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84C4" w14:textId="4D8D975F" w:rsidR="00B61E81" w:rsidRPr="00573F70" w:rsidRDefault="00B61E81">
      <w:pPr>
        <w:rPr>
          <w:rFonts w:ascii="Arial" w:hAnsi="Arial" w:cs="Arial"/>
          <w:b/>
          <w:bCs/>
          <w:i/>
          <w:iCs/>
        </w:rPr>
      </w:pPr>
      <w:r w:rsidRPr="003E1DEC">
        <w:rPr>
          <w:rFonts w:ascii="Arial" w:hAnsi="Arial" w:cs="Arial"/>
          <w:b/>
          <w:bCs/>
        </w:rPr>
        <w:t xml:space="preserve">Subject </w:t>
      </w:r>
      <w:r w:rsidR="00223BBB">
        <w:rPr>
          <w:rFonts w:ascii="Arial" w:hAnsi="Arial" w:cs="Arial"/>
          <w:b/>
          <w:bCs/>
        </w:rPr>
        <w:t xml:space="preserve">Reporting </w:t>
      </w:r>
      <w:r w:rsidR="00573F70" w:rsidRPr="00573F70">
        <w:rPr>
          <w:rFonts w:ascii="Arial" w:hAnsi="Arial" w:cs="Arial"/>
          <w:i/>
          <w:iCs/>
        </w:rPr>
        <w:t>Guidance notes</w:t>
      </w:r>
    </w:p>
    <w:tbl>
      <w:tblPr>
        <w:tblStyle w:val="TableGrid"/>
        <w:tblW w:w="0" w:type="auto"/>
        <w:tblLook w:val="04A0" w:firstRow="1" w:lastRow="0" w:firstColumn="1" w:lastColumn="0" w:noHBand="0" w:noVBand="1"/>
      </w:tblPr>
      <w:tblGrid>
        <w:gridCol w:w="3256"/>
        <w:gridCol w:w="6042"/>
        <w:gridCol w:w="4650"/>
      </w:tblGrid>
      <w:tr w:rsidR="00016B4A" w:rsidRPr="00A411ED" w14:paraId="22388DF9" w14:textId="77777777" w:rsidTr="00016B4A">
        <w:tc>
          <w:tcPr>
            <w:tcW w:w="3256" w:type="dxa"/>
          </w:tcPr>
          <w:p w14:paraId="1268D085" w14:textId="226E7286" w:rsidR="00016B4A" w:rsidRPr="00A411ED" w:rsidRDefault="00016B4A">
            <w:pPr>
              <w:rPr>
                <w:rFonts w:ascii="Arial" w:hAnsi="Arial" w:cs="Arial"/>
                <w:b/>
                <w:bCs/>
                <w:sz w:val="20"/>
                <w:szCs w:val="20"/>
              </w:rPr>
            </w:pPr>
            <w:r w:rsidRPr="00A411ED">
              <w:rPr>
                <w:rFonts w:ascii="Arial" w:hAnsi="Arial" w:cs="Arial"/>
                <w:b/>
                <w:bCs/>
                <w:sz w:val="20"/>
                <w:szCs w:val="20"/>
              </w:rPr>
              <w:t>S</w:t>
            </w:r>
            <w:r>
              <w:rPr>
                <w:rFonts w:ascii="Arial" w:hAnsi="Arial" w:cs="Arial"/>
                <w:b/>
                <w:bCs/>
                <w:sz w:val="20"/>
                <w:szCs w:val="20"/>
              </w:rPr>
              <w:t>ubject</w:t>
            </w:r>
          </w:p>
          <w:p w14:paraId="5D00E9E1" w14:textId="0233A5B5" w:rsidR="00016B4A" w:rsidRPr="00A411ED" w:rsidRDefault="00016B4A">
            <w:pPr>
              <w:rPr>
                <w:rFonts w:ascii="Arial" w:hAnsi="Arial" w:cs="Arial"/>
                <w:b/>
                <w:bCs/>
                <w:sz w:val="20"/>
                <w:szCs w:val="20"/>
              </w:rPr>
            </w:pPr>
          </w:p>
        </w:tc>
        <w:tc>
          <w:tcPr>
            <w:tcW w:w="6042" w:type="dxa"/>
          </w:tcPr>
          <w:p w14:paraId="605FD9F3" w14:textId="77777777" w:rsidR="00016B4A" w:rsidRPr="00A411ED" w:rsidRDefault="00016B4A">
            <w:pPr>
              <w:rPr>
                <w:rFonts w:ascii="Arial" w:hAnsi="Arial" w:cs="Arial"/>
                <w:b/>
                <w:bCs/>
                <w:sz w:val="20"/>
                <w:szCs w:val="20"/>
              </w:rPr>
            </w:pPr>
            <w:r w:rsidRPr="00A411ED">
              <w:rPr>
                <w:rFonts w:ascii="Arial" w:hAnsi="Arial" w:cs="Arial"/>
                <w:b/>
                <w:bCs/>
                <w:sz w:val="20"/>
                <w:szCs w:val="20"/>
              </w:rPr>
              <w:t>Subject</w:t>
            </w:r>
            <w:r>
              <w:rPr>
                <w:rFonts w:ascii="Arial" w:hAnsi="Arial" w:cs="Arial"/>
                <w:b/>
                <w:bCs/>
                <w:sz w:val="20"/>
                <w:szCs w:val="20"/>
              </w:rPr>
              <w:t xml:space="preserve"> leader</w:t>
            </w:r>
          </w:p>
        </w:tc>
        <w:tc>
          <w:tcPr>
            <w:tcW w:w="4650" w:type="dxa"/>
          </w:tcPr>
          <w:p w14:paraId="6E0A7507" w14:textId="4C26FB46" w:rsidR="00016B4A" w:rsidRPr="00A411ED" w:rsidRDefault="00016B4A">
            <w:pPr>
              <w:rPr>
                <w:rFonts w:ascii="Arial" w:hAnsi="Arial" w:cs="Arial"/>
                <w:b/>
                <w:bCs/>
                <w:sz w:val="20"/>
                <w:szCs w:val="20"/>
              </w:rPr>
            </w:pPr>
            <w:r>
              <w:rPr>
                <w:rFonts w:ascii="Arial" w:hAnsi="Arial" w:cs="Arial"/>
                <w:b/>
                <w:bCs/>
                <w:sz w:val="20"/>
                <w:szCs w:val="20"/>
              </w:rPr>
              <w:t>Date last updated</w:t>
            </w:r>
          </w:p>
        </w:tc>
      </w:tr>
    </w:tbl>
    <w:p w14:paraId="35AAB48E" w14:textId="36EC432A" w:rsidR="003671DC" w:rsidRDefault="006A0A15">
      <w:pPr>
        <w:rPr>
          <w:rFonts w:ascii="Arial" w:hAnsi="Arial" w:cs="Arial"/>
          <w:sz w:val="20"/>
          <w:szCs w:val="20"/>
        </w:rPr>
      </w:pPr>
      <w:r>
        <w:rPr>
          <w:rFonts w:ascii="Arial" w:hAnsi="Arial" w:cs="Arial"/>
          <w:sz w:val="20"/>
          <w:szCs w:val="20"/>
        </w:rPr>
        <w:br/>
      </w:r>
      <w:r w:rsidR="00223BBB">
        <w:rPr>
          <w:rFonts w:ascii="Arial" w:hAnsi="Arial" w:cs="Arial"/>
          <w:sz w:val="20"/>
          <w:szCs w:val="20"/>
        </w:rPr>
        <w:t xml:space="preserve">This document </w:t>
      </w:r>
      <w:r w:rsidR="00F06618">
        <w:rPr>
          <w:rFonts w:ascii="Arial" w:hAnsi="Arial" w:cs="Arial"/>
          <w:sz w:val="20"/>
          <w:szCs w:val="20"/>
        </w:rPr>
        <w:t xml:space="preserve">can </w:t>
      </w:r>
      <w:r w:rsidR="00223BBB">
        <w:rPr>
          <w:rFonts w:ascii="Arial" w:hAnsi="Arial" w:cs="Arial"/>
          <w:sz w:val="20"/>
          <w:szCs w:val="20"/>
        </w:rPr>
        <w:t xml:space="preserve">serve </w:t>
      </w:r>
      <w:r w:rsidR="00F06618">
        <w:rPr>
          <w:rFonts w:ascii="Arial" w:hAnsi="Arial" w:cs="Arial"/>
          <w:sz w:val="20"/>
          <w:szCs w:val="20"/>
        </w:rPr>
        <w:t>multiple</w:t>
      </w:r>
      <w:r w:rsidR="00223BBB">
        <w:rPr>
          <w:rFonts w:ascii="Arial" w:hAnsi="Arial" w:cs="Arial"/>
          <w:sz w:val="20"/>
          <w:szCs w:val="20"/>
        </w:rPr>
        <w:t xml:space="preserve"> purposes. It enables subject leaders to report </w:t>
      </w:r>
      <w:r w:rsidR="00F06618">
        <w:rPr>
          <w:rFonts w:ascii="Arial" w:hAnsi="Arial" w:cs="Arial"/>
          <w:sz w:val="20"/>
          <w:szCs w:val="20"/>
        </w:rPr>
        <w:t>internally to senior leaders, to governors and can be used in peer review</w:t>
      </w:r>
      <w:r w:rsidR="003B6E01">
        <w:rPr>
          <w:rFonts w:ascii="Arial" w:hAnsi="Arial" w:cs="Arial"/>
          <w:sz w:val="20"/>
          <w:szCs w:val="20"/>
        </w:rPr>
        <w:t>. It</w:t>
      </w:r>
      <w:r w:rsidR="00223BBB">
        <w:rPr>
          <w:rFonts w:ascii="Arial" w:hAnsi="Arial" w:cs="Arial"/>
          <w:sz w:val="20"/>
          <w:szCs w:val="20"/>
        </w:rPr>
        <w:t xml:space="preserve"> also help</w:t>
      </w:r>
      <w:r w:rsidR="00AC6671">
        <w:rPr>
          <w:rFonts w:ascii="Arial" w:hAnsi="Arial" w:cs="Arial"/>
          <w:sz w:val="20"/>
          <w:szCs w:val="20"/>
        </w:rPr>
        <w:t>s</w:t>
      </w:r>
      <w:r w:rsidR="00223BBB">
        <w:rPr>
          <w:rFonts w:ascii="Arial" w:hAnsi="Arial" w:cs="Arial"/>
          <w:sz w:val="20"/>
          <w:szCs w:val="20"/>
        </w:rPr>
        <w:t xml:space="preserve"> </w:t>
      </w:r>
      <w:r w:rsidR="003B6E01">
        <w:rPr>
          <w:rFonts w:ascii="Arial" w:hAnsi="Arial" w:cs="Arial"/>
          <w:sz w:val="20"/>
          <w:szCs w:val="20"/>
        </w:rPr>
        <w:t>subject leaders</w:t>
      </w:r>
      <w:r w:rsidR="00223BBB">
        <w:rPr>
          <w:rFonts w:ascii="Arial" w:hAnsi="Arial" w:cs="Arial"/>
          <w:sz w:val="20"/>
          <w:szCs w:val="20"/>
        </w:rPr>
        <w:t xml:space="preserve"> prepare for any conversations with inspectors. </w:t>
      </w:r>
      <w:r w:rsidR="00AC6671">
        <w:rPr>
          <w:rFonts w:ascii="Arial" w:hAnsi="Arial" w:cs="Arial"/>
          <w:sz w:val="20"/>
          <w:szCs w:val="20"/>
        </w:rPr>
        <w:t>Evaluation n</w:t>
      </w:r>
      <w:r w:rsidR="005334A4">
        <w:rPr>
          <w:rFonts w:ascii="Arial" w:hAnsi="Arial" w:cs="Arial"/>
          <w:sz w:val="20"/>
          <w:szCs w:val="20"/>
        </w:rPr>
        <w:t>otes should be concise. There is no need to attach or describe evidence as this can be shared through other routes, if needed. However, subject leaders should be able to refer to evidence with inspectors.</w:t>
      </w:r>
    </w:p>
    <w:p w14:paraId="70B130D7" w14:textId="0BC6E99D" w:rsidR="00FD1EE7" w:rsidRDefault="00FD1EE7">
      <w:pPr>
        <w:rPr>
          <w:rFonts w:ascii="Arial" w:hAnsi="Arial" w:cs="Arial"/>
          <w:sz w:val="20"/>
          <w:szCs w:val="20"/>
        </w:rPr>
      </w:pPr>
      <w:r>
        <w:rPr>
          <w:rFonts w:ascii="Arial" w:hAnsi="Arial" w:cs="Arial"/>
          <w:sz w:val="20"/>
          <w:szCs w:val="20"/>
        </w:rPr>
        <w:t xml:space="preserve">The first section explores the </w:t>
      </w:r>
      <w:r w:rsidRPr="00805050">
        <w:rPr>
          <w:rFonts w:ascii="Arial" w:hAnsi="Arial" w:cs="Arial"/>
          <w:i/>
          <w:iCs/>
          <w:sz w:val="20"/>
          <w:szCs w:val="20"/>
        </w:rPr>
        <w:t>curriculum definition and leadership</w:t>
      </w:r>
      <w:r>
        <w:rPr>
          <w:rFonts w:ascii="Arial" w:hAnsi="Arial" w:cs="Arial"/>
          <w:sz w:val="20"/>
          <w:szCs w:val="20"/>
        </w:rPr>
        <w:t xml:space="preserve"> </w:t>
      </w:r>
      <w:r w:rsidRPr="003B6E01">
        <w:rPr>
          <w:rFonts w:ascii="Arial" w:hAnsi="Arial" w:cs="Arial"/>
          <w:i/>
          <w:iCs/>
          <w:sz w:val="20"/>
          <w:szCs w:val="20"/>
        </w:rPr>
        <w:t>actions</w:t>
      </w:r>
      <w:r>
        <w:rPr>
          <w:rFonts w:ascii="Arial" w:hAnsi="Arial" w:cs="Arial"/>
          <w:sz w:val="20"/>
          <w:szCs w:val="20"/>
        </w:rPr>
        <w:t>. The second section in blue explore</w:t>
      </w:r>
      <w:r w:rsidR="00AC6671">
        <w:rPr>
          <w:rFonts w:ascii="Arial" w:hAnsi="Arial" w:cs="Arial"/>
          <w:sz w:val="20"/>
          <w:szCs w:val="20"/>
        </w:rPr>
        <w:t>s</w:t>
      </w:r>
      <w:r>
        <w:rPr>
          <w:rFonts w:ascii="Arial" w:hAnsi="Arial" w:cs="Arial"/>
          <w:sz w:val="20"/>
          <w:szCs w:val="20"/>
        </w:rPr>
        <w:t xml:space="preserve"> the </w:t>
      </w:r>
      <w:r w:rsidRPr="003B6E01">
        <w:rPr>
          <w:rFonts w:ascii="Arial" w:hAnsi="Arial" w:cs="Arial"/>
          <w:i/>
          <w:iCs/>
          <w:sz w:val="20"/>
          <w:szCs w:val="20"/>
        </w:rPr>
        <w:t>impact of this on pupils learning outcomes</w:t>
      </w:r>
      <w:r>
        <w:rPr>
          <w:rFonts w:ascii="Arial" w:hAnsi="Arial" w:cs="Arial"/>
          <w:sz w:val="20"/>
          <w:szCs w:val="20"/>
        </w:rPr>
        <w:t>.</w:t>
      </w:r>
    </w:p>
    <w:p w14:paraId="05F941F0" w14:textId="1122EABE" w:rsidR="00E971F2" w:rsidRDefault="00E971F2">
      <w:pPr>
        <w:rPr>
          <w:rFonts w:ascii="Arial" w:hAnsi="Arial" w:cs="Arial"/>
          <w:sz w:val="20"/>
          <w:szCs w:val="20"/>
        </w:rPr>
      </w:pPr>
      <w:r>
        <w:rPr>
          <w:rFonts w:ascii="Arial" w:hAnsi="Arial" w:cs="Arial"/>
          <w:sz w:val="20"/>
          <w:szCs w:val="20"/>
        </w:rPr>
        <w:t>Once completed, this document only need</w:t>
      </w:r>
      <w:r w:rsidR="00020772">
        <w:rPr>
          <w:rFonts w:ascii="Arial" w:hAnsi="Arial" w:cs="Arial"/>
          <w:sz w:val="20"/>
          <w:szCs w:val="20"/>
        </w:rPr>
        <w:t>s</w:t>
      </w:r>
      <w:r>
        <w:rPr>
          <w:rFonts w:ascii="Arial" w:hAnsi="Arial" w:cs="Arial"/>
          <w:sz w:val="20"/>
          <w:szCs w:val="20"/>
        </w:rPr>
        <w:t xml:space="preserve"> updating periodically</w:t>
      </w:r>
      <w:r w:rsidR="00804B52">
        <w:rPr>
          <w:rFonts w:ascii="Arial" w:hAnsi="Arial" w:cs="Arial"/>
          <w:sz w:val="20"/>
          <w:szCs w:val="20"/>
        </w:rPr>
        <w:t xml:space="preserve"> -perhaps once or twice a year.</w:t>
      </w:r>
    </w:p>
    <w:tbl>
      <w:tblPr>
        <w:tblStyle w:val="TableGrid"/>
        <w:tblW w:w="0" w:type="auto"/>
        <w:tblLook w:val="04A0" w:firstRow="1" w:lastRow="0" w:firstColumn="1" w:lastColumn="0" w:noHBand="0" w:noVBand="1"/>
      </w:tblPr>
      <w:tblGrid>
        <w:gridCol w:w="3397"/>
        <w:gridCol w:w="3402"/>
        <w:gridCol w:w="3261"/>
        <w:gridCol w:w="3888"/>
      </w:tblGrid>
      <w:tr w:rsidR="007E7B53" w14:paraId="1DF66344" w14:textId="77777777" w:rsidTr="00F86229">
        <w:tc>
          <w:tcPr>
            <w:tcW w:w="3397" w:type="dxa"/>
            <w:shd w:val="clear" w:color="auto" w:fill="FFFFFF" w:themeFill="background1"/>
          </w:tcPr>
          <w:p w14:paraId="07726395" w14:textId="341A7D61" w:rsidR="007E7B53" w:rsidRPr="00FD1EE7" w:rsidRDefault="007E7B53" w:rsidP="00FD1EE7">
            <w:pPr>
              <w:rPr>
                <w:rFonts w:ascii="Arial" w:hAnsi="Arial" w:cs="Arial"/>
                <w:b/>
                <w:bCs/>
                <w:sz w:val="20"/>
                <w:szCs w:val="20"/>
              </w:rPr>
            </w:pPr>
            <w:r>
              <w:rPr>
                <w:rFonts w:ascii="Arial" w:hAnsi="Arial" w:cs="Arial"/>
                <w:b/>
                <w:bCs/>
                <w:sz w:val="20"/>
                <w:szCs w:val="20"/>
              </w:rPr>
              <w:t>Feature</w:t>
            </w:r>
          </w:p>
        </w:tc>
        <w:tc>
          <w:tcPr>
            <w:tcW w:w="6663" w:type="dxa"/>
            <w:gridSpan w:val="2"/>
            <w:shd w:val="clear" w:color="auto" w:fill="FFFFFF" w:themeFill="background1"/>
          </w:tcPr>
          <w:p w14:paraId="0122E56E" w14:textId="77777777" w:rsidR="007E7B53" w:rsidRPr="007E7B53" w:rsidRDefault="007E7B53">
            <w:pPr>
              <w:rPr>
                <w:rFonts w:ascii="Arial" w:hAnsi="Arial" w:cs="Arial"/>
                <w:b/>
                <w:bCs/>
                <w:sz w:val="20"/>
                <w:szCs w:val="20"/>
              </w:rPr>
            </w:pPr>
            <w:r w:rsidRPr="007E7B53">
              <w:rPr>
                <w:rFonts w:ascii="Arial" w:hAnsi="Arial" w:cs="Arial"/>
                <w:b/>
                <w:bCs/>
                <w:sz w:val="20"/>
                <w:szCs w:val="20"/>
              </w:rPr>
              <w:t>Current evaluation</w:t>
            </w:r>
          </w:p>
          <w:p w14:paraId="25E38B25" w14:textId="77777777" w:rsidR="007E7B53" w:rsidRDefault="007E7B53">
            <w:pPr>
              <w:rPr>
                <w:rFonts w:ascii="Arial" w:hAnsi="Arial" w:cs="Arial"/>
                <w:sz w:val="20"/>
                <w:szCs w:val="20"/>
              </w:rPr>
            </w:pPr>
          </w:p>
          <w:p w14:paraId="3CC7CCEA" w14:textId="77777777" w:rsidR="00DB3154" w:rsidRDefault="00DB3154">
            <w:pPr>
              <w:rPr>
                <w:rFonts w:ascii="Arial" w:hAnsi="Arial" w:cs="Arial"/>
                <w:i/>
                <w:iCs/>
                <w:sz w:val="20"/>
                <w:szCs w:val="20"/>
              </w:rPr>
            </w:pPr>
            <w:r>
              <w:rPr>
                <w:rFonts w:ascii="Arial" w:hAnsi="Arial" w:cs="Arial"/>
                <w:i/>
                <w:iCs/>
                <w:sz w:val="20"/>
                <w:szCs w:val="20"/>
              </w:rPr>
              <w:t xml:space="preserve">Remember that there are different audiences for this document. You are writing for yourself as a aide memoire, but also for the headteacher and governors. </w:t>
            </w:r>
          </w:p>
          <w:p w14:paraId="5083EC5D" w14:textId="2703184B" w:rsidR="006303A3" w:rsidRPr="00DB3154" w:rsidRDefault="006303A3">
            <w:pPr>
              <w:rPr>
                <w:rFonts w:ascii="Arial" w:hAnsi="Arial" w:cs="Arial"/>
                <w:i/>
                <w:iCs/>
                <w:sz w:val="20"/>
                <w:szCs w:val="20"/>
              </w:rPr>
            </w:pPr>
          </w:p>
        </w:tc>
        <w:tc>
          <w:tcPr>
            <w:tcW w:w="3888" w:type="dxa"/>
            <w:shd w:val="clear" w:color="auto" w:fill="FFFFFF" w:themeFill="background1"/>
          </w:tcPr>
          <w:p w14:paraId="700F81E0" w14:textId="2EC67456" w:rsidR="007E7B53" w:rsidRPr="007E7B53" w:rsidRDefault="007E7B53">
            <w:pPr>
              <w:rPr>
                <w:rFonts w:ascii="Arial" w:hAnsi="Arial" w:cs="Arial"/>
                <w:b/>
                <w:bCs/>
                <w:sz w:val="20"/>
                <w:szCs w:val="20"/>
              </w:rPr>
            </w:pPr>
            <w:r w:rsidRPr="007E7B53">
              <w:rPr>
                <w:rFonts w:ascii="Arial" w:hAnsi="Arial" w:cs="Arial"/>
                <w:b/>
                <w:bCs/>
                <w:sz w:val="20"/>
                <w:szCs w:val="20"/>
              </w:rPr>
              <w:t>Next steps</w:t>
            </w:r>
          </w:p>
        </w:tc>
      </w:tr>
      <w:tr w:rsidR="007E7B53" w14:paraId="070ABE05" w14:textId="77777777" w:rsidTr="00F86229">
        <w:tc>
          <w:tcPr>
            <w:tcW w:w="3397" w:type="dxa"/>
            <w:shd w:val="clear" w:color="auto" w:fill="FFFFFF" w:themeFill="background1"/>
          </w:tcPr>
          <w:p w14:paraId="610D57A0" w14:textId="1B705ECB" w:rsidR="007E7B53" w:rsidRDefault="007E7B53" w:rsidP="0086762F">
            <w:pPr>
              <w:pStyle w:val="ListParagraph"/>
              <w:numPr>
                <w:ilvl w:val="0"/>
                <w:numId w:val="1"/>
              </w:numPr>
              <w:rPr>
                <w:rFonts w:ascii="Arial" w:hAnsi="Arial" w:cs="Arial"/>
                <w:b/>
                <w:bCs/>
                <w:sz w:val="20"/>
                <w:szCs w:val="20"/>
              </w:rPr>
            </w:pPr>
            <w:r w:rsidRPr="0086762F">
              <w:rPr>
                <w:rFonts w:ascii="Arial" w:hAnsi="Arial" w:cs="Arial"/>
                <w:b/>
                <w:bCs/>
                <w:sz w:val="20"/>
                <w:szCs w:val="20"/>
              </w:rPr>
              <w:t>The</w:t>
            </w:r>
            <w:r w:rsidR="004F0755">
              <w:rPr>
                <w:rFonts w:ascii="Arial" w:hAnsi="Arial" w:cs="Arial"/>
                <w:b/>
                <w:bCs/>
                <w:sz w:val="20"/>
                <w:szCs w:val="20"/>
              </w:rPr>
              <w:t xml:space="preserve"> school’s</w:t>
            </w:r>
            <w:r w:rsidRPr="0086762F">
              <w:rPr>
                <w:rFonts w:ascii="Arial" w:hAnsi="Arial" w:cs="Arial"/>
                <w:b/>
                <w:bCs/>
                <w:sz w:val="20"/>
                <w:szCs w:val="20"/>
              </w:rPr>
              <w:t xml:space="preserve"> curriculum intent is defined and understood by leader</w:t>
            </w:r>
            <w:r w:rsidR="00112DF7">
              <w:rPr>
                <w:rFonts w:ascii="Arial" w:hAnsi="Arial" w:cs="Arial"/>
                <w:b/>
                <w:bCs/>
                <w:sz w:val="20"/>
                <w:szCs w:val="20"/>
              </w:rPr>
              <w:t>s</w:t>
            </w:r>
            <w:r w:rsidRPr="0086762F">
              <w:rPr>
                <w:rFonts w:ascii="Arial" w:hAnsi="Arial" w:cs="Arial"/>
                <w:b/>
                <w:bCs/>
                <w:sz w:val="20"/>
                <w:szCs w:val="20"/>
              </w:rPr>
              <w:t xml:space="preserve"> and teachers.</w:t>
            </w:r>
          </w:p>
          <w:p w14:paraId="6349955C" w14:textId="6D4F6111" w:rsidR="007E7B53" w:rsidRPr="00433376" w:rsidRDefault="007E7B53" w:rsidP="00433376">
            <w:pPr>
              <w:pStyle w:val="ListParagraph"/>
              <w:ind w:left="360"/>
              <w:rPr>
                <w:rFonts w:ascii="Arial" w:hAnsi="Arial" w:cs="Arial"/>
                <w:b/>
                <w:bCs/>
                <w:sz w:val="20"/>
                <w:szCs w:val="20"/>
              </w:rPr>
            </w:pPr>
          </w:p>
        </w:tc>
        <w:tc>
          <w:tcPr>
            <w:tcW w:w="6663" w:type="dxa"/>
            <w:gridSpan w:val="2"/>
            <w:shd w:val="clear" w:color="auto" w:fill="FFFFFF" w:themeFill="background1"/>
          </w:tcPr>
          <w:p w14:paraId="04096452" w14:textId="77777777" w:rsidR="007E7B53" w:rsidRDefault="00573F70">
            <w:pPr>
              <w:rPr>
                <w:rFonts w:ascii="Arial" w:hAnsi="Arial" w:cs="Arial"/>
                <w:i/>
                <w:iCs/>
                <w:sz w:val="20"/>
                <w:szCs w:val="20"/>
              </w:rPr>
            </w:pPr>
            <w:r>
              <w:rPr>
                <w:rFonts w:ascii="Arial" w:hAnsi="Arial" w:cs="Arial"/>
                <w:i/>
                <w:iCs/>
                <w:sz w:val="20"/>
                <w:szCs w:val="20"/>
              </w:rPr>
              <w:t xml:space="preserve">This is a very short evaluation – is the intent for the whole </w:t>
            </w:r>
            <w:r w:rsidR="00A37FCE">
              <w:rPr>
                <w:rFonts w:ascii="Arial" w:hAnsi="Arial" w:cs="Arial"/>
                <w:i/>
                <w:iCs/>
                <w:sz w:val="20"/>
                <w:szCs w:val="20"/>
              </w:rPr>
              <w:t>curriculum</w:t>
            </w:r>
            <w:r>
              <w:rPr>
                <w:rFonts w:ascii="Arial" w:hAnsi="Arial" w:cs="Arial"/>
                <w:i/>
                <w:iCs/>
                <w:sz w:val="20"/>
                <w:szCs w:val="20"/>
              </w:rPr>
              <w:t xml:space="preserve"> </w:t>
            </w:r>
            <w:r w:rsidR="004F0755">
              <w:rPr>
                <w:rFonts w:ascii="Arial" w:hAnsi="Arial" w:cs="Arial"/>
                <w:i/>
                <w:iCs/>
                <w:sz w:val="20"/>
                <w:szCs w:val="20"/>
              </w:rPr>
              <w:t>coherent</w:t>
            </w:r>
            <w:r>
              <w:rPr>
                <w:rFonts w:ascii="Arial" w:hAnsi="Arial" w:cs="Arial"/>
                <w:i/>
                <w:iCs/>
                <w:sz w:val="20"/>
                <w:szCs w:val="20"/>
              </w:rPr>
              <w:t xml:space="preserve"> and understood?</w:t>
            </w:r>
            <w:r w:rsidR="00A37FCE">
              <w:rPr>
                <w:rFonts w:ascii="Arial" w:hAnsi="Arial" w:cs="Arial"/>
                <w:i/>
                <w:iCs/>
                <w:sz w:val="20"/>
                <w:szCs w:val="20"/>
              </w:rPr>
              <w:t xml:space="preserve"> It is important because thee principles and aspirations need to be reflected through every subject. </w:t>
            </w:r>
          </w:p>
          <w:p w14:paraId="614DD3F5" w14:textId="77777777" w:rsidR="006303A3" w:rsidRDefault="006303A3">
            <w:pPr>
              <w:rPr>
                <w:rFonts w:ascii="Arial" w:hAnsi="Arial" w:cs="Arial"/>
                <w:i/>
                <w:iCs/>
                <w:sz w:val="20"/>
                <w:szCs w:val="20"/>
              </w:rPr>
            </w:pPr>
          </w:p>
          <w:p w14:paraId="5CCB1858" w14:textId="7EBAD623" w:rsidR="006303A3" w:rsidRPr="006303A3" w:rsidRDefault="006303A3">
            <w:pPr>
              <w:rPr>
                <w:rFonts w:ascii="Arial" w:hAnsi="Arial" w:cs="Arial"/>
                <w:i/>
                <w:iCs/>
                <w:color w:val="4472C4" w:themeColor="accent1"/>
                <w:sz w:val="20"/>
                <w:szCs w:val="20"/>
              </w:rPr>
            </w:pPr>
            <w:r>
              <w:rPr>
                <w:rFonts w:ascii="Arial" w:hAnsi="Arial" w:cs="Arial"/>
                <w:i/>
                <w:iCs/>
                <w:color w:val="4472C4" w:themeColor="accent1"/>
                <w:sz w:val="20"/>
                <w:szCs w:val="20"/>
              </w:rPr>
              <w:t>Example extract: Aspects of the intent are regularly discussed in staff meetings so that everyone stays aware of how they can be implemented.</w:t>
            </w:r>
            <w:r w:rsidR="00CA7A77">
              <w:rPr>
                <w:rFonts w:ascii="Arial" w:hAnsi="Arial" w:cs="Arial"/>
                <w:i/>
                <w:iCs/>
                <w:color w:val="4472C4" w:themeColor="accent1"/>
                <w:sz w:val="20"/>
                <w:szCs w:val="20"/>
              </w:rPr>
              <w:br/>
            </w:r>
          </w:p>
        </w:tc>
        <w:tc>
          <w:tcPr>
            <w:tcW w:w="3888" w:type="dxa"/>
            <w:shd w:val="clear" w:color="auto" w:fill="FFFFFF" w:themeFill="background1"/>
          </w:tcPr>
          <w:p w14:paraId="5E346B31" w14:textId="6F5D56DC" w:rsidR="007E7B53" w:rsidRDefault="00D83602">
            <w:pPr>
              <w:rPr>
                <w:rFonts w:ascii="Arial" w:hAnsi="Arial" w:cs="Arial"/>
                <w:i/>
                <w:iCs/>
                <w:sz w:val="20"/>
                <w:szCs w:val="20"/>
              </w:rPr>
            </w:pPr>
            <w:r>
              <w:rPr>
                <w:rFonts w:ascii="Arial" w:hAnsi="Arial" w:cs="Arial"/>
                <w:i/>
                <w:iCs/>
                <w:sz w:val="20"/>
                <w:szCs w:val="20"/>
              </w:rPr>
              <w:t xml:space="preserve">All of the next steps through this document can be concise – the document is not an action plan. </w:t>
            </w:r>
            <w:r w:rsidR="00322F40">
              <w:rPr>
                <w:rFonts w:ascii="Arial" w:hAnsi="Arial" w:cs="Arial"/>
                <w:i/>
                <w:iCs/>
                <w:sz w:val="20"/>
                <w:szCs w:val="20"/>
              </w:rPr>
              <w:t>Once fulfilled with positive evidence recorded in the current evaluation, the next step can be deleted or updated.</w:t>
            </w:r>
          </w:p>
          <w:p w14:paraId="7671CE78" w14:textId="5876BCC3" w:rsidR="00322F40" w:rsidRPr="00D83602" w:rsidRDefault="00322F40">
            <w:pPr>
              <w:rPr>
                <w:rFonts w:ascii="Arial" w:hAnsi="Arial" w:cs="Arial"/>
                <w:i/>
                <w:iCs/>
                <w:sz w:val="20"/>
                <w:szCs w:val="20"/>
              </w:rPr>
            </w:pPr>
          </w:p>
        </w:tc>
      </w:tr>
      <w:tr w:rsidR="00A20DF5" w14:paraId="1F36B05E" w14:textId="77777777" w:rsidTr="00F86229">
        <w:tc>
          <w:tcPr>
            <w:tcW w:w="3397" w:type="dxa"/>
            <w:shd w:val="clear" w:color="auto" w:fill="FFFFFF" w:themeFill="background1"/>
          </w:tcPr>
          <w:p w14:paraId="51265DBB" w14:textId="65F4882B"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The </w:t>
            </w:r>
            <w:r>
              <w:rPr>
                <w:rFonts w:ascii="Arial" w:hAnsi="Arial" w:cs="Arial"/>
                <w:b/>
                <w:bCs/>
                <w:sz w:val="20"/>
                <w:szCs w:val="20"/>
              </w:rPr>
              <w:t>subject</w:t>
            </w:r>
            <w:r w:rsidRPr="0086762F">
              <w:rPr>
                <w:rFonts w:ascii="Arial" w:hAnsi="Arial" w:cs="Arial"/>
                <w:b/>
                <w:bCs/>
                <w:sz w:val="20"/>
                <w:szCs w:val="20"/>
              </w:rPr>
              <w:t xml:space="preserve"> intent is defined and understood by the subject leader and teachers.</w:t>
            </w:r>
            <w:r w:rsidRPr="0086762F">
              <w:rPr>
                <w:rFonts w:ascii="Arial" w:hAnsi="Arial" w:cs="Arial"/>
                <w:b/>
                <w:bCs/>
                <w:sz w:val="20"/>
                <w:szCs w:val="20"/>
              </w:rPr>
              <w:br/>
            </w:r>
          </w:p>
        </w:tc>
        <w:tc>
          <w:tcPr>
            <w:tcW w:w="6663" w:type="dxa"/>
            <w:gridSpan w:val="2"/>
            <w:shd w:val="clear" w:color="auto" w:fill="FFFFFF" w:themeFill="background1"/>
          </w:tcPr>
          <w:p w14:paraId="40E2930D" w14:textId="77777777" w:rsidR="00CA7A77" w:rsidRDefault="00A20DF5" w:rsidP="00A20DF5">
            <w:pPr>
              <w:rPr>
                <w:rFonts w:ascii="Arial" w:hAnsi="Arial" w:cs="Arial"/>
                <w:i/>
                <w:iCs/>
                <w:sz w:val="20"/>
                <w:szCs w:val="20"/>
              </w:rPr>
            </w:pPr>
            <w:r>
              <w:rPr>
                <w:rFonts w:ascii="Arial" w:hAnsi="Arial" w:cs="Arial"/>
                <w:i/>
                <w:iCs/>
                <w:sz w:val="20"/>
                <w:szCs w:val="20"/>
              </w:rPr>
              <w:t>The subject intent flows from the curriculum intent. It allows for the specific features and emphasis within each subject. This might include elements such as a high focus on investigative work in science, analysis of sources in history or experimentation in art. All elements defined in the subject intent should be evidenced in practice.</w:t>
            </w:r>
          </w:p>
          <w:p w14:paraId="040F3154" w14:textId="77777777" w:rsidR="00CA7A77" w:rsidRDefault="00CA7A77" w:rsidP="00A20DF5">
            <w:pPr>
              <w:rPr>
                <w:rFonts w:ascii="Arial" w:hAnsi="Arial" w:cs="Arial"/>
                <w:i/>
                <w:iCs/>
                <w:sz w:val="20"/>
                <w:szCs w:val="20"/>
              </w:rPr>
            </w:pPr>
          </w:p>
          <w:p w14:paraId="47E6AA1F" w14:textId="79BDD71D" w:rsidR="00A20DF5" w:rsidRDefault="00CA7A77" w:rsidP="00A20DF5">
            <w:pPr>
              <w:rPr>
                <w:rFonts w:ascii="Arial" w:hAnsi="Arial" w:cs="Arial"/>
                <w:i/>
                <w:iCs/>
                <w:sz w:val="20"/>
                <w:szCs w:val="20"/>
              </w:rPr>
            </w:pPr>
            <w:r>
              <w:rPr>
                <w:rFonts w:ascii="Arial" w:hAnsi="Arial" w:cs="Arial"/>
                <w:i/>
                <w:iCs/>
                <w:color w:val="4472C4" w:themeColor="accent1"/>
                <w:sz w:val="20"/>
                <w:szCs w:val="20"/>
              </w:rPr>
              <w:t xml:space="preserve">Example extract: Our intent to create active learners is visible in </w:t>
            </w:r>
            <w:r w:rsidR="000B162F">
              <w:rPr>
                <w:rFonts w:ascii="Arial" w:hAnsi="Arial" w:cs="Arial"/>
                <w:i/>
                <w:iCs/>
                <w:color w:val="4472C4" w:themeColor="accent1"/>
                <w:sz w:val="20"/>
                <w:szCs w:val="20"/>
              </w:rPr>
              <w:t>H</w:t>
            </w:r>
            <w:r>
              <w:rPr>
                <w:rFonts w:ascii="Arial" w:hAnsi="Arial" w:cs="Arial"/>
                <w:i/>
                <w:iCs/>
                <w:color w:val="4472C4" w:themeColor="accent1"/>
                <w:sz w:val="20"/>
                <w:szCs w:val="20"/>
              </w:rPr>
              <w:t xml:space="preserve">istory as we </w:t>
            </w:r>
            <w:r w:rsidR="00A8046B">
              <w:rPr>
                <w:rFonts w:ascii="Arial" w:hAnsi="Arial" w:cs="Arial"/>
                <w:i/>
                <w:iCs/>
                <w:color w:val="4472C4" w:themeColor="accent1"/>
                <w:sz w:val="20"/>
                <w:szCs w:val="20"/>
              </w:rPr>
              <w:t>expect pupils to analyse and explain source documents in every unit.</w:t>
            </w:r>
            <w:r w:rsidR="00A20DF5">
              <w:rPr>
                <w:rFonts w:ascii="Arial" w:hAnsi="Arial" w:cs="Arial"/>
                <w:i/>
                <w:iCs/>
                <w:sz w:val="20"/>
                <w:szCs w:val="20"/>
              </w:rPr>
              <w:br/>
            </w:r>
          </w:p>
        </w:tc>
        <w:tc>
          <w:tcPr>
            <w:tcW w:w="3888" w:type="dxa"/>
            <w:shd w:val="clear" w:color="auto" w:fill="FFFFFF" w:themeFill="background1"/>
          </w:tcPr>
          <w:p w14:paraId="77194345" w14:textId="77777777" w:rsidR="00A20DF5" w:rsidRDefault="00A20DF5" w:rsidP="00A20DF5">
            <w:pPr>
              <w:rPr>
                <w:rFonts w:ascii="Arial" w:hAnsi="Arial" w:cs="Arial"/>
                <w:i/>
                <w:iCs/>
                <w:sz w:val="20"/>
                <w:szCs w:val="20"/>
              </w:rPr>
            </w:pPr>
          </w:p>
        </w:tc>
      </w:tr>
      <w:tr w:rsidR="00A20DF5" w14:paraId="1645D6EF" w14:textId="77777777" w:rsidTr="00F86229">
        <w:tc>
          <w:tcPr>
            <w:tcW w:w="3397" w:type="dxa"/>
            <w:shd w:val="clear" w:color="auto" w:fill="FFFFFF" w:themeFill="background1"/>
          </w:tcPr>
          <w:p w14:paraId="42287300" w14:textId="1F53A513" w:rsidR="00A20DF5" w:rsidRPr="00433376"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The school’s curriculum map sets out what </w:t>
            </w:r>
            <w:r w:rsidRPr="00107C32">
              <w:rPr>
                <w:rFonts w:ascii="Arial" w:hAnsi="Arial" w:cs="Arial"/>
                <w:b/>
                <w:bCs/>
                <w:i/>
                <w:iCs/>
                <w:sz w:val="20"/>
                <w:szCs w:val="20"/>
              </w:rPr>
              <w:t>should be taught</w:t>
            </w:r>
            <w:r w:rsidRPr="0086762F">
              <w:rPr>
                <w:rFonts w:ascii="Arial" w:hAnsi="Arial" w:cs="Arial"/>
                <w:b/>
                <w:bCs/>
                <w:sz w:val="20"/>
                <w:szCs w:val="20"/>
              </w:rPr>
              <w:t xml:space="preserve"> in the subject. This includes the specific </w:t>
            </w:r>
            <w:r w:rsidRPr="0086762F">
              <w:rPr>
                <w:rFonts w:ascii="Arial" w:hAnsi="Arial" w:cs="Arial"/>
                <w:b/>
                <w:bCs/>
                <w:sz w:val="20"/>
                <w:szCs w:val="20"/>
              </w:rPr>
              <w:lastRenderedPageBreak/>
              <w:t>knowledge that will be taught in each cohort, each year to ensure progression.</w:t>
            </w:r>
            <w:r w:rsidRPr="00433376">
              <w:rPr>
                <w:rFonts w:ascii="Arial" w:hAnsi="Arial" w:cs="Arial"/>
                <w:b/>
                <w:bCs/>
                <w:sz w:val="20"/>
                <w:szCs w:val="20"/>
              </w:rPr>
              <w:br/>
              <w:t xml:space="preserve"> </w:t>
            </w:r>
          </w:p>
        </w:tc>
        <w:tc>
          <w:tcPr>
            <w:tcW w:w="6663" w:type="dxa"/>
            <w:gridSpan w:val="2"/>
            <w:shd w:val="clear" w:color="auto" w:fill="FFFFFF" w:themeFill="background1"/>
          </w:tcPr>
          <w:p w14:paraId="3D66E95C" w14:textId="77777777" w:rsidR="00550024" w:rsidRDefault="00A20DF5" w:rsidP="00A20DF5">
            <w:pPr>
              <w:rPr>
                <w:rFonts w:ascii="Arial" w:hAnsi="Arial" w:cs="Arial"/>
                <w:i/>
                <w:iCs/>
                <w:sz w:val="20"/>
                <w:szCs w:val="20"/>
              </w:rPr>
            </w:pPr>
            <w:r>
              <w:rPr>
                <w:rFonts w:ascii="Arial" w:hAnsi="Arial" w:cs="Arial"/>
                <w:i/>
                <w:iCs/>
                <w:sz w:val="20"/>
                <w:szCs w:val="20"/>
              </w:rPr>
              <w:lastRenderedPageBreak/>
              <w:t xml:space="preserve">The curriculum map will be a layered document, setting out the units of study that will be taught in each cohort. For example, the Fire of London is typically taught in history in Y1 or Y2. </w:t>
            </w:r>
            <w:r>
              <w:rPr>
                <w:rFonts w:ascii="Arial" w:hAnsi="Arial" w:cs="Arial"/>
                <w:i/>
                <w:iCs/>
                <w:sz w:val="20"/>
                <w:szCs w:val="20"/>
              </w:rPr>
              <w:br/>
            </w:r>
            <w:r>
              <w:rPr>
                <w:rFonts w:ascii="Arial" w:hAnsi="Arial" w:cs="Arial"/>
                <w:i/>
                <w:iCs/>
                <w:sz w:val="20"/>
                <w:szCs w:val="20"/>
              </w:rPr>
              <w:br/>
            </w:r>
            <w:r>
              <w:rPr>
                <w:rFonts w:ascii="Arial" w:hAnsi="Arial" w:cs="Arial"/>
                <w:i/>
                <w:iCs/>
                <w:sz w:val="20"/>
                <w:szCs w:val="20"/>
              </w:rPr>
              <w:lastRenderedPageBreak/>
              <w:t xml:space="preserve">In the most successful schools this then layers down to the precise knowledge to be taught to pupils in each unit. This supports both existing and new teachers in the school, ensuring that each subject unit is taught to an agreed level of detailed knowledge. It also includes the relevant skills that demonstrate the application of that knowledge. </w:t>
            </w:r>
            <w:r>
              <w:rPr>
                <w:rFonts w:ascii="Arial" w:hAnsi="Arial" w:cs="Arial"/>
                <w:i/>
                <w:iCs/>
                <w:sz w:val="20"/>
                <w:szCs w:val="20"/>
              </w:rPr>
              <w:br/>
              <w:t xml:space="preserve">If this is in place, the subject leader only needs to be confident that s/he can give examples. This is the basis of all monitoring and evaluation that follows. </w:t>
            </w:r>
          </w:p>
          <w:p w14:paraId="700268F1" w14:textId="5A55D076" w:rsidR="00A20DF5" w:rsidRPr="00A37FCE" w:rsidRDefault="00550024" w:rsidP="00A20DF5">
            <w:pPr>
              <w:rPr>
                <w:rFonts w:ascii="Arial" w:hAnsi="Arial" w:cs="Arial"/>
                <w:i/>
                <w:iCs/>
                <w:sz w:val="20"/>
                <w:szCs w:val="20"/>
              </w:rPr>
            </w:pPr>
            <w:r>
              <w:rPr>
                <w:rFonts w:ascii="Arial" w:hAnsi="Arial" w:cs="Arial"/>
                <w:i/>
                <w:iCs/>
                <w:color w:val="4472C4" w:themeColor="accent1"/>
                <w:sz w:val="20"/>
                <w:szCs w:val="20"/>
              </w:rPr>
              <w:t xml:space="preserve">Example extract: </w:t>
            </w:r>
            <w:r w:rsidR="00FF5A1B">
              <w:rPr>
                <w:rFonts w:ascii="Arial" w:hAnsi="Arial" w:cs="Arial"/>
                <w:i/>
                <w:iCs/>
                <w:color w:val="4472C4" w:themeColor="accent1"/>
                <w:sz w:val="20"/>
                <w:szCs w:val="20"/>
              </w:rPr>
              <w:t xml:space="preserve">In </w:t>
            </w:r>
            <w:r w:rsidR="000B162F">
              <w:rPr>
                <w:rFonts w:ascii="Arial" w:hAnsi="Arial" w:cs="Arial"/>
                <w:i/>
                <w:iCs/>
                <w:color w:val="4472C4" w:themeColor="accent1"/>
                <w:sz w:val="20"/>
                <w:szCs w:val="20"/>
              </w:rPr>
              <w:t>A</w:t>
            </w:r>
            <w:r w:rsidR="00FF5A1B">
              <w:rPr>
                <w:rFonts w:ascii="Arial" w:hAnsi="Arial" w:cs="Arial"/>
                <w:i/>
                <w:iCs/>
                <w:color w:val="4472C4" w:themeColor="accent1"/>
                <w:sz w:val="20"/>
                <w:szCs w:val="20"/>
              </w:rPr>
              <w:t>rt we detail the technical knowledge and vocabulary that pupils need to learn in each media we teach. This builds progressively as they move through the school.</w:t>
            </w:r>
            <w:r w:rsidR="002805C4">
              <w:rPr>
                <w:rFonts w:ascii="Arial" w:hAnsi="Arial" w:cs="Arial"/>
                <w:i/>
                <w:iCs/>
                <w:color w:val="4472C4" w:themeColor="accent1"/>
                <w:sz w:val="20"/>
                <w:szCs w:val="20"/>
              </w:rPr>
              <w:t xml:space="preserve"> We relate this to the ways artists have applied that knowledge.</w:t>
            </w:r>
            <w:r w:rsidR="00A20DF5">
              <w:rPr>
                <w:rFonts w:ascii="Arial" w:hAnsi="Arial" w:cs="Arial"/>
                <w:i/>
                <w:iCs/>
                <w:sz w:val="20"/>
                <w:szCs w:val="20"/>
              </w:rPr>
              <w:br/>
            </w:r>
          </w:p>
        </w:tc>
        <w:tc>
          <w:tcPr>
            <w:tcW w:w="3888" w:type="dxa"/>
            <w:shd w:val="clear" w:color="auto" w:fill="FFFFFF" w:themeFill="background1"/>
          </w:tcPr>
          <w:p w14:paraId="2780E109" w14:textId="6BA439E7" w:rsidR="00A20DF5" w:rsidRDefault="00A20DF5" w:rsidP="00A20DF5">
            <w:pPr>
              <w:rPr>
                <w:rFonts w:ascii="Arial" w:hAnsi="Arial" w:cs="Arial"/>
                <w:sz w:val="20"/>
                <w:szCs w:val="20"/>
              </w:rPr>
            </w:pPr>
          </w:p>
        </w:tc>
      </w:tr>
      <w:tr w:rsidR="00A20DF5" w14:paraId="213FFE5D" w14:textId="77777777" w:rsidTr="00F86229">
        <w:tc>
          <w:tcPr>
            <w:tcW w:w="3397" w:type="dxa"/>
            <w:shd w:val="clear" w:color="auto" w:fill="FFFFFF" w:themeFill="background1"/>
          </w:tcPr>
          <w:p w14:paraId="430EEF64" w14:textId="276A245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The subject leader knows </w:t>
            </w:r>
            <w:r w:rsidRPr="0080048A">
              <w:rPr>
                <w:rFonts w:ascii="Arial" w:hAnsi="Arial" w:cs="Arial"/>
                <w:b/>
                <w:bCs/>
                <w:i/>
                <w:iCs/>
                <w:sz w:val="20"/>
                <w:szCs w:val="20"/>
              </w:rPr>
              <w:t>what is being taught</w:t>
            </w:r>
            <w:r w:rsidRPr="0086762F">
              <w:rPr>
                <w:rFonts w:ascii="Arial" w:hAnsi="Arial" w:cs="Arial"/>
                <w:b/>
                <w:bCs/>
                <w:sz w:val="20"/>
                <w:szCs w:val="20"/>
              </w:rPr>
              <w:t xml:space="preserve"> in each cohort across the year and how this is intended to ensure progression.</w:t>
            </w:r>
          </w:p>
          <w:p w14:paraId="10535F4D" w14:textId="1E12673A" w:rsidR="00A20DF5" w:rsidRPr="00AB4BDA" w:rsidRDefault="00A20DF5" w:rsidP="00A20DF5">
            <w:pPr>
              <w:rPr>
                <w:rFonts w:ascii="Arial" w:hAnsi="Arial" w:cs="Arial"/>
                <w:b/>
                <w:bCs/>
                <w:sz w:val="20"/>
                <w:szCs w:val="20"/>
              </w:rPr>
            </w:pPr>
          </w:p>
        </w:tc>
        <w:tc>
          <w:tcPr>
            <w:tcW w:w="6663" w:type="dxa"/>
            <w:gridSpan w:val="2"/>
            <w:shd w:val="clear" w:color="auto" w:fill="FFFFFF" w:themeFill="background1"/>
          </w:tcPr>
          <w:p w14:paraId="162AD80F" w14:textId="77777777" w:rsidR="00A20DF5" w:rsidRDefault="00A20DF5" w:rsidP="00A20DF5">
            <w:pPr>
              <w:rPr>
                <w:rFonts w:ascii="Arial" w:hAnsi="Arial" w:cs="Arial"/>
                <w:i/>
                <w:iCs/>
                <w:sz w:val="20"/>
                <w:szCs w:val="20"/>
              </w:rPr>
            </w:pPr>
            <w:r>
              <w:rPr>
                <w:rFonts w:ascii="Arial" w:hAnsi="Arial" w:cs="Arial"/>
                <w:i/>
                <w:iCs/>
                <w:sz w:val="20"/>
                <w:szCs w:val="20"/>
              </w:rPr>
              <w:t xml:space="preserve">The difference between B and D looks simple, but is essential. Does the subject leader know that what </w:t>
            </w:r>
            <w:r w:rsidRPr="00557B3B">
              <w:rPr>
                <w:rFonts w:ascii="Arial" w:hAnsi="Arial" w:cs="Arial"/>
                <w:i/>
                <w:iCs/>
                <w:sz w:val="20"/>
                <w:szCs w:val="20"/>
                <w:u w:val="single"/>
              </w:rPr>
              <w:t>should</w:t>
            </w:r>
            <w:r>
              <w:rPr>
                <w:rFonts w:ascii="Arial" w:hAnsi="Arial" w:cs="Arial"/>
                <w:i/>
                <w:iCs/>
                <w:sz w:val="20"/>
                <w:szCs w:val="20"/>
              </w:rPr>
              <w:t xml:space="preserve"> be taught, </w:t>
            </w:r>
            <w:r w:rsidRPr="00557B3B">
              <w:rPr>
                <w:rFonts w:ascii="Arial" w:hAnsi="Arial" w:cs="Arial"/>
                <w:i/>
                <w:iCs/>
                <w:sz w:val="20"/>
                <w:szCs w:val="20"/>
                <w:u w:val="single"/>
              </w:rPr>
              <w:t>is</w:t>
            </w:r>
            <w:r>
              <w:rPr>
                <w:rFonts w:ascii="Arial" w:hAnsi="Arial" w:cs="Arial"/>
                <w:i/>
                <w:iCs/>
                <w:sz w:val="20"/>
                <w:szCs w:val="20"/>
              </w:rPr>
              <w:t xml:space="preserve"> being taught consistently across the school?</w:t>
            </w:r>
          </w:p>
          <w:p w14:paraId="6A497E6C" w14:textId="77777777" w:rsidR="00765E8D" w:rsidRDefault="00A20DF5" w:rsidP="00A20DF5">
            <w:pPr>
              <w:rPr>
                <w:rFonts w:ascii="Arial" w:hAnsi="Arial" w:cs="Arial"/>
                <w:i/>
                <w:iCs/>
                <w:sz w:val="20"/>
                <w:szCs w:val="20"/>
              </w:rPr>
            </w:pPr>
            <w:r>
              <w:rPr>
                <w:rFonts w:ascii="Arial" w:hAnsi="Arial" w:cs="Arial"/>
                <w:i/>
                <w:iCs/>
                <w:sz w:val="20"/>
                <w:szCs w:val="20"/>
              </w:rPr>
              <w:t>If teachers wish to change the sequencing or content of units in the subject, they should agree this with the subject leader in advance, who should check it with the senior leaders.</w:t>
            </w:r>
          </w:p>
          <w:p w14:paraId="7D2D0C3E" w14:textId="77777777" w:rsidR="00765E8D" w:rsidRDefault="00765E8D" w:rsidP="00A20DF5">
            <w:pPr>
              <w:rPr>
                <w:rFonts w:ascii="Arial" w:hAnsi="Arial" w:cs="Arial"/>
                <w:i/>
                <w:iCs/>
                <w:sz w:val="20"/>
                <w:szCs w:val="20"/>
              </w:rPr>
            </w:pPr>
          </w:p>
          <w:p w14:paraId="4C0B8804" w14:textId="479BA094" w:rsidR="00A20DF5" w:rsidRPr="004304B5" w:rsidRDefault="00765E8D" w:rsidP="00A20DF5">
            <w:pPr>
              <w:rPr>
                <w:rFonts w:ascii="Arial" w:hAnsi="Arial" w:cs="Arial"/>
                <w:i/>
                <w:iCs/>
                <w:sz w:val="20"/>
                <w:szCs w:val="20"/>
              </w:rPr>
            </w:pPr>
            <w:r>
              <w:rPr>
                <w:rFonts w:ascii="Arial" w:hAnsi="Arial" w:cs="Arial"/>
                <w:i/>
                <w:iCs/>
                <w:color w:val="4472C4" w:themeColor="accent1"/>
                <w:sz w:val="20"/>
                <w:szCs w:val="20"/>
              </w:rPr>
              <w:t xml:space="preserve">Example extract: </w:t>
            </w:r>
            <w:r w:rsidR="00163C89">
              <w:rPr>
                <w:rFonts w:ascii="Arial" w:hAnsi="Arial" w:cs="Arial"/>
                <w:i/>
                <w:iCs/>
                <w:color w:val="4472C4" w:themeColor="accent1"/>
                <w:sz w:val="20"/>
                <w:szCs w:val="20"/>
              </w:rPr>
              <w:t>In September all teachers confirm their intended sequencing of units and we check this matches our curriculum plan. At least once a year I have a detailed conversation with each teacher about a f</w:t>
            </w:r>
            <w:r w:rsidR="009E350D">
              <w:rPr>
                <w:rFonts w:ascii="Arial" w:hAnsi="Arial" w:cs="Arial"/>
                <w:i/>
                <w:iCs/>
                <w:color w:val="4472C4" w:themeColor="accent1"/>
                <w:sz w:val="20"/>
                <w:szCs w:val="20"/>
              </w:rPr>
              <w:t>orthcoming unit to help them evaluate their coverage a depth of expectations.</w:t>
            </w:r>
            <w:r w:rsidR="00A20DF5">
              <w:rPr>
                <w:rFonts w:ascii="Arial" w:hAnsi="Arial" w:cs="Arial"/>
                <w:i/>
                <w:iCs/>
                <w:sz w:val="20"/>
                <w:szCs w:val="20"/>
              </w:rPr>
              <w:br/>
            </w:r>
          </w:p>
        </w:tc>
        <w:tc>
          <w:tcPr>
            <w:tcW w:w="3888" w:type="dxa"/>
            <w:shd w:val="clear" w:color="auto" w:fill="FFFFFF" w:themeFill="background1"/>
          </w:tcPr>
          <w:p w14:paraId="716DED92" w14:textId="0D9BA756" w:rsidR="00A20DF5" w:rsidRDefault="00A20DF5" w:rsidP="00A20DF5">
            <w:pPr>
              <w:rPr>
                <w:rFonts w:ascii="Arial" w:hAnsi="Arial" w:cs="Arial"/>
                <w:sz w:val="20"/>
                <w:szCs w:val="20"/>
              </w:rPr>
            </w:pPr>
          </w:p>
        </w:tc>
      </w:tr>
      <w:tr w:rsidR="00A20DF5" w14:paraId="1A19511F" w14:textId="77777777" w:rsidTr="00F86229">
        <w:tc>
          <w:tcPr>
            <w:tcW w:w="3397" w:type="dxa"/>
            <w:shd w:val="clear" w:color="auto" w:fill="FFFFFF" w:themeFill="background1"/>
          </w:tcPr>
          <w:p w14:paraId="1BD7D09A" w14:textId="7777777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The subject leader monitors and evaluates the implementation of the curriculum to identify strengths and areas for further development.</w:t>
            </w:r>
          </w:p>
          <w:p w14:paraId="1D031068" w14:textId="77777777" w:rsidR="00A20DF5" w:rsidRPr="0086762F" w:rsidRDefault="00A20DF5" w:rsidP="00A20DF5">
            <w:pPr>
              <w:pStyle w:val="ListParagraph"/>
              <w:ind w:left="360"/>
              <w:rPr>
                <w:rFonts w:ascii="Arial" w:hAnsi="Arial" w:cs="Arial"/>
                <w:b/>
                <w:bCs/>
                <w:sz w:val="20"/>
                <w:szCs w:val="20"/>
              </w:rPr>
            </w:pPr>
          </w:p>
        </w:tc>
        <w:tc>
          <w:tcPr>
            <w:tcW w:w="6663" w:type="dxa"/>
            <w:gridSpan w:val="2"/>
            <w:shd w:val="clear" w:color="auto" w:fill="FFFFFF" w:themeFill="background1"/>
          </w:tcPr>
          <w:p w14:paraId="4108D3B0" w14:textId="77777777" w:rsidR="00A20DF5" w:rsidRDefault="00A20DF5" w:rsidP="00A20DF5">
            <w:pPr>
              <w:rPr>
                <w:rFonts w:ascii="Arial" w:hAnsi="Arial" w:cs="Arial"/>
                <w:i/>
                <w:iCs/>
                <w:sz w:val="20"/>
                <w:szCs w:val="20"/>
              </w:rPr>
            </w:pPr>
            <w:r>
              <w:rPr>
                <w:rFonts w:ascii="Arial" w:hAnsi="Arial" w:cs="Arial"/>
                <w:i/>
                <w:iCs/>
                <w:sz w:val="20"/>
                <w:szCs w:val="20"/>
              </w:rPr>
              <w:t>The fulfilment of this feature powers the evidence in all the others below.</w:t>
            </w:r>
          </w:p>
          <w:p w14:paraId="00EC2100" w14:textId="77777777" w:rsidR="00A20DF5" w:rsidRDefault="00A20DF5" w:rsidP="00A20DF5">
            <w:pPr>
              <w:rPr>
                <w:rFonts w:ascii="Arial" w:hAnsi="Arial" w:cs="Arial"/>
                <w:i/>
                <w:iCs/>
                <w:sz w:val="20"/>
                <w:szCs w:val="20"/>
              </w:rPr>
            </w:pPr>
          </w:p>
          <w:p w14:paraId="2A7CDCDC" w14:textId="77777777" w:rsidR="00A20DF5" w:rsidRDefault="00A20DF5" w:rsidP="00A20DF5">
            <w:pPr>
              <w:rPr>
                <w:rFonts w:ascii="Arial" w:hAnsi="Arial" w:cs="Arial"/>
                <w:i/>
                <w:iCs/>
                <w:sz w:val="20"/>
                <w:szCs w:val="20"/>
              </w:rPr>
            </w:pPr>
            <w:r>
              <w:rPr>
                <w:rFonts w:ascii="Arial" w:hAnsi="Arial" w:cs="Arial"/>
                <w:i/>
                <w:iCs/>
                <w:sz w:val="20"/>
                <w:szCs w:val="20"/>
              </w:rPr>
              <w:t xml:space="preserve">Very concisely, </w:t>
            </w:r>
            <w:r w:rsidRPr="003B3AC6">
              <w:rPr>
                <w:rFonts w:ascii="Arial" w:hAnsi="Arial" w:cs="Arial"/>
                <w:i/>
                <w:iCs/>
                <w:sz w:val="20"/>
                <w:szCs w:val="20"/>
                <w:u w:val="single"/>
              </w:rPr>
              <w:t>how</w:t>
            </w:r>
            <w:r>
              <w:rPr>
                <w:rFonts w:ascii="Arial" w:hAnsi="Arial" w:cs="Arial"/>
                <w:i/>
                <w:iCs/>
                <w:sz w:val="20"/>
                <w:szCs w:val="20"/>
              </w:rPr>
              <w:t xml:space="preserve"> does the subject leader monitor and evaluate the quality of implementation from EYFS to Y6?If the subject is lower priority (maintenance) in a given year, this might be light touch. If the subject is high priority (improvement) then it will be more frequent and intensive.</w:t>
            </w:r>
          </w:p>
          <w:p w14:paraId="72336295" w14:textId="77777777" w:rsidR="009E350D" w:rsidRDefault="009E350D" w:rsidP="00A20DF5">
            <w:pPr>
              <w:rPr>
                <w:rFonts w:ascii="Arial" w:hAnsi="Arial" w:cs="Arial"/>
                <w:i/>
                <w:iCs/>
                <w:sz w:val="20"/>
                <w:szCs w:val="20"/>
              </w:rPr>
            </w:pPr>
          </w:p>
          <w:p w14:paraId="1999392E" w14:textId="69B70D18" w:rsidR="009E350D" w:rsidRPr="009E350D" w:rsidRDefault="00C47C48"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9E350D">
              <w:rPr>
                <w:rFonts w:ascii="Arial" w:hAnsi="Arial" w:cs="Arial"/>
                <w:i/>
                <w:iCs/>
                <w:color w:val="4472C4" w:themeColor="accent1"/>
                <w:sz w:val="20"/>
                <w:szCs w:val="20"/>
              </w:rPr>
              <w:t xml:space="preserve">My learning conversations with cohort teams gives me a detailed picture of what they are teaching and the intended outcomes. I check this through pupils voice where they show me their work and explain what they have learned. </w:t>
            </w:r>
            <w:r w:rsidR="009E350D">
              <w:rPr>
                <w:rFonts w:ascii="Arial" w:hAnsi="Arial" w:cs="Arial"/>
                <w:i/>
                <w:iCs/>
                <w:color w:val="4472C4" w:themeColor="accent1"/>
                <w:sz w:val="20"/>
                <w:szCs w:val="20"/>
              </w:rPr>
              <w:br/>
            </w:r>
          </w:p>
        </w:tc>
        <w:tc>
          <w:tcPr>
            <w:tcW w:w="3888" w:type="dxa"/>
            <w:shd w:val="clear" w:color="auto" w:fill="FFFFFF" w:themeFill="background1"/>
          </w:tcPr>
          <w:p w14:paraId="2633538F" w14:textId="77777777" w:rsidR="00A20DF5" w:rsidRDefault="00A20DF5" w:rsidP="00A20DF5">
            <w:pPr>
              <w:rPr>
                <w:rFonts w:ascii="Arial" w:hAnsi="Arial" w:cs="Arial"/>
                <w:sz w:val="20"/>
                <w:szCs w:val="20"/>
              </w:rPr>
            </w:pPr>
          </w:p>
        </w:tc>
      </w:tr>
      <w:tr w:rsidR="00A20DF5" w14:paraId="10BA3700" w14:textId="77777777" w:rsidTr="00F86229">
        <w:tc>
          <w:tcPr>
            <w:tcW w:w="3397" w:type="dxa"/>
            <w:shd w:val="clear" w:color="auto" w:fill="FFFFFF" w:themeFill="background1"/>
          </w:tcPr>
          <w:p w14:paraId="55F0C2DA" w14:textId="7777777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Teachers plan for specific learning outcomes across each sequence of lessons </w:t>
            </w:r>
            <w:r w:rsidRPr="0086762F">
              <w:rPr>
                <w:rFonts w:ascii="Arial" w:hAnsi="Arial" w:cs="Arial"/>
                <w:b/>
                <w:bCs/>
                <w:sz w:val="20"/>
                <w:szCs w:val="20"/>
              </w:rPr>
              <w:lastRenderedPageBreak/>
              <w:t>that match the school’s curriculum map.</w:t>
            </w:r>
          </w:p>
          <w:p w14:paraId="2F0E073C" w14:textId="03C597F2" w:rsidR="00A20DF5" w:rsidRPr="0027654B" w:rsidRDefault="00A20DF5" w:rsidP="00A20DF5">
            <w:pPr>
              <w:rPr>
                <w:rFonts w:ascii="Arial" w:hAnsi="Arial" w:cs="Arial"/>
                <w:b/>
                <w:bCs/>
                <w:sz w:val="20"/>
                <w:szCs w:val="20"/>
              </w:rPr>
            </w:pPr>
          </w:p>
        </w:tc>
        <w:tc>
          <w:tcPr>
            <w:tcW w:w="6663" w:type="dxa"/>
            <w:gridSpan w:val="2"/>
            <w:shd w:val="clear" w:color="auto" w:fill="FFFFFF" w:themeFill="background1"/>
          </w:tcPr>
          <w:p w14:paraId="5B5609AE" w14:textId="77777777" w:rsidR="00A20DF5" w:rsidRDefault="00A20DF5" w:rsidP="00A20DF5">
            <w:pPr>
              <w:rPr>
                <w:rFonts w:ascii="Arial" w:hAnsi="Arial" w:cs="Arial"/>
                <w:i/>
                <w:iCs/>
                <w:sz w:val="20"/>
                <w:szCs w:val="20"/>
              </w:rPr>
            </w:pPr>
            <w:r>
              <w:rPr>
                <w:rFonts w:ascii="Arial" w:hAnsi="Arial" w:cs="Arial"/>
                <w:i/>
                <w:iCs/>
                <w:sz w:val="20"/>
                <w:szCs w:val="20"/>
              </w:rPr>
              <w:lastRenderedPageBreak/>
              <w:t xml:space="preserve">If the subject curriculum details the knowledge to be taught then ongoing planning must align with this. </w:t>
            </w:r>
            <w:r w:rsidRPr="007B7DCF">
              <w:rPr>
                <w:rFonts w:ascii="Arial" w:hAnsi="Arial" w:cs="Arial"/>
                <w:i/>
                <w:iCs/>
                <w:sz w:val="20"/>
                <w:szCs w:val="20"/>
              </w:rPr>
              <w:t>The subject leader’s confidence in this can be triangulated from teacher planning, pupils’ work and pupil voice</w:t>
            </w:r>
            <w:r>
              <w:rPr>
                <w:rFonts w:ascii="Arial" w:hAnsi="Arial" w:cs="Arial"/>
                <w:i/>
                <w:iCs/>
                <w:sz w:val="20"/>
                <w:szCs w:val="20"/>
              </w:rPr>
              <w:t xml:space="preserve">. The </w:t>
            </w:r>
            <w:r>
              <w:rPr>
                <w:rFonts w:ascii="Arial" w:hAnsi="Arial" w:cs="Arial"/>
                <w:i/>
                <w:iCs/>
                <w:sz w:val="20"/>
                <w:szCs w:val="20"/>
              </w:rPr>
              <w:lastRenderedPageBreak/>
              <w:t>most effective way of gathering and cross referencing this information is through learning conversations. (See unit 3).</w:t>
            </w:r>
          </w:p>
          <w:p w14:paraId="34926BDE" w14:textId="77777777" w:rsidR="00C47C48" w:rsidRDefault="00C47C48" w:rsidP="00A20DF5">
            <w:pPr>
              <w:rPr>
                <w:rFonts w:ascii="Arial" w:hAnsi="Arial" w:cs="Arial"/>
                <w:i/>
                <w:iCs/>
                <w:sz w:val="20"/>
                <w:szCs w:val="20"/>
              </w:rPr>
            </w:pPr>
          </w:p>
          <w:p w14:paraId="3AB88ED8" w14:textId="2B76FE2A" w:rsidR="00C47C48" w:rsidRPr="00C47C48" w:rsidRDefault="00C47C48"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097A31">
              <w:rPr>
                <w:rFonts w:ascii="Arial" w:hAnsi="Arial" w:cs="Arial"/>
                <w:i/>
                <w:iCs/>
                <w:color w:val="4472C4" w:themeColor="accent1"/>
                <w:sz w:val="20"/>
                <w:szCs w:val="20"/>
              </w:rPr>
              <w:t>I</w:t>
            </w:r>
            <w:r w:rsidR="00713ACB">
              <w:rPr>
                <w:rFonts w:ascii="Arial" w:hAnsi="Arial" w:cs="Arial"/>
                <w:i/>
                <w:iCs/>
                <w:color w:val="4472C4" w:themeColor="accent1"/>
                <w:sz w:val="20"/>
                <w:szCs w:val="20"/>
              </w:rPr>
              <w:t xml:space="preserve">n </w:t>
            </w:r>
            <w:r w:rsidR="000B162F">
              <w:rPr>
                <w:rFonts w:ascii="Arial" w:hAnsi="Arial" w:cs="Arial"/>
                <w:i/>
                <w:iCs/>
                <w:color w:val="4472C4" w:themeColor="accent1"/>
                <w:sz w:val="20"/>
                <w:szCs w:val="20"/>
              </w:rPr>
              <w:t>G</w:t>
            </w:r>
            <w:r w:rsidR="00713ACB">
              <w:rPr>
                <w:rFonts w:ascii="Arial" w:hAnsi="Arial" w:cs="Arial"/>
                <w:i/>
                <w:iCs/>
                <w:color w:val="4472C4" w:themeColor="accent1"/>
                <w:sz w:val="20"/>
                <w:szCs w:val="20"/>
              </w:rPr>
              <w:t>eography we make sure pupils underst</w:t>
            </w:r>
            <w:r w:rsidR="00097A31">
              <w:rPr>
                <w:rFonts w:ascii="Arial" w:hAnsi="Arial" w:cs="Arial"/>
                <w:i/>
                <w:iCs/>
                <w:color w:val="4472C4" w:themeColor="accent1"/>
                <w:sz w:val="20"/>
                <w:szCs w:val="20"/>
              </w:rPr>
              <w:t>and and respond to precise objectives by phrasing them as questions. For example, in the Rivers study we ask</w:t>
            </w:r>
            <w:r w:rsidR="00407A0E">
              <w:rPr>
                <w:rFonts w:ascii="Arial" w:hAnsi="Arial" w:cs="Arial"/>
                <w:i/>
                <w:iCs/>
                <w:color w:val="4472C4" w:themeColor="accent1"/>
                <w:sz w:val="20"/>
                <w:szCs w:val="20"/>
              </w:rPr>
              <w:t>, ‘What causes rivers to flow?’</w:t>
            </w:r>
            <w:r w:rsidR="00A52FED">
              <w:rPr>
                <w:rFonts w:ascii="Arial" w:hAnsi="Arial" w:cs="Arial"/>
                <w:i/>
                <w:iCs/>
                <w:color w:val="4472C4" w:themeColor="accent1"/>
                <w:sz w:val="20"/>
                <w:szCs w:val="20"/>
              </w:rPr>
              <w:t xml:space="preserve"> ‘Do rivers stay the same size and shape forever?’ </w:t>
            </w:r>
            <w:r w:rsidR="00D75041">
              <w:rPr>
                <w:rFonts w:ascii="Arial" w:hAnsi="Arial" w:cs="Arial"/>
                <w:i/>
                <w:iCs/>
                <w:color w:val="4472C4" w:themeColor="accent1"/>
                <w:sz w:val="20"/>
                <w:szCs w:val="20"/>
              </w:rPr>
              <w:t xml:space="preserve">‘What’s the difference between a </w:t>
            </w:r>
            <w:r w:rsidR="004C3FEF">
              <w:rPr>
                <w:rFonts w:ascii="Arial" w:hAnsi="Arial" w:cs="Arial"/>
                <w:i/>
                <w:iCs/>
                <w:color w:val="4472C4" w:themeColor="accent1"/>
                <w:sz w:val="20"/>
                <w:szCs w:val="20"/>
              </w:rPr>
              <w:t>brook</w:t>
            </w:r>
            <w:r w:rsidR="00D75041">
              <w:rPr>
                <w:rFonts w:ascii="Arial" w:hAnsi="Arial" w:cs="Arial"/>
                <w:i/>
                <w:iCs/>
                <w:color w:val="4472C4" w:themeColor="accent1"/>
                <w:sz w:val="20"/>
                <w:szCs w:val="20"/>
              </w:rPr>
              <w:t>, a stream and a river?’</w:t>
            </w:r>
            <w:r w:rsidR="004C3FEF">
              <w:rPr>
                <w:rFonts w:ascii="Arial" w:hAnsi="Arial" w:cs="Arial"/>
                <w:i/>
                <w:iCs/>
                <w:color w:val="4472C4" w:themeColor="accent1"/>
                <w:sz w:val="20"/>
                <w:szCs w:val="20"/>
              </w:rPr>
              <w:t xml:space="preserve"> and so on.</w:t>
            </w:r>
          </w:p>
          <w:p w14:paraId="32F99DBF" w14:textId="0EBE460F" w:rsidR="00C47C48" w:rsidRPr="004D1C90" w:rsidRDefault="00C47C48" w:rsidP="00A20DF5">
            <w:pPr>
              <w:rPr>
                <w:rFonts w:ascii="Arial" w:hAnsi="Arial" w:cs="Arial"/>
                <w:i/>
                <w:iCs/>
                <w:sz w:val="20"/>
                <w:szCs w:val="20"/>
              </w:rPr>
            </w:pPr>
          </w:p>
        </w:tc>
        <w:tc>
          <w:tcPr>
            <w:tcW w:w="3888" w:type="dxa"/>
            <w:shd w:val="clear" w:color="auto" w:fill="FFFFFF" w:themeFill="background1"/>
          </w:tcPr>
          <w:p w14:paraId="2D257304" w14:textId="316A0D75" w:rsidR="00A20DF5" w:rsidRDefault="00A20DF5" w:rsidP="00A20DF5">
            <w:pPr>
              <w:rPr>
                <w:rFonts w:ascii="Arial" w:hAnsi="Arial" w:cs="Arial"/>
                <w:sz w:val="20"/>
                <w:szCs w:val="20"/>
              </w:rPr>
            </w:pPr>
          </w:p>
        </w:tc>
      </w:tr>
      <w:tr w:rsidR="00A20DF5" w14:paraId="47796F03" w14:textId="77777777" w:rsidTr="00F86229">
        <w:tc>
          <w:tcPr>
            <w:tcW w:w="3397" w:type="dxa"/>
            <w:shd w:val="clear" w:color="auto" w:fill="FFFFFF" w:themeFill="background1"/>
          </w:tcPr>
          <w:p w14:paraId="18A48EC6" w14:textId="7777777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Teachers make specific links between prior and current learning in their teaching, so that learners make connections in their subject knowledge and understanding. </w:t>
            </w:r>
          </w:p>
          <w:p w14:paraId="482E3656" w14:textId="77777777" w:rsidR="00A20DF5" w:rsidRPr="0086762F" w:rsidRDefault="00A20DF5" w:rsidP="00A20DF5">
            <w:pPr>
              <w:pStyle w:val="ListParagraph"/>
              <w:ind w:left="360"/>
              <w:rPr>
                <w:rFonts w:ascii="Arial" w:hAnsi="Arial" w:cs="Arial"/>
                <w:b/>
                <w:bCs/>
                <w:sz w:val="20"/>
                <w:szCs w:val="20"/>
              </w:rPr>
            </w:pPr>
          </w:p>
        </w:tc>
        <w:tc>
          <w:tcPr>
            <w:tcW w:w="6663" w:type="dxa"/>
            <w:gridSpan w:val="2"/>
            <w:shd w:val="clear" w:color="auto" w:fill="FFFFFF" w:themeFill="background1"/>
          </w:tcPr>
          <w:p w14:paraId="606EFCF0" w14:textId="77777777" w:rsidR="00A20DF5" w:rsidRDefault="00A20DF5" w:rsidP="00A20DF5">
            <w:pPr>
              <w:rPr>
                <w:rFonts w:ascii="Arial" w:hAnsi="Arial" w:cs="Arial"/>
                <w:i/>
                <w:iCs/>
                <w:sz w:val="20"/>
                <w:szCs w:val="20"/>
              </w:rPr>
            </w:pPr>
            <w:r>
              <w:rPr>
                <w:rFonts w:ascii="Arial" w:hAnsi="Arial" w:cs="Arial"/>
                <w:i/>
                <w:iCs/>
                <w:sz w:val="20"/>
                <w:szCs w:val="20"/>
              </w:rPr>
              <w:t xml:space="preserve">All learning builds on prior knowledge and skills. </w:t>
            </w:r>
          </w:p>
          <w:p w14:paraId="6907C44B" w14:textId="77777777" w:rsidR="00A20DF5" w:rsidRDefault="00A20DF5" w:rsidP="00A20DF5">
            <w:pPr>
              <w:rPr>
                <w:rFonts w:ascii="Arial" w:hAnsi="Arial" w:cs="Arial"/>
                <w:i/>
                <w:iCs/>
                <w:sz w:val="20"/>
                <w:szCs w:val="20"/>
              </w:rPr>
            </w:pPr>
            <w:r>
              <w:rPr>
                <w:rFonts w:ascii="Arial" w:hAnsi="Arial" w:cs="Arial"/>
                <w:i/>
                <w:iCs/>
                <w:sz w:val="20"/>
                <w:szCs w:val="20"/>
              </w:rPr>
              <w:t xml:space="preserve">How do you know that teachers refer to this to keep it in memory and applied by pupils? </w:t>
            </w:r>
          </w:p>
          <w:p w14:paraId="7AB01B7B" w14:textId="511B380A" w:rsidR="00A20DF5" w:rsidRDefault="00A20DF5" w:rsidP="00A20DF5">
            <w:pPr>
              <w:rPr>
                <w:rFonts w:ascii="Arial" w:hAnsi="Arial" w:cs="Arial"/>
                <w:i/>
                <w:iCs/>
                <w:sz w:val="20"/>
                <w:szCs w:val="20"/>
              </w:rPr>
            </w:pPr>
            <w:r>
              <w:rPr>
                <w:rFonts w:ascii="Arial" w:hAnsi="Arial" w:cs="Arial"/>
                <w:i/>
                <w:iCs/>
                <w:sz w:val="20"/>
                <w:szCs w:val="20"/>
              </w:rPr>
              <w:t xml:space="preserve">Does the curriculum highlight the relevant prior learning in each unit and what pupils should already know? </w:t>
            </w:r>
          </w:p>
          <w:p w14:paraId="54B5E5AF" w14:textId="77777777" w:rsidR="00A20DF5" w:rsidRDefault="00A20DF5" w:rsidP="00A20DF5">
            <w:pPr>
              <w:rPr>
                <w:rFonts w:ascii="Arial" w:hAnsi="Arial" w:cs="Arial"/>
                <w:i/>
                <w:iCs/>
                <w:sz w:val="20"/>
                <w:szCs w:val="20"/>
              </w:rPr>
            </w:pPr>
            <w:r>
              <w:rPr>
                <w:rFonts w:ascii="Arial" w:hAnsi="Arial" w:cs="Arial"/>
                <w:i/>
                <w:iCs/>
                <w:sz w:val="20"/>
                <w:szCs w:val="20"/>
              </w:rPr>
              <w:t xml:space="preserve">Are </w:t>
            </w:r>
            <w:r w:rsidRPr="00E64F91">
              <w:rPr>
                <w:rFonts w:ascii="Arial" w:hAnsi="Arial" w:cs="Arial"/>
                <w:i/>
                <w:iCs/>
                <w:sz w:val="20"/>
                <w:szCs w:val="20"/>
                <w:u w:val="single"/>
              </w:rPr>
              <w:t>all</w:t>
            </w:r>
            <w:r>
              <w:rPr>
                <w:rFonts w:ascii="Arial" w:hAnsi="Arial" w:cs="Arial"/>
                <w:i/>
                <w:iCs/>
                <w:sz w:val="20"/>
                <w:szCs w:val="20"/>
              </w:rPr>
              <w:t xml:space="preserve"> teachers using this to remind pupils and reinforce that knowledge?</w:t>
            </w:r>
          </w:p>
          <w:p w14:paraId="6EEB1231" w14:textId="77777777" w:rsidR="004C3FEF" w:rsidRDefault="004C3FEF" w:rsidP="00A20DF5">
            <w:pPr>
              <w:rPr>
                <w:rFonts w:ascii="Arial" w:hAnsi="Arial" w:cs="Arial"/>
                <w:i/>
                <w:iCs/>
                <w:sz w:val="20"/>
                <w:szCs w:val="20"/>
              </w:rPr>
            </w:pPr>
          </w:p>
          <w:p w14:paraId="572E425D" w14:textId="47610EA4" w:rsidR="004C3FEF" w:rsidRPr="004C3FEF" w:rsidRDefault="004C3FEF"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In Science we link every unit to those relevant units that have been taught before. Every teacher knows which core knowledge to revisit and consolidate at the beginning of the </w:t>
            </w:r>
            <w:r w:rsidR="008B2D67">
              <w:rPr>
                <w:rFonts w:ascii="Arial" w:hAnsi="Arial" w:cs="Arial"/>
                <w:i/>
                <w:iCs/>
                <w:color w:val="4472C4" w:themeColor="accent1"/>
                <w:sz w:val="20"/>
                <w:szCs w:val="20"/>
              </w:rPr>
              <w:t xml:space="preserve">next coverage. They also know what will come next, either in KS2 or KS3 so they have a full understanding of where their teaching fits in. </w:t>
            </w:r>
            <w:r w:rsidR="008B2D67">
              <w:rPr>
                <w:rFonts w:ascii="Arial" w:hAnsi="Arial" w:cs="Arial"/>
                <w:i/>
                <w:iCs/>
                <w:color w:val="4472C4" w:themeColor="accent1"/>
                <w:sz w:val="20"/>
                <w:szCs w:val="20"/>
              </w:rPr>
              <w:br/>
            </w:r>
          </w:p>
        </w:tc>
        <w:tc>
          <w:tcPr>
            <w:tcW w:w="3888" w:type="dxa"/>
            <w:shd w:val="clear" w:color="auto" w:fill="FFFFFF" w:themeFill="background1"/>
          </w:tcPr>
          <w:p w14:paraId="24B4CF17" w14:textId="77777777" w:rsidR="00A20DF5" w:rsidRDefault="00A20DF5" w:rsidP="00A20DF5">
            <w:pPr>
              <w:rPr>
                <w:rFonts w:ascii="Arial" w:hAnsi="Arial" w:cs="Arial"/>
                <w:sz w:val="20"/>
                <w:szCs w:val="20"/>
              </w:rPr>
            </w:pPr>
          </w:p>
        </w:tc>
      </w:tr>
      <w:tr w:rsidR="00A20DF5" w14:paraId="6907278C" w14:textId="77777777" w:rsidTr="00F86229">
        <w:tc>
          <w:tcPr>
            <w:tcW w:w="3397" w:type="dxa"/>
            <w:shd w:val="clear" w:color="auto" w:fill="FFFFFF" w:themeFill="background1"/>
          </w:tcPr>
          <w:p w14:paraId="2C48CBB4" w14:textId="7777777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Cross curricular links are made between the subject and other subjects</w:t>
            </w:r>
            <w:r>
              <w:rPr>
                <w:rFonts w:ascii="Arial" w:hAnsi="Arial" w:cs="Arial"/>
                <w:b/>
                <w:bCs/>
                <w:sz w:val="20"/>
                <w:szCs w:val="20"/>
              </w:rPr>
              <w:t>, where relevant and meaningful.</w:t>
            </w:r>
          </w:p>
          <w:p w14:paraId="5D220014" w14:textId="77777777" w:rsidR="00A20DF5" w:rsidRPr="0086762F" w:rsidRDefault="00A20DF5" w:rsidP="00A20DF5">
            <w:pPr>
              <w:pStyle w:val="ListParagraph"/>
              <w:ind w:left="360"/>
              <w:rPr>
                <w:rFonts w:ascii="Arial" w:hAnsi="Arial" w:cs="Arial"/>
                <w:b/>
                <w:bCs/>
                <w:sz w:val="20"/>
                <w:szCs w:val="20"/>
              </w:rPr>
            </w:pPr>
          </w:p>
        </w:tc>
        <w:tc>
          <w:tcPr>
            <w:tcW w:w="6663" w:type="dxa"/>
            <w:gridSpan w:val="2"/>
            <w:shd w:val="clear" w:color="auto" w:fill="FFFFFF" w:themeFill="background1"/>
          </w:tcPr>
          <w:p w14:paraId="5CCA8279" w14:textId="77777777" w:rsidR="00A20DF5" w:rsidRDefault="00A20DF5" w:rsidP="00A20DF5">
            <w:pPr>
              <w:rPr>
                <w:rFonts w:ascii="Arial" w:hAnsi="Arial" w:cs="Arial"/>
                <w:i/>
                <w:iCs/>
                <w:sz w:val="20"/>
                <w:szCs w:val="20"/>
              </w:rPr>
            </w:pPr>
            <w:r>
              <w:rPr>
                <w:rFonts w:ascii="Arial" w:hAnsi="Arial" w:cs="Arial"/>
                <w:i/>
                <w:iCs/>
                <w:sz w:val="20"/>
                <w:szCs w:val="20"/>
              </w:rPr>
              <w:t>The weight placed on cross-curricular links varies between schools depending on whether the curriculum is structured and taught in a connected form, or as subject based lessons. Most schools use a combination of the two. The choice does not matter, as long as relevant links are made to reinforce pupils’ understanding.</w:t>
            </w:r>
          </w:p>
          <w:p w14:paraId="405D55F6" w14:textId="77777777" w:rsidR="000B162F" w:rsidRDefault="000B162F" w:rsidP="00A20DF5">
            <w:pPr>
              <w:rPr>
                <w:rFonts w:ascii="Arial" w:hAnsi="Arial" w:cs="Arial"/>
                <w:i/>
                <w:iCs/>
                <w:sz w:val="20"/>
                <w:szCs w:val="20"/>
              </w:rPr>
            </w:pPr>
          </w:p>
          <w:p w14:paraId="391D7D83" w14:textId="2A848E46" w:rsidR="000B162F" w:rsidRPr="000B162F" w:rsidRDefault="000B162F"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We use Maths in every subject where meaningful. </w:t>
            </w:r>
            <w:r w:rsidR="000103DB">
              <w:rPr>
                <w:rFonts w:ascii="Arial" w:hAnsi="Arial" w:cs="Arial"/>
                <w:i/>
                <w:iCs/>
                <w:color w:val="4472C4" w:themeColor="accent1"/>
                <w:sz w:val="20"/>
                <w:szCs w:val="20"/>
              </w:rPr>
              <w:t xml:space="preserve">For example, when we look at the UK population in Geography we compare it with other countries. We get pupils to work out average population by </w:t>
            </w:r>
            <w:r w:rsidR="006D5D1C">
              <w:rPr>
                <w:rFonts w:ascii="Arial" w:hAnsi="Arial" w:cs="Arial"/>
                <w:i/>
                <w:iCs/>
                <w:color w:val="4472C4" w:themeColor="accent1"/>
                <w:sz w:val="20"/>
                <w:szCs w:val="20"/>
              </w:rPr>
              <w:t>land</w:t>
            </w:r>
            <w:r w:rsidR="000103DB">
              <w:rPr>
                <w:rFonts w:ascii="Arial" w:hAnsi="Arial" w:cs="Arial"/>
                <w:i/>
                <w:iCs/>
                <w:color w:val="4472C4" w:themeColor="accent1"/>
                <w:sz w:val="20"/>
                <w:szCs w:val="20"/>
              </w:rPr>
              <w:t xml:space="preserve"> area to compare them</w:t>
            </w:r>
            <w:r w:rsidR="006D5D1C">
              <w:rPr>
                <w:rFonts w:ascii="Arial" w:hAnsi="Arial" w:cs="Arial"/>
                <w:i/>
                <w:iCs/>
                <w:color w:val="4472C4" w:themeColor="accent1"/>
                <w:sz w:val="20"/>
                <w:szCs w:val="20"/>
              </w:rPr>
              <w:t>. They realise that the largest population does not always mean the most crowded land space.</w:t>
            </w:r>
          </w:p>
          <w:p w14:paraId="7C69E889" w14:textId="3C95E04B" w:rsidR="00A20DF5" w:rsidRPr="00E64F91" w:rsidRDefault="00A20DF5" w:rsidP="00A20DF5">
            <w:pPr>
              <w:rPr>
                <w:rFonts w:ascii="Arial" w:hAnsi="Arial" w:cs="Arial"/>
                <w:i/>
                <w:iCs/>
                <w:sz w:val="20"/>
                <w:szCs w:val="20"/>
              </w:rPr>
            </w:pPr>
          </w:p>
        </w:tc>
        <w:tc>
          <w:tcPr>
            <w:tcW w:w="3888" w:type="dxa"/>
            <w:shd w:val="clear" w:color="auto" w:fill="FFFFFF" w:themeFill="background1"/>
          </w:tcPr>
          <w:p w14:paraId="060AD7D8" w14:textId="77777777" w:rsidR="00A20DF5" w:rsidRDefault="00A20DF5" w:rsidP="00A20DF5">
            <w:pPr>
              <w:rPr>
                <w:rFonts w:ascii="Arial" w:hAnsi="Arial" w:cs="Arial"/>
                <w:sz w:val="20"/>
                <w:szCs w:val="20"/>
              </w:rPr>
            </w:pPr>
          </w:p>
        </w:tc>
      </w:tr>
      <w:tr w:rsidR="00A20DF5" w14:paraId="698BFDD6" w14:textId="77777777" w:rsidTr="00F86229">
        <w:tc>
          <w:tcPr>
            <w:tcW w:w="3397" w:type="dxa"/>
            <w:shd w:val="clear" w:color="auto" w:fill="FFFFFF" w:themeFill="background1"/>
          </w:tcPr>
          <w:p w14:paraId="1074F7B5" w14:textId="77777777"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 xml:space="preserve">Teachers adapt their planning and teaching from lesson to lesson to ensure that learners stay on track to meet or exceed intended </w:t>
            </w:r>
            <w:r w:rsidRPr="0086762F">
              <w:rPr>
                <w:rFonts w:ascii="Arial" w:hAnsi="Arial" w:cs="Arial"/>
                <w:b/>
                <w:bCs/>
                <w:sz w:val="20"/>
                <w:szCs w:val="20"/>
              </w:rPr>
              <w:lastRenderedPageBreak/>
              <w:t>outcomes by the end of the sequence.</w:t>
            </w:r>
          </w:p>
          <w:p w14:paraId="7D0A33B4" w14:textId="02D8F50D" w:rsidR="00A20DF5" w:rsidRPr="0086762F" w:rsidRDefault="00A20DF5" w:rsidP="00A20DF5">
            <w:pPr>
              <w:pStyle w:val="ListParagraph"/>
              <w:ind w:left="360"/>
              <w:rPr>
                <w:rFonts w:ascii="Arial" w:hAnsi="Arial" w:cs="Arial"/>
                <w:b/>
                <w:bCs/>
                <w:sz w:val="20"/>
                <w:szCs w:val="20"/>
              </w:rPr>
            </w:pPr>
          </w:p>
        </w:tc>
        <w:tc>
          <w:tcPr>
            <w:tcW w:w="6663" w:type="dxa"/>
            <w:gridSpan w:val="2"/>
            <w:shd w:val="clear" w:color="auto" w:fill="FFFFFF" w:themeFill="background1"/>
          </w:tcPr>
          <w:p w14:paraId="2A5618E0" w14:textId="11525F03" w:rsidR="00A20DF5" w:rsidRDefault="00A20DF5" w:rsidP="00A20DF5">
            <w:pPr>
              <w:rPr>
                <w:rFonts w:ascii="Arial" w:hAnsi="Arial" w:cs="Arial"/>
                <w:i/>
                <w:iCs/>
                <w:sz w:val="20"/>
                <w:szCs w:val="20"/>
              </w:rPr>
            </w:pPr>
            <w:r>
              <w:rPr>
                <w:rFonts w:ascii="Arial" w:hAnsi="Arial" w:cs="Arial"/>
                <w:i/>
                <w:iCs/>
                <w:sz w:val="20"/>
                <w:szCs w:val="20"/>
              </w:rPr>
              <w:lastRenderedPageBreak/>
              <w:t>However well developed the curriculum is, it will need ‘fitting’ to each cohort and class in your school context. The planned knowledge and skills outcomes defined should not be changed, but the strategies and pace to achieve this will need to be adapted responsively for each group of pupils.</w:t>
            </w:r>
          </w:p>
          <w:p w14:paraId="59D560F0" w14:textId="77777777" w:rsidR="004B3F8C" w:rsidRDefault="00A20DF5" w:rsidP="00A20DF5">
            <w:pPr>
              <w:rPr>
                <w:rFonts w:ascii="Arial" w:hAnsi="Arial" w:cs="Arial"/>
                <w:i/>
                <w:iCs/>
                <w:sz w:val="20"/>
                <w:szCs w:val="20"/>
              </w:rPr>
            </w:pPr>
            <w:r>
              <w:rPr>
                <w:rFonts w:ascii="Arial" w:hAnsi="Arial" w:cs="Arial"/>
                <w:i/>
                <w:iCs/>
                <w:sz w:val="20"/>
                <w:szCs w:val="20"/>
              </w:rPr>
              <w:lastRenderedPageBreak/>
              <w:t xml:space="preserve">In larger schools with parallel classes, there might be adaptation of pace, presentation and method between classes. However, the cohort should be aiming for the same outcomes and teachers need to liaise to moderate this together whilst teaching the unit. </w:t>
            </w:r>
          </w:p>
          <w:p w14:paraId="6E9F2407" w14:textId="77777777" w:rsidR="004B3F8C" w:rsidRDefault="004B3F8C" w:rsidP="00A20DF5">
            <w:pPr>
              <w:rPr>
                <w:rFonts w:ascii="Arial" w:hAnsi="Arial" w:cs="Arial"/>
                <w:i/>
                <w:iCs/>
                <w:sz w:val="20"/>
                <w:szCs w:val="20"/>
              </w:rPr>
            </w:pPr>
          </w:p>
          <w:p w14:paraId="0B6E7F66" w14:textId="2C90BE87" w:rsidR="00A20DF5" w:rsidRPr="00AE4990" w:rsidRDefault="009B0B40" w:rsidP="00A20DF5">
            <w:pPr>
              <w:rPr>
                <w:rFonts w:ascii="Arial" w:hAnsi="Arial" w:cs="Arial"/>
                <w:i/>
                <w:iCs/>
                <w:sz w:val="20"/>
                <w:szCs w:val="20"/>
              </w:rPr>
            </w:pPr>
            <w:r>
              <w:rPr>
                <w:rFonts w:ascii="Arial" w:hAnsi="Arial" w:cs="Arial"/>
                <w:i/>
                <w:iCs/>
                <w:color w:val="4472C4" w:themeColor="accent1"/>
                <w:sz w:val="20"/>
                <w:szCs w:val="20"/>
              </w:rPr>
              <w:t xml:space="preserve">Example extract: </w:t>
            </w:r>
            <w:r w:rsidR="004B3F8C">
              <w:rPr>
                <w:rFonts w:ascii="Arial" w:hAnsi="Arial" w:cs="Arial"/>
                <w:i/>
                <w:iCs/>
                <w:color w:val="4472C4" w:themeColor="accent1"/>
                <w:sz w:val="20"/>
                <w:szCs w:val="20"/>
              </w:rPr>
              <w:t>The SENCO has regular conversations with teachers to see how implementation is adapted for</w:t>
            </w:r>
            <w:r w:rsidR="00AE07FB">
              <w:rPr>
                <w:rFonts w:ascii="Arial" w:hAnsi="Arial" w:cs="Arial"/>
                <w:i/>
                <w:iCs/>
                <w:color w:val="4472C4" w:themeColor="accent1"/>
                <w:sz w:val="20"/>
                <w:szCs w:val="20"/>
              </w:rPr>
              <w:t xml:space="preserve"> named pupils. We work together to ensure that pupils with SEND still access core</w:t>
            </w:r>
            <w:r w:rsidR="000B7906">
              <w:rPr>
                <w:rFonts w:ascii="Arial" w:hAnsi="Arial" w:cs="Arial"/>
                <w:i/>
                <w:iCs/>
                <w:color w:val="4472C4" w:themeColor="accent1"/>
                <w:sz w:val="20"/>
                <w:szCs w:val="20"/>
              </w:rPr>
              <w:t xml:space="preserve"> concepts and vocabulary</w:t>
            </w:r>
            <w:r w:rsidR="00AE07FB">
              <w:rPr>
                <w:rFonts w:ascii="Arial" w:hAnsi="Arial" w:cs="Arial"/>
                <w:i/>
                <w:iCs/>
                <w:color w:val="4472C4" w:themeColor="accent1"/>
                <w:sz w:val="20"/>
                <w:szCs w:val="20"/>
              </w:rPr>
              <w:t xml:space="preserve"> in</w:t>
            </w:r>
            <w:r w:rsidR="000B7906">
              <w:rPr>
                <w:rFonts w:ascii="Arial" w:hAnsi="Arial" w:cs="Arial"/>
                <w:i/>
                <w:iCs/>
                <w:color w:val="4472C4" w:themeColor="accent1"/>
                <w:sz w:val="20"/>
                <w:szCs w:val="20"/>
              </w:rPr>
              <w:t xml:space="preserve"> Design Technology</w:t>
            </w:r>
            <w:r w:rsidR="00AE07FB">
              <w:rPr>
                <w:rFonts w:ascii="Arial" w:hAnsi="Arial" w:cs="Arial"/>
                <w:i/>
                <w:iCs/>
                <w:color w:val="4472C4" w:themeColor="accent1"/>
                <w:sz w:val="20"/>
                <w:szCs w:val="20"/>
              </w:rPr>
              <w:t xml:space="preserve"> </w:t>
            </w:r>
            <w:r w:rsidR="000B7906">
              <w:rPr>
                <w:rFonts w:ascii="Arial" w:hAnsi="Arial" w:cs="Arial"/>
                <w:i/>
                <w:iCs/>
                <w:color w:val="4472C4" w:themeColor="accent1"/>
                <w:sz w:val="20"/>
                <w:szCs w:val="20"/>
              </w:rPr>
              <w:t>which they apply practically.</w:t>
            </w:r>
            <w:r w:rsidR="00A20DF5">
              <w:rPr>
                <w:rFonts w:ascii="Arial" w:hAnsi="Arial" w:cs="Arial"/>
                <w:i/>
                <w:iCs/>
                <w:sz w:val="20"/>
                <w:szCs w:val="20"/>
              </w:rPr>
              <w:br/>
            </w:r>
          </w:p>
        </w:tc>
        <w:tc>
          <w:tcPr>
            <w:tcW w:w="3888" w:type="dxa"/>
            <w:shd w:val="clear" w:color="auto" w:fill="FFFFFF" w:themeFill="background1"/>
          </w:tcPr>
          <w:p w14:paraId="291A1B09" w14:textId="77777777" w:rsidR="00A20DF5" w:rsidRDefault="00A20DF5" w:rsidP="00A20DF5">
            <w:pPr>
              <w:rPr>
                <w:rFonts w:ascii="Arial" w:hAnsi="Arial" w:cs="Arial"/>
                <w:sz w:val="20"/>
                <w:szCs w:val="20"/>
              </w:rPr>
            </w:pPr>
          </w:p>
        </w:tc>
      </w:tr>
      <w:tr w:rsidR="00A20DF5" w14:paraId="3AAC289E" w14:textId="77777777" w:rsidTr="00F86229">
        <w:tc>
          <w:tcPr>
            <w:tcW w:w="3397" w:type="dxa"/>
            <w:shd w:val="clear" w:color="auto" w:fill="FFFFFF" w:themeFill="background1"/>
          </w:tcPr>
          <w:p w14:paraId="6FB419C7" w14:textId="007D0058" w:rsidR="00A20DF5" w:rsidRDefault="00A20DF5" w:rsidP="00A20DF5">
            <w:pPr>
              <w:pStyle w:val="ListParagraph"/>
              <w:numPr>
                <w:ilvl w:val="0"/>
                <w:numId w:val="1"/>
              </w:numPr>
              <w:rPr>
                <w:rFonts w:ascii="Arial" w:hAnsi="Arial" w:cs="Arial"/>
                <w:b/>
                <w:bCs/>
                <w:sz w:val="20"/>
                <w:szCs w:val="20"/>
              </w:rPr>
            </w:pPr>
            <w:r>
              <w:rPr>
                <w:rFonts w:ascii="Arial" w:hAnsi="Arial" w:cs="Arial"/>
                <w:b/>
                <w:bCs/>
                <w:sz w:val="20"/>
                <w:szCs w:val="20"/>
              </w:rPr>
              <w:t>The impact of relevant professional development is monitored and evaluated.</w:t>
            </w:r>
          </w:p>
          <w:p w14:paraId="556C8B5D" w14:textId="2C87C598" w:rsidR="00A20DF5" w:rsidRDefault="00A20DF5" w:rsidP="00A20DF5">
            <w:pPr>
              <w:pStyle w:val="ListParagraph"/>
              <w:ind w:left="360"/>
              <w:rPr>
                <w:rFonts w:ascii="Arial" w:hAnsi="Arial" w:cs="Arial"/>
                <w:b/>
                <w:bCs/>
                <w:sz w:val="20"/>
                <w:szCs w:val="20"/>
              </w:rPr>
            </w:pPr>
          </w:p>
        </w:tc>
        <w:tc>
          <w:tcPr>
            <w:tcW w:w="6663" w:type="dxa"/>
            <w:gridSpan w:val="2"/>
            <w:shd w:val="clear" w:color="auto" w:fill="FFFFFF" w:themeFill="background1"/>
          </w:tcPr>
          <w:p w14:paraId="58936F27" w14:textId="77777777" w:rsidR="00A20DF5" w:rsidRDefault="00A20DF5" w:rsidP="00A20DF5">
            <w:pPr>
              <w:rPr>
                <w:rFonts w:ascii="Arial" w:hAnsi="Arial" w:cs="Arial"/>
                <w:i/>
                <w:iCs/>
                <w:sz w:val="20"/>
                <w:szCs w:val="20"/>
              </w:rPr>
            </w:pPr>
            <w:r>
              <w:rPr>
                <w:rFonts w:ascii="Arial" w:hAnsi="Arial" w:cs="Arial"/>
                <w:i/>
                <w:iCs/>
                <w:sz w:val="20"/>
                <w:szCs w:val="20"/>
              </w:rPr>
              <w:t xml:space="preserve">Professional development is designed to lead to improved outcomes, so the key question is, does it? This includes training, curriculum refinement, new resources or changes to timetabling. </w:t>
            </w:r>
          </w:p>
          <w:p w14:paraId="6DD64570" w14:textId="77777777" w:rsidR="009B0B40" w:rsidRDefault="009B0B40" w:rsidP="00A20DF5">
            <w:pPr>
              <w:rPr>
                <w:rFonts w:ascii="Arial" w:hAnsi="Arial" w:cs="Arial"/>
                <w:i/>
                <w:iCs/>
                <w:sz w:val="20"/>
                <w:szCs w:val="20"/>
              </w:rPr>
            </w:pPr>
          </w:p>
          <w:p w14:paraId="79475697" w14:textId="40E66EBB" w:rsidR="009B0B40" w:rsidRPr="009B0B40" w:rsidRDefault="009B0B40"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4C58CC">
              <w:rPr>
                <w:rFonts w:ascii="Arial" w:hAnsi="Arial" w:cs="Arial"/>
                <w:i/>
                <w:iCs/>
                <w:color w:val="4472C4" w:themeColor="accent1"/>
                <w:sz w:val="20"/>
                <w:szCs w:val="20"/>
              </w:rPr>
              <w:t>W</w:t>
            </w:r>
            <w:r w:rsidR="006F73C9">
              <w:rPr>
                <w:rFonts w:ascii="Arial" w:hAnsi="Arial" w:cs="Arial"/>
                <w:i/>
                <w:iCs/>
                <w:color w:val="4472C4" w:themeColor="accent1"/>
                <w:sz w:val="20"/>
                <w:szCs w:val="20"/>
              </w:rPr>
              <w:t xml:space="preserve">e’ve looked carefully at </w:t>
            </w:r>
            <w:r w:rsidR="007B0598">
              <w:rPr>
                <w:rFonts w:ascii="Arial" w:hAnsi="Arial" w:cs="Arial"/>
                <w:i/>
                <w:iCs/>
                <w:color w:val="4472C4" w:themeColor="accent1"/>
                <w:sz w:val="20"/>
                <w:szCs w:val="20"/>
              </w:rPr>
              <w:t>the use of imagery</w:t>
            </w:r>
            <w:r w:rsidR="008D26DE">
              <w:rPr>
                <w:rFonts w:ascii="Arial" w:hAnsi="Arial" w:cs="Arial"/>
                <w:i/>
                <w:iCs/>
                <w:color w:val="4472C4" w:themeColor="accent1"/>
                <w:sz w:val="20"/>
                <w:szCs w:val="20"/>
              </w:rPr>
              <w:t xml:space="preserve"> in writing – how authors ‘show not tell’. There are particularly good examples of this in Y5 and Y6 building on their reading work on inference and deduction.</w:t>
            </w:r>
          </w:p>
          <w:p w14:paraId="402B4494" w14:textId="2B1C0AC7" w:rsidR="009B0B40" w:rsidRPr="00F43BD0" w:rsidRDefault="009B0B40" w:rsidP="00A20DF5">
            <w:pPr>
              <w:rPr>
                <w:rFonts w:ascii="Arial" w:hAnsi="Arial" w:cs="Arial"/>
                <w:i/>
                <w:iCs/>
                <w:sz w:val="20"/>
                <w:szCs w:val="20"/>
              </w:rPr>
            </w:pPr>
          </w:p>
        </w:tc>
        <w:tc>
          <w:tcPr>
            <w:tcW w:w="3888" w:type="dxa"/>
            <w:shd w:val="clear" w:color="auto" w:fill="FFFFFF" w:themeFill="background1"/>
          </w:tcPr>
          <w:p w14:paraId="56F2C63E" w14:textId="77777777" w:rsidR="00A20DF5" w:rsidRDefault="00A20DF5" w:rsidP="00A20DF5">
            <w:pPr>
              <w:rPr>
                <w:rFonts w:ascii="Arial" w:hAnsi="Arial" w:cs="Arial"/>
                <w:sz w:val="20"/>
                <w:szCs w:val="20"/>
              </w:rPr>
            </w:pPr>
          </w:p>
        </w:tc>
      </w:tr>
      <w:tr w:rsidR="00A20DF5" w14:paraId="4212F8A5" w14:textId="77777777" w:rsidTr="00C7321D">
        <w:tc>
          <w:tcPr>
            <w:tcW w:w="3397" w:type="dxa"/>
            <w:shd w:val="clear" w:color="auto" w:fill="D9E2F3" w:themeFill="accent1" w:themeFillTint="33"/>
          </w:tcPr>
          <w:p w14:paraId="503BD632" w14:textId="77777777" w:rsidR="00A20DF5" w:rsidRDefault="00A20DF5" w:rsidP="00A20DF5">
            <w:pPr>
              <w:rPr>
                <w:rFonts w:ascii="Arial" w:hAnsi="Arial" w:cs="Arial"/>
                <w:b/>
                <w:bCs/>
                <w:sz w:val="20"/>
                <w:szCs w:val="20"/>
              </w:rPr>
            </w:pPr>
            <w:r>
              <w:rPr>
                <w:rFonts w:ascii="Arial" w:hAnsi="Arial" w:cs="Arial"/>
                <w:b/>
                <w:bCs/>
                <w:sz w:val="20"/>
                <w:szCs w:val="20"/>
              </w:rPr>
              <w:t>Outcomes</w:t>
            </w:r>
          </w:p>
          <w:p w14:paraId="70309D13" w14:textId="62CC3C8D" w:rsidR="00A20DF5" w:rsidRPr="00D30EAA" w:rsidRDefault="00A20DF5" w:rsidP="00A20DF5">
            <w:pPr>
              <w:rPr>
                <w:rFonts w:ascii="Arial" w:hAnsi="Arial" w:cs="Arial"/>
                <w:b/>
                <w:bCs/>
                <w:sz w:val="20"/>
                <w:szCs w:val="20"/>
              </w:rPr>
            </w:pPr>
          </w:p>
        </w:tc>
        <w:tc>
          <w:tcPr>
            <w:tcW w:w="10551" w:type="dxa"/>
            <w:gridSpan w:val="3"/>
            <w:shd w:val="clear" w:color="auto" w:fill="D9E2F3" w:themeFill="accent1" w:themeFillTint="33"/>
          </w:tcPr>
          <w:p w14:paraId="651A6EA1" w14:textId="50A334A9" w:rsidR="00A20DF5" w:rsidRPr="002109FC" w:rsidRDefault="00A20DF5" w:rsidP="00A20DF5">
            <w:pPr>
              <w:jc w:val="center"/>
              <w:rPr>
                <w:rFonts w:ascii="Arial" w:hAnsi="Arial" w:cs="Arial"/>
                <w:b/>
                <w:bCs/>
                <w:sz w:val="20"/>
                <w:szCs w:val="20"/>
              </w:rPr>
            </w:pPr>
            <w:r w:rsidRPr="002109FC">
              <w:rPr>
                <w:rFonts w:ascii="Arial" w:hAnsi="Arial" w:cs="Arial"/>
                <w:b/>
                <w:bCs/>
                <w:sz w:val="20"/>
                <w:szCs w:val="20"/>
              </w:rPr>
              <w:t>Descriptors</w:t>
            </w:r>
            <w:r>
              <w:rPr>
                <w:rFonts w:ascii="Arial" w:hAnsi="Arial" w:cs="Arial"/>
                <w:b/>
                <w:bCs/>
                <w:sz w:val="20"/>
                <w:szCs w:val="20"/>
              </w:rPr>
              <w:t xml:space="preserve"> and e</w:t>
            </w:r>
            <w:r w:rsidRPr="002109FC">
              <w:rPr>
                <w:rFonts w:ascii="Arial" w:hAnsi="Arial" w:cs="Arial"/>
                <w:b/>
                <w:bCs/>
                <w:sz w:val="20"/>
                <w:szCs w:val="20"/>
              </w:rPr>
              <w:t>valuation</w:t>
            </w:r>
          </w:p>
        </w:tc>
      </w:tr>
      <w:tr w:rsidR="00A20DF5" w14:paraId="061EEEB2" w14:textId="77777777" w:rsidTr="007D28BC">
        <w:tc>
          <w:tcPr>
            <w:tcW w:w="3397" w:type="dxa"/>
            <w:shd w:val="clear" w:color="auto" w:fill="D9E2F3" w:themeFill="accent1" w:themeFillTint="33"/>
          </w:tcPr>
          <w:p w14:paraId="010039F4" w14:textId="08A5FDC6"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Learners’ books show progression of knowledge, skills and understanding over time.</w:t>
            </w:r>
          </w:p>
          <w:p w14:paraId="6E8159DC" w14:textId="3CD636C7" w:rsidR="00A20DF5" w:rsidRPr="00AB4BDA" w:rsidRDefault="00A20DF5" w:rsidP="00A20DF5">
            <w:pPr>
              <w:rPr>
                <w:rFonts w:ascii="Arial" w:hAnsi="Arial" w:cs="Arial"/>
                <w:b/>
                <w:bCs/>
                <w:sz w:val="20"/>
                <w:szCs w:val="20"/>
              </w:rPr>
            </w:pPr>
          </w:p>
        </w:tc>
        <w:tc>
          <w:tcPr>
            <w:tcW w:w="3402" w:type="dxa"/>
            <w:shd w:val="clear" w:color="auto" w:fill="D9E2F3" w:themeFill="accent1" w:themeFillTint="33"/>
          </w:tcPr>
          <w:p w14:paraId="24A0B96A" w14:textId="77777777" w:rsidR="00A20DF5" w:rsidRDefault="00A20DF5" w:rsidP="00A20DF5">
            <w:pPr>
              <w:rPr>
                <w:rFonts w:ascii="Arial" w:hAnsi="Arial" w:cs="Arial"/>
                <w:sz w:val="20"/>
                <w:szCs w:val="20"/>
              </w:rPr>
            </w:pPr>
            <w:r>
              <w:rPr>
                <w:rFonts w:ascii="Arial" w:hAnsi="Arial" w:cs="Arial"/>
                <w:sz w:val="20"/>
                <w:szCs w:val="20"/>
              </w:rPr>
              <w:t xml:space="preserve">Learners’ books show how they engage with prior learning and blend this with new taught knowledge and skills. They demonstrate this in their work through carefully structured activities. </w:t>
            </w:r>
          </w:p>
          <w:p w14:paraId="44F5CDFB" w14:textId="77777777" w:rsidR="00A20DF5" w:rsidRDefault="00A20DF5" w:rsidP="00A20DF5">
            <w:pPr>
              <w:rPr>
                <w:rFonts w:ascii="Arial" w:hAnsi="Arial" w:cs="Arial"/>
                <w:sz w:val="20"/>
                <w:szCs w:val="20"/>
              </w:rPr>
            </w:pPr>
          </w:p>
          <w:p w14:paraId="63484B01" w14:textId="77777777" w:rsidR="00A20DF5" w:rsidRDefault="00A20DF5" w:rsidP="00A20DF5">
            <w:pPr>
              <w:rPr>
                <w:rFonts w:ascii="Arial" w:hAnsi="Arial" w:cs="Arial"/>
                <w:sz w:val="20"/>
                <w:szCs w:val="20"/>
              </w:rPr>
            </w:pPr>
            <w:r>
              <w:rPr>
                <w:rFonts w:ascii="Arial" w:hAnsi="Arial" w:cs="Arial"/>
                <w:sz w:val="20"/>
                <w:szCs w:val="20"/>
              </w:rPr>
              <w:t xml:space="preserve">Work evidence shows regular opportunities for excellent progress by moving learners on as soon as they are ready and letting them make this choice when appropriate. </w:t>
            </w:r>
          </w:p>
          <w:p w14:paraId="7361384B" w14:textId="5566C960" w:rsidR="00A20DF5" w:rsidRDefault="00A20DF5" w:rsidP="00A20DF5">
            <w:pPr>
              <w:rPr>
                <w:rFonts w:ascii="Arial" w:hAnsi="Arial" w:cs="Arial"/>
                <w:sz w:val="20"/>
                <w:szCs w:val="20"/>
              </w:rPr>
            </w:pPr>
            <w:r>
              <w:rPr>
                <w:rFonts w:ascii="Arial" w:hAnsi="Arial" w:cs="Arial"/>
                <w:sz w:val="20"/>
                <w:szCs w:val="20"/>
              </w:rPr>
              <w:t xml:space="preserve"> </w:t>
            </w:r>
          </w:p>
        </w:tc>
        <w:tc>
          <w:tcPr>
            <w:tcW w:w="7149" w:type="dxa"/>
            <w:gridSpan w:val="2"/>
            <w:shd w:val="clear" w:color="auto" w:fill="D9E2F3" w:themeFill="accent1" w:themeFillTint="33"/>
          </w:tcPr>
          <w:p w14:paraId="106BD1FF" w14:textId="77777777" w:rsidR="00A20DF5" w:rsidRDefault="003A2705" w:rsidP="00A20DF5">
            <w:pPr>
              <w:rPr>
                <w:rFonts w:ascii="Arial" w:hAnsi="Arial" w:cs="Arial"/>
                <w:sz w:val="20"/>
                <w:szCs w:val="20"/>
              </w:rPr>
            </w:pPr>
            <w:r>
              <w:rPr>
                <w:rFonts w:ascii="Arial" w:hAnsi="Arial" w:cs="Arial"/>
                <w:i/>
                <w:iCs/>
                <w:sz w:val="20"/>
                <w:szCs w:val="20"/>
              </w:rPr>
              <w:t xml:space="preserve">These blue sections are all </w:t>
            </w:r>
            <w:r w:rsidRPr="003A2705">
              <w:rPr>
                <w:rFonts w:ascii="Arial" w:hAnsi="Arial" w:cs="Arial"/>
                <w:i/>
                <w:iCs/>
                <w:sz w:val="20"/>
                <w:szCs w:val="20"/>
                <w:u w:val="single"/>
              </w:rPr>
              <w:t>outcome</w:t>
            </w:r>
            <w:r>
              <w:rPr>
                <w:rFonts w:ascii="Arial" w:hAnsi="Arial" w:cs="Arial"/>
                <w:i/>
                <w:iCs/>
                <w:sz w:val="20"/>
                <w:szCs w:val="20"/>
              </w:rPr>
              <w:t xml:space="preserve"> sections – the impact achieved by your curriculum and teaching.</w:t>
            </w:r>
            <w:r w:rsidR="00A20DF5">
              <w:rPr>
                <w:rFonts w:ascii="Arial" w:hAnsi="Arial" w:cs="Arial"/>
                <w:sz w:val="20"/>
                <w:szCs w:val="20"/>
              </w:rPr>
              <w:t xml:space="preserve"> </w:t>
            </w:r>
          </w:p>
          <w:p w14:paraId="7AFAC5C7" w14:textId="77777777" w:rsidR="008F6708" w:rsidRDefault="008F6708" w:rsidP="00A20DF5">
            <w:pPr>
              <w:rPr>
                <w:rFonts w:ascii="Arial" w:hAnsi="Arial" w:cs="Arial"/>
                <w:sz w:val="20"/>
                <w:szCs w:val="20"/>
              </w:rPr>
            </w:pPr>
          </w:p>
          <w:p w14:paraId="3234081A" w14:textId="30D94F6B" w:rsidR="008F6708" w:rsidRDefault="008F6708" w:rsidP="00A20DF5">
            <w:pPr>
              <w:rPr>
                <w:rFonts w:ascii="Arial" w:hAnsi="Arial" w:cs="Arial"/>
                <w:i/>
                <w:iCs/>
                <w:sz w:val="20"/>
                <w:szCs w:val="20"/>
              </w:rPr>
            </w:pPr>
            <w:r>
              <w:rPr>
                <w:rFonts w:ascii="Arial" w:hAnsi="Arial" w:cs="Arial"/>
                <w:i/>
                <w:iCs/>
                <w:sz w:val="20"/>
                <w:szCs w:val="20"/>
              </w:rPr>
              <w:t xml:space="preserve">The descriptors on the left </w:t>
            </w:r>
            <w:r w:rsidR="00B67F75">
              <w:rPr>
                <w:rFonts w:ascii="Arial" w:hAnsi="Arial" w:cs="Arial"/>
                <w:i/>
                <w:iCs/>
                <w:sz w:val="20"/>
                <w:szCs w:val="20"/>
              </w:rPr>
              <w:t xml:space="preserve">will </w:t>
            </w:r>
            <w:r>
              <w:rPr>
                <w:rFonts w:ascii="Arial" w:hAnsi="Arial" w:cs="Arial"/>
                <w:i/>
                <w:iCs/>
                <w:sz w:val="20"/>
                <w:szCs w:val="20"/>
              </w:rPr>
              <w:t xml:space="preserve">guide your reflection and determine the agenda when you are looking at pupils’ work. </w:t>
            </w:r>
            <w:r w:rsidR="00981E10">
              <w:rPr>
                <w:rFonts w:ascii="Arial" w:hAnsi="Arial" w:cs="Arial"/>
                <w:i/>
                <w:iCs/>
                <w:sz w:val="20"/>
                <w:szCs w:val="20"/>
              </w:rPr>
              <w:t xml:space="preserve">The best way to evaluate this evidence is to talk with pupils with their books and ask them to </w:t>
            </w:r>
            <w:r w:rsidR="001F32E7">
              <w:rPr>
                <w:rFonts w:ascii="Arial" w:hAnsi="Arial" w:cs="Arial"/>
                <w:i/>
                <w:iCs/>
                <w:sz w:val="20"/>
                <w:szCs w:val="20"/>
              </w:rPr>
              <w:t xml:space="preserve">show and </w:t>
            </w:r>
            <w:r w:rsidR="00981E10">
              <w:rPr>
                <w:rFonts w:ascii="Arial" w:hAnsi="Arial" w:cs="Arial"/>
                <w:i/>
                <w:iCs/>
                <w:sz w:val="20"/>
                <w:szCs w:val="20"/>
              </w:rPr>
              <w:t>explain their progress</w:t>
            </w:r>
            <w:r w:rsidR="001F32E7">
              <w:rPr>
                <w:rFonts w:ascii="Arial" w:hAnsi="Arial" w:cs="Arial"/>
                <w:i/>
                <w:iCs/>
                <w:sz w:val="20"/>
                <w:szCs w:val="20"/>
              </w:rPr>
              <w:t xml:space="preserve"> to you.</w:t>
            </w:r>
          </w:p>
          <w:p w14:paraId="353E9BC0" w14:textId="77777777" w:rsidR="008D26DE" w:rsidRDefault="008D26DE" w:rsidP="00A20DF5">
            <w:pPr>
              <w:rPr>
                <w:rFonts w:ascii="Arial" w:hAnsi="Arial" w:cs="Arial"/>
                <w:i/>
                <w:iCs/>
                <w:sz w:val="20"/>
                <w:szCs w:val="20"/>
              </w:rPr>
            </w:pPr>
          </w:p>
          <w:p w14:paraId="2D969D57" w14:textId="7B820CD2" w:rsidR="008D26DE" w:rsidRPr="008D26DE" w:rsidRDefault="008D26DE"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B67F75">
              <w:rPr>
                <w:rFonts w:ascii="Arial" w:hAnsi="Arial" w:cs="Arial"/>
                <w:i/>
                <w:iCs/>
                <w:color w:val="4472C4" w:themeColor="accent1"/>
                <w:sz w:val="20"/>
                <w:szCs w:val="20"/>
              </w:rPr>
              <w:t xml:space="preserve">In French the pupils’ books show how we accumulate vocabulary and phrases across each year. </w:t>
            </w:r>
            <w:r w:rsidR="005A79A8">
              <w:rPr>
                <w:rFonts w:ascii="Arial" w:hAnsi="Arial" w:cs="Arial"/>
                <w:i/>
                <w:iCs/>
                <w:color w:val="4472C4" w:themeColor="accent1"/>
                <w:sz w:val="20"/>
                <w:szCs w:val="20"/>
              </w:rPr>
              <w:t>Their books move up with them, and the thematic vocabulary means that they can find prior knowledge quickly and easily.</w:t>
            </w:r>
          </w:p>
        </w:tc>
      </w:tr>
      <w:tr w:rsidR="00A20DF5" w14:paraId="6C51786E" w14:textId="77777777" w:rsidTr="007D28BC">
        <w:tc>
          <w:tcPr>
            <w:tcW w:w="3397" w:type="dxa"/>
            <w:shd w:val="clear" w:color="auto" w:fill="D9E2F3" w:themeFill="accent1" w:themeFillTint="33"/>
          </w:tcPr>
          <w:p w14:paraId="34022EF6" w14:textId="5AAD5E8D"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Learners engage with the subject and enjoy their learning in it.</w:t>
            </w:r>
          </w:p>
          <w:p w14:paraId="5749B84C" w14:textId="03497460" w:rsidR="00A20DF5" w:rsidRPr="00AB4BDA" w:rsidRDefault="00A20DF5" w:rsidP="00A20DF5">
            <w:pPr>
              <w:rPr>
                <w:rFonts w:ascii="Arial" w:hAnsi="Arial" w:cs="Arial"/>
                <w:b/>
                <w:bCs/>
                <w:sz w:val="20"/>
                <w:szCs w:val="20"/>
              </w:rPr>
            </w:pPr>
          </w:p>
        </w:tc>
        <w:tc>
          <w:tcPr>
            <w:tcW w:w="3402" w:type="dxa"/>
            <w:shd w:val="clear" w:color="auto" w:fill="D9E2F3" w:themeFill="accent1" w:themeFillTint="33"/>
          </w:tcPr>
          <w:p w14:paraId="26B88B00" w14:textId="77777777" w:rsidR="00A20DF5" w:rsidRDefault="00A20DF5" w:rsidP="00A20DF5">
            <w:pPr>
              <w:rPr>
                <w:rFonts w:ascii="Arial" w:hAnsi="Arial" w:cs="Arial"/>
                <w:sz w:val="20"/>
                <w:szCs w:val="20"/>
              </w:rPr>
            </w:pPr>
            <w:r>
              <w:rPr>
                <w:rFonts w:ascii="Arial" w:hAnsi="Arial" w:cs="Arial"/>
                <w:sz w:val="20"/>
                <w:szCs w:val="20"/>
              </w:rPr>
              <w:t>Learners are keen to initiate and take ownership of learning in the sequence of lessons by offering knowledge and asking questions.</w:t>
            </w:r>
          </w:p>
          <w:p w14:paraId="42302ABA" w14:textId="67724B1D" w:rsidR="00A20DF5" w:rsidRDefault="00A20DF5" w:rsidP="00A20DF5">
            <w:pPr>
              <w:rPr>
                <w:rFonts w:ascii="Arial" w:hAnsi="Arial" w:cs="Arial"/>
                <w:sz w:val="20"/>
                <w:szCs w:val="20"/>
              </w:rPr>
            </w:pPr>
          </w:p>
        </w:tc>
        <w:tc>
          <w:tcPr>
            <w:tcW w:w="7149" w:type="dxa"/>
            <w:gridSpan w:val="2"/>
            <w:shd w:val="clear" w:color="auto" w:fill="D9E2F3" w:themeFill="accent1" w:themeFillTint="33"/>
          </w:tcPr>
          <w:p w14:paraId="7F153ED1" w14:textId="77777777" w:rsidR="00A20DF5" w:rsidRDefault="00BF3187" w:rsidP="00A20DF5">
            <w:pPr>
              <w:rPr>
                <w:rFonts w:ascii="Arial" w:hAnsi="Arial" w:cs="Arial"/>
                <w:i/>
                <w:iCs/>
                <w:sz w:val="20"/>
                <w:szCs w:val="20"/>
              </w:rPr>
            </w:pPr>
            <w:r>
              <w:rPr>
                <w:rFonts w:ascii="Arial" w:hAnsi="Arial" w:cs="Arial"/>
                <w:i/>
                <w:iCs/>
                <w:sz w:val="20"/>
                <w:szCs w:val="20"/>
              </w:rPr>
              <w:t>This is best gained through pupil voice, or lesson visits.</w:t>
            </w:r>
          </w:p>
          <w:p w14:paraId="43A93FBE" w14:textId="77777777" w:rsidR="00D303FA" w:rsidRDefault="00D303FA" w:rsidP="00A20DF5">
            <w:pPr>
              <w:rPr>
                <w:rFonts w:ascii="Arial" w:hAnsi="Arial" w:cs="Arial"/>
                <w:i/>
                <w:iCs/>
                <w:sz w:val="20"/>
                <w:szCs w:val="20"/>
              </w:rPr>
            </w:pPr>
          </w:p>
          <w:p w14:paraId="6355C41D" w14:textId="03BCDA4D" w:rsidR="00D303FA" w:rsidRPr="00D303FA" w:rsidRDefault="00D303FA"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7E7E24">
              <w:rPr>
                <w:rFonts w:ascii="Arial" w:hAnsi="Arial" w:cs="Arial"/>
                <w:i/>
                <w:iCs/>
                <w:color w:val="4472C4" w:themeColor="accent1"/>
                <w:sz w:val="20"/>
                <w:szCs w:val="20"/>
              </w:rPr>
              <w:t>W</w:t>
            </w:r>
            <w:r>
              <w:rPr>
                <w:rFonts w:ascii="Arial" w:hAnsi="Arial" w:cs="Arial"/>
                <w:i/>
                <w:iCs/>
                <w:color w:val="4472C4" w:themeColor="accent1"/>
                <w:sz w:val="20"/>
                <w:szCs w:val="20"/>
              </w:rPr>
              <w:t>e spend time in PE lessons requiring pupils to</w:t>
            </w:r>
            <w:r w:rsidR="008A5152">
              <w:rPr>
                <w:rFonts w:ascii="Arial" w:hAnsi="Arial" w:cs="Arial"/>
                <w:i/>
                <w:iCs/>
                <w:color w:val="4472C4" w:themeColor="accent1"/>
                <w:sz w:val="20"/>
                <w:szCs w:val="20"/>
              </w:rPr>
              <w:t xml:space="preserve"> explain their choices of action and sequencing. They demonstrate to each other and are questioned by their peers, extending everyone’s learning. </w:t>
            </w:r>
          </w:p>
        </w:tc>
      </w:tr>
      <w:tr w:rsidR="00A20DF5" w14:paraId="7C223D6B" w14:textId="77777777" w:rsidTr="007D28BC">
        <w:tc>
          <w:tcPr>
            <w:tcW w:w="3397" w:type="dxa"/>
            <w:shd w:val="clear" w:color="auto" w:fill="D9E2F3" w:themeFill="accent1" w:themeFillTint="33"/>
          </w:tcPr>
          <w:p w14:paraId="5A2B3E4C" w14:textId="5663DFA3"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lastRenderedPageBreak/>
              <w:t xml:space="preserve">Learners can talk about their knowledge and understanding in the subject from prior and current learning and make connections between them. </w:t>
            </w:r>
          </w:p>
          <w:p w14:paraId="393FA7E0" w14:textId="436D7B98" w:rsidR="00A20DF5" w:rsidRPr="00AB4BDA" w:rsidRDefault="00A20DF5" w:rsidP="00A20DF5">
            <w:pPr>
              <w:rPr>
                <w:rFonts w:ascii="Arial" w:hAnsi="Arial" w:cs="Arial"/>
                <w:b/>
                <w:bCs/>
                <w:sz w:val="20"/>
                <w:szCs w:val="20"/>
              </w:rPr>
            </w:pPr>
          </w:p>
        </w:tc>
        <w:tc>
          <w:tcPr>
            <w:tcW w:w="3402" w:type="dxa"/>
            <w:shd w:val="clear" w:color="auto" w:fill="D9E2F3" w:themeFill="accent1" w:themeFillTint="33"/>
          </w:tcPr>
          <w:p w14:paraId="409F3DE9" w14:textId="77777777" w:rsidR="00A20DF5" w:rsidRDefault="00A20DF5" w:rsidP="00A20DF5">
            <w:pPr>
              <w:rPr>
                <w:rFonts w:ascii="Arial" w:hAnsi="Arial" w:cs="Arial"/>
                <w:sz w:val="20"/>
                <w:szCs w:val="20"/>
              </w:rPr>
            </w:pPr>
            <w:r>
              <w:rPr>
                <w:rFonts w:ascii="Arial" w:hAnsi="Arial" w:cs="Arial"/>
                <w:sz w:val="20"/>
                <w:szCs w:val="20"/>
              </w:rPr>
              <w:t>Learners can talk about their successes in the subject, issues they have found challenging, and how they overcame those difficulties. They make strong and precise connections within and between subjects.</w:t>
            </w:r>
          </w:p>
          <w:p w14:paraId="5A181A2F" w14:textId="65DC0584" w:rsidR="00A20DF5" w:rsidRDefault="00A20DF5" w:rsidP="00A20DF5">
            <w:pPr>
              <w:rPr>
                <w:rFonts w:ascii="Arial" w:hAnsi="Arial" w:cs="Arial"/>
                <w:sz w:val="20"/>
                <w:szCs w:val="20"/>
              </w:rPr>
            </w:pPr>
          </w:p>
        </w:tc>
        <w:tc>
          <w:tcPr>
            <w:tcW w:w="7149" w:type="dxa"/>
            <w:gridSpan w:val="2"/>
            <w:shd w:val="clear" w:color="auto" w:fill="D9E2F3" w:themeFill="accent1" w:themeFillTint="33"/>
          </w:tcPr>
          <w:p w14:paraId="0FBA7F10" w14:textId="3BB1C05D" w:rsidR="00A20DF5" w:rsidRDefault="00BF3187" w:rsidP="00A20DF5">
            <w:pPr>
              <w:rPr>
                <w:rFonts w:ascii="Arial" w:hAnsi="Arial" w:cs="Arial"/>
                <w:sz w:val="20"/>
                <w:szCs w:val="20"/>
              </w:rPr>
            </w:pPr>
            <w:r>
              <w:rPr>
                <w:rFonts w:ascii="Arial" w:hAnsi="Arial" w:cs="Arial"/>
                <w:i/>
                <w:iCs/>
                <w:sz w:val="20"/>
                <w:szCs w:val="20"/>
              </w:rPr>
              <w:t>This is best gained through pupil voice.</w:t>
            </w:r>
            <w:r w:rsidR="00A20DF5">
              <w:rPr>
                <w:rFonts w:ascii="Arial" w:hAnsi="Arial" w:cs="Arial"/>
                <w:sz w:val="20"/>
                <w:szCs w:val="20"/>
              </w:rPr>
              <w:t xml:space="preserve"> </w:t>
            </w:r>
          </w:p>
          <w:p w14:paraId="75B1A91D" w14:textId="77777777" w:rsidR="008A5152" w:rsidRDefault="008A5152" w:rsidP="00A20DF5">
            <w:pPr>
              <w:rPr>
                <w:rFonts w:ascii="Arial" w:hAnsi="Arial" w:cs="Arial"/>
                <w:sz w:val="20"/>
                <w:szCs w:val="20"/>
              </w:rPr>
            </w:pPr>
          </w:p>
          <w:p w14:paraId="55C18543" w14:textId="50793462" w:rsidR="008A5152" w:rsidRPr="008A5152" w:rsidRDefault="00E831B9"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8A5152">
              <w:rPr>
                <w:rFonts w:ascii="Arial" w:hAnsi="Arial" w:cs="Arial"/>
                <w:i/>
                <w:iCs/>
                <w:color w:val="4472C4" w:themeColor="accent1"/>
                <w:sz w:val="20"/>
                <w:szCs w:val="20"/>
              </w:rPr>
              <w:t xml:space="preserve">In EYFS the children have been making ‘rockets’ by </w:t>
            </w:r>
            <w:r w:rsidR="00DE75BD">
              <w:rPr>
                <w:rFonts w:ascii="Arial" w:hAnsi="Arial" w:cs="Arial"/>
                <w:i/>
                <w:iCs/>
                <w:color w:val="4472C4" w:themeColor="accent1"/>
                <w:sz w:val="20"/>
                <w:szCs w:val="20"/>
              </w:rPr>
              <w:t xml:space="preserve">placing a puppet on a plastic bottle and crushing the bottle to fire it </w:t>
            </w:r>
            <w:r w:rsidR="00286AAC">
              <w:rPr>
                <w:rFonts w:ascii="Arial" w:hAnsi="Arial" w:cs="Arial"/>
                <w:i/>
                <w:iCs/>
                <w:color w:val="4472C4" w:themeColor="accent1"/>
                <w:sz w:val="20"/>
                <w:szCs w:val="20"/>
              </w:rPr>
              <w:t>into</w:t>
            </w:r>
            <w:r w:rsidR="00DE75BD">
              <w:rPr>
                <w:rFonts w:ascii="Arial" w:hAnsi="Arial" w:cs="Arial"/>
                <w:i/>
                <w:iCs/>
                <w:color w:val="4472C4" w:themeColor="accent1"/>
                <w:sz w:val="20"/>
                <w:szCs w:val="20"/>
              </w:rPr>
              <w:t xml:space="preserve"> the air. </w:t>
            </w:r>
            <w:r w:rsidR="00286AAC">
              <w:rPr>
                <w:rFonts w:ascii="Arial" w:hAnsi="Arial" w:cs="Arial"/>
                <w:i/>
                <w:iCs/>
                <w:color w:val="4472C4" w:themeColor="accent1"/>
                <w:sz w:val="20"/>
                <w:szCs w:val="20"/>
              </w:rPr>
              <w:t xml:space="preserve">When I talked with a small group they were able to say what would happen </w:t>
            </w:r>
            <w:r>
              <w:rPr>
                <w:rFonts w:ascii="Arial" w:hAnsi="Arial" w:cs="Arial"/>
                <w:i/>
                <w:iCs/>
                <w:color w:val="4472C4" w:themeColor="accent1"/>
                <w:sz w:val="20"/>
                <w:szCs w:val="20"/>
              </w:rPr>
              <w:t xml:space="preserve">to the puppet </w:t>
            </w:r>
            <w:r w:rsidR="00286AAC">
              <w:rPr>
                <w:rFonts w:ascii="Arial" w:hAnsi="Arial" w:cs="Arial"/>
                <w:i/>
                <w:iCs/>
                <w:color w:val="4472C4" w:themeColor="accent1"/>
                <w:sz w:val="20"/>
                <w:szCs w:val="20"/>
              </w:rPr>
              <w:t xml:space="preserve">if they used </w:t>
            </w:r>
            <w:r w:rsidR="007E7E24">
              <w:rPr>
                <w:rFonts w:ascii="Arial" w:hAnsi="Arial" w:cs="Arial"/>
                <w:i/>
                <w:iCs/>
                <w:color w:val="4472C4" w:themeColor="accent1"/>
                <w:sz w:val="20"/>
                <w:szCs w:val="20"/>
              </w:rPr>
              <w:t>a</w:t>
            </w:r>
            <w:r w:rsidR="00286AAC">
              <w:rPr>
                <w:rFonts w:ascii="Arial" w:hAnsi="Arial" w:cs="Arial"/>
                <w:i/>
                <w:iCs/>
                <w:color w:val="4472C4" w:themeColor="accent1"/>
                <w:sz w:val="20"/>
                <w:szCs w:val="20"/>
              </w:rPr>
              <w:t xml:space="preserve"> bigger or smaller bottle</w:t>
            </w:r>
            <w:r>
              <w:rPr>
                <w:rFonts w:ascii="Arial" w:hAnsi="Arial" w:cs="Arial"/>
                <w:i/>
                <w:iCs/>
                <w:color w:val="4472C4" w:themeColor="accent1"/>
                <w:sz w:val="20"/>
                <w:szCs w:val="20"/>
              </w:rPr>
              <w:t>. They could explain that it is the air coming out of the bottle that makes the puppet fly off.</w:t>
            </w:r>
          </w:p>
        </w:tc>
      </w:tr>
      <w:tr w:rsidR="00A20DF5" w14:paraId="149932E9" w14:textId="77777777" w:rsidTr="007D28BC">
        <w:tc>
          <w:tcPr>
            <w:tcW w:w="3397" w:type="dxa"/>
            <w:shd w:val="clear" w:color="auto" w:fill="D9E2F3" w:themeFill="accent1" w:themeFillTint="33"/>
          </w:tcPr>
          <w:p w14:paraId="3BF428FB" w14:textId="4D74D842"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Learners can talk about their progress in the subject and demonstrate this in their work.</w:t>
            </w:r>
          </w:p>
          <w:p w14:paraId="5355A374" w14:textId="2A9547E7" w:rsidR="00A20DF5" w:rsidRPr="00AB4BDA" w:rsidRDefault="00A20DF5" w:rsidP="00A20DF5">
            <w:pPr>
              <w:rPr>
                <w:rFonts w:ascii="Arial" w:hAnsi="Arial" w:cs="Arial"/>
                <w:b/>
                <w:bCs/>
                <w:sz w:val="20"/>
                <w:szCs w:val="20"/>
              </w:rPr>
            </w:pPr>
          </w:p>
        </w:tc>
        <w:tc>
          <w:tcPr>
            <w:tcW w:w="3402" w:type="dxa"/>
            <w:shd w:val="clear" w:color="auto" w:fill="D9E2F3" w:themeFill="accent1" w:themeFillTint="33"/>
          </w:tcPr>
          <w:p w14:paraId="55CF6F18" w14:textId="1B4C631A" w:rsidR="00A20DF5" w:rsidRDefault="00A20DF5" w:rsidP="00A20DF5">
            <w:pPr>
              <w:rPr>
                <w:rFonts w:ascii="Arial" w:hAnsi="Arial" w:cs="Arial"/>
                <w:sz w:val="20"/>
                <w:szCs w:val="20"/>
              </w:rPr>
            </w:pPr>
            <w:r>
              <w:rPr>
                <w:rFonts w:ascii="Arial" w:hAnsi="Arial" w:cs="Arial"/>
                <w:sz w:val="20"/>
                <w:szCs w:val="20"/>
              </w:rPr>
              <w:t>Learners can talk about and show their progress over time and can comment on their  progress at different points depending on what they found challenging and when they could move on quickly. Many can propose their next steps accurately.</w:t>
            </w:r>
          </w:p>
          <w:p w14:paraId="176C7322" w14:textId="6E843A85" w:rsidR="00A20DF5" w:rsidRDefault="00A20DF5" w:rsidP="00A20DF5">
            <w:pPr>
              <w:rPr>
                <w:rFonts w:ascii="Arial" w:hAnsi="Arial" w:cs="Arial"/>
                <w:sz w:val="20"/>
                <w:szCs w:val="20"/>
              </w:rPr>
            </w:pPr>
          </w:p>
        </w:tc>
        <w:tc>
          <w:tcPr>
            <w:tcW w:w="7149" w:type="dxa"/>
            <w:gridSpan w:val="2"/>
            <w:shd w:val="clear" w:color="auto" w:fill="D9E2F3" w:themeFill="accent1" w:themeFillTint="33"/>
          </w:tcPr>
          <w:p w14:paraId="7D864C3E" w14:textId="77777777" w:rsidR="00A20DF5" w:rsidRDefault="00BF3187" w:rsidP="00A20DF5">
            <w:pPr>
              <w:rPr>
                <w:rFonts w:ascii="Arial" w:hAnsi="Arial" w:cs="Arial"/>
                <w:i/>
                <w:iCs/>
                <w:sz w:val="20"/>
                <w:szCs w:val="20"/>
              </w:rPr>
            </w:pPr>
            <w:r>
              <w:rPr>
                <w:rFonts w:ascii="Arial" w:hAnsi="Arial" w:cs="Arial"/>
                <w:i/>
                <w:iCs/>
                <w:sz w:val="20"/>
                <w:szCs w:val="20"/>
              </w:rPr>
              <w:t>This is best gained through pupil voice.</w:t>
            </w:r>
          </w:p>
          <w:p w14:paraId="28D12A7F" w14:textId="77777777" w:rsidR="00E831B9" w:rsidRDefault="00E831B9" w:rsidP="00A20DF5">
            <w:pPr>
              <w:rPr>
                <w:rFonts w:ascii="Arial" w:hAnsi="Arial" w:cs="Arial"/>
                <w:i/>
                <w:iCs/>
                <w:sz w:val="20"/>
                <w:szCs w:val="20"/>
              </w:rPr>
            </w:pPr>
          </w:p>
          <w:p w14:paraId="57AFF6BA" w14:textId="76DF36D7" w:rsidR="00E831B9" w:rsidRPr="00E831B9" w:rsidRDefault="00E831B9"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 </w:t>
            </w:r>
            <w:r w:rsidR="00040EEA">
              <w:rPr>
                <w:rFonts w:ascii="Arial" w:hAnsi="Arial" w:cs="Arial"/>
                <w:i/>
                <w:iCs/>
                <w:color w:val="4472C4" w:themeColor="accent1"/>
                <w:sz w:val="20"/>
                <w:szCs w:val="20"/>
              </w:rPr>
              <w:t xml:space="preserve">Y5 have been extending their division in Maths. they can talk about how everything they have learned builds into their </w:t>
            </w:r>
            <w:r w:rsidR="00B00B1C">
              <w:rPr>
                <w:rFonts w:ascii="Arial" w:hAnsi="Arial" w:cs="Arial"/>
                <w:i/>
                <w:iCs/>
                <w:color w:val="4472C4" w:themeColor="accent1"/>
                <w:sz w:val="20"/>
                <w:szCs w:val="20"/>
              </w:rPr>
              <w:t>ability to complete long division and explain their process.</w:t>
            </w:r>
          </w:p>
        </w:tc>
      </w:tr>
      <w:tr w:rsidR="00A20DF5" w14:paraId="7BB6D5C6" w14:textId="77777777" w:rsidTr="007D28BC">
        <w:tc>
          <w:tcPr>
            <w:tcW w:w="3397" w:type="dxa"/>
            <w:shd w:val="clear" w:color="auto" w:fill="D9E2F3" w:themeFill="accent1" w:themeFillTint="33"/>
          </w:tcPr>
          <w:p w14:paraId="4F671046" w14:textId="287C836C" w:rsidR="00A20DF5" w:rsidRPr="0086762F" w:rsidRDefault="00A20DF5" w:rsidP="00A20DF5">
            <w:pPr>
              <w:pStyle w:val="ListParagraph"/>
              <w:numPr>
                <w:ilvl w:val="0"/>
                <w:numId w:val="1"/>
              </w:numPr>
              <w:rPr>
                <w:rFonts w:ascii="Arial" w:hAnsi="Arial" w:cs="Arial"/>
                <w:b/>
                <w:bCs/>
                <w:sz w:val="20"/>
                <w:szCs w:val="20"/>
              </w:rPr>
            </w:pPr>
            <w:r w:rsidRPr="0086762F">
              <w:rPr>
                <w:rFonts w:ascii="Arial" w:hAnsi="Arial" w:cs="Arial"/>
                <w:b/>
                <w:bCs/>
                <w:sz w:val="20"/>
                <w:szCs w:val="20"/>
              </w:rPr>
              <w:t>Most learners reach age related expectations in the subject.</w:t>
            </w:r>
          </w:p>
          <w:p w14:paraId="6DB04E7A" w14:textId="79BC7F28" w:rsidR="00A20DF5" w:rsidRPr="00AB4BDA" w:rsidRDefault="00A20DF5" w:rsidP="00A20DF5">
            <w:pPr>
              <w:rPr>
                <w:rFonts w:ascii="Arial" w:hAnsi="Arial" w:cs="Arial"/>
                <w:b/>
                <w:bCs/>
                <w:sz w:val="20"/>
                <w:szCs w:val="20"/>
              </w:rPr>
            </w:pPr>
          </w:p>
        </w:tc>
        <w:tc>
          <w:tcPr>
            <w:tcW w:w="3402" w:type="dxa"/>
            <w:shd w:val="clear" w:color="auto" w:fill="D9E2F3" w:themeFill="accent1" w:themeFillTint="33"/>
          </w:tcPr>
          <w:p w14:paraId="0FCEAEC2" w14:textId="439D56F0" w:rsidR="00A20DF5" w:rsidRDefault="00A20DF5" w:rsidP="00A20DF5">
            <w:pPr>
              <w:rPr>
                <w:rFonts w:ascii="Arial" w:hAnsi="Arial" w:cs="Arial"/>
                <w:sz w:val="20"/>
                <w:szCs w:val="20"/>
              </w:rPr>
            </w:pPr>
            <w:r>
              <w:rPr>
                <w:rFonts w:ascii="Arial" w:hAnsi="Arial" w:cs="Arial"/>
                <w:sz w:val="20"/>
                <w:szCs w:val="20"/>
              </w:rPr>
              <w:t xml:space="preserve">The </w:t>
            </w:r>
            <w:r w:rsidRPr="00E96315">
              <w:rPr>
                <w:rFonts w:ascii="Arial" w:hAnsi="Arial" w:cs="Arial"/>
                <w:b/>
                <w:bCs/>
                <w:sz w:val="20"/>
                <w:szCs w:val="20"/>
              </w:rPr>
              <w:t>majority</w:t>
            </w:r>
            <w:r>
              <w:rPr>
                <w:rFonts w:ascii="Arial" w:hAnsi="Arial" w:cs="Arial"/>
                <w:sz w:val="20"/>
                <w:szCs w:val="20"/>
              </w:rPr>
              <w:t xml:space="preserve"> of learners reach age related expectations in the subject, (50% - 74%). Few exceed them. (RI/Good)</w:t>
            </w:r>
          </w:p>
          <w:p w14:paraId="00133D67" w14:textId="77777777" w:rsidR="00A20DF5" w:rsidRDefault="00A20DF5" w:rsidP="00A20DF5">
            <w:pPr>
              <w:rPr>
                <w:rFonts w:ascii="Arial" w:hAnsi="Arial" w:cs="Arial"/>
                <w:sz w:val="20"/>
                <w:szCs w:val="20"/>
              </w:rPr>
            </w:pPr>
          </w:p>
          <w:p w14:paraId="7D27369C" w14:textId="17D32484" w:rsidR="00A20DF5" w:rsidRDefault="00A20DF5" w:rsidP="00A20DF5">
            <w:pPr>
              <w:rPr>
                <w:rFonts w:ascii="Arial" w:hAnsi="Arial" w:cs="Arial"/>
                <w:sz w:val="20"/>
                <w:szCs w:val="20"/>
              </w:rPr>
            </w:pPr>
            <w:r w:rsidRPr="00E96315">
              <w:rPr>
                <w:rFonts w:ascii="Arial" w:hAnsi="Arial" w:cs="Arial"/>
                <w:b/>
                <w:bCs/>
                <w:sz w:val="20"/>
                <w:szCs w:val="20"/>
              </w:rPr>
              <w:t>Most</w:t>
            </w:r>
            <w:r>
              <w:rPr>
                <w:rFonts w:ascii="Arial" w:hAnsi="Arial" w:cs="Arial"/>
                <w:sz w:val="20"/>
                <w:szCs w:val="20"/>
              </w:rPr>
              <w:t xml:space="preserve"> learners reach age related expectations in the subject, (75% -89%) and some exceed them. (Securely good)</w:t>
            </w:r>
          </w:p>
          <w:p w14:paraId="74E221C9" w14:textId="77777777" w:rsidR="00A20DF5" w:rsidRDefault="00A20DF5" w:rsidP="00A20DF5">
            <w:pPr>
              <w:rPr>
                <w:rFonts w:ascii="Arial" w:hAnsi="Arial" w:cs="Arial"/>
                <w:sz w:val="20"/>
                <w:szCs w:val="20"/>
              </w:rPr>
            </w:pPr>
          </w:p>
          <w:p w14:paraId="7D012E78" w14:textId="36B9B416" w:rsidR="00A20DF5" w:rsidRDefault="00A20DF5" w:rsidP="00A20DF5">
            <w:pPr>
              <w:rPr>
                <w:rFonts w:ascii="Arial" w:hAnsi="Arial" w:cs="Arial"/>
                <w:sz w:val="20"/>
                <w:szCs w:val="20"/>
              </w:rPr>
            </w:pPr>
            <w:r>
              <w:rPr>
                <w:rFonts w:ascii="Arial" w:hAnsi="Arial" w:cs="Arial"/>
                <w:b/>
                <w:bCs/>
                <w:sz w:val="20"/>
                <w:szCs w:val="20"/>
              </w:rPr>
              <w:t>Almost all</w:t>
            </w:r>
            <w:r>
              <w:rPr>
                <w:rFonts w:ascii="Arial" w:hAnsi="Arial" w:cs="Arial"/>
                <w:sz w:val="20"/>
                <w:szCs w:val="20"/>
              </w:rPr>
              <w:t xml:space="preserve"> learners reach age related expectations in the subject, (90%-99%) and a significant proportion exceed them. (Outstanding)</w:t>
            </w:r>
          </w:p>
          <w:p w14:paraId="35CFB936" w14:textId="77777777" w:rsidR="00A20DF5" w:rsidRDefault="00A20DF5" w:rsidP="00A20DF5">
            <w:pPr>
              <w:rPr>
                <w:rFonts w:ascii="Arial" w:hAnsi="Arial" w:cs="Arial"/>
                <w:sz w:val="20"/>
                <w:szCs w:val="20"/>
              </w:rPr>
            </w:pPr>
          </w:p>
          <w:p w14:paraId="1FBF9589" w14:textId="0713077F" w:rsidR="00A20DF5" w:rsidRDefault="00A20DF5" w:rsidP="00A20DF5">
            <w:pPr>
              <w:rPr>
                <w:rFonts w:ascii="Arial" w:hAnsi="Arial" w:cs="Arial"/>
                <w:sz w:val="20"/>
                <w:szCs w:val="20"/>
              </w:rPr>
            </w:pPr>
          </w:p>
        </w:tc>
        <w:tc>
          <w:tcPr>
            <w:tcW w:w="7149" w:type="dxa"/>
            <w:gridSpan w:val="2"/>
            <w:shd w:val="clear" w:color="auto" w:fill="D9E2F3" w:themeFill="accent1" w:themeFillTint="33"/>
          </w:tcPr>
          <w:p w14:paraId="1BE9BB62" w14:textId="77777777" w:rsidR="00A20DF5" w:rsidRDefault="00BF3187" w:rsidP="00A20DF5">
            <w:pPr>
              <w:rPr>
                <w:rFonts w:ascii="Arial" w:hAnsi="Arial" w:cs="Arial"/>
                <w:i/>
                <w:iCs/>
                <w:sz w:val="20"/>
                <w:szCs w:val="20"/>
              </w:rPr>
            </w:pPr>
            <w:r>
              <w:rPr>
                <w:rFonts w:ascii="Arial" w:hAnsi="Arial" w:cs="Arial"/>
                <w:i/>
                <w:iCs/>
                <w:sz w:val="20"/>
                <w:szCs w:val="20"/>
              </w:rPr>
              <w:t xml:space="preserve">In many subjects there are no standardised measures of attainment or progress. </w:t>
            </w:r>
            <w:r w:rsidR="00D24B0C">
              <w:rPr>
                <w:rFonts w:ascii="Arial" w:hAnsi="Arial" w:cs="Arial"/>
                <w:i/>
                <w:iCs/>
                <w:sz w:val="20"/>
                <w:szCs w:val="20"/>
              </w:rPr>
              <w:t>A subjective assessment against your curriculum expectations, backed by work scrutiny will suffice.</w:t>
            </w:r>
          </w:p>
          <w:p w14:paraId="0278A441" w14:textId="77777777" w:rsidR="00B00B1C" w:rsidRDefault="00B00B1C" w:rsidP="00A20DF5">
            <w:pPr>
              <w:rPr>
                <w:rFonts w:ascii="Arial" w:hAnsi="Arial" w:cs="Arial"/>
                <w:i/>
                <w:iCs/>
                <w:sz w:val="20"/>
                <w:szCs w:val="20"/>
              </w:rPr>
            </w:pPr>
          </w:p>
          <w:p w14:paraId="12A5792F" w14:textId="77777777" w:rsidR="00B00B1C" w:rsidRDefault="00B00B1C" w:rsidP="00A20DF5">
            <w:pPr>
              <w:rPr>
                <w:rFonts w:ascii="Arial" w:hAnsi="Arial" w:cs="Arial"/>
                <w:i/>
                <w:iCs/>
                <w:color w:val="4472C4" w:themeColor="accent1"/>
                <w:sz w:val="20"/>
                <w:szCs w:val="20"/>
              </w:rPr>
            </w:pPr>
            <w:r>
              <w:rPr>
                <w:rFonts w:ascii="Arial" w:hAnsi="Arial" w:cs="Arial"/>
                <w:i/>
                <w:iCs/>
                <w:color w:val="4472C4" w:themeColor="accent1"/>
                <w:sz w:val="20"/>
                <w:szCs w:val="20"/>
              </w:rPr>
              <w:t xml:space="preserve">Example extracts: </w:t>
            </w:r>
            <w:r w:rsidR="002C11FE">
              <w:rPr>
                <w:rFonts w:ascii="Arial" w:hAnsi="Arial" w:cs="Arial"/>
                <w:i/>
                <w:iCs/>
                <w:color w:val="4472C4" w:themeColor="accent1"/>
                <w:sz w:val="20"/>
                <w:szCs w:val="20"/>
              </w:rPr>
              <w:t>I</w:t>
            </w:r>
            <w:r w:rsidR="003952BA">
              <w:rPr>
                <w:rFonts w:ascii="Arial" w:hAnsi="Arial" w:cs="Arial"/>
                <w:i/>
                <w:iCs/>
                <w:color w:val="4472C4" w:themeColor="accent1"/>
                <w:sz w:val="20"/>
                <w:szCs w:val="20"/>
              </w:rPr>
              <w:t>n Reading our assessment data shows us that 78% of pupils in Y2 reach ARE and 24% exceed this.</w:t>
            </w:r>
          </w:p>
          <w:p w14:paraId="731F4CC6" w14:textId="77777777" w:rsidR="002C11FE" w:rsidRDefault="002C11FE" w:rsidP="00A20DF5">
            <w:pPr>
              <w:rPr>
                <w:rFonts w:ascii="Arial" w:hAnsi="Arial" w:cs="Arial"/>
                <w:i/>
                <w:iCs/>
                <w:color w:val="4472C4" w:themeColor="accent1"/>
                <w:sz w:val="20"/>
                <w:szCs w:val="20"/>
              </w:rPr>
            </w:pPr>
          </w:p>
          <w:p w14:paraId="09E3422F" w14:textId="77777777" w:rsidR="002C11FE" w:rsidRDefault="002C11FE" w:rsidP="00A20DF5">
            <w:pPr>
              <w:rPr>
                <w:rFonts w:ascii="Arial" w:hAnsi="Arial" w:cs="Arial"/>
                <w:i/>
                <w:iCs/>
                <w:color w:val="4472C4" w:themeColor="accent1"/>
                <w:sz w:val="20"/>
                <w:szCs w:val="20"/>
              </w:rPr>
            </w:pPr>
            <w:r>
              <w:rPr>
                <w:rFonts w:ascii="Arial" w:hAnsi="Arial" w:cs="Arial"/>
                <w:i/>
                <w:iCs/>
                <w:color w:val="4472C4" w:themeColor="accent1"/>
                <w:sz w:val="20"/>
                <w:szCs w:val="20"/>
              </w:rPr>
              <w:t>In Art we are confident that most learners reach a</w:t>
            </w:r>
            <w:r w:rsidR="00186DF4">
              <w:rPr>
                <w:rFonts w:ascii="Arial" w:hAnsi="Arial" w:cs="Arial"/>
                <w:i/>
                <w:iCs/>
                <w:color w:val="4472C4" w:themeColor="accent1"/>
                <w:sz w:val="20"/>
                <w:szCs w:val="20"/>
              </w:rPr>
              <w:t>ge related knowledge expectations and can apply this in their practical work.</w:t>
            </w:r>
          </w:p>
          <w:p w14:paraId="2B260E51" w14:textId="77777777" w:rsidR="00186DF4" w:rsidRDefault="00186DF4" w:rsidP="00A20DF5">
            <w:pPr>
              <w:rPr>
                <w:rFonts w:ascii="Arial" w:hAnsi="Arial" w:cs="Arial"/>
                <w:i/>
                <w:iCs/>
                <w:color w:val="4472C4" w:themeColor="accent1"/>
                <w:sz w:val="20"/>
                <w:szCs w:val="20"/>
              </w:rPr>
            </w:pPr>
          </w:p>
          <w:p w14:paraId="6E4C2F13" w14:textId="14E46637" w:rsidR="00186DF4" w:rsidRPr="00B00B1C" w:rsidRDefault="00186DF4" w:rsidP="00A20DF5">
            <w:pPr>
              <w:rPr>
                <w:rFonts w:ascii="Arial" w:hAnsi="Arial" w:cs="Arial"/>
                <w:i/>
                <w:iCs/>
                <w:color w:val="4472C4" w:themeColor="accent1"/>
                <w:sz w:val="20"/>
                <w:szCs w:val="20"/>
              </w:rPr>
            </w:pPr>
            <w:r>
              <w:rPr>
                <w:rFonts w:ascii="Arial" w:hAnsi="Arial" w:cs="Arial"/>
                <w:i/>
                <w:iCs/>
                <w:color w:val="4472C4" w:themeColor="accent1"/>
                <w:sz w:val="20"/>
                <w:szCs w:val="20"/>
              </w:rPr>
              <w:t>In RE</w:t>
            </w:r>
            <w:r w:rsidR="00873581">
              <w:rPr>
                <w:rFonts w:ascii="Arial" w:hAnsi="Arial" w:cs="Arial"/>
                <w:i/>
                <w:iCs/>
                <w:color w:val="4472C4" w:themeColor="accent1"/>
                <w:sz w:val="20"/>
                <w:szCs w:val="20"/>
              </w:rPr>
              <w:t xml:space="preserve"> </w:t>
            </w:r>
            <w:r w:rsidR="007F2A26">
              <w:rPr>
                <w:rFonts w:ascii="Arial" w:hAnsi="Arial" w:cs="Arial"/>
                <w:i/>
                <w:iCs/>
                <w:color w:val="4472C4" w:themeColor="accent1"/>
                <w:sz w:val="20"/>
                <w:szCs w:val="20"/>
              </w:rPr>
              <w:t>almost all learners access core knowledge and the majority have a good level of understanding that</w:t>
            </w:r>
            <w:r w:rsidR="001F622C">
              <w:rPr>
                <w:rFonts w:ascii="Arial" w:hAnsi="Arial" w:cs="Arial"/>
                <w:i/>
                <w:iCs/>
                <w:color w:val="4472C4" w:themeColor="accent1"/>
                <w:sz w:val="20"/>
                <w:szCs w:val="20"/>
              </w:rPr>
              <w:t xml:space="preserve"> they can explain.</w:t>
            </w:r>
          </w:p>
        </w:tc>
      </w:tr>
    </w:tbl>
    <w:p w14:paraId="76AB36A3" w14:textId="77777777" w:rsidR="003E1DEC" w:rsidRPr="00B61E81" w:rsidRDefault="003E1DEC">
      <w:pPr>
        <w:rPr>
          <w:rFonts w:ascii="Arial" w:hAnsi="Arial" w:cs="Arial"/>
          <w:sz w:val="20"/>
          <w:szCs w:val="20"/>
        </w:rPr>
      </w:pPr>
    </w:p>
    <w:sectPr w:rsidR="003E1DEC" w:rsidRPr="00B61E81" w:rsidSect="00B61E81">
      <w:headerReference w:type="even" r:id="rId7"/>
      <w:headerReference w:type="default" r:id="rId8"/>
      <w:footerReference w:type="even" r:id="rId9"/>
      <w:footerReference w:type="default" r:id="rId10"/>
      <w:headerReference w:type="first" r:id="rId11"/>
      <w:footerReference w:type="first" r:id="rId12"/>
      <w:pgSz w:w="16838" w:h="11906" w:orient="landscape"/>
      <w:pgMar w:top="1077" w:right="1440" w:bottom="1077"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C831" w14:textId="77777777" w:rsidR="0006307A" w:rsidRDefault="0006307A" w:rsidP="00F376CB">
      <w:pPr>
        <w:spacing w:after="0" w:line="240" w:lineRule="auto"/>
      </w:pPr>
      <w:r>
        <w:separator/>
      </w:r>
    </w:p>
  </w:endnote>
  <w:endnote w:type="continuationSeparator" w:id="0">
    <w:p w14:paraId="3D650EAF" w14:textId="77777777" w:rsidR="0006307A" w:rsidRDefault="0006307A" w:rsidP="00F3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62F5" w14:textId="77777777" w:rsidR="00F376CB" w:rsidRDefault="00F3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69C4" w14:textId="77777777" w:rsidR="00F376CB" w:rsidRDefault="00F376CB" w:rsidP="00F376CB">
    <w:pPr>
      <w:pStyle w:val="Footer"/>
      <w:tabs>
        <w:tab w:val="left" w:pos="720"/>
      </w:tabs>
      <w:jc w:val="center"/>
    </w:pPr>
    <w:r>
      <w:rPr>
        <w:noProof/>
        <w:color w:val="808080"/>
        <w:sz w:val="16"/>
        <w:szCs w:val="16"/>
        <w:lang w:eastAsia="en-GB"/>
      </w:rPr>
      <w:t>davidherbert.education@outlook.com</w:t>
    </w:r>
  </w:p>
  <w:p w14:paraId="69E89551" w14:textId="77777777" w:rsidR="00F376CB" w:rsidRDefault="00F3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286C" w14:textId="77777777" w:rsidR="00F376CB" w:rsidRDefault="00F3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5C91" w14:textId="77777777" w:rsidR="0006307A" w:rsidRDefault="0006307A" w:rsidP="00F376CB">
      <w:pPr>
        <w:spacing w:after="0" w:line="240" w:lineRule="auto"/>
      </w:pPr>
      <w:r>
        <w:separator/>
      </w:r>
    </w:p>
  </w:footnote>
  <w:footnote w:type="continuationSeparator" w:id="0">
    <w:p w14:paraId="07BB0CE7" w14:textId="77777777" w:rsidR="0006307A" w:rsidRDefault="0006307A" w:rsidP="00F37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B255" w14:textId="77777777" w:rsidR="00F376CB" w:rsidRDefault="00F3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4E3" w14:textId="00A5E10A" w:rsidR="00F376CB" w:rsidRDefault="00815FAA">
    <w:pPr>
      <w:pStyle w:val="Header"/>
    </w:pPr>
    <w:r>
      <w:rPr>
        <w:noProof/>
      </w:rPr>
      <w:drawing>
        <wp:inline distT="0" distB="0" distL="0" distR="0" wp14:anchorId="76B6EA09" wp14:editId="5CDB437C">
          <wp:extent cx="88646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0" cy="730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9AAB" w14:textId="77777777" w:rsidR="00F376CB" w:rsidRDefault="00F3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787"/>
    <w:multiLevelType w:val="hybridMultilevel"/>
    <w:tmpl w:val="2F620AF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389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81"/>
    <w:rsid w:val="00007C6C"/>
    <w:rsid w:val="000103DB"/>
    <w:rsid w:val="00016B4A"/>
    <w:rsid w:val="00020772"/>
    <w:rsid w:val="00022291"/>
    <w:rsid w:val="00022B03"/>
    <w:rsid w:val="000243BE"/>
    <w:rsid w:val="000256C6"/>
    <w:rsid w:val="00040EEA"/>
    <w:rsid w:val="000421DE"/>
    <w:rsid w:val="00047BA2"/>
    <w:rsid w:val="00051A08"/>
    <w:rsid w:val="0006307A"/>
    <w:rsid w:val="00074674"/>
    <w:rsid w:val="00074FEE"/>
    <w:rsid w:val="000864B3"/>
    <w:rsid w:val="00092F3E"/>
    <w:rsid w:val="00097A31"/>
    <w:rsid w:val="000A58DA"/>
    <w:rsid w:val="000B162F"/>
    <w:rsid w:val="000B637E"/>
    <w:rsid w:val="000B7906"/>
    <w:rsid w:val="000D4221"/>
    <w:rsid w:val="000F7E4E"/>
    <w:rsid w:val="00100075"/>
    <w:rsid w:val="001020BB"/>
    <w:rsid w:val="00107C32"/>
    <w:rsid w:val="00112DF7"/>
    <w:rsid w:val="00134952"/>
    <w:rsid w:val="00143C3D"/>
    <w:rsid w:val="00144443"/>
    <w:rsid w:val="00160344"/>
    <w:rsid w:val="00163C89"/>
    <w:rsid w:val="00186DF4"/>
    <w:rsid w:val="00187362"/>
    <w:rsid w:val="001A063F"/>
    <w:rsid w:val="001A4BF0"/>
    <w:rsid w:val="001B3B60"/>
    <w:rsid w:val="001C62B3"/>
    <w:rsid w:val="001D2C2D"/>
    <w:rsid w:val="001D322F"/>
    <w:rsid w:val="001D5DD7"/>
    <w:rsid w:val="001E26C5"/>
    <w:rsid w:val="001F32E7"/>
    <w:rsid w:val="001F622C"/>
    <w:rsid w:val="002109FC"/>
    <w:rsid w:val="00223BBB"/>
    <w:rsid w:val="0022692C"/>
    <w:rsid w:val="0023615E"/>
    <w:rsid w:val="00243969"/>
    <w:rsid w:val="0027654B"/>
    <w:rsid w:val="002805C4"/>
    <w:rsid w:val="00286AAC"/>
    <w:rsid w:val="002B26A2"/>
    <w:rsid w:val="002C11FE"/>
    <w:rsid w:val="002C1B11"/>
    <w:rsid w:val="002C3148"/>
    <w:rsid w:val="002D489B"/>
    <w:rsid w:val="002E3ADE"/>
    <w:rsid w:val="002F456E"/>
    <w:rsid w:val="002F70AC"/>
    <w:rsid w:val="00303DF9"/>
    <w:rsid w:val="00322EE0"/>
    <w:rsid w:val="00322F40"/>
    <w:rsid w:val="00332AF9"/>
    <w:rsid w:val="00334F12"/>
    <w:rsid w:val="003377CC"/>
    <w:rsid w:val="003420CE"/>
    <w:rsid w:val="003671DC"/>
    <w:rsid w:val="00380B89"/>
    <w:rsid w:val="003879A8"/>
    <w:rsid w:val="00392B5E"/>
    <w:rsid w:val="003952BA"/>
    <w:rsid w:val="003A0942"/>
    <w:rsid w:val="003A0DA0"/>
    <w:rsid w:val="003A2705"/>
    <w:rsid w:val="003B2EB6"/>
    <w:rsid w:val="003B3AC6"/>
    <w:rsid w:val="003B6E01"/>
    <w:rsid w:val="003C507E"/>
    <w:rsid w:val="003E1DEC"/>
    <w:rsid w:val="003E7D52"/>
    <w:rsid w:val="003F0DC4"/>
    <w:rsid w:val="00407A0E"/>
    <w:rsid w:val="00411130"/>
    <w:rsid w:val="00411D90"/>
    <w:rsid w:val="00412444"/>
    <w:rsid w:val="00412EEA"/>
    <w:rsid w:val="00416592"/>
    <w:rsid w:val="004304B5"/>
    <w:rsid w:val="00433376"/>
    <w:rsid w:val="00434110"/>
    <w:rsid w:val="0045694B"/>
    <w:rsid w:val="0045786E"/>
    <w:rsid w:val="00462BAB"/>
    <w:rsid w:val="00464C07"/>
    <w:rsid w:val="00477CD5"/>
    <w:rsid w:val="00482F8F"/>
    <w:rsid w:val="004846F4"/>
    <w:rsid w:val="0049274D"/>
    <w:rsid w:val="00495189"/>
    <w:rsid w:val="004B3F8C"/>
    <w:rsid w:val="004C3FEF"/>
    <w:rsid w:val="004C58CC"/>
    <w:rsid w:val="004C61C6"/>
    <w:rsid w:val="004D1C90"/>
    <w:rsid w:val="004D28C2"/>
    <w:rsid w:val="004D488D"/>
    <w:rsid w:val="004D5102"/>
    <w:rsid w:val="004F0755"/>
    <w:rsid w:val="00507906"/>
    <w:rsid w:val="00513EAD"/>
    <w:rsid w:val="005334A4"/>
    <w:rsid w:val="0054522D"/>
    <w:rsid w:val="00550024"/>
    <w:rsid w:val="005539CF"/>
    <w:rsid w:val="00557B3B"/>
    <w:rsid w:val="00573F70"/>
    <w:rsid w:val="00593D7E"/>
    <w:rsid w:val="005A79A8"/>
    <w:rsid w:val="005B10CF"/>
    <w:rsid w:val="005B59B1"/>
    <w:rsid w:val="005C6730"/>
    <w:rsid w:val="005D6779"/>
    <w:rsid w:val="005E0E7F"/>
    <w:rsid w:val="006057B2"/>
    <w:rsid w:val="006066FE"/>
    <w:rsid w:val="006077BC"/>
    <w:rsid w:val="0061679A"/>
    <w:rsid w:val="006303A3"/>
    <w:rsid w:val="00636F6F"/>
    <w:rsid w:val="006409AA"/>
    <w:rsid w:val="00642324"/>
    <w:rsid w:val="0065210A"/>
    <w:rsid w:val="006609A5"/>
    <w:rsid w:val="00662463"/>
    <w:rsid w:val="00664927"/>
    <w:rsid w:val="00672710"/>
    <w:rsid w:val="00674ED0"/>
    <w:rsid w:val="0067764C"/>
    <w:rsid w:val="00680FB5"/>
    <w:rsid w:val="0068245F"/>
    <w:rsid w:val="006A0A15"/>
    <w:rsid w:val="006A7F4C"/>
    <w:rsid w:val="006B14AC"/>
    <w:rsid w:val="006B7989"/>
    <w:rsid w:val="006C2F5C"/>
    <w:rsid w:val="006D20E5"/>
    <w:rsid w:val="006D2843"/>
    <w:rsid w:val="006D51A6"/>
    <w:rsid w:val="006D5D1C"/>
    <w:rsid w:val="006D7DC2"/>
    <w:rsid w:val="006E27A9"/>
    <w:rsid w:val="006F3C4F"/>
    <w:rsid w:val="006F73C9"/>
    <w:rsid w:val="0070432B"/>
    <w:rsid w:val="00713ACB"/>
    <w:rsid w:val="00725080"/>
    <w:rsid w:val="00726311"/>
    <w:rsid w:val="007328C7"/>
    <w:rsid w:val="00733AB5"/>
    <w:rsid w:val="00745AB8"/>
    <w:rsid w:val="00755A67"/>
    <w:rsid w:val="00756587"/>
    <w:rsid w:val="00761903"/>
    <w:rsid w:val="00765E8D"/>
    <w:rsid w:val="007754F5"/>
    <w:rsid w:val="00777F0D"/>
    <w:rsid w:val="0079194F"/>
    <w:rsid w:val="007B0598"/>
    <w:rsid w:val="007B746E"/>
    <w:rsid w:val="007B7DCF"/>
    <w:rsid w:val="007D28BC"/>
    <w:rsid w:val="007D2E1F"/>
    <w:rsid w:val="007E1351"/>
    <w:rsid w:val="007E40C7"/>
    <w:rsid w:val="007E6C6A"/>
    <w:rsid w:val="007E7B53"/>
    <w:rsid w:val="007E7E24"/>
    <w:rsid w:val="007F2A26"/>
    <w:rsid w:val="0080048A"/>
    <w:rsid w:val="00804B52"/>
    <w:rsid w:val="00805050"/>
    <w:rsid w:val="008077EF"/>
    <w:rsid w:val="0081295D"/>
    <w:rsid w:val="008134B0"/>
    <w:rsid w:val="0081518B"/>
    <w:rsid w:val="00815FAA"/>
    <w:rsid w:val="00824420"/>
    <w:rsid w:val="00827ACA"/>
    <w:rsid w:val="00832E64"/>
    <w:rsid w:val="0085200D"/>
    <w:rsid w:val="0085635D"/>
    <w:rsid w:val="00856976"/>
    <w:rsid w:val="00861283"/>
    <w:rsid w:val="0086762F"/>
    <w:rsid w:val="00873581"/>
    <w:rsid w:val="00877BB1"/>
    <w:rsid w:val="008A5152"/>
    <w:rsid w:val="008B2D67"/>
    <w:rsid w:val="008D26DE"/>
    <w:rsid w:val="008D6099"/>
    <w:rsid w:val="008E7C72"/>
    <w:rsid w:val="008F19F4"/>
    <w:rsid w:val="008F45D9"/>
    <w:rsid w:val="008F5ABF"/>
    <w:rsid w:val="008F6708"/>
    <w:rsid w:val="00912BD4"/>
    <w:rsid w:val="009176F1"/>
    <w:rsid w:val="00936047"/>
    <w:rsid w:val="009378FC"/>
    <w:rsid w:val="00944BB8"/>
    <w:rsid w:val="009646C1"/>
    <w:rsid w:val="009815E5"/>
    <w:rsid w:val="0098185B"/>
    <w:rsid w:val="00981E10"/>
    <w:rsid w:val="00982F6E"/>
    <w:rsid w:val="00983BF6"/>
    <w:rsid w:val="009A52A0"/>
    <w:rsid w:val="009A6F64"/>
    <w:rsid w:val="009A7D78"/>
    <w:rsid w:val="009B05E8"/>
    <w:rsid w:val="009B0B40"/>
    <w:rsid w:val="009C72C3"/>
    <w:rsid w:val="009D26E3"/>
    <w:rsid w:val="009D55FC"/>
    <w:rsid w:val="009E350D"/>
    <w:rsid w:val="009E3BE7"/>
    <w:rsid w:val="009F0992"/>
    <w:rsid w:val="009F2BC6"/>
    <w:rsid w:val="009F63DD"/>
    <w:rsid w:val="00A065C2"/>
    <w:rsid w:val="00A16280"/>
    <w:rsid w:val="00A20DF5"/>
    <w:rsid w:val="00A27EE9"/>
    <w:rsid w:val="00A30800"/>
    <w:rsid w:val="00A338D2"/>
    <w:rsid w:val="00A37FCE"/>
    <w:rsid w:val="00A411ED"/>
    <w:rsid w:val="00A501D4"/>
    <w:rsid w:val="00A51CFE"/>
    <w:rsid w:val="00A51DE7"/>
    <w:rsid w:val="00A52FED"/>
    <w:rsid w:val="00A5604B"/>
    <w:rsid w:val="00A60477"/>
    <w:rsid w:val="00A62875"/>
    <w:rsid w:val="00A67486"/>
    <w:rsid w:val="00A73E19"/>
    <w:rsid w:val="00A7603F"/>
    <w:rsid w:val="00A8046B"/>
    <w:rsid w:val="00A86AE7"/>
    <w:rsid w:val="00A94591"/>
    <w:rsid w:val="00AA6517"/>
    <w:rsid w:val="00AB4BDA"/>
    <w:rsid w:val="00AC1AAB"/>
    <w:rsid w:val="00AC4A6C"/>
    <w:rsid w:val="00AC6671"/>
    <w:rsid w:val="00AC7631"/>
    <w:rsid w:val="00AD4E6A"/>
    <w:rsid w:val="00AE07FB"/>
    <w:rsid w:val="00AE4990"/>
    <w:rsid w:val="00AE5C40"/>
    <w:rsid w:val="00B00B1C"/>
    <w:rsid w:val="00B018F2"/>
    <w:rsid w:val="00B20418"/>
    <w:rsid w:val="00B27F12"/>
    <w:rsid w:val="00B3042E"/>
    <w:rsid w:val="00B3218F"/>
    <w:rsid w:val="00B3506C"/>
    <w:rsid w:val="00B43ECA"/>
    <w:rsid w:val="00B50009"/>
    <w:rsid w:val="00B61E81"/>
    <w:rsid w:val="00B67F75"/>
    <w:rsid w:val="00B72241"/>
    <w:rsid w:val="00B7624C"/>
    <w:rsid w:val="00B76B64"/>
    <w:rsid w:val="00BA3AC2"/>
    <w:rsid w:val="00BB0B4D"/>
    <w:rsid w:val="00BC3CED"/>
    <w:rsid w:val="00BE7B0A"/>
    <w:rsid w:val="00BF0FA7"/>
    <w:rsid w:val="00BF3187"/>
    <w:rsid w:val="00BF64FC"/>
    <w:rsid w:val="00C06504"/>
    <w:rsid w:val="00C1097C"/>
    <w:rsid w:val="00C14130"/>
    <w:rsid w:val="00C23132"/>
    <w:rsid w:val="00C240D1"/>
    <w:rsid w:val="00C24D7F"/>
    <w:rsid w:val="00C33FB5"/>
    <w:rsid w:val="00C40421"/>
    <w:rsid w:val="00C47C48"/>
    <w:rsid w:val="00C5562B"/>
    <w:rsid w:val="00C646E7"/>
    <w:rsid w:val="00C66FC8"/>
    <w:rsid w:val="00C67967"/>
    <w:rsid w:val="00C72922"/>
    <w:rsid w:val="00C87A96"/>
    <w:rsid w:val="00C96224"/>
    <w:rsid w:val="00CA2B0B"/>
    <w:rsid w:val="00CA7A77"/>
    <w:rsid w:val="00CC2946"/>
    <w:rsid w:val="00CC78D1"/>
    <w:rsid w:val="00CD42A0"/>
    <w:rsid w:val="00CD488B"/>
    <w:rsid w:val="00CE2247"/>
    <w:rsid w:val="00CE5C77"/>
    <w:rsid w:val="00CF5C60"/>
    <w:rsid w:val="00D05403"/>
    <w:rsid w:val="00D20B3D"/>
    <w:rsid w:val="00D24884"/>
    <w:rsid w:val="00D24B0C"/>
    <w:rsid w:val="00D303FA"/>
    <w:rsid w:val="00D30EAA"/>
    <w:rsid w:val="00D348A8"/>
    <w:rsid w:val="00D4535E"/>
    <w:rsid w:val="00D52162"/>
    <w:rsid w:val="00D53884"/>
    <w:rsid w:val="00D61B21"/>
    <w:rsid w:val="00D71FD9"/>
    <w:rsid w:val="00D736F6"/>
    <w:rsid w:val="00D75041"/>
    <w:rsid w:val="00D7527B"/>
    <w:rsid w:val="00D76489"/>
    <w:rsid w:val="00D83602"/>
    <w:rsid w:val="00D93D6E"/>
    <w:rsid w:val="00DB3154"/>
    <w:rsid w:val="00DC01BC"/>
    <w:rsid w:val="00DD6A85"/>
    <w:rsid w:val="00DE355E"/>
    <w:rsid w:val="00DE75BD"/>
    <w:rsid w:val="00DF6728"/>
    <w:rsid w:val="00E02D00"/>
    <w:rsid w:val="00E1209A"/>
    <w:rsid w:val="00E12A98"/>
    <w:rsid w:val="00E21A17"/>
    <w:rsid w:val="00E239C5"/>
    <w:rsid w:val="00E273D5"/>
    <w:rsid w:val="00E45348"/>
    <w:rsid w:val="00E53811"/>
    <w:rsid w:val="00E542A2"/>
    <w:rsid w:val="00E64F91"/>
    <w:rsid w:val="00E72750"/>
    <w:rsid w:val="00E772AA"/>
    <w:rsid w:val="00E7757D"/>
    <w:rsid w:val="00E831B9"/>
    <w:rsid w:val="00E96315"/>
    <w:rsid w:val="00E965E6"/>
    <w:rsid w:val="00E971F2"/>
    <w:rsid w:val="00EC1BD0"/>
    <w:rsid w:val="00EE032F"/>
    <w:rsid w:val="00EE3690"/>
    <w:rsid w:val="00EE62EA"/>
    <w:rsid w:val="00F05642"/>
    <w:rsid w:val="00F06618"/>
    <w:rsid w:val="00F119CA"/>
    <w:rsid w:val="00F275F9"/>
    <w:rsid w:val="00F333EC"/>
    <w:rsid w:val="00F3353D"/>
    <w:rsid w:val="00F376CB"/>
    <w:rsid w:val="00F43BD0"/>
    <w:rsid w:val="00F43D5C"/>
    <w:rsid w:val="00F4778C"/>
    <w:rsid w:val="00F57BFC"/>
    <w:rsid w:val="00F607F9"/>
    <w:rsid w:val="00F6469F"/>
    <w:rsid w:val="00F86229"/>
    <w:rsid w:val="00F94F26"/>
    <w:rsid w:val="00FB0D6B"/>
    <w:rsid w:val="00FB10C0"/>
    <w:rsid w:val="00FB6923"/>
    <w:rsid w:val="00FD1EE7"/>
    <w:rsid w:val="00FD3EB5"/>
    <w:rsid w:val="00FE3158"/>
    <w:rsid w:val="00FF1EE4"/>
    <w:rsid w:val="00FF5A1B"/>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6DF0"/>
  <w15:chartTrackingRefBased/>
  <w15:docId w15:val="{95100D23-8F3D-4C1C-AB31-FA5DBB98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62F"/>
    <w:pPr>
      <w:ind w:left="720"/>
      <w:contextualSpacing/>
    </w:pPr>
  </w:style>
  <w:style w:type="paragraph" w:styleId="Header">
    <w:name w:val="header"/>
    <w:basedOn w:val="Normal"/>
    <w:link w:val="HeaderChar"/>
    <w:uiPriority w:val="99"/>
    <w:unhideWhenUsed/>
    <w:rsid w:val="00F3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CB"/>
  </w:style>
  <w:style w:type="paragraph" w:styleId="Footer">
    <w:name w:val="footer"/>
    <w:basedOn w:val="Normal"/>
    <w:link w:val="FooterChar"/>
    <w:uiPriority w:val="99"/>
    <w:unhideWhenUsed/>
    <w:rsid w:val="00F37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Herbert</dc:creator>
  <cp:keywords/>
  <dc:description/>
  <cp:lastModifiedBy>David Herbert</cp:lastModifiedBy>
  <cp:revision>101</cp:revision>
  <dcterms:created xsi:type="dcterms:W3CDTF">2023-01-23T13:58:00Z</dcterms:created>
  <dcterms:modified xsi:type="dcterms:W3CDTF">2023-04-19T18:20:00Z</dcterms:modified>
</cp:coreProperties>
</file>