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2C28" w:rsidRDefault="00166D59">
      <w:pPr>
        <w:spacing w:before="200" w:after="60"/>
      </w:pPr>
      <w:r>
        <w:rPr>
          <w:b/>
          <w:bCs/>
          <w:color w:val="1B3A6B"/>
          <w:sz w:val="40"/>
          <w:szCs w:val="40"/>
        </w:rPr>
        <w:t>HEALTHBRIDGE OCCUPATIONAL HEALTH LTD</w:t>
      </w:r>
    </w:p>
    <w:p w:rsidR="001B2C28" w:rsidRDefault="00166D59">
      <w:pPr>
        <w:spacing w:after="80"/>
      </w:pPr>
      <w:r>
        <w:rPr>
          <w:b/>
          <w:bCs/>
          <w:color w:val="1B3A6B"/>
          <w:sz w:val="28"/>
          <w:szCs w:val="28"/>
        </w:rPr>
        <w:t>Website Terms of Use</w:t>
      </w:r>
    </w:p>
    <w:p w:rsidR="001B2C28" w:rsidRDefault="00166D59">
      <w:pPr>
        <w:pBdr>
          <w:bottom w:val="thick" w:sz="12" w:space="3" w:color="1B3A6B"/>
        </w:pBdr>
        <w:spacing w:after="240"/>
      </w:pPr>
      <w:r>
        <w:rPr>
          <w:i/>
          <w:iCs/>
          <w:color w:val="6B7280"/>
          <w:sz w:val="19"/>
          <w:szCs w:val="19"/>
        </w:rPr>
        <w:t>www.healthbridge.org.uk   |   Version 2.0   |   Effective 13 June 2026</w:t>
      </w:r>
    </w:p>
    <w:p w:rsidR="001B2C28" w:rsidRDefault="001B2C28">
      <w:pPr>
        <w:spacing w:before="80"/>
      </w:pPr>
    </w:p>
    <w:p w:rsidR="001B2C28" w:rsidRDefault="00166D59">
      <w:pPr>
        <w:spacing w:before="400" w:after="120"/>
      </w:pPr>
      <w:r>
        <w:rPr>
          <w:b/>
          <w:bCs/>
          <w:color w:val="1B3A6B"/>
          <w:sz w:val="28"/>
          <w:szCs w:val="28"/>
        </w:rPr>
        <w:t>1.  About These Terms</w:t>
      </w:r>
    </w:p>
    <w:p w:rsidR="001B2C28" w:rsidRDefault="001B2C28">
      <w:pPr>
        <w:pBdr>
          <w:bottom w:val="single" w:sz="6" w:space="1" w:color="1B3A6B"/>
        </w:pBdr>
        <w:spacing w:before="60" w:after="200"/>
      </w:pPr>
    </w:p>
    <w:p w:rsidR="001B2C28" w:rsidRDefault="00166D59">
      <w:pPr>
        <w:spacing w:before="60" w:after="100"/>
      </w:pPr>
      <w:r>
        <w:rPr>
          <w:color w:val="1A1A2E"/>
        </w:rPr>
        <w:t>These Website Terms of Use govern your access to and use of www.healthbridge.org.uk (the 'Site'</w:t>
      </w:r>
      <w:r>
        <w:rPr>
          <w:color w:val="1A1A2E"/>
        </w:rPr>
        <w:t>). By accessing the Site, you agree to these Terms, together with our Privacy Policy and Cookie Policy.</w:t>
      </w:r>
    </w:p>
    <w:p w:rsidR="001B2C28" w:rsidRDefault="001B2C28">
      <w:pPr>
        <w:spacing w:before="60"/>
      </w:pPr>
    </w:p>
    <w:tbl>
      <w:tblPr>
        <w:tblW w:w="90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9026"/>
      </w:tblGrid>
      <w:tr w:rsidR="001B2C28">
        <w:tblPrEx>
          <w:tblCellMar>
            <w:top w:w="0" w:type="dxa"/>
            <w:bottom w:w="0" w:type="dxa"/>
          </w:tblCellMar>
        </w:tblPrEx>
        <w:tc>
          <w:tcPr>
            <w:tcW w:w="9026" w:type="dxa"/>
            <w:tcBorders>
              <w:top w:val="single" w:sz="4" w:space="0" w:color="1B3A6B"/>
              <w:left w:val="single" w:sz="18" w:space="0" w:color="1B3A6B"/>
              <w:bottom w:val="single" w:sz="4" w:space="0" w:color="1B3A6B"/>
              <w:right w:val="single" w:sz="4" w:space="0" w:color="1B3A6B"/>
            </w:tcBorders>
            <w:shd w:val="clear" w:color="auto" w:fill="E8EEF5"/>
            <w:tcMar>
              <w:top w:w="180" w:type="dxa"/>
              <w:left w:w="260" w:type="dxa"/>
              <w:bottom w:w="180" w:type="dxa"/>
              <w:right w:w="260" w:type="dxa"/>
            </w:tcMar>
          </w:tcPr>
          <w:p w:rsidR="001B2C28" w:rsidRDefault="00166D59">
            <w:r>
              <w:rPr>
                <w:i/>
                <w:iCs/>
                <w:color w:val="1B3A6B"/>
                <w:sz w:val="19"/>
                <w:szCs w:val="19"/>
              </w:rPr>
              <w:t>Important scope note: These Terms govern use of the Site only — browsing pages, submitting enquiries, and downloading information. They do NOT govern t</w:t>
            </w:r>
            <w:r>
              <w:rPr>
                <w:i/>
                <w:iCs/>
                <w:color w:val="1B3A6B"/>
                <w:sz w:val="19"/>
                <w:szCs w:val="19"/>
              </w:rPr>
              <w:t>he occupational health services themselves. If you are referred for, or self-refer for, an OH assessment, that engagement is governed separately by our Referral and Reporting Policy, Consent Policy, and Payment and Cancellation Policy, and our clinical lia</w:t>
            </w:r>
            <w:r>
              <w:rPr>
                <w:i/>
                <w:iCs/>
                <w:color w:val="1B3A6B"/>
                <w:sz w:val="19"/>
                <w:szCs w:val="19"/>
              </w:rPr>
              <w:t>bility is covered by professional indemnity arrangements as described in our Clinical Governance Policy. Nothing in these Website Terms limits or affects our liability in relation to the clinical service we provide.</w:t>
            </w:r>
          </w:p>
        </w:tc>
      </w:tr>
    </w:tbl>
    <w:p w:rsidR="001B2C28" w:rsidRDefault="001B2C28">
      <w:pPr>
        <w:spacing w:before="80"/>
      </w:pPr>
    </w:p>
    <w:p w:rsidR="001B2C28" w:rsidRDefault="00166D59">
      <w:pPr>
        <w:spacing w:before="60" w:after="100"/>
      </w:pPr>
      <w:r>
        <w:rPr>
          <w:color w:val="1A1A2E"/>
        </w:rPr>
        <w:t>We may update these Terms from time to time. Material changes will be notified via a banner on the Site for at least 30 days. Continued use of the Site after an update takes effect constitutes acceptance of the revised Terms.</w:t>
      </w:r>
    </w:p>
    <w:p w:rsidR="001B2C28" w:rsidRDefault="001B2C28">
      <w:pPr>
        <w:spacing w:before="80"/>
      </w:pPr>
    </w:p>
    <w:p w:rsidR="001B2C28" w:rsidRDefault="00166D59">
      <w:pPr>
        <w:spacing w:before="400" w:after="120"/>
      </w:pPr>
      <w:r>
        <w:rPr>
          <w:b/>
          <w:bCs/>
          <w:color w:val="1B3A6B"/>
          <w:sz w:val="28"/>
          <w:szCs w:val="28"/>
        </w:rPr>
        <w:t>2.  Who This Website Is For</w:t>
      </w:r>
    </w:p>
    <w:p w:rsidR="001B2C28" w:rsidRDefault="001B2C28">
      <w:pPr>
        <w:pBdr>
          <w:bottom w:val="single" w:sz="6" w:space="1" w:color="1B3A6B"/>
        </w:pBdr>
        <w:spacing w:before="60" w:after="200"/>
      </w:pPr>
    </w:p>
    <w:p w:rsidR="001B2C28" w:rsidRDefault="00166D59">
      <w:pPr>
        <w:spacing w:before="60" w:after="100"/>
      </w:pPr>
      <w:r>
        <w:rPr>
          <w:color w:val="1A1A2E"/>
        </w:rPr>
        <w:t>This Site is intended primarily for use by adults — including employers, HR professionals, and individuals seeking general information about our occupational health services. It is not designed or directed at children.</w:t>
      </w:r>
    </w:p>
    <w:p w:rsidR="001B2C28" w:rsidRDefault="001B2C28">
      <w:pPr>
        <w:spacing w:before="60"/>
      </w:pPr>
    </w:p>
    <w:p w:rsidR="001B2C28" w:rsidRDefault="00166D59">
      <w:pPr>
        <w:spacing w:before="60" w:after="100"/>
      </w:pPr>
      <w:r>
        <w:rPr>
          <w:color w:val="1A1A2E"/>
        </w:rPr>
        <w:t>If you are under 18 and have been re</w:t>
      </w:r>
      <w:r>
        <w:rPr>
          <w:color w:val="1A1A2E"/>
        </w:rPr>
        <w:t>ferred by your employer for an OH assessment, the assessment itself — including how your consent is handled — is governed by our Consent Policy, which recognises the specific rights of young people in line with relevant legal principles. Browsing this Site</w:t>
      </w:r>
      <w:r>
        <w:rPr>
          <w:color w:val="1A1A2E"/>
        </w:rPr>
        <w:t xml:space="preserve"> does not itself create any clinical relationship.</w:t>
      </w:r>
    </w:p>
    <w:p w:rsidR="001B2C28" w:rsidRDefault="001B2C28">
      <w:pPr>
        <w:spacing w:before="80"/>
      </w:pPr>
    </w:p>
    <w:p w:rsidR="001B2C28" w:rsidRDefault="00166D59">
      <w:pPr>
        <w:spacing w:before="60" w:after="100"/>
      </w:pPr>
      <w:r>
        <w:rPr>
          <w:color w:val="1A1A2E"/>
        </w:rPr>
        <w:t>You must not use the Site in a way that breaches any applicable law, including the Computer Misuse Act 1990 (for example, attempting to gain unauthorised access to our systems).</w:t>
      </w:r>
    </w:p>
    <w:p w:rsidR="001B2C28" w:rsidRDefault="001B2C28">
      <w:pPr>
        <w:spacing w:before="80"/>
      </w:pPr>
    </w:p>
    <w:p w:rsidR="001B2C28" w:rsidRDefault="00166D59">
      <w:pPr>
        <w:spacing w:before="400" w:after="120"/>
      </w:pPr>
      <w:r>
        <w:rPr>
          <w:b/>
          <w:bCs/>
          <w:color w:val="1B3A6B"/>
          <w:sz w:val="28"/>
          <w:szCs w:val="28"/>
        </w:rPr>
        <w:t>3.  Accessing the Website</w:t>
      </w:r>
    </w:p>
    <w:p w:rsidR="001B2C28" w:rsidRDefault="001B2C28">
      <w:pPr>
        <w:pBdr>
          <w:bottom w:val="single" w:sz="6" w:space="1" w:color="1B3A6B"/>
        </w:pBdr>
        <w:spacing w:before="60" w:after="200"/>
      </w:pPr>
    </w:p>
    <w:p w:rsidR="001B2C28" w:rsidRDefault="001B2C28">
      <w:pPr>
        <w:spacing w:before="60"/>
      </w:pPr>
    </w:p>
    <w:tbl>
      <w:tblPr>
        <w:tblW w:w="9026"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4513"/>
        <w:gridCol w:w="4513"/>
      </w:tblGrid>
      <w:tr w:rsidR="001B2C28">
        <w:tblPrEx>
          <w:tblCellMar>
            <w:top w:w="0" w:type="dxa"/>
            <w:bottom w:w="0" w:type="dxa"/>
          </w:tblCellMar>
        </w:tblPrEx>
        <w:tc>
          <w:tcPr>
            <w:tcW w:w="4513"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1B2C28" w:rsidRDefault="00166D59">
            <w:r>
              <w:rPr>
                <w:b/>
                <w:bCs/>
                <w:color w:val="FFFFFF"/>
                <w:sz w:val="19"/>
                <w:szCs w:val="19"/>
              </w:rPr>
              <w:t>You May</w:t>
            </w:r>
          </w:p>
        </w:tc>
        <w:tc>
          <w:tcPr>
            <w:tcW w:w="4513"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1B2C28" w:rsidRDefault="00166D59">
            <w:r>
              <w:rPr>
                <w:b/>
                <w:bCs/>
                <w:color w:val="FFFFFF"/>
                <w:sz w:val="19"/>
                <w:szCs w:val="19"/>
              </w:rPr>
              <w:t>You May Not</w:t>
            </w:r>
          </w:p>
        </w:tc>
      </w:tr>
      <w:tr w:rsidR="001B2C28">
        <w:tblPrEx>
          <w:tblCellMar>
            <w:top w:w="0" w:type="dxa"/>
            <w:bottom w:w="0" w:type="dxa"/>
          </w:tblCellMar>
        </w:tblPrEx>
        <w:tc>
          <w:tcPr>
            <w:tcW w:w="4513"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1B2C28" w:rsidRDefault="00166D59">
            <w:r>
              <w:rPr>
                <w:sz w:val="19"/>
                <w:szCs w:val="19"/>
              </w:rPr>
              <w:lastRenderedPageBreak/>
              <w:t>Use the Site for personal, non-commercial reference — e.g., learning about our services, finding contact details, downloading the referral form</w:t>
            </w:r>
          </w:p>
        </w:tc>
        <w:tc>
          <w:tcPr>
            <w:tcW w:w="4513"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1B2C28" w:rsidRDefault="00166D59">
            <w:r>
              <w:rPr>
                <w:sz w:val="19"/>
                <w:szCs w:val="19"/>
              </w:rPr>
              <w:t>Use scraping, data mining, or automated tools to extract content from the Site, or use Site content to train artificial intelligence or machine learning models, including large language models (LLMs)</w:t>
            </w:r>
          </w:p>
        </w:tc>
      </w:tr>
      <w:tr w:rsidR="001B2C28">
        <w:tblPrEx>
          <w:tblCellMar>
            <w:top w:w="0" w:type="dxa"/>
            <w:bottom w:w="0" w:type="dxa"/>
          </w:tblCellMar>
        </w:tblPrEx>
        <w:tc>
          <w:tcPr>
            <w:tcW w:w="4513"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1B2C28" w:rsidRDefault="00166D59">
            <w:r>
              <w:rPr>
                <w:sz w:val="19"/>
                <w:szCs w:val="19"/>
              </w:rPr>
              <w:t>Print or save individual pages for your own reference</w:t>
            </w:r>
          </w:p>
        </w:tc>
        <w:tc>
          <w:tcPr>
            <w:tcW w:w="4513"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1B2C28" w:rsidRDefault="00166D59">
            <w:r>
              <w:rPr>
                <w:sz w:val="19"/>
                <w:szCs w:val="19"/>
              </w:rPr>
              <w:t>Use bots, crawlers, or other automated access tools — except standard, well-behaved search engine crawlers (e.g., Googlebot) that comply with our published robots.txt file, which we permit so the Site can be found via search engines</w:t>
            </w:r>
          </w:p>
        </w:tc>
      </w:tr>
      <w:tr w:rsidR="001B2C28">
        <w:tblPrEx>
          <w:tblCellMar>
            <w:top w:w="0" w:type="dxa"/>
            <w:bottom w:w="0" w:type="dxa"/>
          </w:tblCellMar>
        </w:tblPrEx>
        <w:tc>
          <w:tcPr>
            <w:tcW w:w="4513"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1B2C28" w:rsidRDefault="00166D59">
            <w:r>
              <w:rPr>
                <w:sz w:val="19"/>
                <w:szCs w:val="19"/>
              </w:rPr>
              <w:t xml:space="preserve">Link to our homepage, </w:t>
            </w:r>
            <w:r>
              <w:rPr>
                <w:sz w:val="19"/>
                <w:szCs w:val="19"/>
              </w:rPr>
              <w:t>provided you do so fairly and do not imply any endorsement or association that does not exist</w:t>
            </w:r>
          </w:p>
        </w:tc>
        <w:tc>
          <w:tcPr>
            <w:tcW w:w="4513"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1B2C28" w:rsidRDefault="00166D59">
            <w:r>
              <w:rPr>
                <w:sz w:val="19"/>
                <w:szCs w:val="19"/>
              </w:rPr>
              <w:t>'Frame' the Site within another website, or present it in a way that misrepresents your relationship with HealthBridge</w:t>
            </w:r>
          </w:p>
        </w:tc>
      </w:tr>
    </w:tbl>
    <w:p w:rsidR="001B2C28" w:rsidRDefault="001B2C28">
      <w:pPr>
        <w:spacing w:before="80"/>
      </w:pPr>
    </w:p>
    <w:p w:rsidR="001B2C28" w:rsidRDefault="00166D59">
      <w:pPr>
        <w:spacing w:before="60" w:after="100"/>
      </w:pPr>
      <w:r>
        <w:rPr>
          <w:color w:val="1A1A2E"/>
        </w:rPr>
        <w:t>We may temporarily restrict or suspend ac</w:t>
      </w:r>
      <w:r>
        <w:rPr>
          <w:color w:val="1A1A2E"/>
        </w:rPr>
        <w:t>cess to the Site for scheduled maintenance (which we will try to keep to a minimum and outside normal business hours where possible) or in response to a security threat (for example, a denial-of-service attack). We will restore access as soon as reasonably</w:t>
      </w:r>
      <w:r>
        <w:rPr>
          <w:color w:val="1A1A2E"/>
        </w:rPr>
        <w:t xml:space="preserve"> possible.</w:t>
      </w:r>
    </w:p>
    <w:p w:rsidR="001B2C28" w:rsidRDefault="001B2C28">
      <w:pPr>
        <w:spacing w:before="80"/>
      </w:pPr>
    </w:p>
    <w:p w:rsidR="001B2C28" w:rsidRDefault="00166D59">
      <w:pPr>
        <w:spacing w:before="400" w:after="120"/>
      </w:pPr>
      <w:r>
        <w:rPr>
          <w:b/>
          <w:bCs/>
          <w:color w:val="1B3A6B"/>
          <w:sz w:val="28"/>
          <w:szCs w:val="28"/>
        </w:rPr>
        <w:t>4.  Intellectual Property</w:t>
      </w:r>
    </w:p>
    <w:p w:rsidR="001B2C28" w:rsidRDefault="001B2C28">
      <w:pPr>
        <w:pBdr>
          <w:bottom w:val="single" w:sz="6" w:space="1" w:color="1B3A6B"/>
        </w:pBdr>
        <w:spacing w:before="60" w:after="200"/>
      </w:pPr>
    </w:p>
    <w:p w:rsidR="001B2C28" w:rsidRDefault="00166D59">
      <w:pPr>
        <w:spacing w:before="60" w:after="100"/>
      </w:pPr>
      <w:r>
        <w:rPr>
          <w:color w:val="1A1A2E"/>
        </w:rPr>
        <w:t>All text, logos, graphics, and other content on the Site are owned by HealthBridge Occupational Health Ltd or our licensors, and are protected by copyright and other intellectual property laws.</w:t>
      </w:r>
    </w:p>
    <w:p w:rsidR="001B2C28" w:rsidRDefault="001B2C28">
      <w:pPr>
        <w:spacing w:before="60"/>
      </w:pPr>
    </w:p>
    <w:p w:rsidR="001B2C28" w:rsidRDefault="00166D59">
      <w:pPr>
        <w:pStyle w:val="ListParagraph"/>
        <w:numPr>
          <w:ilvl w:val="0"/>
          <w:numId w:val="2"/>
        </w:numPr>
        <w:spacing w:before="40" w:after="40"/>
      </w:pPr>
      <w:r>
        <w:t>You may print or save a single copy of any page for your own personal reference.</w:t>
      </w:r>
    </w:p>
    <w:p w:rsidR="001B2C28" w:rsidRDefault="00166D59">
      <w:pPr>
        <w:pStyle w:val="ListParagraph"/>
        <w:numPr>
          <w:ilvl w:val="0"/>
          <w:numId w:val="2"/>
        </w:numPr>
        <w:spacing w:before="40" w:after="40"/>
      </w:pPr>
      <w:r>
        <w:t>You may not reuse Site content for commercial purposes without our prior written permission.</w:t>
      </w:r>
    </w:p>
    <w:p w:rsidR="001B2C28" w:rsidRDefault="00166D59">
      <w:pPr>
        <w:pStyle w:val="ListParagraph"/>
        <w:numPr>
          <w:ilvl w:val="0"/>
          <w:numId w:val="2"/>
        </w:numPr>
        <w:spacing w:before="40" w:after="40"/>
      </w:pPr>
      <w:r>
        <w:t>You may not embed Site content elsewhere except through tools or widgets we have s</w:t>
      </w:r>
      <w:r>
        <w:t>pecifically approved (for example, an embedded booking or referral form we provide for that purpose).</w:t>
      </w:r>
    </w:p>
    <w:p w:rsidR="001B2C28" w:rsidRDefault="00166D59">
      <w:pPr>
        <w:pStyle w:val="ListParagraph"/>
        <w:numPr>
          <w:ilvl w:val="0"/>
          <w:numId w:val="2"/>
        </w:numPr>
        <w:spacing w:before="40" w:after="40"/>
      </w:pPr>
      <w:r>
        <w:t>You may not use any Site content — including text, structure, or design — to train or fine-tune any artificial intelligence system, or for any form of aut</w:t>
      </w:r>
      <w:r>
        <w:t>omated data harvesting.</w:t>
      </w:r>
    </w:p>
    <w:p w:rsidR="001B2C28" w:rsidRDefault="001B2C28">
      <w:pPr>
        <w:spacing w:before="80"/>
      </w:pPr>
    </w:p>
    <w:p w:rsidR="001B2C28" w:rsidRDefault="00166D59">
      <w:pPr>
        <w:spacing w:before="400" w:after="120"/>
      </w:pPr>
      <w:r>
        <w:rPr>
          <w:b/>
          <w:bCs/>
          <w:color w:val="1B3A6B"/>
          <w:sz w:val="28"/>
          <w:szCs w:val="28"/>
        </w:rPr>
        <w:t>5.  Acceptable Use</w:t>
      </w:r>
    </w:p>
    <w:p w:rsidR="001B2C28" w:rsidRDefault="001B2C28">
      <w:pPr>
        <w:pBdr>
          <w:bottom w:val="single" w:sz="6" w:space="1" w:color="1B3A6B"/>
        </w:pBdr>
        <w:spacing w:before="60" w:after="200"/>
      </w:pPr>
    </w:p>
    <w:p w:rsidR="001B2C28" w:rsidRDefault="00166D59">
      <w:pPr>
        <w:spacing w:before="60" w:after="100"/>
      </w:pPr>
      <w:r>
        <w:rPr>
          <w:color w:val="1A1A2E"/>
        </w:rPr>
        <w:t>When using the Site (for example, through any enquiry form), you agree not to:</w:t>
      </w:r>
    </w:p>
    <w:p w:rsidR="001B2C28" w:rsidRDefault="00166D59">
      <w:pPr>
        <w:pStyle w:val="ListParagraph"/>
        <w:numPr>
          <w:ilvl w:val="0"/>
          <w:numId w:val="2"/>
        </w:numPr>
        <w:spacing w:before="40" w:after="40"/>
      </w:pPr>
      <w:r>
        <w:t>Submit or transmit anything containing malware, viruses, or other harmful code</w:t>
      </w:r>
    </w:p>
    <w:p w:rsidR="001B2C28" w:rsidRDefault="00166D59">
      <w:pPr>
        <w:pStyle w:val="ListParagraph"/>
        <w:numPr>
          <w:ilvl w:val="0"/>
          <w:numId w:val="2"/>
        </w:numPr>
        <w:spacing w:before="40" w:after="40"/>
      </w:pPr>
      <w:r>
        <w:t>Post or submit defamatory, unlawful, or harassing mat</w:t>
      </w:r>
      <w:r>
        <w:t>erial</w:t>
      </w:r>
    </w:p>
    <w:p w:rsidR="001B2C28" w:rsidRDefault="00166D59">
      <w:pPr>
        <w:pStyle w:val="ListParagraph"/>
        <w:numPr>
          <w:ilvl w:val="0"/>
          <w:numId w:val="2"/>
        </w:numPr>
        <w:spacing w:before="40" w:after="40"/>
      </w:pPr>
      <w:r>
        <w:t>Impersonate HealthBridge, Dr. James Stanley, or any other individual or organisation</w:t>
      </w:r>
    </w:p>
    <w:p w:rsidR="001B2C28" w:rsidRDefault="00166D59">
      <w:pPr>
        <w:pStyle w:val="ListParagraph"/>
        <w:numPr>
          <w:ilvl w:val="0"/>
          <w:numId w:val="2"/>
        </w:numPr>
        <w:spacing w:before="40" w:after="40"/>
      </w:pPr>
      <w:r>
        <w:t>Attempt to overload, disrupt, or interfere with the Site's infrastructure (for example, through a denial-of-service attack)</w:t>
      </w:r>
    </w:p>
    <w:p w:rsidR="001B2C28" w:rsidRDefault="001B2C28">
      <w:pPr>
        <w:spacing w:before="60"/>
      </w:pPr>
    </w:p>
    <w:p w:rsidR="001B2C28" w:rsidRDefault="00166D59">
      <w:pPr>
        <w:spacing w:before="60" w:after="100"/>
      </w:pPr>
      <w:r>
        <w:rPr>
          <w:color w:val="1A1A2E"/>
        </w:rPr>
        <w:t xml:space="preserve">Where we reasonably believe these Terms </w:t>
      </w:r>
      <w:r>
        <w:rPr>
          <w:color w:val="1A1A2E"/>
        </w:rPr>
        <w:t>have been breached, we may restrict your access to the Site and, where the conduct is unlawful or has caused us loss, pursue appropriate legal remedies.</w:t>
      </w:r>
    </w:p>
    <w:p w:rsidR="001B2C28" w:rsidRDefault="001B2C28">
      <w:pPr>
        <w:spacing w:before="80"/>
      </w:pPr>
    </w:p>
    <w:p w:rsidR="001B2C28" w:rsidRDefault="00166D59">
      <w:pPr>
        <w:spacing w:before="400" w:after="120"/>
      </w:pPr>
      <w:r>
        <w:rPr>
          <w:b/>
          <w:bCs/>
          <w:color w:val="1B3A6B"/>
          <w:sz w:val="28"/>
          <w:szCs w:val="28"/>
        </w:rPr>
        <w:t>6.  Website Content and Disclaimers</w:t>
      </w:r>
    </w:p>
    <w:p w:rsidR="001B2C28" w:rsidRDefault="001B2C28">
      <w:pPr>
        <w:pBdr>
          <w:bottom w:val="single" w:sz="6" w:space="1" w:color="1B3A6B"/>
        </w:pBdr>
        <w:spacing w:before="60" w:after="200"/>
      </w:pPr>
    </w:p>
    <w:p w:rsidR="001B2C28" w:rsidRDefault="00166D59">
      <w:pPr>
        <w:spacing w:before="280" w:after="100"/>
      </w:pPr>
      <w:r>
        <w:rPr>
          <w:b/>
          <w:bCs/>
          <w:color w:val="1B3A6B"/>
          <w:sz w:val="22"/>
          <w:szCs w:val="22"/>
        </w:rPr>
        <w:lastRenderedPageBreak/>
        <w:t>6.1  General Information Only</w:t>
      </w:r>
    </w:p>
    <w:p w:rsidR="001B2C28" w:rsidRDefault="00166D59">
      <w:pPr>
        <w:spacing w:before="60" w:after="100"/>
      </w:pPr>
      <w:r>
        <w:rPr>
          <w:color w:val="1A1A2E"/>
        </w:rPr>
        <w:t>Content on this Site — including an</w:t>
      </w:r>
      <w:r>
        <w:rPr>
          <w:color w:val="1A1A2E"/>
        </w:rPr>
        <w:t>y articles, FAQs, or general guidance — is provided for general information purposes only. It does not constitute individual medical advice, does not create a doctor-patient relationship, and is not a substitute for a formal OH assessment or for advice fro</w:t>
      </w:r>
      <w:r>
        <w:rPr>
          <w:color w:val="1A1A2E"/>
        </w:rPr>
        <w:t>m your own GP or treating clinician.</w:t>
      </w:r>
    </w:p>
    <w:p w:rsidR="001B2C28" w:rsidRDefault="001B2C28">
      <w:pPr>
        <w:spacing w:before="60"/>
      </w:pPr>
    </w:p>
    <w:p w:rsidR="001B2C28" w:rsidRDefault="00166D59">
      <w:pPr>
        <w:spacing w:before="60" w:after="100"/>
      </w:pPr>
      <w:r>
        <w:rPr>
          <w:color w:val="1A1A2E"/>
        </w:rPr>
        <w:t>We take care to keep Site content accurate and up to date, but we do not guarantee that all content is complete, current, or free from error at all times.</w:t>
      </w:r>
    </w:p>
    <w:p w:rsidR="001B2C28" w:rsidRDefault="001B2C28">
      <w:pPr>
        <w:spacing w:before="80"/>
      </w:pPr>
    </w:p>
    <w:p w:rsidR="001B2C28" w:rsidRDefault="00166D59">
      <w:pPr>
        <w:spacing w:before="280" w:after="100"/>
      </w:pPr>
      <w:r>
        <w:rPr>
          <w:b/>
          <w:bCs/>
          <w:color w:val="1B3A6B"/>
          <w:sz w:val="22"/>
          <w:szCs w:val="22"/>
        </w:rPr>
        <w:t>6.2  Accessibility</w:t>
      </w:r>
    </w:p>
    <w:p w:rsidR="001B2C28" w:rsidRDefault="00166D59">
      <w:pPr>
        <w:spacing w:before="60" w:after="100"/>
      </w:pPr>
      <w:r>
        <w:rPr>
          <w:color w:val="1A1A2E"/>
        </w:rPr>
        <w:t>We want this Site to be usable by as many people as possible. If you experience difficulty accessing any part of the Site — for example, due to a visual, hearing, motor, or cognitive impairment — please contact us at contact@healthbridge.org.uk and we will</w:t>
      </w:r>
      <w:r>
        <w:rPr>
          <w:color w:val="1A1A2E"/>
        </w:rPr>
        <w:t xml:space="preserve"> do our best to provide the information you need in an alternative format. This reflects the wider accessibility commitments set out in our Equality, Diversity and Inclusion Policy.</w:t>
      </w:r>
    </w:p>
    <w:p w:rsidR="001B2C28" w:rsidRDefault="001B2C28">
      <w:pPr>
        <w:spacing w:before="80"/>
      </w:pPr>
    </w:p>
    <w:p w:rsidR="001B2C28" w:rsidRDefault="00166D59">
      <w:pPr>
        <w:spacing w:before="400" w:after="120"/>
      </w:pPr>
      <w:r>
        <w:rPr>
          <w:b/>
          <w:bCs/>
          <w:color w:val="1B3A6B"/>
          <w:sz w:val="28"/>
          <w:szCs w:val="28"/>
        </w:rPr>
        <w:t>7.  Liability</w:t>
      </w:r>
    </w:p>
    <w:p w:rsidR="001B2C28" w:rsidRDefault="001B2C28">
      <w:pPr>
        <w:pBdr>
          <w:bottom w:val="single" w:sz="6" w:space="1" w:color="1B3A6B"/>
        </w:pBdr>
        <w:spacing w:before="60" w:after="200"/>
      </w:pPr>
    </w:p>
    <w:p w:rsidR="001B2C28" w:rsidRDefault="00166D59">
      <w:pPr>
        <w:spacing w:before="60" w:after="100"/>
      </w:pPr>
      <w:r>
        <w:rPr>
          <w:color w:val="1A1A2E"/>
        </w:rPr>
        <w:t>This section relates only to your use of the Site itself (</w:t>
      </w:r>
      <w:r>
        <w:rPr>
          <w:color w:val="1A1A2E"/>
        </w:rPr>
        <w:t>for example, issues with Site content, availability, or technical functionality). It does not apply to, and does not limit, our liability in connection with the clinical occupational health services we provide, which are governed separately.</w:t>
      </w:r>
    </w:p>
    <w:p w:rsidR="001B2C28" w:rsidRDefault="001B2C28">
      <w:pPr>
        <w:spacing w:before="60"/>
      </w:pPr>
    </w:p>
    <w:p w:rsidR="001B2C28" w:rsidRDefault="00166D59">
      <w:pPr>
        <w:spacing w:before="280" w:after="100"/>
      </w:pPr>
      <w:r>
        <w:rPr>
          <w:b/>
          <w:bCs/>
          <w:color w:val="1B3A6B"/>
          <w:sz w:val="22"/>
          <w:szCs w:val="22"/>
        </w:rPr>
        <w:t xml:space="preserve">7.1  What Is </w:t>
      </w:r>
      <w:r>
        <w:rPr>
          <w:b/>
          <w:bCs/>
          <w:color w:val="1B3A6B"/>
          <w:sz w:val="22"/>
          <w:szCs w:val="22"/>
        </w:rPr>
        <w:t>Not Excluded</w:t>
      </w:r>
    </w:p>
    <w:p w:rsidR="001B2C28" w:rsidRDefault="00166D59">
      <w:pPr>
        <w:spacing w:before="60" w:after="100"/>
      </w:pPr>
      <w:r>
        <w:rPr>
          <w:color w:val="1A1A2E"/>
        </w:rPr>
        <w:t>Nothing in these Terms excludes or limits our liability for:</w:t>
      </w:r>
    </w:p>
    <w:p w:rsidR="001B2C28" w:rsidRDefault="00166D59">
      <w:pPr>
        <w:pStyle w:val="ListParagraph"/>
        <w:numPr>
          <w:ilvl w:val="0"/>
          <w:numId w:val="2"/>
        </w:numPr>
        <w:spacing w:before="40" w:after="40"/>
      </w:pPr>
      <w:r>
        <w:t>Death or personal injury caused by our negligence</w:t>
      </w:r>
    </w:p>
    <w:p w:rsidR="001B2C28" w:rsidRDefault="00166D59">
      <w:pPr>
        <w:pStyle w:val="ListParagraph"/>
        <w:numPr>
          <w:ilvl w:val="0"/>
          <w:numId w:val="2"/>
        </w:numPr>
        <w:spacing w:before="40" w:after="40"/>
      </w:pPr>
      <w:r>
        <w:t>Fraud or fraudulent misrepresentation</w:t>
      </w:r>
    </w:p>
    <w:p w:rsidR="001B2C28" w:rsidRDefault="00166D59">
      <w:pPr>
        <w:pStyle w:val="ListParagraph"/>
        <w:numPr>
          <w:ilvl w:val="0"/>
          <w:numId w:val="2"/>
        </w:numPr>
        <w:spacing w:before="40" w:after="40"/>
      </w:pPr>
      <w:r>
        <w:t>Any other liability which cannot lawfully be excluded or limited under English law</w:t>
      </w:r>
    </w:p>
    <w:p w:rsidR="001B2C28" w:rsidRDefault="001B2C28">
      <w:pPr>
        <w:spacing w:before="80"/>
      </w:pPr>
    </w:p>
    <w:p w:rsidR="001B2C28" w:rsidRDefault="00166D59">
      <w:pPr>
        <w:spacing w:before="280" w:after="100"/>
      </w:pPr>
      <w:r>
        <w:rPr>
          <w:b/>
          <w:bCs/>
          <w:color w:val="1B3A6B"/>
          <w:sz w:val="22"/>
          <w:szCs w:val="22"/>
        </w:rPr>
        <w:t xml:space="preserve">7.2  What </w:t>
      </w:r>
      <w:r>
        <w:rPr>
          <w:b/>
          <w:bCs/>
          <w:color w:val="1B3A6B"/>
          <w:sz w:val="22"/>
          <w:szCs w:val="22"/>
        </w:rPr>
        <w:t>Is Limited</w:t>
      </w:r>
    </w:p>
    <w:p w:rsidR="001B2C28" w:rsidRDefault="00166D59">
      <w:pPr>
        <w:spacing w:before="60" w:after="100"/>
      </w:pPr>
      <w:r>
        <w:rPr>
          <w:color w:val="1A1A2E"/>
        </w:rPr>
        <w:t>Subject to Section 7.1, our liability to you arising specifically from your use of the Site (as opposed to the clinical services we provide) is limited to £500 in aggregate. We do not accept liability for indirect or consequential losses arising</w:t>
      </w:r>
      <w:r>
        <w:rPr>
          <w:color w:val="1A1A2E"/>
        </w:rPr>
        <w:t xml:space="preserve"> from Site use, such as loss of business, profits, or business interruption.</w:t>
      </w:r>
    </w:p>
    <w:p w:rsidR="001B2C28" w:rsidRDefault="001B2C28">
      <w:pPr>
        <w:spacing w:before="60"/>
      </w:pPr>
    </w:p>
    <w:p w:rsidR="001B2C28" w:rsidRDefault="00166D59">
      <w:pPr>
        <w:spacing w:before="60" w:after="100"/>
      </w:pPr>
      <w:r>
        <w:rPr>
          <w:color w:val="1A1A2E"/>
        </w:rPr>
        <w:t>If you are a consumer, nothing in these Terms affects your statutory rights, including any rights you may have under the Consumer Rights Act 2015.</w:t>
      </w:r>
    </w:p>
    <w:p w:rsidR="001B2C28" w:rsidRDefault="001B2C28">
      <w:pPr>
        <w:spacing w:before="80"/>
      </w:pPr>
    </w:p>
    <w:p w:rsidR="001B2C28" w:rsidRDefault="00166D59">
      <w:pPr>
        <w:spacing w:before="400" w:after="120"/>
      </w:pPr>
      <w:r>
        <w:rPr>
          <w:b/>
          <w:bCs/>
          <w:color w:val="1B3A6B"/>
          <w:sz w:val="28"/>
          <w:szCs w:val="28"/>
        </w:rPr>
        <w:t>8.  Third-Party Links</w:t>
      </w:r>
    </w:p>
    <w:p w:rsidR="001B2C28" w:rsidRDefault="001B2C28">
      <w:pPr>
        <w:pBdr>
          <w:bottom w:val="single" w:sz="6" w:space="1" w:color="1B3A6B"/>
        </w:pBdr>
        <w:spacing w:before="60" w:after="200"/>
      </w:pPr>
    </w:p>
    <w:p w:rsidR="001B2C28" w:rsidRDefault="00166D59">
      <w:pPr>
        <w:spacing w:before="60" w:after="100"/>
      </w:pPr>
      <w:r>
        <w:rPr>
          <w:color w:val="1A1A2E"/>
        </w:rPr>
        <w:t>Where t</w:t>
      </w:r>
      <w:r>
        <w:rPr>
          <w:color w:val="1A1A2E"/>
        </w:rPr>
        <w:t>he Site links to third-party websites, we have taken reasonable care in selecting them but do not endorse and are not responsible for their content, accuracy, or practices. You access third-party sites at your own risk and should review their own terms and</w:t>
      </w:r>
      <w:r>
        <w:rPr>
          <w:color w:val="1A1A2E"/>
        </w:rPr>
        <w:t xml:space="preserve"> privacy policies.</w:t>
      </w:r>
    </w:p>
    <w:p w:rsidR="001B2C28" w:rsidRDefault="001B2C28">
      <w:pPr>
        <w:spacing w:before="60"/>
      </w:pPr>
    </w:p>
    <w:p w:rsidR="001B2C28" w:rsidRDefault="00166D59">
      <w:pPr>
        <w:spacing w:before="60" w:after="100"/>
      </w:pPr>
      <w:r>
        <w:rPr>
          <w:color w:val="1A1A2E"/>
        </w:rPr>
        <w:lastRenderedPageBreak/>
        <w:t>If you become aware that another website is linking to ours in a misleading way (for example, falsely implying a partnership or endorsement), please report it to contact@healthbridge.org.uk and we will look into it promptly.</w:t>
      </w:r>
    </w:p>
    <w:p w:rsidR="001B2C28" w:rsidRDefault="001B2C28">
      <w:pPr>
        <w:spacing w:before="80"/>
      </w:pPr>
    </w:p>
    <w:p w:rsidR="001B2C28" w:rsidRDefault="00166D59">
      <w:pPr>
        <w:spacing w:before="400" w:after="120"/>
      </w:pPr>
      <w:r>
        <w:rPr>
          <w:b/>
          <w:bCs/>
          <w:color w:val="1B3A6B"/>
          <w:sz w:val="28"/>
          <w:szCs w:val="28"/>
        </w:rPr>
        <w:t>9.  Govern</w:t>
      </w:r>
      <w:r>
        <w:rPr>
          <w:b/>
          <w:bCs/>
          <w:color w:val="1B3A6B"/>
          <w:sz w:val="28"/>
          <w:szCs w:val="28"/>
        </w:rPr>
        <w:t>ing Law and Disputes</w:t>
      </w:r>
    </w:p>
    <w:p w:rsidR="001B2C28" w:rsidRDefault="001B2C28">
      <w:pPr>
        <w:pBdr>
          <w:bottom w:val="single" w:sz="6" w:space="1" w:color="1B3A6B"/>
        </w:pBdr>
        <w:spacing w:before="60" w:after="200"/>
      </w:pPr>
    </w:p>
    <w:p w:rsidR="001B2C28" w:rsidRDefault="00166D59">
      <w:pPr>
        <w:spacing w:before="60" w:after="100"/>
      </w:pPr>
      <w:r>
        <w:rPr>
          <w:color w:val="1A1A2E"/>
        </w:rPr>
        <w:t>These Terms are governed by the law of England and Wales, and the courts of England and Wales have jurisdiction over any dispute arising from them, without prejudice to any mandatory consumer protections that may apply in your place of residence.</w:t>
      </w:r>
    </w:p>
    <w:p w:rsidR="001B2C28" w:rsidRDefault="001B2C28">
      <w:pPr>
        <w:spacing w:before="60"/>
      </w:pPr>
    </w:p>
    <w:p w:rsidR="001B2C28" w:rsidRDefault="00166D59">
      <w:pPr>
        <w:spacing w:before="60" w:after="100"/>
      </w:pPr>
      <w:r>
        <w:rPr>
          <w:color w:val="1A1A2E"/>
        </w:rPr>
        <w:t>If a dis</w:t>
      </w:r>
      <w:r>
        <w:rPr>
          <w:color w:val="1A1A2E"/>
        </w:rPr>
        <w:t>pute arises, we encourage you to contact us first at contact@healthbridge.org.uk so we can try to resolve it directly. Where a dispute cannot be resolved this way, either party may propose mediation (for example, through CEDR) as a voluntary alternative to</w:t>
      </w:r>
      <w:r>
        <w:rPr>
          <w:color w:val="1A1A2E"/>
        </w:rPr>
        <w:t xml:space="preserve"> court proceedings. Mediation is not a mandatory precondition to litigation, and proposing or declining mediation does not affect your right to bring a claim in the courts, or any statutory consumer rights you may have.</w:t>
      </w:r>
    </w:p>
    <w:p w:rsidR="001B2C28" w:rsidRDefault="001B2C28">
      <w:pPr>
        <w:spacing w:before="80"/>
      </w:pPr>
    </w:p>
    <w:p w:rsidR="001B2C28" w:rsidRDefault="00166D59">
      <w:pPr>
        <w:spacing w:before="400" w:after="120"/>
      </w:pPr>
      <w:r>
        <w:rPr>
          <w:b/>
          <w:bCs/>
          <w:color w:val="1B3A6B"/>
          <w:sz w:val="28"/>
          <w:szCs w:val="28"/>
        </w:rPr>
        <w:t>10.  Contact and Reporting Issues</w:t>
      </w:r>
    </w:p>
    <w:p w:rsidR="001B2C28" w:rsidRDefault="001B2C28">
      <w:pPr>
        <w:pBdr>
          <w:bottom w:val="single" w:sz="6" w:space="1" w:color="1B3A6B"/>
        </w:pBdr>
        <w:spacing w:before="60" w:after="200"/>
      </w:pPr>
    </w:p>
    <w:p w:rsidR="001B2C28" w:rsidRDefault="001B2C28">
      <w:pPr>
        <w:spacing w:before="60"/>
      </w:pPr>
    </w:p>
    <w:tbl>
      <w:tblPr>
        <w:tblW w:w="9026"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2800"/>
        <w:gridCol w:w="3826"/>
        <w:gridCol w:w="2400"/>
      </w:tblGrid>
      <w:tr w:rsidR="001B2C28">
        <w:tblPrEx>
          <w:tblCellMar>
            <w:top w:w="0" w:type="dxa"/>
            <w:bottom w:w="0" w:type="dxa"/>
          </w:tblCellMar>
        </w:tblPrEx>
        <w:tc>
          <w:tcPr>
            <w:tcW w:w="28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1B2C28" w:rsidRDefault="00166D59">
            <w:r>
              <w:rPr>
                <w:b/>
                <w:bCs/>
                <w:color w:val="FFFFFF"/>
                <w:sz w:val="19"/>
                <w:szCs w:val="19"/>
              </w:rPr>
              <w:t>Issue</w:t>
            </w:r>
          </w:p>
        </w:tc>
        <w:tc>
          <w:tcPr>
            <w:tcW w:w="3826"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1B2C28" w:rsidRDefault="00166D59">
            <w:r>
              <w:rPr>
                <w:b/>
                <w:bCs/>
                <w:color w:val="FFFFFF"/>
                <w:sz w:val="19"/>
                <w:szCs w:val="19"/>
              </w:rPr>
              <w:t>Contact</w:t>
            </w:r>
          </w:p>
        </w:tc>
        <w:tc>
          <w:tcPr>
            <w:tcW w:w="24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1B2C28" w:rsidRDefault="00166D59">
            <w:r>
              <w:rPr>
                <w:b/>
                <w:bCs/>
                <w:color w:val="FFFFFF"/>
                <w:sz w:val="19"/>
                <w:szCs w:val="19"/>
              </w:rPr>
              <w:t>Typical Response Time</w:t>
            </w:r>
          </w:p>
        </w:tc>
      </w:tr>
      <w:tr w:rsidR="001B2C28">
        <w:tblPrEx>
          <w:tblCellMar>
            <w:top w:w="0" w:type="dxa"/>
            <w:bottom w:w="0" w:type="dxa"/>
          </w:tblCellMar>
        </w:tblPrEx>
        <w:tc>
          <w:tcPr>
            <w:tcW w:w="28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1B2C28" w:rsidRDefault="00166D59">
            <w:r>
              <w:rPr>
                <w:b/>
                <w:bCs/>
                <w:sz w:val="19"/>
                <w:szCs w:val="19"/>
              </w:rPr>
              <w:t>General queries about the Site</w:t>
            </w:r>
          </w:p>
        </w:tc>
        <w:tc>
          <w:tcPr>
            <w:tcW w:w="38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1B2C28" w:rsidRDefault="00166D59">
            <w:r>
              <w:rPr>
                <w:sz w:val="19"/>
                <w:szCs w:val="19"/>
              </w:rPr>
              <w:t>contact@healthbridge.org.uk</w:t>
            </w:r>
          </w:p>
        </w:tc>
        <w:tc>
          <w:tcPr>
            <w:tcW w:w="24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1B2C28" w:rsidRDefault="00166D59">
            <w:r>
              <w:rPr>
                <w:sz w:val="19"/>
                <w:szCs w:val="19"/>
              </w:rPr>
              <w:t>5 working days</w:t>
            </w:r>
          </w:p>
        </w:tc>
      </w:tr>
      <w:tr w:rsidR="001B2C28">
        <w:tblPrEx>
          <w:tblCellMar>
            <w:top w:w="0" w:type="dxa"/>
            <w:bottom w:w="0" w:type="dxa"/>
          </w:tblCellMar>
        </w:tblPrEx>
        <w:tc>
          <w:tcPr>
            <w:tcW w:w="28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1B2C28" w:rsidRDefault="00166D59">
            <w:r>
              <w:rPr>
                <w:b/>
                <w:bCs/>
                <w:sz w:val="19"/>
                <w:szCs w:val="19"/>
              </w:rPr>
              <w:t>Copyright concerns (e.g., you believe Site content infringes your copyright)</w:t>
            </w:r>
          </w:p>
        </w:tc>
        <w:tc>
          <w:tcPr>
            <w:tcW w:w="38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1B2C28" w:rsidRDefault="00166D59">
            <w:r>
              <w:rPr>
                <w:sz w:val="19"/>
                <w:szCs w:val="19"/>
              </w:rPr>
              <w:t>contact@healthbridge.org.uk — please include details of the content and your copyright claim</w:t>
            </w:r>
          </w:p>
        </w:tc>
        <w:tc>
          <w:tcPr>
            <w:tcW w:w="24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1B2C28" w:rsidRDefault="00166D59">
            <w:r>
              <w:rPr>
                <w:sz w:val="19"/>
                <w:szCs w:val="19"/>
              </w:rPr>
              <w:t>Acknowledged within 5 working days; resolved or responded to within 14 days under UK copyright law (Copyright, Designs and Patents Act 1988)</w:t>
            </w:r>
          </w:p>
        </w:tc>
      </w:tr>
      <w:tr w:rsidR="001B2C28">
        <w:tblPrEx>
          <w:tblCellMar>
            <w:top w:w="0" w:type="dxa"/>
            <w:bottom w:w="0" w:type="dxa"/>
          </w:tblCellMar>
        </w:tblPrEx>
        <w:tc>
          <w:tcPr>
            <w:tcW w:w="28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1B2C28" w:rsidRDefault="00166D59">
            <w:r>
              <w:rPr>
                <w:b/>
                <w:bCs/>
                <w:sz w:val="19"/>
                <w:szCs w:val="19"/>
              </w:rPr>
              <w:t>Site security concern</w:t>
            </w:r>
            <w:r>
              <w:rPr>
                <w:b/>
                <w:bCs/>
                <w:sz w:val="19"/>
                <w:szCs w:val="19"/>
              </w:rPr>
              <w:t>s</w:t>
            </w:r>
          </w:p>
        </w:tc>
        <w:tc>
          <w:tcPr>
            <w:tcW w:w="38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1B2C28" w:rsidRDefault="00166D59">
            <w:r>
              <w:rPr>
                <w:sz w:val="19"/>
                <w:szCs w:val="19"/>
              </w:rPr>
              <w:t>contact@healthbridge.org.uk</w:t>
            </w:r>
          </w:p>
        </w:tc>
        <w:tc>
          <w:tcPr>
            <w:tcW w:w="24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1B2C28" w:rsidRDefault="00166D59">
            <w:r>
              <w:rPr>
                <w:sz w:val="19"/>
                <w:szCs w:val="19"/>
              </w:rPr>
              <w:t>Within 24 hours</w:t>
            </w:r>
          </w:p>
        </w:tc>
      </w:tr>
    </w:tbl>
    <w:p w:rsidR="001B2C28" w:rsidRDefault="001B2C28">
      <w:pPr>
        <w:spacing w:before="80"/>
      </w:pPr>
    </w:p>
    <w:p w:rsidR="001B2C28" w:rsidRDefault="00166D59">
      <w:pPr>
        <w:spacing w:before="60" w:after="100"/>
      </w:pPr>
      <w:r>
        <w:rPr>
          <w:b/>
          <w:bCs/>
          <w:color w:val="1A1A2E"/>
        </w:rPr>
        <w:t>Registered Address:</w:t>
      </w:r>
    </w:p>
    <w:p w:rsidR="001B2C28" w:rsidRDefault="00166D59">
      <w:pPr>
        <w:spacing w:before="60" w:after="100"/>
      </w:pPr>
      <w:r>
        <w:rPr>
          <w:color w:val="1A1A2E"/>
        </w:rPr>
        <w:t>HealthBridge Occupational Health Ltd, 50 Hadow Way, Gloucester, GL2 4YJ</w:t>
      </w:r>
    </w:p>
    <w:p w:rsidR="001B2C28" w:rsidRDefault="001B2C28">
      <w:pPr>
        <w:spacing w:before="80"/>
      </w:pPr>
    </w:p>
    <w:p w:rsidR="001B2C28" w:rsidRDefault="00166D59">
      <w:pPr>
        <w:spacing w:before="400" w:after="120"/>
      </w:pPr>
      <w:r>
        <w:rPr>
          <w:b/>
          <w:bCs/>
          <w:color w:val="1B3A6B"/>
          <w:sz w:val="28"/>
          <w:szCs w:val="28"/>
        </w:rPr>
        <w:t>11.  Policy Review</w:t>
      </w:r>
    </w:p>
    <w:p w:rsidR="001B2C28" w:rsidRDefault="001B2C28">
      <w:pPr>
        <w:pBdr>
          <w:bottom w:val="single" w:sz="6" w:space="1" w:color="1B3A6B"/>
        </w:pBdr>
        <w:spacing w:before="60" w:after="200"/>
      </w:pPr>
    </w:p>
    <w:p w:rsidR="001B2C28" w:rsidRDefault="00166D59">
      <w:pPr>
        <w:pStyle w:val="ListParagraph"/>
        <w:numPr>
          <w:ilvl w:val="0"/>
          <w:numId w:val="2"/>
        </w:numPr>
        <w:spacing w:before="40" w:after="40"/>
      </w:pPr>
      <w:r>
        <w:t>Formal annual review — next scheduled: 13 June 2027.</w:t>
      </w:r>
    </w:p>
    <w:p w:rsidR="001B2C28" w:rsidRDefault="00166D59">
      <w:pPr>
        <w:pStyle w:val="ListParagraph"/>
        <w:numPr>
          <w:ilvl w:val="0"/>
          <w:numId w:val="2"/>
        </w:numPr>
        <w:spacing w:before="40" w:after="40"/>
      </w:pPr>
      <w:r>
        <w:t>Ad-hoc review following: material changes to the Site's functionality (e.g., new booking tools or embedded widgets); relevant changes in UK consumer protection, copyright, or computer misuse law.</w:t>
      </w:r>
    </w:p>
    <w:p w:rsidR="001B2C28" w:rsidRDefault="00166D59">
      <w:pPr>
        <w:pStyle w:val="ListParagraph"/>
        <w:numPr>
          <w:ilvl w:val="0"/>
          <w:numId w:val="2"/>
        </w:numPr>
        <w:spacing w:before="40" w:after="40"/>
      </w:pPr>
      <w:r>
        <w:t>This document is read alongside the Privacy Policy and Cooki</w:t>
      </w:r>
      <w:r>
        <w:t>e Policy.</w:t>
      </w:r>
    </w:p>
    <w:p w:rsidR="001B2C28" w:rsidRDefault="001B2C28">
      <w:pPr>
        <w:spacing w:before="80"/>
      </w:pPr>
    </w:p>
    <w:p w:rsidR="001B2C28" w:rsidRDefault="00166D59">
      <w:pPr>
        <w:spacing w:before="400" w:after="120"/>
      </w:pPr>
      <w:r>
        <w:rPr>
          <w:b/>
          <w:bCs/>
          <w:color w:val="1B3A6B"/>
          <w:sz w:val="28"/>
          <w:szCs w:val="28"/>
        </w:rPr>
        <w:lastRenderedPageBreak/>
        <w:t>12.  Version Control</w:t>
      </w:r>
    </w:p>
    <w:p w:rsidR="001B2C28" w:rsidRDefault="001B2C28">
      <w:pPr>
        <w:pBdr>
          <w:bottom w:val="single" w:sz="6" w:space="1" w:color="1B3A6B"/>
        </w:pBdr>
        <w:spacing w:before="60" w:after="200"/>
      </w:pPr>
    </w:p>
    <w:p w:rsidR="001B2C28" w:rsidRDefault="001B2C28">
      <w:pPr>
        <w:spacing w:before="60"/>
      </w:pPr>
    </w:p>
    <w:tbl>
      <w:tblPr>
        <w:tblW w:w="9026"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500"/>
        <w:gridCol w:w="2000"/>
        <w:gridCol w:w="3526"/>
        <w:gridCol w:w="2000"/>
      </w:tblGrid>
      <w:tr w:rsidR="001B2C28">
        <w:tblPrEx>
          <w:tblCellMar>
            <w:top w:w="0" w:type="dxa"/>
            <w:bottom w:w="0" w:type="dxa"/>
          </w:tblCellMar>
        </w:tblPrEx>
        <w:tc>
          <w:tcPr>
            <w:tcW w:w="15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1B2C28" w:rsidRDefault="00166D59">
            <w:r>
              <w:rPr>
                <w:b/>
                <w:bCs/>
                <w:color w:val="FFFFFF"/>
                <w:sz w:val="19"/>
                <w:szCs w:val="19"/>
              </w:rPr>
              <w:t>Version</w:t>
            </w:r>
          </w:p>
        </w:tc>
        <w:tc>
          <w:tcPr>
            <w:tcW w:w="20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1B2C28" w:rsidRDefault="00166D59">
            <w:r>
              <w:rPr>
                <w:b/>
                <w:bCs/>
                <w:color w:val="FFFFFF"/>
                <w:sz w:val="19"/>
                <w:szCs w:val="19"/>
              </w:rPr>
              <w:t>Date</w:t>
            </w:r>
          </w:p>
        </w:tc>
        <w:tc>
          <w:tcPr>
            <w:tcW w:w="3526"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1B2C28" w:rsidRDefault="00166D59">
            <w:r>
              <w:rPr>
                <w:b/>
                <w:bCs/>
                <w:color w:val="FFFFFF"/>
                <w:sz w:val="19"/>
                <w:szCs w:val="19"/>
              </w:rPr>
              <w:t>Changes Made</w:t>
            </w:r>
          </w:p>
        </w:tc>
        <w:tc>
          <w:tcPr>
            <w:tcW w:w="20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1B2C28" w:rsidRDefault="00166D59">
            <w:r>
              <w:rPr>
                <w:b/>
                <w:bCs/>
                <w:color w:val="FFFFFF"/>
                <w:sz w:val="19"/>
                <w:szCs w:val="19"/>
              </w:rPr>
              <w:t>Approved By</w:t>
            </w:r>
          </w:p>
        </w:tc>
      </w:tr>
      <w:tr w:rsidR="001B2C28">
        <w:tblPrEx>
          <w:tblCellMar>
            <w:top w:w="0" w:type="dxa"/>
            <w:bottom w:w="0" w:type="dxa"/>
          </w:tblCellMar>
        </w:tblPrEx>
        <w:tc>
          <w:tcPr>
            <w:tcW w:w="15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1B2C28" w:rsidRDefault="00166D59">
            <w:r>
              <w:rPr>
                <w:sz w:val="19"/>
                <w:szCs w:val="19"/>
              </w:rPr>
              <w:t>1.0</w:t>
            </w:r>
          </w:p>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1B2C28" w:rsidRDefault="00166D59">
            <w:r>
              <w:rPr>
                <w:sz w:val="19"/>
                <w:szCs w:val="19"/>
              </w:rPr>
              <w:t>30/07/2025</w:t>
            </w:r>
          </w:p>
        </w:tc>
        <w:tc>
          <w:tcPr>
            <w:tcW w:w="35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1B2C28" w:rsidRDefault="00166D59">
            <w:r>
              <w:rPr>
                <w:sz w:val="19"/>
                <w:szCs w:val="19"/>
              </w:rPr>
              <w:t>Initial policy draft.</w:t>
            </w:r>
          </w:p>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1B2C28" w:rsidRDefault="00166D59">
            <w:r>
              <w:rPr>
                <w:sz w:val="19"/>
                <w:szCs w:val="19"/>
              </w:rPr>
              <w:t>Dr. James Stanley</w:t>
            </w:r>
          </w:p>
        </w:tc>
      </w:tr>
      <w:tr w:rsidR="001B2C28">
        <w:tblPrEx>
          <w:tblCellMar>
            <w:top w:w="0" w:type="dxa"/>
            <w:bottom w:w="0" w:type="dxa"/>
          </w:tblCellMar>
        </w:tblPrEx>
        <w:tc>
          <w:tcPr>
            <w:tcW w:w="15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1B2C28" w:rsidRDefault="00166D59">
            <w:r>
              <w:rPr>
                <w:sz w:val="19"/>
                <w:szCs w:val="19"/>
              </w:rPr>
              <w:t>2.0</w:t>
            </w:r>
          </w:p>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1B2C28" w:rsidRDefault="00166D59">
            <w:r>
              <w:rPr>
                <w:sz w:val="19"/>
                <w:szCs w:val="19"/>
              </w:rPr>
              <w:t>13/06/2026</w:t>
            </w:r>
          </w:p>
        </w:tc>
        <w:tc>
          <w:tcPr>
            <w:tcW w:w="35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1B2C28" w:rsidRDefault="00166D59">
            <w:r>
              <w:rPr>
                <w:sz w:val="19"/>
                <w:szCs w:val="19"/>
              </w:rPr>
              <w:t xml:space="preserve">Comprehensive review: clarified scope — these Terms govern website use only, distinct from the clinical service relationship (the original liability cap conflated the two, which risked implying a cap on clinical negligence liability that is void under the </w:t>
            </w:r>
            <w:r>
              <w:rPr>
                <w:sz w:val="19"/>
                <w:szCs w:val="19"/>
              </w:rPr>
              <w:t>Unfair Contract Terms Act 1977); added explicit carve-outs for death/personal injury negligence, fraud, and non-excludable liability; replaced flat 'prohibited if under 18' with an audience statement consistent with the Consent and SAR policies, which reco</w:t>
            </w:r>
            <w:r>
              <w:rPr>
                <w:sz w:val="19"/>
                <w:szCs w:val="19"/>
              </w:rPr>
              <w:t>gnise under-18 referrals; mandatory CEDR mediation changed to voluntary, with statutory rights preserved; 'DMCA-style' replaced with the correct UK copyright framework (CDPA 1988); corrected address (Quedgeley removed); added accessibility statement consis</w:t>
            </w:r>
            <w:r>
              <w:rPr>
                <w:sz w:val="19"/>
                <w:szCs w:val="19"/>
              </w:rPr>
              <w:t>tent with the EDI Policy; added permitted search engine crawler exception to the automated access restriction; liability cap reduced in scope to website-only matters and set at a more proportionate £500.</w:t>
            </w:r>
          </w:p>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1B2C28" w:rsidRDefault="00166D59">
            <w:r>
              <w:rPr>
                <w:sz w:val="19"/>
                <w:szCs w:val="19"/>
              </w:rPr>
              <w:t>Dr. James Stanley</w:t>
            </w:r>
          </w:p>
        </w:tc>
      </w:tr>
      <w:tr w:rsidR="001B2C28">
        <w:tblPrEx>
          <w:tblCellMar>
            <w:top w:w="0" w:type="dxa"/>
            <w:bottom w:w="0" w:type="dxa"/>
          </w:tblCellMar>
        </w:tblPrEx>
        <w:tc>
          <w:tcPr>
            <w:tcW w:w="15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1B2C28" w:rsidRDefault="00166D59">
            <w:r>
              <w:rPr>
                <w:sz w:val="19"/>
                <w:szCs w:val="19"/>
              </w:rPr>
              <w:t>2.1</w:t>
            </w:r>
          </w:p>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1B2C28" w:rsidRDefault="00166D59">
            <w:r>
              <w:rPr>
                <w:sz w:val="19"/>
                <w:szCs w:val="19"/>
              </w:rPr>
              <w:t>[DD/MM/YYYY]</w:t>
            </w:r>
          </w:p>
        </w:tc>
        <w:tc>
          <w:tcPr>
            <w:tcW w:w="35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1B2C28" w:rsidRDefault="001B2C28"/>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1B2C28" w:rsidRDefault="001B2C28"/>
        </w:tc>
      </w:tr>
    </w:tbl>
    <w:p w:rsidR="001B2C28" w:rsidRDefault="001B2C28">
      <w:pPr>
        <w:spacing w:before="160"/>
      </w:pPr>
    </w:p>
    <w:p w:rsidR="001B2C28" w:rsidRDefault="00166D59">
      <w:pPr>
        <w:spacing w:before="60" w:after="100"/>
      </w:pPr>
      <w:r>
        <w:rPr>
          <w:b/>
          <w:bCs/>
          <w:color w:val="1A1A2E"/>
        </w:rPr>
        <w:t>Approved by: Dr. James Stanley</w:t>
      </w:r>
    </w:p>
    <w:p w:rsidR="001B2C28" w:rsidRDefault="00166D59">
      <w:pPr>
        <w:spacing w:before="60" w:after="100"/>
      </w:pPr>
      <w:r>
        <w:rPr>
          <w:color w:val="1A1A2E"/>
        </w:rPr>
        <w:t>Contact: contact@healthbridge.org.uk</w:t>
      </w:r>
    </w:p>
    <w:p w:rsidR="001B2C28" w:rsidRDefault="001B2C28">
      <w:pPr>
        <w:spacing w:before="60"/>
      </w:pPr>
    </w:p>
    <w:p w:rsidR="001B2C28" w:rsidRDefault="00166D59">
      <w:pPr>
        <w:spacing w:before="60" w:after="100"/>
      </w:pPr>
      <w:r>
        <w:rPr>
          <w:i/>
          <w:iCs/>
          <w:color w:val="6B7280"/>
        </w:rPr>
        <w:t>HealthBridge Occupational Health Ltd  |  Company No: 16615396</w:t>
      </w:r>
    </w:p>
    <w:p w:rsidR="001B2C28" w:rsidRDefault="00166D59">
      <w:pPr>
        <w:spacing w:before="60" w:after="100"/>
      </w:pPr>
      <w:r>
        <w:rPr>
          <w:i/>
          <w:iCs/>
          <w:color w:val="6B7280"/>
        </w:rPr>
        <w:t>Registered Address: 50 Hadow Way, Gloucester, GL2 4YJ</w:t>
      </w:r>
    </w:p>
    <w:p w:rsidR="001B2C28" w:rsidRDefault="00166D59">
      <w:pPr>
        <w:spacing w:before="60" w:after="100"/>
      </w:pPr>
      <w:r>
        <w:rPr>
          <w:i/>
          <w:iCs/>
          <w:color w:val="6B7280"/>
        </w:rPr>
        <w:t>© HealthBridge Occupational Health Ltd. Unauthorised distribution prohi</w:t>
      </w:r>
      <w:r>
        <w:rPr>
          <w:i/>
          <w:iCs/>
          <w:color w:val="6B7280"/>
        </w:rPr>
        <w:t>bited.</w:t>
      </w:r>
    </w:p>
    <w:sectPr w:rsidR="001B2C28" w:rsidSect="001B2C28">
      <w:headerReference w:type="default" r:id="rId7"/>
      <w:footerReference w:type="default" r:id="rId8"/>
      <w:pgSz w:w="11906" w:h="16838"/>
      <w:pgMar w:top="1080" w:right="1440" w:bottom="1080" w:left="1440" w:header="708" w:footer="70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6D59" w:rsidRDefault="00166D59" w:rsidP="001B2C28">
      <w:r>
        <w:separator/>
      </w:r>
    </w:p>
  </w:endnote>
  <w:endnote w:type="continuationSeparator" w:id="0">
    <w:p w:rsidR="00166D59" w:rsidRDefault="00166D59" w:rsidP="001B2C28">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2C28" w:rsidRDefault="00166D59">
    <w:pPr>
      <w:pBdr>
        <w:top w:val="single" w:sz="4" w:space="2" w:color="1B3A6B"/>
      </w:pBdr>
      <w:tabs>
        <w:tab w:val="right" w:pos="9026"/>
      </w:tabs>
      <w:spacing w:before="120"/>
    </w:pPr>
    <w:r>
      <w:rPr>
        <w:color w:val="6B7280"/>
        <w:sz w:val="16"/>
        <w:szCs w:val="16"/>
      </w:rPr>
      <w:t>HealthBridge Occupational Health Ltd  |  Co. No: 16615396  |  50 Hadow Way, Gloucester, GL2</w:t>
    </w:r>
    <w:r>
      <w:rPr>
        <w:color w:val="6B7280"/>
        <w:sz w:val="16"/>
        <w:szCs w:val="16"/>
      </w:rPr>
      <w:t xml:space="preserve"> 4YJ</w:t>
    </w:r>
    <w:r>
      <w:rPr>
        <w:color w:val="6B7280"/>
        <w:sz w:val="16"/>
        <w:szCs w:val="16"/>
      </w:rPr>
      <w:tab/>
      <w:t xml:space="preserve">Page </w:t>
    </w:r>
    <w:r w:rsidR="001B2C28">
      <w:rPr>
        <w:color w:val="6B7280"/>
        <w:sz w:val="16"/>
        <w:szCs w:val="16"/>
      </w:rPr>
      <w:fldChar w:fldCharType="begin"/>
    </w:r>
    <w:r>
      <w:rPr>
        <w:color w:val="6B7280"/>
        <w:sz w:val="16"/>
        <w:szCs w:val="16"/>
      </w:rPr>
      <w:instrText>PAGE</w:instrText>
    </w:r>
    <w:r w:rsidR="00F02E0A">
      <w:rPr>
        <w:color w:val="6B7280"/>
        <w:sz w:val="16"/>
        <w:szCs w:val="16"/>
      </w:rPr>
      <w:fldChar w:fldCharType="separate"/>
    </w:r>
    <w:r w:rsidR="00F02E0A">
      <w:rPr>
        <w:noProof/>
        <w:color w:val="6B7280"/>
        <w:sz w:val="16"/>
        <w:szCs w:val="16"/>
      </w:rPr>
      <w:t>2</w:t>
    </w:r>
    <w:r w:rsidR="001B2C28">
      <w:rPr>
        <w:color w:val="6B7280"/>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6D59" w:rsidRDefault="00166D59" w:rsidP="001B2C28">
      <w:r>
        <w:separator/>
      </w:r>
    </w:p>
  </w:footnote>
  <w:footnote w:type="continuationSeparator" w:id="0">
    <w:p w:rsidR="00166D59" w:rsidRDefault="00166D59" w:rsidP="001B2C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2C28" w:rsidRDefault="00166D59">
    <w:pPr>
      <w:tabs>
        <w:tab w:val="right" w:pos="9026"/>
      </w:tabs>
      <w:spacing w:after="100"/>
    </w:pPr>
    <w:r>
      <w:rPr>
        <w:color w:val="6B7280"/>
        <w:sz w:val="16"/>
        <w:szCs w:val="16"/>
      </w:rPr>
      <w:t>Version 2.0  |  Effective: 13/06/2026  |  Owner: Dr. James Stanley</w:t>
    </w:r>
    <w:r>
      <w:rPr>
        <w:color w:val="6B7280"/>
        <w:sz w:val="16"/>
        <w:szCs w:val="16"/>
      </w:rPr>
      <w:tab/>
      <w:t>Next Review: 13/06/2027</w:t>
    </w:r>
  </w:p>
  <w:p w:rsidR="001B2C28" w:rsidRDefault="001B2C28">
    <w:pPr>
      <w:pBdr>
        <w:bottom w:val="single" w:sz="6" w:space="1" w:color="1B3A6B"/>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5914C3"/>
    <w:multiLevelType w:val="hybridMultilevel"/>
    <w:tmpl w:val="578606F6"/>
    <w:lvl w:ilvl="0" w:tplc="6FBE6388">
      <w:start w:val="1"/>
      <w:numFmt w:val="bullet"/>
      <w:lvlText w:val="•"/>
      <w:lvlJc w:val="left"/>
      <w:pPr>
        <w:ind w:left="540" w:hanging="360"/>
      </w:pPr>
    </w:lvl>
    <w:lvl w:ilvl="1" w:tplc="D968EB2A">
      <w:numFmt w:val="decimal"/>
      <w:lvlText w:val=""/>
      <w:lvlJc w:val="left"/>
    </w:lvl>
    <w:lvl w:ilvl="2" w:tplc="3C666092">
      <w:numFmt w:val="decimal"/>
      <w:lvlText w:val=""/>
      <w:lvlJc w:val="left"/>
    </w:lvl>
    <w:lvl w:ilvl="3" w:tplc="51B4F298">
      <w:numFmt w:val="decimal"/>
      <w:lvlText w:val=""/>
      <w:lvlJc w:val="left"/>
    </w:lvl>
    <w:lvl w:ilvl="4" w:tplc="38E2AC26">
      <w:numFmt w:val="decimal"/>
      <w:lvlText w:val=""/>
      <w:lvlJc w:val="left"/>
    </w:lvl>
    <w:lvl w:ilvl="5" w:tplc="E31C50C8">
      <w:numFmt w:val="decimal"/>
      <w:lvlText w:val=""/>
      <w:lvlJc w:val="left"/>
    </w:lvl>
    <w:lvl w:ilvl="6" w:tplc="8DAC63C4">
      <w:numFmt w:val="decimal"/>
      <w:lvlText w:val=""/>
      <w:lvlJc w:val="left"/>
    </w:lvl>
    <w:lvl w:ilvl="7" w:tplc="B622C7A0">
      <w:numFmt w:val="decimal"/>
      <w:lvlText w:val=""/>
      <w:lvlJc w:val="left"/>
    </w:lvl>
    <w:lvl w:ilvl="8" w:tplc="F4A85EA6">
      <w:numFmt w:val="decimal"/>
      <w:lvlText w:val=""/>
      <w:lvlJc w:val="left"/>
    </w:lvl>
  </w:abstractNum>
  <w:abstractNum w:abstractNumId="1">
    <w:nsid w:val="7D917CFF"/>
    <w:multiLevelType w:val="hybridMultilevel"/>
    <w:tmpl w:val="68DC24A8"/>
    <w:lvl w:ilvl="0" w:tplc="8B745F54">
      <w:start w:val="1"/>
      <w:numFmt w:val="bullet"/>
      <w:lvlText w:val="●"/>
      <w:lvlJc w:val="left"/>
      <w:pPr>
        <w:ind w:left="720" w:hanging="360"/>
      </w:pPr>
    </w:lvl>
    <w:lvl w:ilvl="1" w:tplc="79FE807A">
      <w:start w:val="1"/>
      <w:numFmt w:val="bullet"/>
      <w:lvlText w:val="○"/>
      <w:lvlJc w:val="left"/>
      <w:pPr>
        <w:ind w:left="1440" w:hanging="360"/>
      </w:pPr>
    </w:lvl>
    <w:lvl w:ilvl="2" w:tplc="424CB2F6">
      <w:start w:val="1"/>
      <w:numFmt w:val="bullet"/>
      <w:lvlText w:val="■"/>
      <w:lvlJc w:val="left"/>
      <w:pPr>
        <w:ind w:left="2160" w:hanging="360"/>
      </w:pPr>
    </w:lvl>
    <w:lvl w:ilvl="3" w:tplc="FDB6E696">
      <w:start w:val="1"/>
      <w:numFmt w:val="bullet"/>
      <w:lvlText w:val="●"/>
      <w:lvlJc w:val="left"/>
      <w:pPr>
        <w:ind w:left="2880" w:hanging="360"/>
      </w:pPr>
    </w:lvl>
    <w:lvl w:ilvl="4" w:tplc="88DC0430">
      <w:start w:val="1"/>
      <w:numFmt w:val="bullet"/>
      <w:lvlText w:val="○"/>
      <w:lvlJc w:val="left"/>
      <w:pPr>
        <w:ind w:left="3600" w:hanging="360"/>
      </w:pPr>
    </w:lvl>
    <w:lvl w:ilvl="5" w:tplc="0788518E">
      <w:start w:val="1"/>
      <w:numFmt w:val="bullet"/>
      <w:lvlText w:val="■"/>
      <w:lvlJc w:val="left"/>
      <w:pPr>
        <w:ind w:left="4320" w:hanging="360"/>
      </w:pPr>
    </w:lvl>
    <w:lvl w:ilvl="6" w:tplc="05887466">
      <w:start w:val="1"/>
      <w:numFmt w:val="bullet"/>
      <w:lvlText w:val="●"/>
      <w:lvlJc w:val="left"/>
      <w:pPr>
        <w:ind w:left="5040" w:hanging="360"/>
      </w:pPr>
    </w:lvl>
    <w:lvl w:ilvl="7" w:tplc="DA16120E">
      <w:start w:val="1"/>
      <w:numFmt w:val="bullet"/>
      <w:lvlText w:val="●"/>
      <w:lvlJc w:val="left"/>
      <w:pPr>
        <w:ind w:left="5760" w:hanging="360"/>
      </w:pPr>
    </w:lvl>
    <w:lvl w:ilvl="8" w:tplc="F0720528">
      <w:start w:val="1"/>
      <w:numFmt w:val="bullet"/>
      <w:lvlText w:val="●"/>
      <w:lvlJc w:val="left"/>
      <w:pPr>
        <w:ind w:left="6480" w:hanging="360"/>
      </w:pPr>
    </w:lvl>
  </w:abstractNum>
  <w:num w:numId="1">
    <w:abstractNumId w:val="1"/>
    <w:lvlOverride w:ilvl="0">
      <w:startOverride w:val="1"/>
    </w:lvlOverride>
  </w:num>
  <w:num w:numId="2">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characterSpacingControl w:val="doNotCompress"/>
  <w:footnotePr>
    <w:footnote w:id="-1"/>
    <w:footnote w:id="0"/>
  </w:footnotePr>
  <w:endnotePr>
    <w:endnote w:id="-1"/>
    <w:endnote w:id="0"/>
  </w:endnotePr>
  <w:compat/>
  <w:rsids>
    <w:rsidRoot w:val="001B2C28"/>
    <w:rsid w:val="00166D59"/>
    <w:rsid w:val="001B2C28"/>
    <w:rsid w:val="00F02E0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qFormat/>
    <w:rsid w:val="001B2C28"/>
    <w:pPr>
      <w:outlineLvl w:val="0"/>
    </w:pPr>
    <w:rPr>
      <w:color w:val="2E74B5"/>
      <w:sz w:val="32"/>
      <w:szCs w:val="32"/>
    </w:rPr>
  </w:style>
  <w:style w:type="paragraph" w:styleId="Heading2">
    <w:name w:val="heading 2"/>
    <w:qFormat/>
    <w:rsid w:val="001B2C28"/>
    <w:pPr>
      <w:outlineLvl w:val="1"/>
    </w:pPr>
    <w:rPr>
      <w:color w:val="2E74B5"/>
      <w:sz w:val="26"/>
      <w:szCs w:val="26"/>
    </w:rPr>
  </w:style>
  <w:style w:type="paragraph" w:styleId="Heading3">
    <w:name w:val="heading 3"/>
    <w:qFormat/>
    <w:rsid w:val="001B2C28"/>
    <w:pPr>
      <w:outlineLvl w:val="2"/>
    </w:pPr>
    <w:rPr>
      <w:color w:val="1F4D78"/>
      <w:sz w:val="24"/>
      <w:szCs w:val="24"/>
    </w:rPr>
  </w:style>
  <w:style w:type="paragraph" w:styleId="Heading4">
    <w:name w:val="heading 4"/>
    <w:qFormat/>
    <w:rsid w:val="001B2C28"/>
    <w:pPr>
      <w:outlineLvl w:val="3"/>
    </w:pPr>
    <w:rPr>
      <w:i/>
      <w:iCs/>
      <w:color w:val="2E74B5"/>
    </w:rPr>
  </w:style>
  <w:style w:type="paragraph" w:styleId="Heading5">
    <w:name w:val="heading 5"/>
    <w:qFormat/>
    <w:rsid w:val="001B2C28"/>
    <w:pPr>
      <w:outlineLvl w:val="4"/>
    </w:pPr>
    <w:rPr>
      <w:color w:val="2E74B5"/>
    </w:rPr>
  </w:style>
  <w:style w:type="paragraph" w:styleId="Heading6">
    <w:name w:val="heading 6"/>
    <w:qFormat/>
    <w:rsid w:val="001B2C28"/>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sid w:val="001B2C28"/>
    <w:rPr>
      <w:sz w:val="56"/>
      <w:szCs w:val="56"/>
    </w:rPr>
  </w:style>
  <w:style w:type="paragraph" w:customStyle="1" w:styleId="Strong1">
    <w:name w:val="Strong1"/>
    <w:qFormat/>
    <w:rsid w:val="001B2C28"/>
    <w:rPr>
      <w:b/>
      <w:bCs/>
    </w:rPr>
  </w:style>
  <w:style w:type="paragraph" w:styleId="ListParagraph">
    <w:name w:val="List Paragraph"/>
    <w:qFormat/>
    <w:rsid w:val="001B2C28"/>
  </w:style>
  <w:style w:type="character" w:styleId="Hyperlink">
    <w:name w:val="Hyperlink"/>
    <w:uiPriority w:val="99"/>
    <w:unhideWhenUsed/>
    <w:rsid w:val="001B2C28"/>
    <w:rPr>
      <w:color w:val="0563C1"/>
      <w:u w:val="single"/>
    </w:rPr>
  </w:style>
  <w:style w:type="character" w:styleId="FootnoteReference">
    <w:name w:val="footnote reference"/>
    <w:uiPriority w:val="99"/>
    <w:semiHidden/>
    <w:unhideWhenUsed/>
    <w:rsid w:val="001B2C28"/>
    <w:rPr>
      <w:vertAlign w:val="superscript"/>
    </w:rPr>
  </w:style>
  <w:style w:type="paragraph" w:styleId="FootnoteText">
    <w:name w:val="footnote text"/>
    <w:link w:val="FootnoteTextChar"/>
    <w:uiPriority w:val="99"/>
    <w:semiHidden/>
    <w:unhideWhenUsed/>
    <w:rsid w:val="001B2C28"/>
  </w:style>
  <w:style w:type="character" w:customStyle="1" w:styleId="FootnoteTextChar">
    <w:name w:val="Footnote Text Char"/>
    <w:link w:val="FootnoteText"/>
    <w:uiPriority w:val="99"/>
    <w:semiHidden/>
    <w:unhideWhenUsed/>
    <w:rsid w:val="001B2C28"/>
    <w:rPr>
      <w:sz w:val="20"/>
      <w:szCs w:val="20"/>
    </w:rPr>
  </w:style>
  <w:style w:type="character" w:styleId="EndnoteReference">
    <w:name w:val="endnote reference"/>
    <w:uiPriority w:val="99"/>
    <w:semiHidden/>
    <w:unhideWhenUsed/>
    <w:rsid w:val="001B2C28"/>
    <w:rPr>
      <w:vertAlign w:val="superscript"/>
    </w:rPr>
  </w:style>
  <w:style w:type="paragraph" w:styleId="EndnoteText">
    <w:name w:val="endnote text"/>
    <w:link w:val="EndnoteTextChar"/>
    <w:uiPriority w:val="99"/>
    <w:semiHidden/>
    <w:unhideWhenUsed/>
    <w:rsid w:val="001B2C28"/>
  </w:style>
  <w:style w:type="character" w:customStyle="1" w:styleId="EndnoteTextChar">
    <w:name w:val="Endnote Text Char"/>
    <w:link w:val="EndnoteText"/>
    <w:uiPriority w:val="99"/>
    <w:semiHidden/>
    <w:unhideWhenUsed/>
    <w:rsid w:val="001B2C28"/>
    <w:rPr>
      <w:sz w:val="20"/>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1544</Words>
  <Characters>8805</Characters>
  <Application>Microsoft Office Word</Application>
  <DocSecurity>0</DocSecurity>
  <Lines>73</Lines>
  <Paragraphs>20</Paragraphs>
  <ScaleCrop>false</ScaleCrop>
  <Company>Grizli777</Company>
  <LinksUpToDate>false</LinksUpToDate>
  <CharactersWithSpaces>10329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James Stanley</cp:lastModifiedBy>
  <cp:revision>2</cp:revision>
  <dcterms:created xsi:type="dcterms:W3CDTF">2026-06-17T11:30:00Z</dcterms:created>
  <dcterms:modified xsi:type="dcterms:W3CDTF">2026-06-17T11:30:00Z</dcterms:modified>
</cp:coreProperties>
</file>