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AC3" w:rsidRDefault="001758C4">
      <w:pPr>
        <w:spacing w:before="200" w:after="60"/>
      </w:pPr>
      <w:r>
        <w:rPr>
          <w:b/>
          <w:bCs/>
          <w:color w:val="1B3A6B"/>
          <w:sz w:val="40"/>
          <w:szCs w:val="40"/>
        </w:rPr>
        <w:t>HEALTHBRIDGE OCCUPATIONAL HEALTH LTD</w:t>
      </w:r>
    </w:p>
    <w:p w:rsidR="00901AC3" w:rsidRDefault="001758C4">
      <w:pPr>
        <w:spacing w:after="80"/>
      </w:pPr>
      <w:r>
        <w:rPr>
          <w:b/>
          <w:bCs/>
          <w:color w:val="1B3A6B"/>
          <w:sz w:val="28"/>
          <w:szCs w:val="28"/>
        </w:rPr>
        <w:t>Safeguarding Policy</w:t>
      </w:r>
    </w:p>
    <w:p w:rsidR="00901AC3" w:rsidRDefault="001758C4">
      <w:pPr>
        <w:pBdr>
          <w:bottom w:val="thick" w:sz="12" w:space="3" w:color="1B3A6B"/>
        </w:pBdr>
        <w:spacing w:after="240"/>
      </w:pPr>
      <w:r>
        <w:rPr>
          <w:i/>
          <w:iCs/>
          <w:color w:val="6B7280"/>
          <w:sz w:val="19"/>
          <w:szCs w:val="19"/>
        </w:rPr>
        <w:t>GP-Led Occupational Health Services   |   Version 2.0   |   Effective 13 June 2026</w:t>
      </w:r>
    </w:p>
    <w:p w:rsidR="00901AC3" w:rsidRDefault="00901AC3">
      <w:pPr>
        <w:spacing w:before="80"/>
      </w:pPr>
    </w:p>
    <w:p w:rsidR="00901AC3" w:rsidRDefault="001758C4">
      <w:pPr>
        <w:spacing w:before="400" w:after="120"/>
      </w:pPr>
      <w:r>
        <w:rPr>
          <w:b/>
          <w:bCs/>
          <w:color w:val="1B3A6B"/>
          <w:sz w:val="28"/>
          <w:szCs w:val="28"/>
        </w:rPr>
        <w:t>1.  Purpose</w:t>
      </w:r>
    </w:p>
    <w:p w:rsidR="00901AC3" w:rsidRDefault="00901AC3">
      <w:pPr>
        <w:pBdr>
          <w:bottom w:val="single" w:sz="6" w:space="1" w:color="1B3A6B"/>
        </w:pBdr>
        <w:spacing w:before="60" w:after="200"/>
      </w:pPr>
    </w:p>
    <w:p w:rsidR="00901AC3" w:rsidRDefault="001758C4">
      <w:pPr>
        <w:spacing w:before="60" w:after="100"/>
      </w:pPr>
      <w:r>
        <w:rPr>
          <w:color w:val="1A1A2E"/>
        </w:rPr>
        <w:t>Safeguarding is a core professional obligation for every GMC-registered clinician. This policy sets out how HealthBridge Occupational Health identifies and responds to safeguarding concerns that arise during OH assessments, and the standards applied to doc</w:t>
      </w:r>
      <w:r>
        <w:rPr>
          <w:color w:val="1A1A2E"/>
        </w:rPr>
        <w:t>umentation, escalation, and disclosure.</w:t>
      </w:r>
    </w:p>
    <w:p w:rsidR="00901AC3" w:rsidRDefault="00901AC3">
      <w:pPr>
        <w:spacing w:before="60"/>
      </w:pPr>
    </w:p>
    <w:p w:rsidR="00901AC3" w:rsidRDefault="001758C4">
      <w:pPr>
        <w:spacing w:before="60" w:after="100"/>
      </w:pPr>
      <w:r>
        <w:rPr>
          <w:color w:val="1A1A2E"/>
        </w:rPr>
        <w:t>This policy ensures compliance with:</w:t>
      </w:r>
    </w:p>
    <w:p w:rsidR="00901AC3" w:rsidRDefault="001758C4">
      <w:pPr>
        <w:pStyle w:val="ListParagraph"/>
        <w:numPr>
          <w:ilvl w:val="0"/>
          <w:numId w:val="2"/>
        </w:numPr>
        <w:spacing w:before="40" w:after="40"/>
      </w:pPr>
      <w:r>
        <w:t>GMC Confidentiality: Good Practice in Handling Patient Information (2017), including guidance on disclosure without consent to prevent harm</w:t>
      </w:r>
    </w:p>
    <w:p w:rsidR="00901AC3" w:rsidRDefault="001758C4">
      <w:pPr>
        <w:pStyle w:val="ListParagraph"/>
        <w:numPr>
          <w:ilvl w:val="0"/>
          <w:numId w:val="2"/>
        </w:numPr>
        <w:spacing w:before="40" w:after="40"/>
      </w:pPr>
      <w:r>
        <w:t>GMC Good Medical Practice (2024) — pro</w:t>
      </w:r>
      <w:r>
        <w:t>fessional duties of candour and patient safety</w:t>
      </w:r>
    </w:p>
    <w:p w:rsidR="00901AC3" w:rsidRDefault="001758C4">
      <w:pPr>
        <w:pStyle w:val="ListParagraph"/>
        <w:numPr>
          <w:ilvl w:val="0"/>
          <w:numId w:val="2"/>
        </w:numPr>
        <w:spacing w:before="40" w:after="40"/>
      </w:pPr>
      <w:r>
        <w:t>Care Act 2014 and Care and Support Statutory Guidance — adult safeguarding</w:t>
      </w:r>
    </w:p>
    <w:p w:rsidR="00901AC3" w:rsidRDefault="001758C4">
      <w:pPr>
        <w:pStyle w:val="ListParagraph"/>
        <w:numPr>
          <w:ilvl w:val="0"/>
          <w:numId w:val="2"/>
        </w:numPr>
        <w:spacing w:before="40" w:after="40"/>
      </w:pPr>
      <w:r>
        <w:t>Children Act 1989 and 2004, and Working Together to Safeguard Children (2023) — child protection</w:t>
      </w:r>
    </w:p>
    <w:p w:rsidR="00901AC3" w:rsidRDefault="001758C4">
      <w:pPr>
        <w:pStyle w:val="ListParagraph"/>
        <w:numPr>
          <w:ilvl w:val="0"/>
          <w:numId w:val="2"/>
        </w:numPr>
        <w:spacing w:before="40" w:after="40"/>
      </w:pPr>
      <w:r>
        <w:t>Mental Capacity Act 2005 — where capa</w:t>
      </w:r>
      <w:r>
        <w:t>city may be relevant to safeguarding decisions</w:t>
      </w:r>
    </w:p>
    <w:p w:rsidR="00901AC3" w:rsidRDefault="001758C4">
      <w:pPr>
        <w:pStyle w:val="ListParagraph"/>
        <w:numPr>
          <w:ilvl w:val="0"/>
          <w:numId w:val="2"/>
        </w:numPr>
        <w:spacing w:before="40" w:after="40"/>
      </w:pPr>
      <w:r>
        <w:t>Modern Slavery Act 2015 — professional duty to identify and refer potential victims</w:t>
      </w:r>
    </w:p>
    <w:p w:rsidR="00901AC3" w:rsidRDefault="001758C4">
      <w:pPr>
        <w:pStyle w:val="ListParagraph"/>
        <w:numPr>
          <w:ilvl w:val="0"/>
          <w:numId w:val="2"/>
        </w:numPr>
        <w:spacing w:before="40" w:after="40"/>
      </w:pPr>
      <w:r>
        <w:t>Counter-Terrorism and Security Act 2015 — professional awareness obligations in relation to radicalisation</w:t>
      </w:r>
    </w:p>
    <w:p w:rsidR="00901AC3" w:rsidRDefault="00901AC3">
      <w:pPr>
        <w:spacing w:before="80"/>
      </w:pPr>
    </w:p>
    <w:p w:rsidR="00901AC3" w:rsidRDefault="001758C4">
      <w:pPr>
        <w:spacing w:before="400" w:after="120"/>
      </w:pPr>
      <w:r>
        <w:rPr>
          <w:b/>
          <w:bCs/>
          <w:color w:val="1B3A6B"/>
          <w:sz w:val="28"/>
          <w:szCs w:val="28"/>
        </w:rPr>
        <w:t>2.  Scope</w:t>
      </w:r>
    </w:p>
    <w:p w:rsidR="00901AC3" w:rsidRDefault="00901AC3">
      <w:pPr>
        <w:pBdr>
          <w:bottom w:val="single" w:sz="6" w:space="1" w:color="1B3A6B"/>
        </w:pBdr>
        <w:spacing w:before="60" w:after="200"/>
      </w:pPr>
    </w:p>
    <w:p w:rsidR="00901AC3" w:rsidRDefault="001758C4">
      <w:pPr>
        <w:spacing w:before="60" w:after="100"/>
      </w:pPr>
      <w:r>
        <w:rPr>
          <w:color w:val="1A1A2E"/>
        </w:rPr>
        <w:t>This p</w:t>
      </w:r>
      <w:r>
        <w:rPr>
          <w:color w:val="1A1A2E"/>
        </w:rPr>
        <w:t>olicy applies to all OH assessments conducted by HealthBridge, including all remote (video and telephone) consultations. It applies to:</w:t>
      </w:r>
    </w:p>
    <w:p w:rsidR="00901AC3" w:rsidRDefault="001758C4">
      <w:pPr>
        <w:pStyle w:val="ListParagraph"/>
        <w:numPr>
          <w:ilvl w:val="0"/>
          <w:numId w:val="2"/>
        </w:numPr>
        <w:spacing w:before="40" w:after="40"/>
      </w:pPr>
      <w:r>
        <w:t>All employees assessed by HealthBridge, whether referred by an employer or self-referred</w:t>
      </w:r>
    </w:p>
    <w:p w:rsidR="00901AC3" w:rsidRDefault="001758C4">
      <w:pPr>
        <w:pStyle w:val="ListParagraph"/>
        <w:numPr>
          <w:ilvl w:val="0"/>
          <w:numId w:val="2"/>
        </w:numPr>
        <w:spacing w:before="40" w:after="40"/>
      </w:pPr>
      <w:r>
        <w:t>Any third parties whose welfare</w:t>
      </w:r>
      <w:r>
        <w:t xml:space="preserve"> may come to the Clinical Lead's attention during an assessment (e.g., children or family members mentioned in a disclosure of domestic abuse)</w:t>
      </w:r>
    </w:p>
    <w:p w:rsidR="00901AC3" w:rsidRDefault="001758C4">
      <w:pPr>
        <w:pStyle w:val="ListParagraph"/>
        <w:numPr>
          <w:ilvl w:val="0"/>
          <w:numId w:val="2"/>
        </w:numPr>
        <w:spacing w:before="40" w:after="40"/>
      </w:pPr>
      <w:r>
        <w:t>Any contracted support staff who become aware of a safeguarding concern in the course of their work for HealthBridge — they must notify the Clinical Lead immediately</w:t>
      </w:r>
    </w:p>
    <w:p w:rsidR="00901AC3" w:rsidRDefault="00901AC3">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901AC3">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901AC3" w:rsidRDefault="001758C4">
            <w:r>
              <w:rPr>
                <w:i/>
                <w:iCs/>
                <w:color w:val="1B3A6B"/>
                <w:sz w:val="19"/>
                <w:szCs w:val="19"/>
              </w:rPr>
              <w:t xml:space="preserve">HealthBridge is a sole-practitioner service. All safeguarding responsibilities rest with </w:t>
            </w:r>
            <w:r>
              <w:rPr>
                <w:i/>
                <w:iCs/>
                <w:color w:val="1B3A6B"/>
                <w:sz w:val="19"/>
                <w:szCs w:val="19"/>
              </w:rPr>
              <w:t>the Clinical Lead (Dr. James Stanley, GMC No. 7285162). There is no separate Safeguarding Lead, DPO, or admin team. All protocols in this policy are designed for a sole clinician acting alone and in real time.</w:t>
            </w:r>
          </w:p>
        </w:tc>
      </w:tr>
    </w:tbl>
    <w:p w:rsidR="00901AC3" w:rsidRDefault="00901AC3">
      <w:pPr>
        <w:spacing w:before="80"/>
      </w:pPr>
    </w:p>
    <w:p w:rsidR="00901AC3" w:rsidRDefault="001758C4">
      <w:pPr>
        <w:spacing w:before="400" w:after="120"/>
      </w:pPr>
      <w:r>
        <w:rPr>
          <w:b/>
          <w:bCs/>
          <w:color w:val="1B3A6B"/>
          <w:sz w:val="28"/>
          <w:szCs w:val="28"/>
        </w:rPr>
        <w:t>3.  Definitions</w:t>
      </w:r>
    </w:p>
    <w:p w:rsidR="00901AC3" w:rsidRDefault="00901AC3">
      <w:pPr>
        <w:pBdr>
          <w:bottom w:val="single" w:sz="6" w:space="1" w:color="1B3A6B"/>
        </w:pBdr>
        <w:spacing w:before="60" w:after="200"/>
      </w:pPr>
    </w:p>
    <w:p w:rsidR="00901AC3" w:rsidRDefault="00901AC3">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4226"/>
        <w:gridCol w:w="2200"/>
      </w:tblGrid>
      <w:tr w:rsidR="00901AC3">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lastRenderedPageBreak/>
              <w:t>Term</w:t>
            </w:r>
          </w:p>
        </w:tc>
        <w:tc>
          <w:tcPr>
            <w:tcW w:w="4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Meaning in an OH Cont</w:t>
            </w:r>
            <w:r>
              <w:rPr>
                <w:b/>
                <w:bCs/>
                <w:color w:val="FFFFFF"/>
                <w:sz w:val="19"/>
                <w:szCs w:val="19"/>
              </w:rPr>
              <w:t>ext</w:t>
            </w:r>
          </w:p>
        </w:tc>
        <w:tc>
          <w:tcPr>
            <w:tcW w:w="2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Framework</w:t>
            </w:r>
          </w:p>
        </w:tc>
      </w:tr>
      <w:tr w:rsidR="00901AC3">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Adult at Risk</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A person aged 18 or over who has care and support needs, is experiencing or is at risk of abuse or neglect, and is unable to protect themselves because of those needs.</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Care Act 2014</w:t>
            </w:r>
          </w:p>
        </w:tc>
      </w:tr>
      <w:tr w:rsidR="00901AC3">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Child / Young Person at Risk</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A person under 18 (including apprentices, trainees, and young workers) where there are concerns about their welfare, abuse, neglect, or exploitation.</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Children Act 1989/2004; Working Together 2023</w:t>
            </w:r>
          </w:p>
        </w:tc>
      </w:tr>
      <w:tr w:rsidR="00901AC3">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Imminent Risk</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A disclosure indicating immediate, serious da</w:t>
            </w:r>
            <w:r>
              <w:rPr>
                <w:sz w:val="19"/>
                <w:szCs w:val="19"/>
              </w:rPr>
              <w:t>nger — including active suicidal ideation with plan and intent, immediate threat of violence to self or others, or current trafficking/exploitation situation.</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GMC Confidentiality 2017, Para 26</w:t>
            </w:r>
          </w:p>
        </w:tc>
      </w:tr>
      <w:tr w:rsidR="00901AC3">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Domestic Abuse</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As defined under the Domestic Abuse Act 2021: a</w:t>
            </w:r>
            <w:r>
              <w:rPr>
                <w:sz w:val="19"/>
                <w:szCs w:val="19"/>
              </w:rPr>
              <w:t>busive behaviour by a person towards another person with whom they are personally connected. Includes physical, emotional, coercive, and economic abuse.</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Domestic Abuse Act 2021</w:t>
            </w:r>
          </w:p>
        </w:tc>
      </w:tr>
      <w:tr w:rsidR="00901AC3">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Modern Slavery / Trafficking</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Indicators that an employee may be a victim of forced labour, debt bondage, trafficking, or other forms of exploitation — including controlled living arrangements, inability to speak freely, or fear of authority.</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Modern Slavery Act 2015</w:t>
            </w:r>
          </w:p>
        </w:tc>
      </w:tr>
      <w:tr w:rsidR="00901AC3">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Employer Coercion</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Pressure by a referring employer on an employee in relation to the OH process — including pressure to consent, to disclose specific information, or to return to work against clinical advice. Not a statutory safeguarding category but triggers professional a</w:t>
            </w:r>
            <w:r>
              <w:rPr>
                <w:sz w:val="19"/>
                <w:szCs w:val="19"/>
              </w:rPr>
              <w:t>ction.</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GMC Good Medical Practice 2024; Consent Policy</w:t>
            </w:r>
          </w:p>
        </w:tc>
      </w:tr>
    </w:tbl>
    <w:p w:rsidR="00901AC3" w:rsidRDefault="00901AC3">
      <w:pPr>
        <w:spacing w:before="80"/>
      </w:pPr>
    </w:p>
    <w:p w:rsidR="00901AC3" w:rsidRDefault="001758C4">
      <w:pPr>
        <w:spacing w:before="400" w:after="120"/>
      </w:pPr>
      <w:r>
        <w:rPr>
          <w:b/>
          <w:bCs/>
          <w:color w:val="1B3A6B"/>
          <w:sz w:val="28"/>
          <w:szCs w:val="28"/>
        </w:rPr>
        <w:t>4.  Recognising Safeguarding Concerns</w:t>
      </w:r>
    </w:p>
    <w:p w:rsidR="00901AC3" w:rsidRDefault="00901AC3">
      <w:pPr>
        <w:pBdr>
          <w:bottom w:val="single" w:sz="6" w:space="1" w:color="1B3A6B"/>
        </w:pBdr>
        <w:spacing w:before="60" w:after="200"/>
      </w:pPr>
    </w:p>
    <w:p w:rsidR="00901AC3" w:rsidRDefault="001758C4">
      <w:pPr>
        <w:spacing w:before="60" w:after="100"/>
      </w:pPr>
      <w:r>
        <w:rPr>
          <w:color w:val="1A1A2E"/>
        </w:rPr>
        <w:t>OH assessments provide a unique clinical window. Employees may disclose concerns to an OH clinician that they have not felt able to raise with their employer or GP. The Clinical Lead is alert to the following indicators during every assessment:</w:t>
      </w:r>
    </w:p>
    <w:p w:rsidR="00901AC3" w:rsidRDefault="00901AC3">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00"/>
        <w:gridCol w:w="6226"/>
      </w:tblGrid>
      <w:tr w:rsidR="00901AC3">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Area</w:t>
            </w:r>
          </w:p>
        </w:tc>
        <w:tc>
          <w:tcPr>
            <w:tcW w:w="6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Indic</w:t>
            </w:r>
            <w:r>
              <w:rPr>
                <w:b/>
                <w:bCs/>
                <w:color w:val="FFFFFF"/>
                <w:sz w:val="19"/>
                <w:szCs w:val="19"/>
              </w:rPr>
              <w:t>ators to Watch For</w:t>
            </w:r>
          </w:p>
        </w:tc>
      </w:tr>
      <w:tr w:rsidR="00901AC3">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Mental health / suicide risk</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pPr>
              <w:pStyle w:val="ListParagraph"/>
              <w:numPr>
                <w:ilvl w:val="0"/>
                <w:numId w:val="2"/>
              </w:numPr>
              <w:spacing w:before="20" w:after="20"/>
            </w:pPr>
            <w:r>
              <w:rPr>
                <w:sz w:val="19"/>
                <w:szCs w:val="19"/>
              </w:rPr>
              <w:t>Disclosure of suicidal thoughts, plans, or intent</w:t>
            </w:r>
          </w:p>
          <w:p w:rsidR="00901AC3" w:rsidRDefault="001758C4">
            <w:pPr>
              <w:pStyle w:val="ListParagraph"/>
              <w:numPr>
                <w:ilvl w:val="0"/>
                <w:numId w:val="2"/>
              </w:numPr>
              <w:spacing w:before="20" w:after="20"/>
            </w:pPr>
            <w:r>
              <w:rPr>
                <w:sz w:val="19"/>
                <w:szCs w:val="19"/>
              </w:rPr>
              <w:t>Expressed hopelessness or active intent to self-harm</w:t>
            </w:r>
          </w:p>
          <w:p w:rsidR="00901AC3" w:rsidRDefault="001758C4">
            <w:pPr>
              <w:pStyle w:val="ListParagraph"/>
              <w:numPr>
                <w:ilvl w:val="0"/>
                <w:numId w:val="2"/>
              </w:numPr>
              <w:spacing w:before="20" w:after="20"/>
            </w:pPr>
            <w:r>
              <w:rPr>
                <w:sz w:val="19"/>
                <w:szCs w:val="19"/>
              </w:rPr>
              <w:t>Significant deterioration in presentation during the assessment</w:t>
            </w:r>
          </w:p>
          <w:p w:rsidR="00901AC3" w:rsidRDefault="001758C4">
            <w:pPr>
              <w:pStyle w:val="ListParagraph"/>
              <w:numPr>
                <w:ilvl w:val="0"/>
                <w:numId w:val="2"/>
              </w:numPr>
              <w:spacing w:before="20" w:after="20"/>
            </w:pPr>
            <w:r>
              <w:rPr>
                <w:sz w:val="19"/>
                <w:szCs w:val="19"/>
              </w:rPr>
              <w:t>Previous attempts or current crisis disclosed</w:t>
            </w:r>
          </w:p>
        </w:tc>
      </w:tr>
      <w:tr w:rsidR="00901AC3">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Domestic abuse</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pPr>
              <w:pStyle w:val="ListParagraph"/>
              <w:numPr>
                <w:ilvl w:val="0"/>
                <w:numId w:val="2"/>
              </w:numPr>
              <w:spacing w:before="20" w:after="20"/>
            </w:pPr>
            <w:r>
              <w:rPr>
                <w:sz w:val="19"/>
                <w:szCs w:val="19"/>
              </w:rPr>
              <w:t>Unexplained injuries visible on video</w:t>
            </w:r>
          </w:p>
          <w:p w:rsidR="00901AC3" w:rsidRDefault="001758C4">
            <w:pPr>
              <w:pStyle w:val="ListParagraph"/>
              <w:numPr>
                <w:ilvl w:val="0"/>
                <w:numId w:val="2"/>
              </w:numPr>
              <w:spacing w:before="20" w:after="20"/>
            </w:pPr>
            <w:r>
              <w:rPr>
                <w:sz w:val="19"/>
                <w:szCs w:val="19"/>
              </w:rPr>
              <w:t>Disclosure of violence, threats, coercive control, or financial abuse at home</w:t>
            </w:r>
          </w:p>
          <w:p w:rsidR="00901AC3" w:rsidRDefault="001758C4">
            <w:pPr>
              <w:pStyle w:val="ListParagraph"/>
              <w:numPr>
                <w:ilvl w:val="0"/>
                <w:numId w:val="2"/>
              </w:numPr>
              <w:spacing w:before="20" w:after="20"/>
            </w:pPr>
            <w:r>
              <w:rPr>
                <w:sz w:val="19"/>
                <w:szCs w:val="19"/>
              </w:rPr>
              <w:t>A third party appearing to monitor or direct the employee during the assessment</w:t>
            </w:r>
          </w:p>
          <w:p w:rsidR="00901AC3" w:rsidRDefault="001758C4">
            <w:pPr>
              <w:pStyle w:val="ListParagraph"/>
              <w:numPr>
                <w:ilvl w:val="0"/>
                <w:numId w:val="2"/>
              </w:numPr>
              <w:spacing w:before="20" w:after="20"/>
            </w:pPr>
            <w:r>
              <w:rPr>
                <w:sz w:val="19"/>
                <w:szCs w:val="19"/>
              </w:rPr>
              <w:t>Employee appears distressed or fearful when discussing home circumstances</w:t>
            </w:r>
          </w:p>
        </w:tc>
      </w:tr>
      <w:tr w:rsidR="00901AC3">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lastRenderedPageBreak/>
              <w:t>Modern slavery / trafficking / forced labour</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pPr>
              <w:pStyle w:val="ListParagraph"/>
              <w:numPr>
                <w:ilvl w:val="0"/>
                <w:numId w:val="2"/>
              </w:numPr>
              <w:spacing w:before="20" w:after="20"/>
            </w:pPr>
            <w:r>
              <w:rPr>
                <w:sz w:val="19"/>
                <w:szCs w:val="19"/>
              </w:rPr>
              <w:t>Employee appears unable to speak freely or independently</w:t>
            </w:r>
          </w:p>
          <w:p w:rsidR="00901AC3" w:rsidRDefault="001758C4">
            <w:pPr>
              <w:pStyle w:val="ListParagraph"/>
              <w:numPr>
                <w:ilvl w:val="0"/>
                <w:numId w:val="2"/>
              </w:numPr>
              <w:spacing w:before="20" w:after="20"/>
            </w:pPr>
            <w:r>
              <w:rPr>
                <w:sz w:val="19"/>
                <w:szCs w:val="19"/>
              </w:rPr>
              <w:t>Disclosure of debt bondage, controlled accommodation, or withheld wages</w:t>
            </w:r>
          </w:p>
          <w:p w:rsidR="00901AC3" w:rsidRDefault="001758C4">
            <w:pPr>
              <w:pStyle w:val="ListParagraph"/>
              <w:numPr>
                <w:ilvl w:val="0"/>
                <w:numId w:val="2"/>
              </w:numPr>
              <w:spacing w:before="20" w:after="20"/>
            </w:pPr>
            <w:r>
              <w:rPr>
                <w:sz w:val="19"/>
                <w:szCs w:val="19"/>
              </w:rPr>
              <w:t>Signs of physical neglect, malnourishment, or exhaustion</w:t>
            </w:r>
          </w:p>
          <w:p w:rsidR="00901AC3" w:rsidRDefault="001758C4">
            <w:pPr>
              <w:pStyle w:val="ListParagraph"/>
              <w:numPr>
                <w:ilvl w:val="0"/>
                <w:numId w:val="2"/>
              </w:numPr>
              <w:spacing w:before="20" w:after="20"/>
            </w:pPr>
            <w:r>
              <w:rPr>
                <w:sz w:val="19"/>
                <w:szCs w:val="19"/>
              </w:rPr>
              <w:t>Employee cannot confirm basic personal details or seems coached in responses</w:t>
            </w:r>
          </w:p>
        </w:tc>
      </w:tr>
      <w:tr w:rsidR="00901AC3">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Child at risk</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pPr>
              <w:pStyle w:val="ListParagraph"/>
              <w:numPr>
                <w:ilvl w:val="0"/>
                <w:numId w:val="2"/>
              </w:numPr>
              <w:spacing w:before="20" w:after="20"/>
            </w:pPr>
            <w:r>
              <w:rPr>
                <w:sz w:val="19"/>
                <w:szCs w:val="19"/>
              </w:rPr>
              <w:t>Referral of a person under 18</w:t>
            </w:r>
          </w:p>
          <w:p w:rsidR="00901AC3" w:rsidRDefault="001758C4">
            <w:pPr>
              <w:pStyle w:val="ListParagraph"/>
              <w:numPr>
                <w:ilvl w:val="0"/>
                <w:numId w:val="2"/>
              </w:numPr>
              <w:spacing w:before="20" w:after="20"/>
            </w:pPr>
            <w:r>
              <w:rPr>
                <w:sz w:val="19"/>
                <w:szCs w:val="19"/>
              </w:rPr>
              <w:t>Disclosure during an assessment that concerns a child in the employee's household</w:t>
            </w:r>
          </w:p>
          <w:p w:rsidR="00901AC3" w:rsidRDefault="001758C4">
            <w:pPr>
              <w:pStyle w:val="ListParagraph"/>
              <w:numPr>
                <w:ilvl w:val="0"/>
                <w:numId w:val="2"/>
              </w:numPr>
              <w:spacing w:before="20" w:after="20"/>
            </w:pPr>
            <w:r>
              <w:rPr>
                <w:sz w:val="19"/>
                <w:szCs w:val="19"/>
              </w:rPr>
              <w:t>Employee discloses concern about a child or young person being harmed</w:t>
            </w:r>
          </w:p>
          <w:p w:rsidR="00901AC3" w:rsidRDefault="001758C4">
            <w:pPr>
              <w:pStyle w:val="ListParagraph"/>
              <w:numPr>
                <w:ilvl w:val="0"/>
                <w:numId w:val="2"/>
              </w:numPr>
              <w:spacing w:before="20" w:after="20"/>
            </w:pPr>
            <w:r>
              <w:rPr>
                <w:sz w:val="19"/>
                <w:szCs w:val="19"/>
              </w:rPr>
              <w:t>Under-18 apprentice presenting with signs of exploitation or fear</w:t>
            </w:r>
          </w:p>
        </w:tc>
      </w:tr>
      <w:tr w:rsidR="00901AC3">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Employer coercion</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pPr>
              <w:pStyle w:val="ListParagraph"/>
              <w:numPr>
                <w:ilvl w:val="0"/>
                <w:numId w:val="2"/>
              </w:numPr>
              <w:spacing w:before="20" w:after="20"/>
            </w:pPr>
            <w:r>
              <w:rPr>
                <w:sz w:val="19"/>
                <w:szCs w:val="19"/>
              </w:rPr>
              <w:t>Employee states the</w:t>
            </w:r>
            <w:r>
              <w:rPr>
                <w:sz w:val="19"/>
                <w:szCs w:val="19"/>
              </w:rPr>
              <w:t>y have been told they must consent or face consequences</w:t>
            </w:r>
          </w:p>
          <w:p w:rsidR="00901AC3" w:rsidRDefault="001758C4">
            <w:pPr>
              <w:pStyle w:val="ListParagraph"/>
              <w:numPr>
                <w:ilvl w:val="0"/>
                <w:numId w:val="2"/>
              </w:numPr>
              <w:spacing w:before="20" w:after="20"/>
            </w:pPr>
            <w:r>
              <w:rPr>
                <w:sz w:val="19"/>
                <w:szCs w:val="19"/>
              </w:rPr>
              <w:t>Referral context indicates pressure to confirm fitness for a specific outcome</w:t>
            </w:r>
          </w:p>
          <w:p w:rsidR="00901AC3" w:rsidRDefault="001758C4">
            <w:pPr>
              <w:pStyle w:val="ListParagraph"/>
              <w:numPr>
                <w:ilvl w:val="0"/>
                <w:numId w:val="2"/>
              </w:numPr>
              <w:spacing w:before="20" w:after="20"/>
            </w:pPr>
            <w:r>
              <w:rPr>
                <w:sz w:val="19"/>
                <w:szCs w:val="19"/>
              </w:rPr>
              <w:t>Employer requests information beyond the agreed scope of the referral</w:t>
            </w:r>
          </w:p>
          <w:p w:rsidR="00901AC3" w:rsidRDefault="001758C4">
            <w:pPr>
              <w:pStyle w:val="ListParagraph"/>
              <w:numPr>
                <w:ilvl w:val="0"/>
                <w:numId w:val="2"/>
              </w:numPr>
              <w:spacing w:before="20" w:after="20"/>
            </w:pPr>
            <w:r>
              <w:rPr>
                <w:sz w:val="19"/>
                <w:szCs w:val="19"/>
              </w:rPr>
              <w:t>Employee appears fearful of their employer or unable</w:t>
            </w:r>
            <w:r>
              <w:rPr>
                <w:sz w:val="19"/>
                <w:szCs w:val="19"/>
              </w:rPr>
              <w:t xml:space="preserve"> to speak candidly</w:t>
            </w:r>
          </w:p>
        </w:tc>
      </w:tr>
      <w:tr w:rsidR="00901AC3">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Radicalisation concern</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pPr>
              <w:pStyle w:val="ListParagraph"/>
              <w:numPr>
                <w:ilvl w:val="0"/>
                <w:numId w:val="2"/>
              </w:numPr>
              <w:spacing w:before="20" w:after="20"/>
            </w:pPr>
            <w:r>
              <w:rPr>
                <w:sz w:val="19"/>
                <w:szCs w:val="19"/>
              </w:rPr>
              <w:t>Employee discloses affiliation with, or attraction to, extremist ideology</w:t>
            </w:r>
          </w:p>
          <w:p w:rsidR="00901AC3" w:rsidRDefault="001758C4">
            <w:pPr>
              <w:pStyle w:val="ListParagraph"/>
              <w:numPr>
                <w:ilvl w:val="0"/>
                <w:numId w:val="2"/>
              </w:numPr>
              <w:spacing w:before="20" w:after="20"/>
            </w:pPr>
            <w:r>
              <w:rPr>
                <w:sz w:val="19"/>
                <w:szCs w:val="19"/>
              </w:rPr>
              <w:t>Content of disclosure suggests a plan to commit a serious violent act</w:t>
            </w:r>
          </w:p>
          <w:p w:rsidR="00901AC3" w:rsidRDefault="001758C4">
            <w:pPr>
              <w:pStyle w:val="ListParagraph"/>
              <w:numPr>
                <w:ilvl w:val="0"/>
                <w:numId w:val="2"/>
              </w:numPr>
              <w:spacing w:before="20" w:after="20"/>
            </w:pPr>
            <w:r>
              <w:rPr>
                <w:sz w:val="19"/>
                <w:szCs w:val="19"/>
              </w:rPr>
              <w:t>Note: As a registered medical professional, the Clinical Lead has professional awareness obligations regarding radicalisation, though HealthBridge is not a specified authority under the Counter-Terrorism and Security Act 2015 Schedule 6.</w:t>
            </w:r>
          </w:p>
        </w:tc>
      </w:tr>
    </w:tbl>
    <w:p w:rsidR="00901AC3" w:rsidRDefault="00901AC3">
      <w:pPr>
        <w:spacing w:before="80"/>
      </w:pPr>
    </w:p>
    <w:p w:rsidR="00901AC3" w:rsidRDefault="001758C4">
      <w:pPr>
        <w:spacing w:before="400" w:after="120"/>
      </w:pPr>
      <w:r>
        <w:rPr>
          <w:b/>
          <w:bCs/>
          <w:color w:val="1B3A6B"/>
          <w:sz w:val="28"/>
          <w:szCs w:val="28"/>
        </w:rPr>
        <w:t>5.  Response Pro</w:t>
      </w:r>
      <w:r>
        <w:rPr>
          <w:b/>
          <w:bCs/>
          <w:color w:val="1B3A6B"/>
          <w:sz w:val="28"/>
          <w:szCs w:val="28"/>
        </w:rPr>
        <w:t>tocols</w:t>
      </w:r>
    </w:p>
    <w:p w:rsidR="00901AC3" w:rsidRDefault="00901AC3">
      <w:pPr>
        <w:pBdr>
          <w:bottom w:val="single" w:sz="6" w:space="1" w:color="1B3A6B"/>
        </w:pBdr>
        <w:spacing w:before="60" w:after="200"/>
      </w:pPr>
    </w:p>
    <w:p w:rsidR="00901AC3" w:rsidRDefault="001758C4">
      <w:pPr>
        <w:spacing w:before="60" w:after="100"/>
      </w:pPr>
      <w:r>
        <w:rPr>
          <w:color w:val="1A1A2E"/>
        </w:rPr>
        <w:t>The following protocols apply depending on the nature and urgency of the concern identified. All disclosures are documented in full regardless of action taken — see Section 7.</w:t>
      </w:r>
    </w:p>
    <w:p w:rsidR="00901AC3" w:rsidRDefault="00901AC3">
      <w:pPr>
        <w:spacing w:before="60"/>
      </w:pPr>
    </w:p>
    <w:p w:rsidR="00901AC3" w:rsidRDefault="001758C4">
      <w:pPr>
        <w:spacing w:before="280" w:after="100"/>
      </w:pPr>
      <w:r>
        <w:rPr>
          <w:b/>
          <w:bCs/>
          <w:color w:val="1B3A6B"/>
          <w:sz w:val="22"/>
          <w:szCs w:val="22"/>
        </w:rPr>
        <w:t>5.1  Imminent Risk to Life</w:t>
      </w:r>
    </w:p>
    <w:p w:rsidR="00901AC3" w:rsidRDefault="001758C4">
      <w:pPr>
        <w:spacing w:before="60" w:after="100"/>
      </w:pPr>
      <w:r>
        <w:rPr>
          <w:color w:val="1A1A2E"/>
        </w:rPr>
        <w:t>Where a disclosure indicates an immediate, serious risk of harm to life — including an active suicide plan with stated intent and means, or an immediate threat of serious violence to the employee or a named third party:</w:t>
      </w:r>
    </w:p>
    <w:p w:rsidR="00901AC3" w:rsidRDefault="00901AC3">
      <w:pPr>
        <w:spacing w:before="40"/>
      </w:pPr>
    </w:p>
    <w:tbl>
      <w:tblPr>
        <w:tblW w:w="9026"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901AC3">
        <w:tblPrEx>
          <w:tblCellMar>
            <w:top w:w="0" w:type="dxa"/>
            <w:bottom w:w="0" w:type="dxa"/>
          </w:tblCellMar>
        </w:tblPrEx>
        <w:tc>
          <w:tcPr>
            <w:tcW w:w="9026" w:type="dxa"/>
            <w:tcBorders>
              <w:top w:val="single" w:sz="4" w:space="0" w:color="C0392B"/>
              <w:left w:val="single" w:sz="20" w:space="0" w:color="C0392B"/>
              <w:bottom w:val="single" w:sz="4" w:space="0" w:color="C0392B"/>
              <w:right w:val="single" w:sz="4" w:space="0" w:color="C0392B"/>
            </w:tcBorders>
            <w:shd w:val="clear" w:color="auto" w:fill="FDECEA"/>
            <w:tcMar>
              <w:top w:w="200" w:type="dxa"/>
              <w:left w:w="280" w:type="dxa"/>
              <w:bottom w:w="200" w:type="dxa"/>
              <w:right w:w="280" w:type="dxa"/>
            </w:tcMar>
          </w:tcPr>
          <w:p w:rsidR="00901AC3" w:rsidRDefault="001758C4">
            <w:pPr>
              <w:spacing w:before="40" w:after="40"/>
            </w:pPr>
            <w:r>
              <w:rPr>
                <w:b/>
                <w:bCs/>
                <w:color w:val="C0392B"/>
                <w:sz w:val="19"/>
                <w:szCs w:val="19"/>
              </w:rPr>
              <w:t>IMMEDIATE ACTION — Sole Practitione</w:t>
            </w:r>
            <w:r>
              <w:rPr>
                <w:b/>
                <w:bCs/>
                <w:color w:val="C0392B"/>
                <w:sz w:val="19"/>
                <w:szCs w:val="19"/>
              </w:rPr>
              <w:t>r Protocol</w:t>
            </w:r>
          </w:p>
          <w:p w:rsidR="00901AC3" w:rsidRDefault="00901AC3">
            <w:pPr>
              <w:spacing w:before="40" w:after="40"/>
            </w:pPr>
          </w:p>
          <w:p w:rsidR="00901AC3" w:rsidRDefault="001758C4">
            <w:pPr>
              <w:spacing w:before="40" w:after="40"/>
            </w:pPr>
            <w:r>
              <w:rPr>
                <w:color w:val="C0392B"/>
                <w:sz w:val="19"/>
                <w:szCs w:val="19"/>
              </w:rPr>
              <w:t>Step 1: Keep the person engaged. Do not end the call. Remain calm and maintain contact.</w:t>
            </w:r>
          </w:p>
          <w:p w:rsidR="00901AC3" w:rsidRDefault="001758C4">
            <w:pPr>
              <w:spacing w:before="40" w:after="40"/>
            </w:pPr>
            <w:r>
              <w:rPr>
                <w:color w:val="C0392B"/>
                <w:sz w:val="19"/>
                <w:szCs w:val="19"/>
              </w:rPr>
              <w:t>Step 2: While keeping the person talking, call 999 using a second device if available, or explain calmly that you need to briefly put them on hold to call for help.</w:t>
            </w:r>
          </w:p>
          <w:p w:rsidR="00901AC3" w:rsidRDefault="001758C4">
            <w:pPr>
              <w:spacing w:before="40" w:after="40"/>
            </w:pPr>
            <w:r>
              <w:rPr>
                <w:color w:val="C0392B"/>
                <w:sz w:val="19"/>
                <w:szCs w:val="19"/>
              </w:rPr>
              <w:t>Step 3: Call 999. Identify yourself: 'I am a GP conducting a remote occupational health con</w:t>
            </w:r>
            <w:r>
              <w:rPr>
                <w:color w:val="C0392B"/>
                <w:sz w:val="19"/>
                <w:szCs w:val="19"/>
              </w:rPr>
              <w:t>sultation. I have a patient who has disclosed an active suicide plan [or: immediate risk of harm]. Their name is [name], date of birth [DOB], and their last known location is [location if known].'</w:t>
            </w:r>
          </w:p>
          <w:p w:rsidR="00901AC3" w:rsidRDefault="001758C4">
            <w:pPr>
              <w:spacing w:before="40" w:after="40"/>
            </w:pPr>
            <w:r>
              <w:rPr>
                <w:color w:val="C0392B"/>
                <w:sz w:val="19"/>
                <w:szCs w:val="19"/>
              </w:rPr>
              <w:lastRenderedPageBreak/>
              <w:t>Step 4: Follow 999 operator instructions. Return to the pat</w:t>
            </w:r>
            <w:r>
              <w:rPr>
                <w:color w:val="C0392B"/>
                <w:sz w:val="19"/>
                <w:szCs w:val="19"/>
              </w:rPr>
              <w:t>ient as soon as possible and continue to provide calm support until emergency services attend.</w:t>
            </w:r>
          </w:p>
          <w:p w:rsidR="00901AC3" w:rsidRDefault="001758C4">
            <w:pPr>
              <w:spacing w:before="40" w:after="40"/>
            </w:pPr>
            <w:r>
              <w:rPr>
                <w:color w:val="C0392B"/>
                <w:sz w:val="19"/>
                <w:szCs w:val="19"/>
              </w:rPr>
              <w:t>Step 5: If location is unknown, ask the person directly and calmly: 'Can you tell me where you are right now?'</w:t>
            </w:r>
          </w:p>
          <w:p w:rsidR="00901AC3" w:rsidRDefault="001758C4">
            <w:pPr>
              <w:spacing w:before="40" w:after="40"/>
            </w:pPr>
            <w:r>
              <w:rPr>
                <w:color w:val="C0392B"/>
                <w:sz w:val="19"/>
                <w:szCs w:val="19"/>
              </w:rPr>
              <w:t>Step 6: After the emergency is managed, contact MP</w:t>
            </w:r>
            <w:r>
              <w:rPr>
                <w:color w:val="C0392B"/>
                <w:sz w:val="19"/>
                <w:szCs w:val="19"/>
              </w:rPr>
              <w:t>S immediately and document in full.</w:t>
            </w:r>
          </w:p>
        </w:tc>
      </w:tr>
    </w:tbl>
    <w:p w:rsidR="00901AC3" w:rsidRDefault="00901AC3">
      <w:pPr>
        <w:spacing w:before="80"/>
      </w:pPr>
    </w:p>
    <w:p w:rsidR="00901AC3" w:rsidRDefault="001758C4">
      <w:pPr>
        <w:spacing w:before="280" w:after="100"/>
      </w:pPr>
      <w:r>
        <w:rPr>
          <w:b/>
          <w:bCs/>
          <w:color w:val="1B3A6B"/>
          <w:sz w:val="22"/>
          <w:szCs w:val="22"/>
        </w:rPr>
        <w:t>5.2  Mental Health Crisis — Suicidal Ideation Without Imminent Plan</w:t>
      </w:r>
    </w:p>
    <w:p w:rsidR="00901AC3" w:rsidRDefault="001758C4">
      <w:pPr>
        <w:spacing w:before="60" w:after="100"/>
      </w:pPr>
      <w:r>
        <w:rPr>
          <w:color w:val="1A1A2E"/>
        </w:rPr>
        <w:t>Where an employee discloses suicidal thoughts without a current plan or stated intent to act:</w:t>
      </w:r>
    </w:p>
    <w:p w:rsidR="00901AC3" w:rsidRDefault="001758C4">
      <w:pPr>
        <w:pStyle w:val="ListParagraph"/>
        <w:numPr>
          <w:ilvl w:val="0"/>
          <w:numId w:val="2"/>
        </w:numPr>
        <w:spacing w:before="40" w:after="40"/>
      </w:pPr>
      <w:r>
        <w:t>Do not end the consultation abruptly — continue to provide a calm, supportive clinical response</w:t>
      </w:r>
    </w:p>
    <w:p w:rsidR="00901AC3" w:rsidRDefault="001758C4">
      <w:pPr>
        <w:pStyle w:val="ListParagraph"/>
        <w:numPr>
          <w:ilvl w:val="0"/>
          <w:numId w:val="2"/>
        </w:numPr>
        <w:spacing w:before="40" w:after="40"/>
      </w:pPr>
      <w:r>
        <w:t>Provide crisis resources directly: Samaritans (116 123, available 24/7), NHS 111 Option 2 (Mental Health Crisis Line), and Crisis Text Line (text SHOUT to 85258</w:t>
      </w:r>
      <w:r>
        <w:t>)</w:t>
      </w:r>
    </w:p>
    <w:p w:rsidR="00901AC3" w:rsidRDefault="001758C4">
      <w:pPr>
        <w:pStyle w:val="ListParagraph"/>
        <w:numPr>
          <w:ilvl w:val="0"/>
          <w:numId w:val="2"/>
        </w:numPr>
        <w:spacing w:before="40" w:after="40"/>
      </w:pPr>
      <w:r>
        <w:t>Assess the employee's current support: do they have a GP, are they known to mental health services, do they have a support network?</w:t>
      </w:r>
    </w:p>
    <w:p w:rsidR="00901AC3" w:rsidRDefault="001758C4">
      <w:pPr>
        <w:pStyle w:val="ListParagraph"/>
        <w:numPr>
          <w:ilvl w:val="0"/>
          <w:numId w:val="2"/>
        </w:numPr>
        <w:spacing w:before="40" w:after="40"/>
      </w:pPr>
      <w:r>
        <w:t>With the employee's consent, advise that their GP should be informed — offer to assist with this. Where the employee refus</w:t>
      </w:r>
      <w:r>
        <w:t>es and you have concerns, consider whether disclosure to the GP without consent is justified under GMC Confidentiality guidance (see Section 6)</w:t>
      </w:r>
    </w:p>
    <w:p w:rsidR="00901AC3" w:rsidRDefault="001758C4">
      <w:pPr>
        <w:pStyle w:val="ListParagraph"/>
        <w:numPr>
          <w:ilvl w:val="0"/>
          <w:numId w:val="2"/>
        </w:numPr>
        <w:spacing w:before="40" w:after="40"/>
      </w:pPr>
      <w:r>
        <w:t>Document the disclosure, the clinical assessment of risk, the resources provided, and any action taken, with con</w:t>
      </w:r>
      <w:r>
        <w:t>temporaneous notes</w:t>
      </w:r>
    </w:p>
    <w:p w:rsidR="00901AC3" w:rsidRDefault="001758C4">
      <w:pPr>
        <w:pStyle w:val="ListParagraph"/>
        <w:numPr>
          <w:ilvl w:val="0"/>
          <w:numId w:val="2"/>
        </w:numPr>
        <w:spacing w:before="40" w:after="40"/>
      </w:pPr>
      <w:r>
        <w:t>Contact MPS for guidance if unsure about disclosure decisions</w:t>
      </w:r>
    </w:p>
    <w:p w:rsidR="00901AC3" w:rsidRDefault="00901AC3">
      <w:pPr>
        <w:spacing w:before="80"/>
      </w:pPr>
    </w:p>
    <w:p w:rsidR="00901AC3" w:rsidRDefault="001758C4">
      <w:pPr>
        <w:spacing w:before="280" w:after="100"/>
      </w:pPr>
      <w:r>
        <w:rPr>
          <w:b/>
          <w:bCs/>
          <w:color w:val="1B3A6B"/>
          <w:sz w:val="22"/>
          <w:szCs w:val="22"/>
        </w:rPr>
        <w:t>5.3  Domestic Abuse</w:t>
      </w:r>
    </w:p>
    <w:p w:rsidR="00901AC3" w:rsidRDefault="001758C4">
      <w:pPr>
        <w:spacing w:before="60" w:after="100"/>
      </w:pPr>
      <w:r>
        <w:rPr>
          <w:color w:val="1A1A2E"/>
        </w:rPr>
        <w:t>Where an employee discloses, or where indicators suggest, domestic abuse:</w:t>
      </w:r>
    </w:p>
    <w:p w:rsidR="00901AC3" w:rsidRDefault="001758C4">
      <w:pPr>
        <w:pStyle w:val="ListParagraph"/>
        <w:numPr>
          <w:ilvl w:val="0"/>
          <w:numId w:val="2"/>
        </w:numPr>
        <w:spacing w:before="40" w:after="40"/>
      </w:pPr>
      <w:r>
        <w:t>Acknowledge the disclosure with care. Do not ask leading questions. Do not expre</w:t>
      </w:r>
      <w:r>
        <w:t>ss disbelief.</w:t>
      </w:r>
    </w:p>
    <w:p w:rsidR="00901AC3" w:rsidRDefault="001758C4">
      <w:pPr>
        <w:pStyle w:val="ListParagraph"/>
        <w:numPr>
          <w:ilvl w:val="0"/>
          <w:numId w:val="2"/>
        </w:numPr>
        <w:spacing w:before="40" w:after="40"/>
      </w:pPr>
      <w:r>
        <w:t>Ask directly if the employee is safe right now. If there is an immediate threat: follow the imminent risk protocol (Section 5.1).</w:t>
      </w:r>
    </w:p>
    <w:p w:rsidR="00901AC3" w:rsidRDefault="001758C4">
      <w:pPr>
        <w:pStyle w:val="ListParagraph"/>
        <w:numPr>
          <w:ilvl w:val="0"/>
          <w:numId w:val="2"/>
        </w:numPr>
        <w:spacing w:before="40" w:after="40"/>
      </w:pPr>
      <w:r>
        <w:t>Provide information about support services: National Domestic Abuse Helpline (0808 2000 247, 24/7, free and conf</w:t>
      </w:r>
      <w:r>
        <w:t>idential), Refuge, local IDVA services.</w:t>
      </w:r>
    </w:p>
    <w:p w:rsidR="00901AC3" w:rsidRDefault="001758C4">
      <w:pPr>
        <w:pStyle w:val="ListParagraph"/>
        <w:numPr>
          <w:ilvl w:val="0"/>
          <w:numId w:val="2"/>
        </w:numPr>
        <w:spacing w:before="40" w:after="40"/>
      </w:pPr>
      <w:r>
        <w:t>Where children are present in the household and may be at risk, a referral to children's services may be required — see Section 5.6.</w:t>
      </w:r>
    </w:p>
    <w:p w:rsidR="00901AC3" w:rsidRDefault="001758C4">
      <w:pPr>
        <w:pStyle w:val="ListParagraph"/>
        <w:numPr>
          <w:ilvl w:val="0"/>
          <w:numId w:val="2"/>
        </w:numPr>
        <w:spacing w:before="40" w:after="40"/>
      </w:pPr>
      <w:r>
        <w:t>Do not notify the employer of the disclosure without explicit employee consent. Whe</w:t>
      </w:r>
      <w:r>
        <w:t>re the employer is the perpetrator or is enabling the abuse, this is a clinical and safeguarding matter that does not override confidentiality without clear justification.</w:t>
      </w:r>
    </w:p>
    <w:p w:rsidR="00901AC3" w:rsidRDefault="001758C4">
      <w:pPr>
        <w:pStyle w:val="ListParagraph"/>
        <w:numPr>
          <w:ilvl w:val="0"/>
          <w:numId w:val="2"/>
        </w:numPr>
        <w:spacing w:before="40" w:after="40"/>
      </w:pPr>
      <w:r>
        <w:t>Document the disclosure and actions taken. Contact MPS for guidance on complex cases</w:t>
      </w:r>
      <w:r>
        <w:t>.</w:t>
      </w:r>
    </w:p>
    <w:p w:rsidR="00901AC3" w:rsidRDefault="00901AC3">
      <w:pPr>
        <w:spacing w:before="80"/>
      </w:pPr>
    </w:p>
    <w:p w:rsidR="00901AC3" w:rsidRDefault="001758C4">
      <w:pPr>
        <w:spacing w:before="280" w:after="100"/>
      </w:pPr>
      <w:r>
        <w:rPr>
          <w:b/>
          <w:bCs/>
          <w:color w:val="1B3A6B"/>
          <w:sz w:val="22"/>
          <w:szCs w:val="22"/>
        </w:rPr>
        <w:t>5.4  Modern Slavery or Forced Labour</w:t>
      </w:r>
    </w:p>
    <w:p w:rsidR="00901AC3" w:rsidRDefault="001758C4">
      <w:pPr>
        <w:spacing w:before="60" w:after="100"/>
      </w:pPr>
      <w:r>
        <w:rPr>
          <w:color w:val="1A1A2E"/>
        </w:rPr>
        <w:t>Where an employee presents with indicators of modern slavery, forced labour, or trafficking:</w:t>
      </w:r>
    </w:p>
    <w:p w:rsidR="00901AC3" w:rsidRDefault="001758C4">
      <w:pPr>
        <w:pStyle w:val="ListParagraph"/>
        <w:numPr>
          <w:ilvl w:val="0"/>
          <w:numId w:val="2"/>
        </w:numPr>
        <w:spacing w:before="40" w:after="40"/>
      </w:pPr>
      <w:r>
        <w:t>Do not immediately challenge the employee or call police during the session — this may put them at greater risk if they are</w:t>
      </w:r>
      <w:r>
        <w:t xml:space="preserve"> under surveillance.</w:t>
      </w:r>
    </w:p>
    <w:p w:rsidR="00901AC3" w:rsidRDefault="001758C4">
      <w:pPr>
        <w:pStyle w:val="ListParagraph"/>
        <w:numPr>
          <w:ilvl w:val="0"/>
          <w:numId w:val="2"/>
        </w:numPr>
        <w:spacing w:before="40" w:after="40"/>
      </w:pPr>
      <w:r>
        <w:t>Signal-safe enquiry: ask open questions about their living and working situation, who arranged their job, whether they have freedom of movement.</w:t>
      </w:r>
    </w:p>
    <w:p w:rsidR="00901AC3" w:rsidRDefault="001758C4">
      <w:pPr>
        <w:pStyle w:val="ListParagraph"/>
        <w:numPr>
          <w:ilvl w:val="0"/>
          <w:numId w:val="2"/>
        </w:numPr>
        <w:spacing w:before="40" w:after="40"/>
      </w:pPr>
      <w:r>
        <w:t>Provide the Modern Slavery Helpline number if it is safe to do so: 0800 0121 700 (free, 24</w:t>
      </w:r>
      <w:r>
        <w:t>/7, confidential).</w:t>
      </w:r>
    </w:p>
    <w:p w:rsidR="00901AC3" w:rsidRDefault="001758C4">
      <w:pPr>
        <w:pStyle w:val="ListParagraph"/>
        <w:numPr>
          <w:ilvl w:val="0"/>
          <w:numId w:val="2"/>
        </w:numPr>
        <w:spacing w:before="40" w:after="40"/>
      </w:pPr>
      <w:r>
        <w:t>After the assessment, consider referral to the National Referral Mechanism (NRM). Where there is a reasonable belief the person is a victim of modern slavery, the Clinical Lead may make a first-responder referral via the NRM online porta</w:t>
      </w:r>
      <w:r>
        <w:t>l.</w:t>
      </w:r>
    </w:p>
    <w:p w:rsidR="00901AC3" w:rsidRDefault="001758C4">
      <w:pPr>
        <w:pStyle w:val="ListParagraph"/>
        <w:numPr>
          <w:ilvl w:val="0"/>
          <w:numId w:val="2"/>
        </w:numPr>
        <w:spacing w:before="40" w:after="40"/>
      </w:pPr>
      <w:r>
        <w:t>Contact MPS and, where appropriate, local police (101) or specialist agencies for guidance.</w:t>
      </w:r>
    </w:p>
    <w:p w:rsidR="00901AC3" w:rsidRDefault="001758C4">
      <w:pPr>
        <w:pStyle w:val="ListParagraph"/>
        <w:numPr>
          <w:ilvl w:val="0"/>
          <w:numId w:val="2"/>
        </w:numPr>
        <w:spacing w:before="40" w:after="40"/>
      </w:pPr>
      <w:r>
        <w:t>Document fully in the clinical record.</w:t>
      </w:r>
    </w:p>
    <w:p w:rsidR="00901AC3" w:rsidRDefault="00901AC3">
      <w:pPr>
        <w:spacing w:before="80"/>
      </w:pPr>
    </w:p>
    <w:p w:rsidR="00901AC3" w:rsidRDefault="001758C4">
      <w:pPr>
        <w:spacing w:before="280" w:after="100"/>
      </w:pPr>
      <w:r>
        <w:rPr>
          <w:b/>
          <w:bCs/>
          <w:color w:val="1B3A6B"/>
          <w:sz w:val="22"/>
          <w:szCs w:val="22"/>
        </w:rPr>
        <w:t>5.5  Child Protection Concerns</w:t>
      </w:r>
    </w:p>
    <w:p w:rsidR="00901AC3" w:rsidRDefault="001758C4">
      <w:pPr>
        <w:spacing w:before="60" w:after="100"/>
      </w:pPr>
      <w:r>
        <w:rPr>
          <w:color w:val="1A1A2E"/>
        </w:rPr>
        <w:lastRenderedPageBreak/>
        <w:t>Where an assessment raises concerns about the welfare of a child — whether the child is the person being assessed (e.g., an under-18 apprentice) or a child mentioned in the employee's disclosure:</w:t>
      </w:r>
    </w:p>
    <w:p w:rsidR="00901AC3" w:rsidRDefault="001758C4">
      <w:pPr>
        <w:pStyle w:val="ListParagraph"/>
        <w:numPr>
          <w:ilvl w:val="0"/>
          <w:numId w:val="2"/>
        </w:numPr>
        <w:spacing w:before="40" w:after="40"/>
      </w:pPr>
      <w:r>
        <w:t>Where there is an immediate risk to a child's life or safety</w:t>
      </w:r>
      <w:r>
        <w:t>: call 999.</w:t>
      </w:r>
    </w:p>
    <w:p w:rsidR="00901AC3" w:rsidRDefault="001758C4">
      <w:pPr>
        <w:pStyle w:val="ListParagraph"/>
        <w:numPr>
          <w:ilvl w:val="0"/>
          <w:numId w:val="2"/>
        </w:numPr>
        <w:spacing w:before="40" w:after="40"/>
      </w:pPr>
      <w:r>
        <w:t>For non-immediate concerns: make a referral to the local authority children's services (children's social care) in the area where the child lives. The referral should not wait for a second opinion or management approval — act promptly.</w:t>
      </w:r>
    </w:p>
    <w:p w:rsidR="00901AC3" w:rsidRDefault="001758C4">
      <w:pPr>
        <w:pStyle w:val="ListParagraph"/>
        <w:numPr>
          <w:ilvl w:val="0"/>
          <w:numId w:val="2"/>
        </w:numPr>
        <w:spacing w:before="40" w:after="40"/>
      </w:pPr>
      <w:r>
        <w:t>The thre</w:t>
      </w:r>
      <w:r>
        <w:t>shold for referral is reasonable concern, not certainty. If in doubt, consult the local authority duty social worker or the NSPCC Helpline (0808 800 5000) for advice before or while making a referral.</w:t>
      </w:r>
    </w:p>
    <w:p w:rsidR="00901AC3" w:rsidRDefault="001758C4">
      <w:pPr>
        <w:pStyle w:val="ListParagraph"/>
        <w:numPr>
          <w:ilvl w:val="0"/>
          <w:numId w:val="2"/>
        </w:numPr>
        <w:spacing w:before="40" w:after="40"/>
      </w:pPr>
      <w:r>
        <w:t>Confidentiality does not prevent a referral where a chi</w:t>
      </w:r>
      <w:r>
        <w:t>ld may be at risk of significant harm. Disclosure to children's services is permitted under UK GDPR Article 9(2)(b) — substantial public interest.</w:t>
      </w:r>
    </w:p>
    <w:p w:rsidR="00901AC3" w:rsidRDefault="001758C4">
      <w:pPr>
        <w:pStyle w:val="ListParagraph"/>
        <w:numPr>
          <w:ilvl w:val="0"/>
          <w:numId w:val="2"/>
        </w:numPr>
        <w:spacing w:before="40" w:after="40"/>
      </w:pPr>
      <w:r>
        <w:t>Inform the employee that a referral is being made, unless doing so would place the child or the employee at g</w:t>
      </w:r>
      <w:r>
        <w:t>reater risk.</w:t>
      </w:r>
    </w:p>
    <w:p w:rsidR="00901AC3" w:rsidRDefault="001758C4">
      <w:pPr>
        <w:pStyle w:val="ListParagraph"/>
        <w:numPr>
          <w:ilvl w:val="0"/>
          <w:numId w:val="2"/>
        </w:numPr>
        <w:spacing w:before="40" w:after="40"/>
      </w:pPr>
      <w:r>
        <w:t>Document the concern, the decision-making rationale, and the referral made.</w:t>
      </w:r>
    </w:p>
    <w:p w:rsidR="00901AC3" w:rsidRDefault="00901AC3">
      <w:pPr>
        <w:spacing w:before="80"/>
      </w:pPr>
    </w:p>
    <w:p w:rsidR="00901AC3" w:rsidRDefault="001758C4">
      <w:pPr>
        <w:spacing w:before="280" w:after="100"/>
      </w:pPr>
      <w:r>
        <w:rPr>
          <w:b/>
          <w:bCs/>
          <w:color w:val="1B3A6B"/>
          <w:sz w:val="22"/>
          <w:szCs w:val="22"/>
        </w:rPr>
        <w:t>5.6  Non-Urgent Safeguarding Concerns (Adults)</w:t>
      </w:r>
    </w:p>
    <w:p w:rsidR="00901AC3" w:rsidRDefault="001758C4">
      <w:pPr>
        <w:spacing w:before="60" w:after="100"/>
      </w:pPr>
      <w:r>
        <w:rPr>
          <w:color w:val="1A1A2E"/>
        </w:rPr>
        <w:t>Where a concern does not require immediate emergency action but warrants formal safeguarding consideration:</w:t>
      </w:r>
    </w:p>
    <w:p w:rsidR="00901AC3" w:rsidRDefault="001758C4">
      <w:pPr>
        <w:pStyle w:val="ListParagraph"/>
        <w:numPr>
          <w:ilvl w:val="0"/>
          <w:numId w:val="2"/>
        </w:numPr>
        <w:spacing w:before="40" w:after="40"/>
      </w:pPr>
      <w:r>
        <w:t>Complete th</w:t>
      </w:r>
      <w:r>
        <w:t>e assessment where it is safe and appropriate to do so.</w:t>
      </w:r>
    </w:p>
    <w:p w:rsidR="00901AC3" w:rsidRDefault="001758C4">
      <w:pPr>
        <w:pStyle w:val="ListParagraph"/>
        <w:numPr>
          <w:ilvl w:val="0"/>
          <w:numId w:val="2"/>
        </w:numPr>
        <w:spacing w:before="40" w:after="40"/>
      </w:pPr>
      <w:r>
        <w:t>Document the concern in full immediately after the session, including verbatim words used by the employee where possible.</w:t>
      </w:r>
    </w:p>
    <w:p w:rsidR="00901AC3" w:rsidRDefault="001758C4">
      <w:pPr>
        <w:pStyle w:val="ListParagraph"/>
        <w:numPr>
          <w:ilvl w:val="0"/>
          <w:numId w:val="2"/>
        </w:numPr>
        <w:spacing w:before="40" w:after="40"/>
      </w:pPr>
      <w:r>
        <w:t xml:space="preserve">Consider whether a referral to the local authority adult safeguarding team is </w:t>
      </w:r>
      <w:r>
        <w:t>appropriate (duty to refer under the Care Act 2014 where the person has care and support needs and is at risk of abuse or neglect).</w:t>
      </w:r>
    </w:p>
    <w:p w:rsidR="00901AC3" w:rsidRDefault="001758C4">
      <w:pPr>
        <w:pStyle w:val="ListParagraph"/>
        <w:numPr>
          <w:ilvl w:val="0"/>
          <w:numId w:val="2"/>
        </w:numPr>
        <w:spacing w:before="40" w:after="40"/>
      </w:pPr>
      <w:r>
        <w:t>Contact MPS for guidance where the decision to disclose without consent is being considered.</w:t>
      </w:r>
    </w:p>
    <w:p w:rsidR="00901AC3" w:rsidRDefault="001758C4">
      <w:pPr>
        <w:pStyle w:val="ListParagraph"/>
        <w:numPr>
          <w:ilvl w:val="0"/>
          <w:numId w:val="2"/>
        </w:numPr>
        <w:spacing w:before="40" w:after="40"/>
      </w:pPr>
      <w:r>
        <w:t>The Clinical Lead decides wheth</w:t>
      </w:r>
      <w:r>
        <w:t>er to inform the employer — generally this requires the employee's consent unless the GMC criteria for non-consensual disclosure are met (see Section 6).</w:t>
      </w:r>
    </w:p>
    <w:p w:rsidR="00901AC3" w:rsidRDefault="00901AC3">
      <w:pPr>
        <w:spacing w:before="80"/>
      </w:pPr>
    </w:p>
    <w:p w:rsidR="00901AC3" w:rsidRDefault="001758C4">
      <w:pPr>
        <w:spacing w:before="280" w:after="100"/>
      </w:pPr>
      <w:r>
        <w:rPr>
          <w:b/>
          <w:bCs/>
          <w:color w:val="1B3A6B"/>
          <w:sz w:val="22"/>
          <w:szCs w:val="22"/>
        </w:rPr>
        <w:t>5.7  Employer Coercion</w:t>
      </w:r>
    </w:p>
    <w:p w:rsidR="00901AC3" w:rsidRDefault="001758C4">
      <w:pPr>
        <w:spacing w:before="60" w:after="100"/>
      </w:pPr>
      <w:r>
        <w:rPr>
          <w:color w:val="1A1A2E"/>
        </w:rPr>
        <w:t>Where an employee indicates they feel coerced or pressured by their employer i</w:t>
      </w:r>
      <w:r>
        <w:rPr>
          <w:color w:val="1A1A2E"/>
        </w:rPr>
        <w:t>n relation to the OH process:</w:t>
      </w:r>
    </w:p>
    <w:p w:rsidR="00901AC3" w:rsidRDefault="001758C4">
      <w:pPr>
        <w:pStyle w:val="ListParagraph"/>
        <w:numPr>
          <w:ilvl w:val="0"/>
          <w:numId w:val="2"/>
        </w:numPr>
        <w:spacing w:before="40" w:after="40"/>
      </w:pPr>
      <w:r>
        <w:t>Pause the assessment. Acknowledge what the employee has said.</w:t>
      </w:r>
    </w:p>
    <w:p w:rsidR="00901AC3" w:rsidRDefault="001758C4">
      <w:pPr>
        <w:pStyle w:val="ListParagraph"/>
        <w:numPr>
          <w:ilvl w:val="0"/>
          <w:numId w:val="2"/>
        </w:numPr>
        <w:spacing w:before="40" w:after="40"/>
      </w:pPr>
      <w:r>
        <w:t xml:space="preserve">Clearly state: 'I want you to know that your participation in this assessment is entirely voluntary. Any consequences of not participating are between you and your </w:t>
      </w:r>
      <w:r>
        <w:t>employer — not something I can determine or influence.'</w:t>
      </w:r>
    </w:p>
    <w:p w:rsidR="00901AC3" w:rsidRDefault="001758C4">
      <w:pPr>
        <w:pStyle w:val="ListParagraph"/>
        <w:numPr>
          <w:ilvl w:val="0"/>
          <w:numId w:val="2"/>
        </w:numPr>
        <w:spacing w:before="40" w:after="40"/>
      </w:pPr>
      <w:r>
        <w:t>If the coercion is specific and identifiable (e.g., the employee has been told they will be dismissed if they decline consent), document the disclosure verbatim.</w:t>
      </w:r>
    </w:p>
    <w:p w:rsidR="00901AC3" w:rsidRDefault="001758C4">
      <w:pPr>
        <w:pStyle w:val="ListParagraph"/>
        <w:numPr>
          <w:ilvl w:val="0"/>
          <w:numId w:val="2"/>
        </w:numPr>
        <w:spacing w:before="40" w:after="40"/>
      </w:pPr>
      <w:r>
        <w:t>Consider whether to continue the asses</w:t>
      </w:r>
      <w:r>
        <w:t>sment or to defer and notify the employer that the referral is being paused due to concerns about the consent process.</w:t>
      </w:r>
    </w:p>
    <w:p w:rsidR="00901AC3" w:rsidRDefault="001758C4">
      <w:pPr>
        <w:pStyle w:val="ListParagraph"/>
        <w:numPr>
          <w:ilvl w:val="0"/>
          <w:numId w:val="2"/>
        </w:numPr>
        <w:spacing w:before="40" w:after="40"/>
      </w:pPr>
      <w:r>
        <w:t>See the Consent Policy (Section 9) for the full employer coercion protocol.</w:t>
      </w:r>
    </w:p>
    <w:p w:rsidR="00901AC3" w:rsidRDefault="00901AC3">
      <w:pPr>
        <w:spacing w:before="80"/>
      </w:pPr>
    </w:p>
    <w:p w:rsidR="00901AC3" w:rsidRDefault="001758C4">
      <w:pPr>
        <w:spacing w:before="400" w:after="120"/>
      </w:pPr>
      <w:r>
        <w:rPr>
          <w:b/>
          <w:bCs/>
          <w:color w:val="1B3A6B"/>
          <w:sz w:val="28"/>
          <w:szCs w:val="28"/>
        </w:rPr>
        <w:t>6.  Confidentiality and Disclosure Without Consent</w:t>
      </w:r>
    </w:p>
    <w:p w:rsidR="00901AC3" w:rsidRDefault="00901AC3">
      <w:pPr>
        <w:pBdr>
          <w:bottom w:val="single" w:sz="6" w:space="1" w:color="1B3A6B"/>
        </w:pBdr>
        <w:spacing w:before="60" w:after="200"/>
      </w:pPr>
    </w:p>
    <w:p w:rsidR="00901AC3" w:rsidRDefault="001758C4">
      <w:pPr>
        <w:spacing w:before="60" w:after="100"/>
      </w:pPr>
      <w:r>
        <w:rPr>
          <w:color w:val="1A1A2E"/>
        </w:rPr>
        <w:t>The default position is that information disclosed during an OH assessment is confidential. Disclosure without consent is a serious step that requires documented clinical justification. The GMC Confidentiality guidance (2017) permits disclosure without con</w:t>
      </w:r>
      <w:r>
        <w:rPr>
          <w:color w:val="1A1A2E"/>
        </w:rPr>
        <w:t>sent where:</w:t>
      </w:r>
    </w:p>
    <w:p w:rsidR="00901AC3" w:rsidRDefault="00901AC3">
      <w:pPr>
        <w:spacing w:before="60"/>
      </w:pPr>
    </w:p>
    <w:p w:rsidR="00901AC3" w:rsidRDefault="001758C4">
      <w:pPr>
        <w:pStyle w:val="ListParagraph"/>
        <w:numPr>
          <w:ilvl w:val="0"/>
          <w:numId w:val="2"/>
        </w:numPr>
        <w:spacing w:before="40" w:after="40"/>
      </w:pPr>
      <w:r>
        <w:t>There is a serious and credible risk of significant harm to the patient or to a third party</w:t>
      </w:r>
    </w:p>
    <w:p w:rsidR="00901AC3" w:rsidRDefault="001758C4">
      <w:pPr>
        <w:pStyle w:val="ListParagraph"/>
        <w:numPr>
          <w:ilvl w:val="0"/>
          <w:numId w:val="2"/>
        </w:numPr>
        <w:spacing w:before="40" w:after="40"/>
      </w:pPr>
      <w:r>
        <w:lastRenderedPageBreak/>
        <w:t>The risk cannot be adequately addressed by any means that preserves confidentiality</w:t>
      </w:r>
    </w:p>
    <w:p w:rsidR="00901AC3" w:rsidRDefault="001758C4">
      <w:pPr>
        <w:pStyle w:val="ListParagraph"/>
        <w:numPr>
          <w:ilvl w:val="0"/>
          <w:numId w:val="2"/>
        </w:numPr>
        <w:spacing w:before="40" w:after="40"/>
      </w:pPr>
      <w:r>
        <w:t xml:space="preserve">The information disclosed is limited to what is strictly necessary </w:t>
      </w:r>
      <w:r>
        <w:t>for the protective purpose</w:t>
      </w:r>
    </w:p>
    <w:p w:rsidR="00901AC3" w:rsidRDefault="00901AC3">
      <w:pPr>
        <w:spacing w:before="60"/>
      </w:pPr>
    </w:p>
    <w:p w:rsidR="00901AC3" w:rsidRDefault="001758C4">
      <w:pPr>
        <w:spacing w:before="60" w:after="100"/>
      </w:pPr>
      <w:r>
        <w:rPr>
          <w:color w:val="1A1A2E"/>
        </w:rPr>
        <w:t>Before deciding to disclose without consent, the Clinical Lead will:</w:t>
      </w:r>
    </w:p>
    <w:p w:rsidR="00901AC3" w:rsidRDefault="001758C4">
      <w:pPr>
        <w:pStyle w:val="ListParagraph"/>
        <w:numPr>
          <w:ilvl w:val="0"/>
          <w:numId w:val="2"/>
        </w:numPr>
        <w:spacing w:before="40" w:after="40"/>
      </w:pPr>
      <w:r>
        <w:t>Attempt to obtain the employee's consent for disclosure where it is safe to do so</w:t>
      </w:r>
    </w:p>
    <w:p w:rsidR="00901AC3" w:rsidRDefault="001758C4">
      <w:pPr>
        <w:pStyle w:val="ListParagraph"/>
        <w:numPr>
          <w:ilvl w:val="0"/>
          <w:numId w:val="2"/>
        </w:numPr>
        <w:spacing w:before="40" w:after="40"/>
      </w:pPr>
      <w:r>
        <w:t>Consult MPS for guidance on complex cases where time permits</w:t>
      </w:r>
    </w:p>
    <w:p w:rsidR="00901AC3" w:rsidRDefault="001758C4">
      <w:pPr>
        <w:pStyle w:val="ListParagraph"/>
        <w:numPr>
          <w:ilvl w:val="0"/>
          <w:numId w:val="2"/>
        </w:numPr>
        <w:spacing w:before="40" w:after="40"/>
      </w:pPr>
      <w:r>
        <w:t>Document the dec</w:t>
      </w:r>
      <w:r>
        <w:t>ision-making process in full, including the grounds relied upon and the information disclosed</w:t>
      </w:r>
    </w:p>
    <w:p w:rsidR="00901AC3" w:rsidRDefault="00901AC3">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Scenario</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Disclosure Without Consent — Position</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Imminent risk to life (patient or third party)</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Disclosure to 999 / emergency services is permitted and required. GMC guidance is clear: preventing death or serious harm overrides confidentiality.</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Child at risk of significant harm</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Referral to children'</w:t>
            </w:r>
            <w:r>
              <w:rPr>
                <w:sz w:val="19"/>
                <w:szCs w:val="19"/>
              </w:rPr>
              <w:t>s services is permitted and is a professional duty. Confidentiality does not prevent referral where a child may be at serious risk.</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Adult at risk (Care Act 2014)</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Referral to adult safeguarding services is permitted where the person has care and support ne</w:t>
            </w:r>
            <w:r>
              <w:rPr>
                <w:sz w:val="19"/>
                <w:szCs w:val="19"/>
              </w:rPr>
              <w:t>eds and is at risk of abuse or neglect. Consent is sought first; disclosure without consent is justified where consent cannot be obtained and the risk is serious.</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Modern slavery / trafficking</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NRM referral can be made without the person's consent where a p</w:t>
            </w:r>
            <w:r>
              <w:rPr>
                <w:sz w:val="19"/>
                <w:szCs w:val="19"/>
              </w:rPr>
              <w:t>otential victim cannot consent or it is not in their interest to wait. The NRM process itself offers confidentiality protections.</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Terrorism / serious violence (radicalisation)</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 xml:space="preserve">Where the Clinical Lead has serious concerns about a risk of terrorism or mass </w:t>
            </w:r>
            <w:r>
              <w:rPr>
                <w:sz w:val="19"/>
                <w:szCs w:val="19"/>
              </w:rPr>
              <w:t>violence, disclosure to police is permitted under GMC guidance as a public interest override. This is an exceptional, high-threshold decision.</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Employer notification of safeguarding concern</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Employer notification without employee consent is NOT automaticall</w:t>
            </w:r>
            <w:r>
              <w:rPr>
                <w:sz w:val="19"/>
                <w:szCs w:val="19"/>
              </w:rPr>
              <w:t>y permitted by a safeguarding concern. The clinical question (fitness for work) and the safeguarding concern are separate. MPS is consulted before any employer notification without consent.</w:t>
            </w:r>
          </w:p>
        </w:tc>
      </w:tr>
    </w:tbl>
    <w:p w:rsidR="00901AC3" w:rsidRDefault="00901AC3">
      <w:pPr>
        <w:spacing w:before="80"/>
      </w:pPr>
    </w:p>
    <w:p w:rsidR="00901AC3" w:rsidRDefault="001758C4">
      <w:pPr>
        <w:spacing w:before="400" w:after="120"/>
      </w:pPr>
      <w:r>
        <w:rPr>
          <w:b/>
          <w:bCs/>
          <w:color w:val="1B3A6B"/>
          <w:sz w:val="28"/>
          <w:szCs w:val="28"/>
        </w:rPr>
        <w:t>7.  Documentation Standards</w:t>
      </w:r>
    </w:p>
    <w:p w:rsidR="00901AC3" w:rsidRDefault="00901AC3">
      <w:pPr>
        <w:pBdr>
          <w:bottom w:val="single" w:sz="6" w:space="1" w:color="1B3A6B"/>
        </w:pBdr>
        <w:spacing w:before="60" w:after="200"/>
      </w:pPr>
    </w:p>
    <w:p w:rsidR="00901AC3" w:rsidRDefault="001758C4">
      <w:pPr>
        <w:spacing w:before="60" w:after="100"/>
      </w:pPr>
      <w:r>
        <w:rPr>
          <w:color w:val="1A1A2E"/>
        </w:rPr>
        <w:t>All safeguarding concerns — regardless of whether external referral is made — must be fully documented in the clinical record at the earliest opportunity, and always the same day. Documentation must include:</w:t>
      </w:r>
    </w:p>
    <w:p w:rsidR="00901AC3" w:rsidRDefault="00901AC3">
      <w:pPr>
        <w:spacing w:before="60"/>
      </w:pPr>
    </w:p>
    <w:p w:rsidR="00901AC3" w:rsidRDefault="001758C4">
      <w:pPr>
        <w:pStyle w:val="ListParagraph"/>
        <w:numPr>
          <w:ilvl w:val="0"/>
          <w:numId w:val="2"/>
        </w:numPr>
        <w:spacing w:before="40" w:after="40"/>
      </w:pPr>
      <w:r>
        <w:t>Date and time of the disclosure or observation</w:t>
      </w:r>
    </w:p>
    <w:p w:rsidR="00901AC3" w:rsidRDefault="001758C4">
      <w:pPr>
        <w:pStyle w:val="ListParagraph"/>
        <w:numPr>
          <w:ilvl w:val="0"/>
          <w:numId w:val="2"/>
        </w:numPr>
        <w:spacing w:before="40" w:after="40"/>
      </w:pPr>
      <w:r>
        <w:t>Verbatim words used by the employee where possible — use quotation marks to indicate direct speech</w:t>
      </w:r>
    </w:p>
    <w:p w:rsidR="00901AC3" w:rsidRDefault="001758C4">
      <w:pPr>
        <w:pStyle w:val="ListParagraph"/>
        <w:numPr>
          <w:ilvl w:val="0"/>
          <w:numId w:val="2"/>
        </w:numPr>
        <w:spacing w:before="40" w:after="40"/>
      </w:pPr>
      <w:r>
        <w:t>A clear description of any observable indicators (e.g., visible injuries, distress, third party presence)</w:t>
      </w:r>
    </w:p>
    <w:p w:rsidR="00901AC3" w:rsidRDefault="001758C4">
      <w:pPr>
        <w:pStyle w:val="ListParagraph"/>
        <w:numPr>
          <w:ilvl w:val="0"/>
          <w:numId w:val="2"/>
        </w:numPr>
        <w:spacing w:before="40" w:after="40"/>
      </w:pPr>
      <w:r>
        <w:t>The clinical assessment of risk level made at the t</w:t>
      </w:r>
      <w:r>
        <w:t>ime, with reasoning</w:t>
      </w:r>
    </w:p>
    <w:p w:rsidR="00901AC3" w:rsidRDefault="001758C4">
      <w:pPr>
        <w:pStyle w:val="ListParagraph"/>
        <w:numPr>
          <w:ilvl w:val="0"/>
          <w:numId w:val="2"/>
        </w:numPr>
        <w:spacing w:before="40" w:after="40"/>
      </w:pPr>
      <w:r>
        <w:t>Actions taken immediately during and after the session</w:t>
      </w:r>
    </w:p>
    <w:p w:rsidR="00901AC3" w:rsidRDefault="001758C4">
      <w:pPr>
        <w:pStyle w:val="ListParagraph"/>
        <w:numPr>
          <w:ilvl w:val="0"/>
          <w:numId w:val="2"/>
        </w:numPr>
        <w:spacing w:before="40" w:after="40"/>
      </w:pPr>
      <w:r>
        <w:t>Any external agencies contacted, the time of contact, and the outcome</w:t>
      </w:r>
    </w:p>
    <w:p w:rsidR="00901AC3" w:rsidRDefault="001758C4">
      <w:pPr>
        <w:pStyle w:val="ListParagraph"/>
        <w:numPr>
          <w:ilvl w:val="0"/>
          <w:numId w:val="2"/>
        </w:numPr>
        <w:spacing w:before="40" w:after="40"/>
      </w:pPr>
      <w:r>
        <w:t>Whether MPS was consulted, and any guidance received</w:t>
      </w:r>
    </w:p>
    <w:p w:rsidR="00901AC3" w:rsidRDefault="001758C4">
      <w:pPr>
        <w:pStyle w:val="ListParagraph"/>
        <w:numPr>
          <w:ilvl w:val="0"/>
          <w:numId w:val="2"/>
        </w:numPr>
        <w:spacing w:before="40" w:after="40"/>
      </w:pPr>
      <w:r>
        <w:t>Whether the employee was informed of any referral or disclosure made</w:t>
      </w:r>
    </w:p>
    <w:p w:rsidR="00901AC3" w:rsidRDefault="001758C4">
      <w:pPr>
        <w:pStyle w:val="ListParagraph"/>
        <w:numPr>
          <w:ilvl w:val="0"/>
          <w:numId w:val="2"/>
        </w:numPr>
        <w:spacing w:before="40" w:after="40"/>
      </w:pPr>
      <w:r>
        <w:lastRenderedPageBreak/>
        <w:t>Decisions not to act further, with documented reasoning — a decision not to refer is as important to document as a decision to refer</w:t>
      </w:r>
    </w:p>
    <w:p w:rsidR="00901AC3" w:rsidRDefault="00901AC3">
      <w:pPr>
        <w:spacing w:before="60"/>
      </w:pPr>
    </w:p>
    <w:p w:rsidR="00901AC3" w:rsidRDefault="001758C4">
      <w:pPr>
        <w:spacing w:before="60" w:after="100"/>
      </w:pPr>
      <w:r>
        <w:rPr>
          <w:color w:val="1A1A2E"/>
        </w:rPr>
        <w:t xml:space="preserve">Safeguarding records are retained for a minimum of 8 </w:t>
      </w:r>
      <w:r>
        <w:rPr>
          <w:color w:val="1A1A2E"/>
        </w:rPr>
        <w:t>years from the date of the concern, or until any associated proceedings are fully concluded, whichever is longer.</w:t>
      </w:r>
    </w:p>
    <w:p w:rsidR="00901AC3" w:rsidRDefault="00901AC3">
      <w:pPr>
        <w:spacing w:before="80"/>
      </w:pPr>
    </w:p>
    <w:p w:rsidR="00901AC3" w:rsidRDefault="001758C4">
      <w:pPr>
        <w:spacing w:before="400" w:after="120"/>
      </w:pPr>
      <w:r>
        <w:rPr>
          <w:b/>
          <w:bCs/>
          <w:color w:val="1B3A6B"/>
          <w:sz w:val="28"/>
          <w:szCs w:val="28"/>
        </w:rPr>
        <w:t>8.  Key External Contacts</w:t>
      </w:r>
    </w:p>
    <w:p w:rsidR="00901AC3" w:rsidRDefault="00901AC3">
      <w:pPr>
        <w:pBdr>
          <w:bottom w:val="single" w:sz="6" w:space="1" w:color="1B3A6B"/>
        </w:pBdr>
        <w:spacing w:before="60" w:after="200"/>
      </w:pPr>
    </w:p>
    <w:p w:rsidR="00901AC3" w:rsidRDefault="00901AC3">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388"/>
        <w:gridCol w:w="2484"/>
        <w:gridCol w:w="4154"/>
      </w:tblGrid>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Organisation</w:t>
            </w:r>
          </w:p>
        </w:tc>
        <w:tc>
          <w:tcPr>
            <w:tcW w:w="3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Purpose</w:t>
            </w:r>
          </w:p>
        </w:tc>
        <w:tc>
          <w:tcPr>
            <w:tcW w:w="2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Contact</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Emergency services</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Immediate risk to life — police, ambulance, fire</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999</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NHS 111 Mental Health Crisis</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Mental health crisis — urgent but not immediately life-threatening</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111 (Option 2)</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Samaritans</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Emotional support — to share with patients in crisis</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116 123 (24/7, free)</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Police non-emergency</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Safeguarding concern not requiring im</w:t>
            </w:r>
            <w:r>
              <w:rPr>
                <w:sz w:val="19"/>
                <w:szCs w:val="19"/>
              </w:rPr>
              <w:t>mediate emergency response</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101</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Local Authority Adult Safeguarding</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Referral for adults at risk of abuse or neglect (Care Act 2014)</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Via the local authority where the employee lives — find via www.gov.uk/report-abuse-of-older-or-disabled-person</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Local Authority Children's Services</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Child protection referral</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Via the local authority where the child lives. NSPCC Helpline: 0808 800 5000</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National Domestic Abuse Helpline</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Specialist support — to share with patients or seek guidance</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0808 2000 247 (24/7, f</w:t>
            </w:r>
            <w:r>
              <w:rPr>
                <w:sz w:val="19"/>
                <w:szCs w:val="19"/>
              </w:rPr>
              <w:t>ree, confidential)</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Modern Slavery Helpline</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Guidance on potential modern slavery cases; can also accept referrals</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0800 0121 700 (24/7, free)</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National Referral Mechanism (NRM)</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Formal referral pathway for potential modern slavery victims</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www.gov.uk/government/publications/human-trafficking-victims-referral-and-assessment-forms</w:t>
            </w:r>
          </w:p>
        </w:tc>
      </w:tr>
      <w:tr w:rsidR="00901AC3">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b/>
                <w:bCs/>
                <w:sz w:val="19"/>
                <w:szCs w:val="19"/>
              </w:rPr>
              <w:t>Medical Protection Society (MPS)</w:t>
            </w:r>
          </w:p>
        </w:tc>
        <w:tc>
          <w:tcPr>
            <w:tcW w:w="3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Professional and medico-legal guidance before and after safeguarding disclosures without consent</w:t>
            </w:r>
          </w:p>
        </w:tc>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www.medicalprotection.org — 24-hou</w:t>
            </w:r>
            <w:r>
              <w:rPr>
                <w:sz w:val="19"/>
                <w:szCs w:val="19"/>
              </w:rPr>
              <w:t>r emergency line available to members</w:t>
            </w:r>
          </w:p>
        </w:tc>
      </w:tr>
    </w:tbl>
    <w:p w:rsidR="00901AC3" w:rsidRDefault="00901AC3">
      <w:pPr>
        <w:spacing w:before="80"/>
      </w:pPr>
    </w:p>
    <w:p w:rsidR="00901AC3" w:rsidRDefault="001758C4">
      <w:pPr>
        <w:spacing w:before="400" w:after="120"/>
      </w:pPr>
      <w:r>
        <w:rPr>
          <w:b/>
          <w:bCs/>
          <w:color w:val="1B3A6B"/>
          <w:sz w:val="28"/>
          <w:szCs w:val="28"/>
        </w:rPr>
        <w:t>9.  Training and Competency</w:t>
      </w:r>
    </w:p>
    <w:p w:rsidR="00901AC3" w:rsidRDefault="00901AC3">
      <w:pPr>
        <w:pBdr>
          <w:bottom w:val="single" w:sz="6" w:space="1" w:color="1B3A6B"/>
        </w:pBdr>
        <w:spacing w:before="60" w:after="200"/>
      </w:pPr>
    </w:p>
    <w:p w:rsidR="00901AC3" w:rsidRDefault="001758C4">
      <w:pPr>
        <w:pStyle w:val="ListParagraph"/>
        <w:numPr>
          <w:ilvl w:val="0"/>
          <w:numId w:val="2"/>
        </w:numPr>
        <w:spacing w:before="40" w:after="40"/>
      </w:pPr>
      <w:r>
        <w:lastRenderedPageBreak/>
        <w:t>Annual safeguarding training: adults (Level 2 minimum) and children (Level 2 minimum), updated per the Intercollegiate Document for Healthcare Staff — evidenced in the Clinical Lead'</w:t>
      </w:r>
      <w:r>
        <w:t>s CPD record.</w:t>
      </w:r>
    </w:p>
    <w:p w:rsidR="00901AC3" w:rsidRDefault="001758C4">
      <w:pPr>
        <w:pStyle w:val="ListParagraph"/>
        <w:numPr>
          <w:ilvl w:val="0"/>
          <w:numId w:val="2"/>
        </w:numPr>
        <w:spacing w:before="40" w:after="40"/>
      </w:pPr>
      <w:r>
        <w:t>Annual GMC confidentiality refresher, with particular focus on the threshold for disclosure without consent and safeguarding exceptions.</w:t>
      </w:r>
    </w:p>
    <w:p w:rsidR="00901AC3" w:rsidRDefault="001758C4">
      <w:pPr>
        <w:pStyle w:val="ListParagraph"/>
        <w:numPr>
          <w:ilvl w:val="0"/>
          <w:numId w:val="2"/>
        </w:numPr>
        <w:spacing w:before="40" w:after="40"/>
      </w:pPr>
      <w:r>
        <w:t>Annual update on relevant legislative changes (e.g., statutory guidance revisions, new safeguarding frame</w:t>
      </w:r>
      <w:r>
        <w:t>works).</w:t>
      </w:r>
    </w:p>
    <w:p w:rsidR="00901AC3" w:rsidRDefault="001758C4">
      <w:pPr>
        <w:pStyle w:val="ListParagraph"/>
        <w:numPr>
          <w:ilvl w:val="0"/>
          <w:numId w:val="2"/>
        </w:numPr>
        <w:spacing w:before="40" w:after="40"/>
      </w:pPr>
      <w:r>
        <w:t>MPS resources on safeguarding decision-making reviewed annually.</w:t>
      </w:r>
    </w:p>
    <w:p w:rsidR="00901AC3" w:rsidRDefault="001758C4">
      <w:pPr>
        <w:pStyle w:val="ListParagraph"/>
        <w:numPr>
          <w:ilvl w:val="0"/>
          <w:numId w:val="2"/>
        </w:numPr>
        <w:spacing w:before="40" w:after="40"/>
      </w:pPr>
      <w:r>
        <w:t>Any contracted third party who may encounter clinical content (e.g., transcription support) must confirm awareness of safeguarding reporting obligations to the Clinical Lead as a cond</w:t>
      </w:r>
      <w:r>
        <w:t>ition of engagement.</w:t>
      </w:r>
    </w:p>
    <w:p w:rsidR="00901AC3" w:rsidRDefault="00901AC3">
      <w:pPr>
        <w:spacing w:before="80"/>
      </w:pPr>
    </w:p>
    <w:p w:rsidR="00901AC3" w:rsidRDefault="001758C4">
      <w:pPr>
        <w:spacing w:before="400" w:after="120"/>
      </w:pPr>
      <w:r>
        <w:rPr>
          <w:b/>
          <w:bCs/>
          <w:color w:val="1B3A6B"/>
          <w:sz w:val="28"/>
          <w:szCs w:val="28"/>
        </w:rPr>
        <w:t>10.  Governance</w:t>
      </w:r>
    </w:p>
    <w:p w:rsidR="00901AC3" w:rsidRDefault="00901AC3">
      <w:pPr>
        <w:pBdr>
          <w:bottom w:val="single" w:sz="6" w:space="1" w:color="1B3A6B"/>
        </w:pBdr>
        <w:spacing w:before="60" w:after="200"/>
      </w:pPr>
    </w:p>
    <w:p w:rsidR="00901AC3" w:rsidRDefault="001758C4">
      <w:pPr>
        <w:pStyle w:val="ListParagraph"/>
        <w:numPr>
          <w:ilvl w:val="0"/>
          <w:numId w:val="2"/>
        </w:numPr>
        <w:spacing w:before="40" w:after="40"/>
      </w:pPr>
      <w:r>
        <w:t>All safeguarding incidents — whether or not an external referral was made — are logged in the Clinical Governance record and reviewed at annual governance review.</w:t>
      </w:r>
    </w:p>
    <w:p w:rsidR="00901AC3" w:rsidRDefault="001758C4">
      <w:pPr>
        <w:pStyle w:val="ListParagraph"/>
        <w:numPr>
          <w:ilvl w:val="0"/>
          <w:numId w:val="2"/>
        </w:numPr>
        <w:spacing w:before="40" w:after="40"/>
      </w:pPr>
      <w:r>
        <w:t>Recurring themes or near-misses are used to inform CPD and policy updates.</w:t>
      </w:r>
    </w:p>
    <w:p w:rsidR="00901AC3" w:rsidRDefault="001758C4">
      <w:pPr>
        <w:pStyle w:val="ListParagraph"/>
        <w:numPr>
          <w:ilvl w:val="0"/>
          <w:numId w:val="2"/>
        </w:numPr>
        <w:spacing w:before="40" w:after="40"/>
      </w:pPr>
      <w:r>
        <w:t>This policy is reviewed annually and following any safeguarding incident, legislative update, or material change in GMC or government guidance.</w:t>
      </w:r>
    </w:p>
    <w:p w:rsidR="00901AC3" w:rsidRDefault="00901AC3">
      <w:pPr>
        <w:spacing w:before="80"/>
      </w:pPr>
    </w:p>
    <w:p w:rsidR="00901AC3" w:rsidRDefault="001758C4">
      <w:pPr>
        <w:spacing w:before="400" w:after="120"/>
      </w:pPr>
      <w:r>
        <w:rPr>
          <w:b/>
          <w:bCs/>
          <w:color w:val="1B3A6B"/>
          <w:sz w:val="28"/>
          <w:szCs w:val="28"/>
        </w:rPr>
        <w:t>11.  Policy Review</w:t>
      </w:r>
    </w:p>
    <w:p w:rsidR="00901AC3" w:rsidRDefault="00901AC3">
      <w:pPr>
        <w:pBdr>
          <w:bottom w:val="single" w:sz="6" w:space="1" w:color="1B3A6B"/>
        </w:pBdr>
        <w:spacing w:before="60" w:after="200"/>
      </w:pPr>
    </w:p>
    <w:p w:rsidR="00901AC3" w:rsidRDefault="001758C4">
      <w:pPr>
        <w:pStyle w:val="ListParagraph"/>
        <w:numPr>
          <w:ilvl w:val="0"/>
          <w:numId w:val="2"/>
        </w:numPr>
        <w:spacing w:before="40" w:after="40"/>
      </w:pPr>
      <w:r>
        <w:t>Formal annual re</w:t>
      </w:r>
      <w:r>
        <w:t>view — next scheduled: 13 June 2027.</w:t>
      </w:r>
    </w:p>
    <w:p w:rsidR="00901AC3" w:rsidRDefault="001758C4">
      <w:pPr>
        <w:pStyle w:val="ListParagraph"/>
        <w:numPr>
          <w:ilvl w:val="0"/>
          <w:numId w:val="2"/>
        </w:numPr>
        <w:spacing w:before="40" w:after="40"/>
      </w:pPr>
      <w:r>
        <w:t>Immediate review triggered by: any safeguarding incident; new statutory guidance (e.g., Working Together revisions); significant GMC confidentiality guidance update; new or amended legislation.</w:t>
      </w:r>
    </w:p>
    <w:p w:rsidR="00901AC3" w:rsidRDefault="001758C4">
      <w:pPr>
        <w:pStyle w:val="ListParagraph"/>
        <w:numPr>
          <w:ilvl w:val="0"/>
          <w:numId w:val="2"/>
        </w:numPr>
        <w:spacing w:before="40" w:after="40"/>
      </w:pPr>
      <w:r>
        <w:t>This policy is read in co</w:t>
      </w:r>
      <w:r>
        <w:t>njunction with the Clinical Governance Policy, Consent Policy, Confidentiality Policy, and Complaints Policy.</w:t>
      </w:r>
    </w:p>
    <w:p w:rsidR="00901AC3" w:rsidRDefault="00901AC3">
      <w:pPr>
        <w:spacing w:before="80"/>
      </w:pPr>
    </w:p>
    <w:p w:rsidR="00901AC3" w:rsidRDefault="001758C4">
      <w:pPr>
        <w:spacing w:before="400" w:after="120"/>
      </w:pPr>
      <w:r>
        <w:rPr>
          <w:b/>
          <w:bCs/>
          <w:color w:val="1B3A6B"/>
          <w:sz w:val="28"/>
          <w:szCs w:val="28"/>
        </w:rPr>
        <w:t>12.  Version Control</w:t>
      </w:r>
    </w:p>
    <w:p w:rsidR="00901AC3" w:rsidRDefault="00901AC3">
      <w:pPr>
        <w:pBdr>
          <w:bottom w:val="single" w:sz="6" w:space="1" w:color="1B3A6B"/>
        </w:pBdr>
        <w:spacing w:before="60" w:after="200"/>
      </w:pPr>
    </w:p>
    <w:p w:rsidR="00901AC3" w:rsidRDefault="00901AC3">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901AC3">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901AC3" w:rsidRDefault="001758C4">
            <w:r>
              <w:rPr>
                <w:b/>
                <w:bCs/>
                <w:color w:val="FFFFFF"/>
                <w:sz w:val="19"/>
                <w:szCs w:val="19"/>
              </w:rPr>
              <w:t>Approved By</w:t>
            </w:r>
          </w:p>
        </w:tc>
      </w:tr>
      <w:tr w:rsidR="00901AC3">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Dr. James Stanley</w:t>
            </w:r>
          </w:p>
        </w:tc>
      </w:tr>
      <w:tr w:rsidR="00901AC3">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Comprehensive review: corrected title (v1.0 header incorrectly stated 'Remote Consultation Policy'); sole-practitioner protocols written throughout — all references to DPO, Admin, and separate Safeguarding Lead removed; imminent risk protocol completely re</w:t>
            </w:r>
            <w:r>
              <w:rPr>
                <w:sz w:val="19"/>
                <w:szCs w:val="19"/>
              </w:rPr>
              <w:t xml:space="preserve">written for a sole clinician conducting a remote consultation (calling 999 on a second device while keeping the patient engaged); mental health crisis section separated from imminent risk and </w:t>
            </w:r>
            <w:r>
              <w:rPr>
                <w:sz w:val="19"/>
                <w:szCs w:val="19"/>
              </w:rPr>
              <w:lastRenderedPageBreak/>
              <w:t>detailed independently; domestic abuse, modern slavery, child pr</w:t>
            </w:r>
            <w:r>
              <w:rPr>
                <w:sz w:val="19"/>
                <w:szCs w:val="19"/>
              </w:rPr>
              <w:t>otection, and employer coercion given individual sections with specific clinical guidance; full GMC confidentiality override criteria documented with a disclosure-by-scenario table; modern slavery NRM referral pathway added; documentation standards expande</w:t>
            </w:r>
            <w:r>
              <w:rPr>
                <w:sz w:val="19"/>
                <w:szCs w:val="19"/>
              </w:rPr>
              <w:t xml:space="preserve">d with full list of required elements; comprehensive external contacts table added; CQC reporting removed (not CQC-registered); 'disciplinary action up to termination' removed (no staff); 'annual penetration testing of safeguarding alert systems' removed; </w:t>
            </w:r>
            <w:r>
              <w:rPr>
                <w:sz w:val="19"/>
                <w:szCs w:val="19"/>
              </w:rPr>
              <w:t>Prevent Duty correctly reframed as professional awareness obligation rather than statutory duty for HealthBridge.</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lastRenderedPageBreak/>
              <w:t>Dr. James Stanley</w:t>
            </w:r>
          </w:p>
        </w:tc>
      </w:tr>
      <w:tr w:rsidR="00901AC3">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lastRenderedPageBreak/>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1758C4">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901AC3"/>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901AC3" w:rsidRDefault="00901AC3"/>
        </w:tc>
      </w:tr>
    </w:tbl>
    <w:p w:rsidR="00901AC3" w:rsidRDefault="00901AC3">
      <w:pPr>
        <w:spacing w:before="160"/>
      </w:pPr>
    </w:p>
    <w:p w:rsidR="00901AC3" w:rsidRDefault="001758C4">
      <w:pPr>
        <w:spacing w:before="60" w:after="100"/>
      </w:pPr>
      <w:r>
        <w:rPr>
          <w:b/>
          <w:bCs/>
          <w:color w:val="1A1A2E"/>
        </w:rPr>
        <w:t>Approved by: Dr. James Stanley, Clinical Lead</w:t>
      </w:r>
    </w:p>
    <w:p w:rsidR="00901AC3" w:rsidRDefault="001758C4">
      <w:pPr>
        <w:spacing w:before="60" w:after="100"/>
      </w:pPr>
      <w:r>
        <w:rPr>
          <w:color w:val="1A1A2E"/>
        </w:rPr>
        <w:t>GMC Registration No: 7285162</w:t>
      </w:r>
    </w:p>
    <w:p w:rsidR="00901AC3" w:rsidRDefault="001758C4">
      <w:pPr>
        <w:spacing w:before="60" w:after="100"/>
      </w:pPr>
      <w:r>
        <w:rPr>
          <w:color w:val="1A1A2E"/>
        </w:rPr>
        <w:t>Contact: contact@healthbridge.org.uk</w:t>
      </w:r>
    </w:p>
    <w:p w:rsidR="00901AC3" w:rsidRDefault="00901AC3">
      <w:pPr>
        <w:spacing w:before="60"/>
      </w:pPr>
    </w:p>
    <w:p w:rsidR="00901AC3" w:rsidRDefault="001758C4">
      <w:pPr>
        <w:spacing w:before="60" w:after="100"/>
      </w:pPr>
      <w:r>
        <w:rPr>
          <w:i/>
          <w:iCs/>
          <w:color w:val="6B7280"/>
        </w:rPr>
        <w:t>HealthBridge Occupational Health Ltd  |  Company No: 16615396</w:t>
      </w:r>
    </w:p>
    <w:p w:rsidR="00901AC3" w:rsidRDefault="001758C4">
      <w:pPr>
        <w:spacing w:before="60" w:after="100"/>
      </w:pPr>
      <w:r>
        <w:rPr>
          <w:i/>
          <w:iCs/>
          <w:color w:val="6B7280"/>
        </w:rPr>
        <w:t>Registered Address: 50 Hadow Way, Gloucester, GL2 4YJ</w:t>
      </w:r>
    </w:p>
    <w:p w:rsidR="00901AC3" w:rsidRDefault="001758C4">
      <w:pPr>
        <w:spacing w:before="60" w:after="100"/>
      </w:pPr>
      <w:r>
        <w:rPr>
          <w:i/>
          <w:iCs/>
          <w:color w:val="6B7280"/>
        </w:rPr>
        <w:t>© HealthBridge Occupational Health Ltd. Unauthorised distribution prohibited.</w:t>
      </w:r>
    </w:p>
    <w:sectPr w:rsidR="00901AC3" w:rsidSect="00901AC3">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AC3" w:rsidRDefault="00901AC3" w:rsidP="00901AC3">
      <w:r>
        <w:separator/>
      </w:r>
    </w:p>
  </w:endnote>
  <w:endnote w:type="continuationSeparator" w:id="0">
    <w:p w:rsidR="00901AC3" w:rsidRDefault="00901AC3" w:rsidP="00901AC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AC3" w:rsidRDefault="001758C4">
    <w:pPr>
      <w:pBdr>
        <w:top w:val="single" w:sz="4" w:space="2" w:color="1B3A6B"/>
      </w:pBdr>
      <w:tabs>
        <w:tab w:val="right" w:pos="9026"/>
      </w:tabs>
      <w:spacing w:before="120"/>
    </w:pPr>
    <w:r>
      <w:rPr>
        <w:color w:val="6B7280"/>
        <w:sz w:val="16"/>
        <w:szCs w:val="16"/>
      </w:rPr>
      <w:t>HealthBridge Occupational Health Ltd  |  Co. No: 16615396  |  50 Hadow Way, Glouc</w:t>
    </w:r>
    <w:r>
      <w:rPr>
        <w:color w:val="6B7280"/>
        <w:sz w:val="16"/>
        <w:szCs w:val="16"/>
      </w:rPr>
      <w:t>ester, GL2 4YJ</w:t>
    </w:r>
    <w:r>
      <w:rPr>
        <w:color w:val="6B7280"/>
        <w:sz w:val="16"/>
        <w:szCs w:val="16"/>
      </w:rPr>
      <w:tab/>
      <w:t xml:space="preserve">Page </w:t>
    </w:r>
    <w:r w:rsidR="00901AC3">
      <w:rPr>
        <w:color w:val="6B7280"/>
        <w:sz w:val="16"/>
        <w:szCs w:val="16"/>
      </w:rPr>
      <w:fldChar w:fldCharType="begin"/>
    </w:r>
    <w:r>
      <w:rPr>
        <w:color w:val="6B7280"/>
        <w:sz w:val="16"/>
        <w:szCs w:val="16"/>
      </w:rPr>
      <w:instrText>PAGE</w:instrText>
    </w:r>
    <w:r w:rsidR="00B2769A">
      <w:rPr>
        <w:color w:val="6B7280"/>
        <w:sz w:val="16"/>
        <w:szCs w:val="16"/>
      </w:rPr>
      <w:fldChar w:fldCharType="separate"/>
    </w:r>
    <w:r w:rsidR="00B2769A">
      <w:rPr>
        <w:noProof/>
        <w:color w:val="6B7280"/>
        <w:sz w:val="16"/>
        <w:szCs w:val="16"/>
      </w:rPr>
      <w:t>2</w:t>
    </w:r>
    <w:r w:rsidR="00901AC3">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AC3" w:rsidRDefault="00901AC3" w:rsidP="00901AC3">
      <w:r>
        <w:separator/>
      </w:r>
    </w:p>
  </w:footnote>
  <w:footnote w:type="continuationSeparator" w:id="0">
    <w:p w:rsidR="00901AC3" w:rsidRDefault="00901AC3" w:rsidP="00901A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AC3" w:rsidRDefault="001758C4">
    <w:pPr>
      <w:tabs>
        <w:tab w:val="right" w:pos="9026"/>
      </w:tabs>
      <w:spacing w:after="100"/>
    </w:pPr>
    <w:r>
      <w:rPr>
        <w:color w:val="6B7280"/>
        <w:sz w:val="16"/>
        <w:szCs w:val="16"/>
      </w:rPr>
      <w:t>Version 2.0  |  Effective: 13/06/2026  |  Owner: Dr. James Stanley  |  GMC: 7285162</w:t>
    </w:r>
    <w:r>
      <w:rPr>
        <w:color w:val="6B7280"/>
        <w:sz w:val="16"/>
        <w:szCs w:val="16"/>
      </w:rPr>
      <w:tab/>
      <w:t>Next Review: 13/06/2027</w:t>
    </w:r>
  </w:p>
  <w:p w:rsidR="00901AC3" w:rsidRDefault="00901AC3">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50910"/>
    <w:multiLevelType w:val="hybridMultilevel"/>
    <w:tmpl w:val="5226DD70"/>
    <w:lvl w:ilvl="0" w:tplc="8F866DFA">
      <w:start w:val="1"/>
      <w:numFmt w:val="bullet"/>
      <w:lvlText w:val="●"/>
      <w:lvlJc w:val="left"/>
      <w:pPr>
        <w:ind w:left="720" w:hanging="360"/>
      </w:pPr>
    </w:lvl>
    <w:lvl w:ilvl="1" w:tplc="67AC9C66">
      <w:start w:val="1"/>
      <w:numFmt w:val="bullet"/>
      <w:lvlText w:val="○"/>
      <w:lvlJc w:val="left"/>
      <w:pPr>
        <w:ind w:left="1440" w:hanging="360"/>
      </w:pPr>
    </w:lvl>
    <w:lvl w:ilvl="2" w:tplc="8B0CCC70">
      <w:start w:val="1"/>
      <w:numFmt w:val="bullet"/>
      <w:lvlText w:val="■"/>
      <w:lvlJc w:val="left"/>
      <w:pPr>
        <w:ind w:left="2160" w:hanging="360"/>
      </w:pPr>
    </w:lvl>
    <w:lvl w:ilvl="3" w:tplc="627EE1A6">
      <w:start w:val="1"/>
      <w:numFmt w:val="bullet"/>
      <w:lvlText w:val="●"/>
      <w:lvlJc w:val="left"/>
      <w:pPr>
        <w:ind w:left="2880" w:hanging="360"/>
      </w:pPr>
    </w:lvl>
    <w:lvl w:ilvl="4" w:tplc="1E7241E4">
      <w:start w:val="1"/>
      <w:numFmt w:val="bullet"/>
      <w:lvlText w:val="○"/>
      <w:lvlJc w:val="left"/>
      <w:pPr>
        <w:ind w:left="3600" w:hanging="360"/>
      </w:pPr>
    </w:lvl>
    <w:lvl w:ilvl="5" w:tplc="1F429100">
      <w:start w:val="1"/>
      <w:numFmt w:val="bullet"/>
      <w:lvlText w:val="■"/>
      <w:lvlJc w:val="left"/>
      <w:pPr>
        <w:ind w:left="4320" w:hanging="360"/>
      </w:pPr>
    </w:lvl>
    <w:lvl w:ilvl="6" w:tplc="542A2090">
      <w:start w:val="1"/>
      <w:numFmt w:val="bullet"/>
      <w:lvlText w:val="●"/>
      <w:lvlJc w:val="left"/>
      <w:pPr>
        <w:ind w:left="5040" w:hanging="360"/>
      </w:pPr>
    </w:lvl>
    <w:lvl w:ilvl="7" w:tplc="7F404E96">
      <w:start w:val="1"/>
      <w:numFmt w:val="bullet"/>
      <w:lvlText w:val="●"/>
      <w:lvlJc w:val="left"/>
      <w:pPr>
        <w:ind w:left="5760" w:hanging="360"/>
      </w:pPr>
    </w:lvl>
    <w:lvl w:ilvl="8" w:tplc="4AC020E8">
      <w:start w:val="1"/>
      <w:numFmt w:val="bullet"/>
      <w:lvlText w:val="●"/>
      <w:lvlJc w:val="left"/>
      <w:pPr>
        <w:ind w:left="6480" w:hanging="360"/>
      </w:pPr>
    </w:lvl>
  </w:abstractNum>
  <w:abstractNum w:abstractNumId="1">
    <w:nsid w:val="6F915C72"/>
    <w:multiLevelType w:val="hybridMultilevel"/>
    <w:tmpl w:val="B7ACB790"/>
    <w:lvl w:ilvl="0" w:tplc="99EC6EBC">
      <w:start w:val="1"/>
      <w:numFmt w:val="bullet"/>
      <w:lvlText w:val="•"/>
      <w:lvlJc w:val="left"/>
      <w:pPr>
        <w:ind w:left="540" w:hanging="360"/>
      </w:pPr>
    </w:lvl>
    <w:lvl w:ilvl="1" w:tplc="7ADA5854">
      <w:numFmt w:val="decimal"/>
      <w:lvlText w:val=""/>
      <w:lvlJc w:val="left"/>
    </w:lvl>
    <w:lvl w:ilvl="2" w:tplc="E2905EE0">
      <w:numFmt w:val="decimal"/>
      <w:lvlText w:val=""/>
      <w:lvlJc w:val="left"/>
    </w:lvl>
    <w:lvl w:ilvl="3" w:tplc="433EF120">
      <w:numFmt w:val="decimal"/>
      <w:lvlText w:val=""/>
      <w:lvlJc w:val="left"/>
    </w:lvl>
    <w:lvl w:ilvl="4" w:tplc="069A9626">
      <w:numFmt w:val="decimal"/>
      <w:lvlText w:val=""/>
      <w:lvlJc w:val="left"/>
    </w:lvl>
    <w:lvl w:ilvl="5" w:tplc="DA080D5C">
      <w:numFmt w:val="decimal"/>
      <w:lvlText w:val=""/>
      <w:lvlJc w:val="left"/>
    </w:lvl>
    <w:lvl w:ilvl="6" w:tplc="D05E66FE">
      <w:numFmt w:val="decimal"/>
      <w:lvlText w:val=""/>
      <w:lvlJc w:val="left"/>
    </w:lvl>
    <w:lvl w:ilvl="7" w:tplc="8E387C10">
      <w:numFmt w:val="decimal"/>
      <w:lvlText w:val=""/>
      <w:lvlJc w:val="left"/>
    </w:lvl>
    <w:lvl w:ilvl="8" w:tplc="12BC2046">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901AC3"/>
    <w:rsid w:val="001758C4"/>
    <w:rsid w:val="00901AC3"/>
    <w:rsid w:val="00B2769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901AC3"/>
    <w:pPr>
      <w:outlineLvl w:val="0"/>
    </w:pPr>
    <w:rPr>
      <w:color w:val="2E74B5"/>
      <w:sz w:val="32"/>
      <w:szCs w:val="32"/>
    </w:rPr>
  </w:style>
  <w:style w:type="paragraph" w:styleId="Heading2">
    <w:name w:val="heading 2"/>
    <w:qFormat/>
    <w:rsid w:val="00901AC3"/>
    <w:pPr>
      <w:outlineLvl w:val="1"/>
    </w:pPr>
    <w:rPr>
      <w:color w:val="2E74B5"/>
      <w:sz w:val="26"/>
      <w:szCs w:val="26"/>
    </w:rPr>
  </w:style>
  <w:style w:type="paragraph" w:styleId="Heading3">
    <w:name w:val="heading 3"/>
    <w:qFormat/>
    <w:rsid w:val="00901AC3"/>
    <w:pPr>
      <w:outlineLvl w:val="2"/>
    </w:pPr>
    <w:rPr>
      <w:color w:val="1F4D78"/>
      <w:sz w:val="24"/>
      <w:szCs w:val="24"/>
    </w:rPr>
  </w:style>
  <w:style w:type="paragraph" w:styleId="Heading4">
    <w:name w:val="heading 4"/>
    <w:qFormat/>
    <w:rsid w:val="00901AC3"/>
    <w:pPr>
      <w:outlineLvl w:val="3"/>
    </w:pPr>
    <w:rPr>
      <w:i/>
      <w:iCs/>
      <w:color w:val="2E74B5"/>
    </w:rPr>
  </w:style>
  <w:style w:type="paragraph" w:styleId="Heading5">
    <w:name w:val="heading 5"/>
    <w:qFormat/>
    <w:rsid w:val="00901AC3"/>
    <w:pPr>
      <w:outlineLvl w:val="4"/>
    </w:pPr>
    <w:rPr>
      <w:color w:val="2E74B5"/>
    </w:rPr>
  </w:style>
  <w:style w:type="paragraph" w:styleId="Heading6">
    <w:name w:val="heading 6"/>
    <w:qFormat/>
    <w:rsid w:val="00901AC3"/>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901AC3"/>
    <w:rPr>
      <w:sz w:val="56"/>
      <w:szCs w:val="56"/>
    </w:rPr>
  </w:style>
  <w:style w:type="paragraph" w:customStyle="1" w:styleId="Strong1">
    <w:name w:val="Strong1"/>
    <w:qFormat/>
    <w:rsid w:val="00901AC3"/>
    <w:rPr>
      <w:b/>
      <w:bCs/>
    </w:rPr>
  </w:style>
  <w:style w:type="paragraph" w:styleId="ListParagraph">
    <w:name w:val="List Paragraph"/>
    <w:qFormat/>
    <w:rsid w:val="00901AC3"/>
  </w:style>
  <w:style w:type="character" w:styleId="Hyperlink">
    <w:name w:val="Hyperlink"/>
    <w:uiPriority w:val="99"/>
    <w:unhideWhenUsed/>
    <w:rsid w:val="00901AC3"/>
    <w:rPr>
      <w:color w:val="0563C1"/>
      <w:u w:val="single"/>
    </w:rPr>
  </w:style>
  <w:style w:type="character" w:styleId="FootnoteReference">
    <w:name w:val="footnote reference"/>
    <w:uiPriority w:val="99"/>
    <w:semiHidden/>
    <w:unhideWhenUsed/>
    <w:rsid w:val="00901AC3"/>
    <w:rPr>
      <w:vertAlign w:val="superscript"/>
    </w:rPr>
  </w:style>
  <w:style w:type="paragraph" w:styleId="FootnoteText">
    <w:name w:val="footnote text"/>
    <w:link w:val="FootnoteTextChar"/>
    <w:uiPriority w:val="99"/>
    <w:semiHidden/>
    <w:unhideWhenUsed/>
    <w:rsid w:val="00901AC3"/>
  </w:style>
  <w:style w:type="character" w:customStyle="1" w:styleId="FootnoteTextChar">
    <w:name w:val="Footnote Text Char"/>
    <w:link w:val="FootnoteText"/>
    <w:uiPriority w:val="99"/>
    <w:semiHidden/>
    <w:unhideWhenUsed/>
    <w:rsid w:val="00901AC3"/>
    <w:rPr>
      <w:sz w:val="20"/>
      <w:szCs w:val="20"/>
    </w:rPr>
  </w:style>
  <w:style w:type="character" w:styleId="EndnoteReference">
    <w:name w:val="endnote reference"/>
    <w:uiPriority w:val="99"/>
    <w:semiHidden/>
    <w:unhideWhenUsed/>
    <w:rsid w:val="00901AC3"/>
    <w:rPr>
      <w:vertAlign w:val="superscript"/>
    </w:rPr>
  </w:style>
  <w:style w:type="paragraph" w:styleId="EndnoteText">
    <w:name w:val="endnote text"/>
    <w:link w:val="EndnoteTextChar"/>
    <w:uiPriority w:val="99"/>
    <w:semiHidden/>
    <w:unhideWhenUsed/>
    <w:rsid w:val="00901AC3"/>
  </w:style>
  <w:style w:type="character" w:customStyle="1" w:styleId="EndnoteTextChar">
    <w:name w:val="Endnote Text Char"/>
    <w:link w:val="EndnoteText"/>
    <w:uiPriority w:val="99"/>
    <w:semiHidden/>
    <w:unhideWhenUsed/>
    <w:rsid w:val="00901AC3"/>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3121</Words>
  <Characters>17793</Characters>
  <Application>Microsoft Office Word</Application>
  <DocSecurity>0</DocSecurity>
  <Lines>148</Lines>
  <Paragraphs>41</Paragraphs>
  <ScaleCrop>false</ScaleCrop>
  <Company>Grizli777</Company>
  <LinksUpToDate>false</LinksUpToDate>
  <CharactersWithSpaces>20873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4</cp:revision>
  <dcterms:created xsi:type="dcterms:W3CDTF">2026-06-17T11:29:00Z</dcterms:created>
  <dcterms:modified xsi:type="dcterms:W3CDTF">2026-06-17T11:29:00Z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