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0C" w:rsidRDefault="00111C7B">
      <w:pPr>
        <w:spacing w:before="200" w:after="60"/>
      </w:pPr>
      <w:r>
        <w:rPr>
          <w:b/>
          <w:bCs/>
          <w:color w:val="1B3A6B"/>
          <w:sz w:val="40"/>
          <w:szCs w:val="40"/>
        </w:rPr>
        <w:t>HEALTHBRIDGE OCCUPATIONAL HEALTH LTD</w:t>
      </w:r>
    </w:p>
    <w:p w:rsidR="0066760C" w:rsidRDefault="00111C7B">
      <w:pPr>
        <w:spacing w:after="80"/>
      </w:pPr>
      <w:r>
        <w:rPr>
          <w:b/>
          <w:bCs/>
          <w:color w:val="1B3A6B"/>
          <w:sz w:val="28"/>
          <w:szCs w:val="28"/>
        </w:rPr>
        <w:t>Social Media and Online Conduct Policy</w:t>
      </w:r>
    </w:p>
    <w:p w:rsidR="0066760C" w:rsidRDefault="00111C7B">
      <w:pPr>
        <w:pBdr>
          <w:bottom w:val="thick" w:sz="12" w:space="3" w:color="1B3A6B"/>
        </w:pBdr>
        <w:spacing w:after="240"/>
      </w:pPr>
      <w:r>
        <w:rPr>
          <w:i/>
          <w:iCs/>
          <w:color w:val="6B7280"/>
          <w:sz w:val="19"/>
          <w:szCs w:val="19"/>
        </w:rPr>
        <w:t>GP-Led Occupational Health Services   |   Version 1.0   |   Effective 13 June 2026</w:t>
      </w:r>
    </w:p>
    <w:p w:rsidR="0066760C" w:rsidRDefault="0066760C">
      <w:pPr>
        <w:spacing w:before="80"/>
      </w:pPr>
    </w:p>
    <w:p w:rsidR="0066760C" w:rsidRDefault="00111C7B">
      <w:pPr>
        <w:spacing w:before="400" w:after="120"/>
      </w:pPr>
      <w:r>
        <w:rPr>
          <w:b/>
          <w:bCs/>
          <w:color w:val="1B3A6B"/>
          <w:sz w:val="28"/>
          <w:szCs w:val="28"/>
        </w:rPr>
        <w:t>1.  Purpose</w:t>
      </w:r>
    </w:p>
    <w:p w:rsidR="0066760C" w:rsidRDefault="0066760C">
      <w:pPr>
        <w:pBdr>
          <w:bottom w:val="single" w:sz="6" w:space="1" w:color="1B3A6B"/>
        </w:pBdr>
        <w:spacing w:before="60" w:after="200"/>
      </w:pPr>
    </w:p>
    <w:p w:rsidR="0066760C" w:rsidRDefault="00111C7B">
      <w:pPr>
        <w:spacing w:before="60" w:after="100"/>
      </w:pPr>
      <w:r>
        <w:rPr>
          <w:color w:val="1A1A2E"/>
        </w:rPr>
        <w:t>HealthBridge uses social media — currently LinkedIn — for professional content, thought leadership, and business development. This policy sets out the standards that apply to all online activity connected to HealthBridge, to protect patient and client conf</w:t>
      </w:r>
      <w:r>
        <w:rPr>
          <w:color w:val="1A1A2E"/>
        </w:rPr>
        <w:t>identiality, maintain public trust in Dr. Stanley's professional standing, and ensure marketing content is accurate and compliant.</w:t>
      </w:r>
    </w:p>
    <w:p w:rsidR="0066760C" w:rsidRDefault="0066760C">
      <w:pPr>
        <w:spacing w:before="60"/>
      </w:pPr>
    </w:p>
    <w:p w:rsidR="0066760C" w:rsidRDefault="00111C7B">
      <w:pPr>
        <w:spacing w:before="60" w:after="100"/>
      </w:pPr>
      <w:r>
        <w:rPr>
          <w:color w:val="1A1A2E"/>
        </w:rPr>
        <w:t>This is informed by GMC guidance on doctors' use of social media, GMC Good Medical Practice (2024), and the Advertising Stan</w:t>
      </w:r>
      <w:r>
        <w:rPr>
          <w:color w:val="1A1A2E"/>
        </w:rPr>
        <w:t>dards Authority's UK Code of Non-broadcast Advertising (the CAP Code), which applies to promotional content including social media posts.</w:t>
      </w:r>
    </w:p>
    <w:p w:rsidR="0066760C" w:rsidRDefault="0066760C">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6760C">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6760C" w:rsidRDefault="00111C7B">
            <w:r>
              <w:rPr>
                <w:i/>
                <w:iCs/>
                <w:color w:val="1B3A6B"/>
                <w:sz w:val="19"/>
                <w:szCs w:val="19"/>
              </w:rPr>
              <w:t>The principles in this policy apply regardless of which platform is in use. LinkedIn is the current focus, but if Hea</w:t>
            </w:r>
            <w:r>
              <w:rPr>
                <w:i/>
                <w:iCs/>
                <w:color w:val="1B3A6B"/>
                <w:sz w:val="19"/>
                <w:szCs w:val="19"/>
              </w:rPr>
              <w:t>lthBridge's social media presence expands to other platforms, the same standards apply without needing a new policy.</w:t>
            </w:r>
          </w:p>
        </w:tc>
      </w:tr>
    </w:tbl>
    <w:p w:rsidR="0066760C" w:rsidRDefault="0066760C">
      <w:pPr>
        <w:spacing w:before="80"/>
      </w:pPr>
    </w:p>
    <w:p w:rsidR="0066760C" w:rsidRDefault="00111C7B">
      <w:pPr>
        <w:spacing w:before="400" w:after="120"/>
      </w:pPr>
      <w:r>
        <w:rPr>
          <w:b/>
          <w:bCs/>
          <w:color w:val="1B3A6B"/>
          <w:sz w:val="28"/>
          <w:szCs w:val="28"/>
        </w:rPr>
        <w:t>2.  Scope</w:t>
      </w:r>
    </w:p>
    <w:p w:rsidR="0066760C" w:rsidRDefault="0066760C">
      <w:pPr>
        <w:pBdr>
          <w:bottom w:val="single" w:sz="6" w:space="1" w:color="1B3A6B"/>
        </w:pBdr>
        <w:spacing w:before="60" w:after="200"/>
      </w:pPr>
    </w:p>
    <w:p w:rsidR="0066760C" w:rsidRDefault="00111C7B">
      <w:pPr>
        <w:spacing w:before="60" w:after="100"/>
      </w:pPr>
      <w:r>
        <w:rPr>
          <w:color w:val="1A1A2E"/>
        </w:rPr>
        <w:t>This policy applies to:</w:t>
      </w:r>
    </w:p>
    <w:p w:rsidR="0066760C" w:rsidRDefault="00111C7B">
      <w:pPr>
        <w:pStyle w:val="ListParagraph"/>
        <w:numPr>
          <w:ilvl w:val="0"/>
          <w:numId w:val="2"/>
        </w:numPr>
        <w:spacing w:before="40" w:after="40"/>
      </w:pPr>
      <w:r>
        <w:t>Content posted on the HealthBridge professional LinkedIn presence, including articles, posts, and comments</w:t>
      </w:r>
    </w:p>
    <w:p w:rsidR="0066760C" w:rsidRDefault="00111C7B">
      <w:pPr>
        <w:pStyle w:val="ListParagraph"/>
        <w:numPr>
          <w:ilvl w:val="0"/>
          <w:numId w:val="2"/>
        </w:numPr>
        <w:spacing w:before="40" w:after="40"/>
      </w:pPr>
      <w:r>
        <w:t>Comments made on other people's posts in a professional capacity</w:t>
      </w:r>
    </w:p>
    <w:p w:rsidR="0066760C" w:rsidRDefault="00111C7B">
      <w:pPr>
        <w:pStyle w:val="ListParagraph"/>
        <w:numPr>
          <w:ilvl w:val="0"/>
          <w:numId w:val="2"/>
        </w:numPr>
        <w:spacing w:before="40" w:after="40"/>
      </w:pPr>
      <w:r>
        <w:t>Direct messages received or sent in connection with HealthBridge</w:t>
      </w:r>
    </w:p>
    <w:p w:rsidR="0066760C" w:rsidRDefault="00111C7B">
      <w:pPr>
        <w:pStyle w:val="ListParagraph"/>
        <w:numPr>
          <w:ilvl w:val="0"/>
          <w:numId w:val="2"/>
        </w:numPr>
        <w:spacing w:before="40" w:after="40"/>
      </w:pPr>
      <w:r>
        <w:t>Dr. Stanley's perso</w:t>
      </w:r>
      <w:r>
        <w:t>nal social media use, where it touches on his professional identity, role, or anything connected to patients or clients</w:t>
      </w:r>
    </w:p>
    <w:p w:rsidR="0066760C" w:rsidRDefault="00111C7B">
      <w:pPr>
        <w:pStyle w:val="ListParagraph"/>
        <w:numPr>
          <w:ilvl w:val="0"/>
          <w:numId w:val="2"/>
        </w:numPr>
        <w:spacing w:before="40" w:after="40"/>
      </w:pPr>
      <w:r>
        <w:t>Any content drafted with the assistance of AI tools before it is published under the HealthBridge name</w:t>
      </w:r>
    </w:p>
    <w:p w:rsidR="0066760C" w:rsidRDefault="0066760C">
      <w:pPr>
        <w:spacing w:before="80"/>
      </w:pPr>
    </w:p>
    <w:p w:rsidR="0066760C" w:rsidRDefault="00111C7B">
      <w:pPr>
        <w:spacing w:before="400" w:after="120"/>
      </w:pPr>
      <w:r>
        <w:rPr>
          <w:b/>
          <w:bCs/>
          <w:color w:val="1B3A6B"/>
          <w:sz w:val="28"/>
          <w:szCs w:val="28"/>
        </w:rPr>
        <w:t>3.  Guiding Principles</w:t>
      </w:r>
    </w:p>
    <w:p w:rsidR="0066760C" w:rsidRDefault="0066760C">
      <w:pPr>
        <w:pBdr>
          <w:bottom w:val="single" w:sz="6" w:space="1" w:color="1B3A6B"/>
        </w:pBdr>
        <w:spacing w:before="60" w:after="200"/>
      </w:pPr>
    </w:p>
    <w:p w:rsidR="0066760C" w:rsidRDefault="00111C7B">
      <w:pPr>
        <w:pStyle w:val="ListParagraph"/>
        <w:numPr>
          <w:ilvl w:val="0"/>
          <w:numId w:val="2"/>
        </w:numPr>
        <w:spacing w:before="40" w:after="40"/>
      </w:pPr>
      <w:r>
        <w:t>Confidentiality comes first, always. No online content ever identifies, or risks indirectly identifying, a real patient, employee, or referring employer without their explicit consent.</w:t>
      </w:r>
    </w:p>
    <w:p w:rsidR="0066760C" w:rsidRDefault="00111C7B">
      <w:pPr>
        <w:pStyle w:val="ListParagraph"/>
        <w:numPr>
          <w:ilvl w:val="0"/>
          <w:numId w:val="2"/>
        </w:numPr>
        <w:spacing w:before="40" w:after="40"/>
      </w:pPr>
      <w:r>
        <w:t>Nothing online is truly private or temporary. Privacy settings, deleted</w:t>
      </w:r>
      <w:r>
        <w:t xml:space="preserve"> posts, and direct messages can all be screenshotted, archived, or recovered. Content is written as if it could be read by a patient, an employer, a journalist, or the GMC — because it might be.</w:t>
      </w:r>
    </w:p>
    <w:p w:rsidR="0066760C" w:rsidRDefault="00111C7B">
      <w:pPr>
        <w:pStyle w:val="ListParagraph"/>
        <w:numPr>
          <w:ilvl w:val="0"/>
          <w:numId w:val="2"/>
        </w:numPr>
        <w:spacing w:before="40" w:after="40"/>
      </w:pPr>
      <w:r>
        <w:t>Professional standards apply regardless of platform or accoun</w:t>
      </w:r>
      <w:r>
        <w:t>t. The same standard of conduct applies whether posting on a business page, a personal profile, or in a comment thread.</w:t>
      </w:r>
    </w:p>
    <w:p w:rsidR="0066760C" w:rsidRDefault="00111C7B">
      <w:pPr>
        <w:pStyle w:val="ListParagraph"/>
        <w:numPr>
          <w:ilvl w:val="0"/>
          <w:numId w:val="2"/>
        </w:numPr>
        <w:spacing w:before="40" w:after="40"/>
      </w:pPr>
      <w:r>
        <w:lastRenderedPageBreak/>
        <w:t>Social media is not a channel for individualised clinical advice. General information can be shared; specific advice about an individual</w:t>
      </w:r>
      <w:r>
        <w:t>'s health or fitness for work cannot.</w:t>
      </w:r>
    </w:p>
    <w:p w:rsidR="0066760C" w:rsidRDefault="00111C7B">
      <w:pPr>
        <w:pStyle w:val="ListParagraph"/>
        <w:numPr>
          <w:ilvl w:val="0"/>
          <w:numId w:val="2"/>
        </w:numPr>
        <w:spacing w:before="40" w:after="40"/>
      </w:pPr>
      <w:r>
        <w:t>Personal accountability is not delegated. Whoever or whatever assists in drafting content — a colleague, a template, or an AI tool — the responsibility for what is published under the HealthBridge name rests with Dr. S</w:t>
      </w:r>
      <w:r>
        <w:t>tanley.</w:t>
      </w:r>
    </w:p>
    <w:p w:rsidR="0066760C" w:rsidRDefault="0066760C">
      <w:pPr>
        <w:spacing w:before="80"/>
      </w:pPr>
    </w:p>
    <w:p w:rsidR="0066760C" w:rsidRDefault="00111C7B">
      <w:pPr>
        <w:spacing w:before="400" w:after="120"/>
      </w:pPr>
      <w:r>
        <w:rPr>
          <w:b/>
          <w:bCs/>
          <w:color w:val="1B3A6B"/>
          <w:sz w:val="28"/>
          <w:szCs w:val="28"/>
        </w:rPr>
        <w:t>4.  Confidentiality in Online Content</w:t>
      </w:r>
    </w:p>
    <w:p w:rsidR="0066760C" w:rsidRDefault="0066760C">
      <w:pPr>
        <w:pBdr>
          <w:bottom w:val="single" w:sz="6" w:space="1" w:color="1B3A6B"/>
        </w:pBdr>
        <w:spacing w:before="60" w:after="200"/>
      </w:pPr>
    </w:p>
    <w:p w:rsidR="0066760C" w:rsidRDefault="00111C7B">
      <w:pPr>
        <w:spacing w:before="280" w:after="100"/>
      </w:pPr>
      <w:r>
        <w:rPr>
          <w:b/>
          <w:bCs/>
          <w:color w:val="1B3A6B"/>
          <w:sz w:val="22"/>
          <w:szCs w:val="22"/>
        </w:rPr>
        <w:t>4.1  Case Studies and Illustrative Examples</w:t>
      </w:r>
    </w:p>
    <w:p w:rsidR="0066760C" w:rsidRDefault="00111C7B">
      <w:pPr>
        <w:spacing w:before="60" w:after="100"/>
      </w:pPr>
      <w:r>
        <w:rPr>
          <w:color w:val="1A1A2E"/>
        </w:rPr>
        <w:t>Any content referring to a clinical scenario — for example, an illustrative case used to explain a clinical or workplace concept — must be a fully composite, fictionalised example, never a real case, however disguised. Details should be drawn from common p</w:t>
      </w:r>
      <w:r>
        <w:rPr>
          <w:color w:val="1A1A2E"/>
        </w:rPr>
        <w:t>atterns across many cases, not adapted from one identifiable individual, and should avoid any specific combination of details (condition, role, employer size, location) that could allow indirect identification.</w:t>
      </w:r>
    </w:p>
    <w:p w:rsidR="0066760C" w:rsidRDefault="0066760C">
      <w:pPr>
        <w:spacing w:before="60"/>
      </w:pPr>
    </w:p>
    <w:p w:rsidR="0066760C" w:rsidRDefault="00111C7B">
      <w:pPr>
        <w:spacing w:before="60" w:after="100"/>
      </w:pPr>
      <w:r>
        <w:rPr>
          <w:color w:val="1A1A2E"/>
        </w:rPr>
        <w:t>Where useful, illustrative content can inclu</w:t>
      </w:r>
      <w:r>
        <w:rPr>
          <w:color w:val="1A1A2E"/>
        </w:rPr>
        <w:t>de a brief note that the example is composite and for illustrative purposes only.</w:t>
      </w:r>
    </w:p>
    <w:p w:rsidR="0066760C" w:rsidRDefault="0066760C">
      <w:pPr>
        <w:spacing w:before="80"/>
      </w:pPr>
    </w:p>
    <w:p w:rsidR="0066760C" w:rsidRDefault="00111C7B">
      <w:pPr>
        <w:spacing w:before="280" w:after="100"/>
      </w:pPr>
      <w:r>
        <w:rPr>
          <w:b/>
          <w:bCs/>
          <w:color w:val="1B3A6B"/>
          <w:sz w:val="22"/>
          <w:szCs w:val="22"/>
        </w:rPr>
        <w:t>4.2  Client and Employer Identification</w:t>
      </w:r>
    </w:p>
    <w:p w:rsidR="0066760C" w:rsidRDefault="00111C7B">
      <w:pPr>
        <w:spacing w:before="60" w:after="100"/>
      </w:pPr>
      <w:r>
        <w:rPr>
          <w:color w:val="1A1A2E"/>
        </w:rPr>
        <w:t>No referring employer or assessed employee is named, pictured, or otherwise identified in any social media content without their expl</w:t>
      </w:r>
      <w:r>
        <w:rPr>
          <w:color w:val="1A1A2E"/>
        </w:rPr>
        <w:t>icit, specific, written consent for that purpose. This includes testimonials — if and when client testimonials are used on the website or in social content, written consent is obtained from the specific individual or organisation being quoted, and the word</w:t>
      </w:r>
      <w:r>
        <w:rPr>
          <w:color w:val="1A1A2E"/>
        </w:rPr>
        <w:t>ing is agreed with them in advance.</w:t>
      </w:r>
    </w:p>
    <w:p w:rsidR="0066760C" w:rsidRDefault="0066760C">
      <w:pPr>
        <w:spacing w:before="80"/>
      </w:pPr>
    </w:p>
    <w:p w:rsidR="0066760C" w:rsidRDefault="00111C7B">
      <w:pPr>
        <w:spacing w:before="280" w:after="100"/>
      </w:pPr>
      <w:r>
        <w:rPr>
          <w:b/>
          <w:bCs/>
          <w:color w:val="1B3A6B"/>
          <w:sz w:val="22"/>
          <w:szCs w:val="22"/>
        </w:rPr>
        <w:t>4.3  Responding to Reviews and Public Criticism</w:t>
      </w: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6760C">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6760C" w:rsidRDefault="00111C7B">
            <w:r>
              <w:rPr>
                <w:i/>
                <w:iCs/>
                <w:color w:val="1B3A6B"/>
                <w:sz w:val="19"/>
                <w:szCs w:val="19"/>
              </w:rPr>
              <w:t>Even when responding to an unfair or inaccurate negative review, never confirm, deny, or discuss whether a specific person was ever a patient or client, or any detail of t</w:t>
            </w:r>
            <w:r>
              <w:rPr>
                <w:i/>
                <w:iCs/>
                <w:color w:val="1B3A6B"/>
                <w:sz w:val="19"/>
                <w:szCs w:val="19"/>
              </w:rPr>
              <w:t>heir case — doing so is itself a confidentiality breach, regardless of what the reviewer has already disclosed publicly. This applies even where correcting the record would be in HealthBridge's commercial interest.</w:t>
            </w:r>
          </w:p>
        </w:tc>
      </w:tr>
    </w:tbl>
    <w:p w:rsidR="0066760C" w:rsidRDefault="0066760C">
      <w:pPr>
        <w:spacing w:before="100"/>
      </w:pPr>
    </w:p>
    <w:p w:rsidR="0066760C" w:rsidRDefault="00111C7B">
      <w:pPr>
        <w:spacing w:before="60" w:after="100"/>
      </w:pPr>
      <w:r>
        <w:rPr>
          <w:color w:val="1A1A2E"/>
        </w:rPr>
        <w:t>Where a response to a negative review or public comment is appropriate, it is limited to a general, professional statement — for example, acknowledging the feedback, noting that confidentiality prevents discussion of individual cases, and inviting the pers</w:t>
      </w:r>
      <w:r>
        <w:rPr>
          <w:color w:val="1A1A2E"/>
        </w:rPr>
        <w:t>on to make contact directly and confidentially to discuss their concern. See the Complaints Policy for how to handle a concern raised this way once it is taken into a private channel.</w:t>
      </w:r>
    </w:p>
    <w:p w:rsidR="0066760C" w:rsidRDefault="0066760C">
      <w:pPr>
        <w:spacing w:before="80"/>
      </w:pPr>
    </w:p>
    <w:p w:rsidR="0066760C" w:rsidRDefault="00111C7B">
      <w:pPr>
        <w:spacing w:before="400" w:after="120"/>
      </w:pPr>
      <w:r>
        <w:rPr>
          <w:b/>
          <w:bCs/>
          <w:color w:val="1B3A6B"/>
          <w:sz w:val="28"/>
          <w:szCs w:val="28"/>
        </w:rPr>
        <w:t>5.  Identifying Yourself Accurately</w:t>
      </w:r>
    </w:p>
    <w:p w:rsidR="0066760C" w:rsidRDefault="0066760C">
      <w:pPr>
        <w:pBdr>
          <w:bottom w:val="single" w:sz="6" w:space="1" w:color="1B3A6B"/>
        </w:pBdr>
        <w:spacing w:before="60" w:after="200"/>
      </w:pPr>
    </w:p>
    <w:p w:rsidR="0066760C" w:rsidRDefault="00111C7B">
      <w:pPr>
        <w:spacing w:before="60" w:after="100"/>
      </w:pPr>
      <w:r>
        <w:rPr>
          <w:color w:val="1A1A2E"/>
        </w:rPr>
        <w:t xml:space="preserve">Professional profiles and content </w:t>
      </w:r>
      <w:r>
        <w:rPr>
          <w:color w:val="1A1A2E"/>
        </w:rPr>
        <w:t>accurately reflect Dr. Stanley's qualifications and role at all times:</w:t>
      </w:r>
    </w:p>
    <w:p w:rsidR="0066760C" w:rsidRDefault="00111C7B">
      <w:pPr>
        <w:pStyle w:val="ListParagraph"/>
        <w:numPr>
          <w:ilvl w:val="0"/>
          <w:numId w:val="2"/>
        </w:numPr>
        <w:spacing w:before="40" w:after="40"/>
      </w:pPr>
      <w:r>
        <w:t>The title used is 'GP providing Occupational Health Services', not 'Occupational Health Physician' or any other title that implies a protected specialist qualification not currently hel</w:t>
      </w:r>
      <w:r>
        <w:t>d (see also the Clinical Governance Policy, Section 2.2, on scope and qualifications).</w:t>
      </w:r>
    </w:p>
    <w:p w:rsidR="0066760C" w:rsidRDefault="00111C7B">
      <w:pPr>
        <w:pStyle w:val="ListParagraph"/>
        <w:numPr>
          <w:ilvl w:val="0"/>
          <w:numId w:val="2"/>
        </w:numPr>
        <w:spacing w:before="40" w:after="40"/>
      </w:pPr>
      <w:r>
        <w:t>GMC registration status is accurately represented and not overstated.</w:t>
      </w:r>
    </w:p>
    <w:p w:rsidR="0066760C" w:rsidRDefault="00111C7B">
      <w:pPr>
        <w:pStyle w:val="ListParagraph"/>
        <w:numPr>
          <w:ilvl w:val="0"/>
          <w:numId w:val="2"/>
        </w:numPr>
        <w:spacing w:before="40" w:after="40"/>
      </w:pPr>
      <w:r>
        <w:lastRenderedPageBreak/>
        <w:t>Where content discusses health or occupational health topics, it is clear this is general professio</w:t>
      </w:r>
      <w:r>
        <w:t>nal commentary, not individualised clinical advice, and not a substitute for a formal OH assessment.</w:t>
      </w:r>
    </w:p>
    <w:p w:rsidR="0066760C" w:rsidRDefault="0066760C">
      <w:pPr>
        <w:spacing w:before="80"/>
      </w:pPr>
    </w:p>
    <w:p w:rsidR="0066760C" w:rsidRDefault="00111C7B">
      <w:pPr>
        <w:spacing w:before="400" w:after="120"/>
      </w:pPr>
      <w:r>
        <w:rPr>
          <w:b/>
          <w:bCs/>
          <w:color w:val="1B3A6B"/>
          <w:sz w:val="28"/>
          <w:szCs w:val="28"/>
        </w:rPr>
        <w:t>6.  Responding to Comments, Messages, and Requests for Advice</w:t>
      </w:r>
    </w:p>
    <w:p w:rsidR="0066760C" w:rsidRDefault="0066760C">
      <w:pPr>
        <w:pBdr>
          <w:bottom w:val="single" w:sz="6" w:space="1" w:color="1B3A6B"/>
        </w:pBdr>
        <w:spacing w:before="60" w:after="200"/>
      </w:pPr>
    </w:p>
    <w:p w:rsidR="0066760C" w:rsidRDefault="00111C7B">
      <w:pPr>
        <w:spacing w:before="60" w:after="100"/>
      </w:pPr>
      <w:r>
        <w:rPr>
          <w:color w:val="1A1A2E"/>
        </w:rPr>
        <w:t>Social media content sometimes prompts people to ask questions in public comments or direct messages — occasionally including personal health or fitness-for-work questions. These are handled as follows:</w:t>
      </w:r>
    </w:p>
    <w:p w:rsidR="0066760C" w:rsidRDefault="00111C7B">
      <w:pPr>
        <w:pStyle w:val="ListParagraph"/>
        <w:numPr>
          <w:ilvl w:val="0"/>
          <w:numId w:val="2"/>
        </w:numPr>
        <w:spacing w:before="40" w:after="40"/>
      </w:pPr>
      <w:r>
        <w:t>No individualised clinical advice is given via social</w:t>
      </w:r>
      <w:r>
        <w:t xml:space="preserve"> media comments or direct messages, regardless of how the question is phrased.</w:t>
      </w:r>
    </w:p>
    <w:p w:rsidR="0066760C" w:rsidRDefault="00111C7B">
      <w:pPr>
        <w:pStyle w:val="ListParagraph"/>
        <w:numPr>
          <w:ilvl w:val="0"/>
          <w:numId w:val="2"/>
        </w:numPr>
        <w:spacing w:before="40" w:after="40"/>
      </w:pPr>
      <w:r>
        <w:t>Where someone asks a personal health question, the response redirects them to appropriate formal channels — their own GP, NHS 111, or, where relevant to occupational health, a f</w:t>
      </w:r>
      <w:r>
        <w:t>ormal referral via their employer or the HealthBridge referral process.</w:t>
      </w:r>
    </w:p>
    <w:p w:rsidR="0066760C" w:rsidRDefault="00111C7B">
      <w:pPr>
        <w:pStyle w:val="ListParagraph"/>
        <w:numPr>
          <w:ilvl w:val="0"/>
          <w:numId w:val="2"/>
        </w:numPr>
        <w:spacing w:before="40" w:after="40"/>
      </w:pPr>
      <w:r>
        <w:t>General questions about how HealthBridge works, scope of service, or published content are answered helpfully, as this is standard business engagement rather than clinical advice.</w:t>
      </w:r>
    </w:p>
    <w:p w:rsidR="0066760C" w:rsidRDefault="00111C7B">
      <w:pPr>
        <w:pStyle w:val="ListParagraph"/>
        <w:numPr>
          <w:ilvl w:val="0"/>
          <w:numId w:val="2"/>
        </w:numPr>
        <w:spacing w:before="40" w:after="40"/>
      </w:pPr>
      <w:r>
        <w:t>Abus</w:t>
      </w:r>
      <w:r>
        <w:t>ive, inappropriate, or harassing comments or messages may be hidden, deleted, or reported to the platform at Dr. Stanley's discretion, without entering into a public dispute.</w:t>
      </w:r>
    </w:p>
    <w:p w:rsidR="0066760C" w:rsidRDefault="0066760C">
      <w:pPr>
        <w:spacing w:before="80"/>
      </w:pPr>
    </w:p>
    <w:p w:rsidR="0066760C" w:rsidRDefault="00111C7B">
      <w:pPr>
        <w:spacing w:before="400" w:after="120"/>
      </w:pPr>
      <w:r>
        <w:rPr>
          <w:b/>
          <w:bCs/>
          <w:color w:val="1B3A6B"/>
          <w:sz w:val="28"/>
          <w:szCs w:val="28"/>
        </w:rPr>
        <w:t>7.  Personal Social Media Use</w:t>
      </w:r>
    </w:p>
    <w:p w:rsidR="0066760C" w:rsidRDefault="0066760C">
      <w:pPr>
        <w:pBdr>
          <w:bottom w:val="single" w:sz="6" w:space="1" w:color="1B3A6B"/>
        </w:pBdr>
        <w:spacing w:before="60" w:after="200"/>
      </w:pPr>
    </w:p>
    <w:p w:rsidR="0066760C" w:rsidRDefault="00111C7B">
      <w:pPr>
        <w:spacing w:before="60" w:after="100"/>
      </w:pPr>
      <w:r>
        <w:rPr>
          <w:color w:val="1A1A2E"/>
        </w:rPr>
        <w:t>Where Dr. Stanley maintains any personal social m</w:t>
      </w:r>
      <w:r>
        <w:rPr>
          <w:color w:val="1A1A2E"/>
        </w:rPr>
        <w:t>edia presence separate from the HealthBridge professional account, the following applies:</w:t>
      </w:r>
    </w:p>
    <w:p w:rsidR="0066760C" w:rsidRDefault="00111C7B">
      <w:pPr>
        <w:pStyle w:val="ListParagraph"/>
        <w:numPr>
          <w:ilvl w:val="0"/>
          <w:numId w:val="2"/>
        </w:numPr>
        <w:spacing w:before="40" w:after="40"/>
      </w:pPr>
      <w:r>
        <w:t>The same confidentiality standards in Section 4 apply in full — there is no 'off duty' exemption for patient or client confidentiality.</w:t>
      </w:r>
    </w:p>
    <w:p w:rsidR="0066760C" w:rsidRDefault="00111C7B">
      <w:pPr>
        <w:pStyle w:val="ListParagraph"/>
        <w:numPr>
          <w:ilvl w:val="0"/>
          <w:numId w:val="2"/>
        </w:numPr>
        <w:spacing w:before="40" w:after="40"/>
      </w:pPr>
      <w:r>
        <w:t xml:space="preserve">Connection or friend requests </w:t>
      </w:r>
      <w:r>
        <w:t>from current or former HealthBridge clients or assessed employees on personal accounts are generally declined, with HealthBridge's professional LinkedIn presence offered as the appropriate channel instead.</w:t>
      </w:r>
    </w:p>
    <w:p w:rsidR="0066760C" w:rsidRDefault="00111C7B">
      <w:pPr>
        <w:pStyle w:val="ListParagraph"/>
        <w:numPr>
          <w:ilvl w:val="0"/>
          <w:numId w:val="2"/>
        </w:numPr>
        <w:spacing w:before="40" w:after="40"/>
      </w:pPr>
      <w:r>
        <w:t xml:space="preserve">Personal opinions on contentious or controversial </w:t>
      </w:r>
      <w:r>
        <w:t>topics are posted with awareness that they may be associated with Dr. Stanley's professional identity as a doctor, and are expressed in a way that does not undermine public trust in the profession.</w:t>
      </w:r>
    </w:p>
    <w:p w:rsidR="0066760C" w:rsidRDefault="0066760C">
      <w:pPr>
        <w:spacing w:before="80"/>
      </w:pPr>
    </w:p>
    <w:p w:rsidR="0066760C" w:rsidRDefault="00111C7B">
      <w:pPr>
        <w:spacing w:before="400" w:after="120"/>
      </w:pPr>
      <w:r>
        <w:rPr>
          <w:b/>
          <w:bCs/>
          <w:color w:val="1B3A6B"/>
          <w:sz w:val="28"/>
          <w:szCs w:val="28"/>
        </w:rPr>
        <w:t>8.  Marketing, Advertising, and Promotional Content</w:t>
      </w:r>
    </w:p>
    <w:p w:rsidR="0066760C" w:rsidRDefault="0066760C">
      <w:pPr>
        <w:pBdr>
          <w:bottom w:val="single" w:sz="6" w:space="1" w:color="1B3A6B"/>
        </w:pBdr>
        <w:spacing w:before="60" w:after="200"/>
      </w:pPr>
    </w:p>
    <w:p w:rsidR="0066760C" w:rsidRDefault="00111C7B">
      <w:pPr>
        <w:spacing w:before="60" w:after="100"/>
      </w:pPr>
      <w:r>
        <w:rPr>
          <w:color w:val="1A1A2E"/>
        </w:rPr>
        <w:t xml:space="preserve">All </w:t>
      </w:r>
      <w:r>
        <w:rPr>
          <w:color w:val="1A1A2E"/>
        </w:rPr>
        <w:t>promotional content — including LinkedIn posts that describe or promote HealthBridge services — is:</w:t>
      </w:r>
    </w:p>
    <w:p w:rsidR="0066760C" w:rsidRDefault="00111C7B">
      <w:pPr>
        <w:pStyle w:val="ListParagraph"/>
        <w:numPr>
          <w:ilvl w:val="0"/>
          <w:numId w:val="2"/>
        </w:numPr>
        <w:spacing w:before="40" w:after="40"/>
      </w:pPr>
      <w:r>
        <w:t>Accurate and capable of substantiation. Claims about turnaround times, service features, or outcomes reflect what HealthBridge actually delivers, consistent</w:t>
      </w:r>
      <w:r>
        <w:t xml:space="preserve"> with the published terms in the Referral and Reporting Policy and Payment and Cancellation Policy.</w:t>
      </w:r>
    </w:p>
    <w:p w:rsidR="0066760C" w:rsidRDefault="00111C7B">
      <w:pPr>
        <w:pStyle w:val="ListParagraph"/>
        <w:numPr>
          <w:ilvl w:val="0"/>
          <w:numId w:val="2"/>
        </w:numPr>
        <w:spacing w:before="40" w:after="40"/>
      </w:pPr>
      <w:r>
        <w:t>Not misleading, in line with the CAP Code's requirements for honest, evidence-based marketing claims.</w:t>
      </w:r>
    </w:p>
    <w:p w:rsidR="0066760C" w:rsidRDefault="00111C7B">
      <w:pPr>
        <w:pStyle w:val="ListParagraph"/>
        <w:numPr>
          <w:ilvl w:val="0"/>
          <w:numId w:val="2"/>
        </w:numPr>
        <w:spacing w:before="40" w:after="40"/>
      </w:pPr>
      <w:r>
        <w:t>Free of disparagement of named competitors, other OH p</w:t>
      </w:r>
      <w:r>
        <w:t>roviders, or any other individual or organisation. Comparative or critical commentary about the wider industry is fine; targeting a named competitor or individual is not, both as a matter of professionalism and to avoid defamation risk under the Defamation</w:t>
      </w:r>
      <w:r>
        <w:t xml:space="preserve"> Act 2013.</w:t>
      </w:r>
    </w:p>
    <w:p w:rsidR="0066760C" w:rsidRDefault="0066760C">
      <w:pPr>
        <w:spacing w:before="80"/>
      </w:pPr>
    </w:p>
    <w:p w:rsidR="0066760C" w:rsidRDefault="00111C7B">
      <w:pPr>
        <w:spacing w:before="400" w:after="120"/>
      </w:pPr>
      <w:r>
        <w:rPr>
          <w:b/>
          <w:bCs/>
          <w:color w:val="1B3A6B"/>
          <w:sz w:val="28"/>
          <w:szCs w:val="28"/>
        </w:rPr>
        <w:lastRenderedPageBreak/>
        <w:t>9.  Use of AI-Assisted Content</w:t>
      </w:r>
    </w:p>
    <w:p w:rsidR="0066760C" w:rsidRDefault="0066760C">
      <w:pPr>
        <w:pBdr>
          <w:bottom w:val="single" w:sz="6" w:space="1" w:color="1B3A6B"/>
        </w:pBdr>
        <w:spacing w:before="60" w:after="200"/>
      </w:pPr>
    </w:p>
    <w:p w:rsidR="0066760C" w:rsidRDefault="00111C7B">
      <w:pPr>
        <w:spacing w:before="60" w:after="100"/>
      </w:pPr>
      <w:r>
        <w:rPr>
          <w:color w:val="1A1A2E"/>
        </w:rPr>
        <w:t>AI tools may be used to help draft social media content, including posts, comments, and accompanying image concepts. The following applies to any such content before it is published:</w:t>
      </w:r>
    </w:p>
    <w:p w:rsidR="0066760C" w:rsidRDefault="00111C7B">
      <w:pPr>
        <w:pStyle w:val="ListParagraph"/>
        <w:numPr>
          <w:ilvl w:val="0"/>
          <w:numId w:val="2"/>
        </w:numPr>
        <w:spacing w:before="40" w:after="40"/>
      </w:pPr>
      <w:r>
        <w:t>Every piece of AI-assisted content is personally reviewed and approved by Dr. Stanley before publication — nothing is published without that review.</w:t>
      </w:r>
    </w:p>
    <w:p w:rsidR="0066760C" w:rsidRDefault="00111C7B">
      <w:pPr>
        <w:pStyle w:val="ListParagraph"/>
        <w:numPr>
          <w:ilvl w:val="0"/>
          <w:numId w:val="2"/>
        </w:numPr>
        <w:spacing w:before="40" w:after="40"/>
      </w:pPr>
      <w:r>
        <w:t>Clinical or factual claims generated with AI assistance are checked for accuracy against current clinical knowledge and guidance before publishing, since responsibility for accuracy sits with Dr. Stanley regardless of the drafting tool used.</w:t>
      </w:r>
    </w:p>
    <w:p w:rsidR="0066760C" w:rsidRDefault="00111C7B">
      <w:pPr>
        <w:pStyle w:val="ListParagraph"/>
        <w:numPr>
          <w:ilvl w:val="0"/>
          <w:numId w:val="2"/>
        </w:numPr>
        <w:spacing w:before="40" w:after="40"/>
      </w:pPr>
      <w:r>
        <w:t>AI-assisted co</w:t>
      </w:r>
      <w:r>
        <w:t>ntent does not imply a level of authority it does not have — for example, general commentary is not presented as if it were peer-reviewed research or official guidance.</w:t>
      </w:r>
    </w:p>
    <w:p w:rsidR="0066760C" w:rsidRDefault="0066760C">
      <w:pPr>
        <w:spacing w:before="80"/>
      </w:pPr>
    </w:p>
    <w:p w:rsidR="0066760C" w:rsidRDefault="00111C7B">
      <w:pPr>
        <w:spacing w:before="400" w:after="120"/>
      </w:pPr>
      <w:r>
        <w:rPr>
          <w:b/>
          <w:bCs/>
          <w:color w:val="1B3A6B"/>
          <w:sz w:val="28"/>
          <w:szCs w:val="28"/>
        </w:rPr>
        <w:t>10.  Pre-Publication Checklist</w:t>
      </w:r>
    </w:p>
    <w:p w:rsidR="0066760C" w:rsidRDefault="0066760C">
      <w:pPr>
        <w:pBdr>
          <w:bottom w:val="single" w:sz="6" w:space="1" w:color="1B3A6B"/>
        </w:pBdr>
        <w:spacing w:before="60" w:after="200"/>
      </w:pPr>
    </w:p>
    <w:p w:rsidR="0066760C" w:rsidRDefault="00111C7B">
      <w:pPr>
        <w:spacing w:before="60" w:after="100"/>
      </w:pPr>
      <w:r>
        <w:rPr>
          <w:color w:val="1A1A2E"/>
        </w:rPr>
        <w:t>Before publishing any HealthBridge social media conten</w:t>
      </w:r>
      <w:r>
        <w:rPr>
          <w:color w:val="1A1A2E"/>
        </w:rPr>
        <w:t>t, it is worth running through the following quickly:</w:t>
      </w:r>
    </w:p>
    <w:p w:rsidR="0066760C" w:rsidRDefault="00111C7B">
      <w:pPr>
        <w:pStyle w:val="ListParagraph"/>
        <w:numPr>
          <w:ilvl w:val="0"/>
          <w:numId w:val="2"/>
        </w:numPr>
        <w:spacing w:before="40" w:after="40"/>
      </w:pPr>
      <w:r>
        <w:t>Does this contain any real, identifiable patient, case, or employer detail? If yes — anonymise fully as a composite example, or do not publish.</w:t>
      </w:r>
    </w:p>
    <w:p w:rsidR="0066760C" w:rsidRDefault="00111C7B">
      <w:pPr>
        <w:pStyle w:val="ListParagraph"/>
        <w:numPr>
          <w:ilvl w:val="0"/>
          <w:numId w:val="2"/>
        </w:numPr>
        <w:spacing w:before="40" w:after="40"/>
      </w:pPr>
      <w:r>
        <w:t>Does this make any claim that could be seen as misleading,</w:t>
      </w:r>
      <w:r>
        <w:t xml:space="preserve"> unsubstantiated, or non-compliant with the CAP Code?</w:t>
      </w:r>
    </w:p>
    <w:p w:rsidR="0066760C" w:rsidRDefault="00111C7B">
      <w:pPr>
        <w:pStyle w:val="ListParagraph"/>
        <w:numPr>
          <w:ilvl w:val="0"/>
          <w:numId w:val="2"/>
        </w:numPr>
        <w:spacing w:before="40" w:after="40"/>
      </w:pPr>
      <w:r>
        <w:t>Does this accurately reflect the title 'GP providing Occupational Health Services', without overstating qualifications?</w:t>
      </w:r>
    </w:p>
    <w:p w:rsidR="0066760C" w:rsidRDefault="00111C7B">
      <w:pPr>
        <w:pStyle w:val="ListParagraph"/>
        <w:numPr>
          <w:ilvl w:val="0"/>
          <w:numId w:val="2"/>
        </w:numPr>
        <w:spacing w:before="40" w:after="40"/>
      </w:pPr>
      <w:r>
        <w:t>Have I personally reviewed this, even if an AI tool helped draft it?</w:t>
      </w:r>
    </w:p>
    <w:p w:rsidR="0066760C" w:rsidRDefault="00111C7B">
      <w:pPr>
        <w:pStyle w:val="ListParagraph"/>
        <w:numPr>
          <w:ilvl w:val="0"/>
          <w:numId w:val="2"/>
        </w:numPr>
        <w:spacing w:before="40" w:after="40"/>
      </w:pPr>
      <w:r>
        <w:t>Could this be</w:t>
      </w:r>
      <w:r>
        <w:t xml:space="preserve"> read as giving individualised clinical advice, rather than general information?</w:t>
      </w:r>
    </w:p>
    <w:p w:rsidR="0066760C" w:rsidRDefault="00111C7B">
      <w:pPr>
        <w:pStyle w:val="ListParagraph"/>
        <w:numPr>
          <w:ilvl w:val="0"/>
          <w:numId w:val="2"/>
        </w:numPr>
        <w:spacing w:before="40" w:after="40"/>
      </w:pPr>
      <w:r>
        <w:t>Would I be comfortable explaining this post to the GMC, or reading it back in a complaint, in five years' time?</w:t>
      </w:r>
    </w:p>
    <w:p w:rsidR="0066760C" w:rsidRDefault="0066760C">
      <w:pPr>
        <w:spacing w:before="80"/>
      </w:pPr>
    </w:p>
    <w:p w:rsidR="0066760C" w:rsidRDefault="00111C7B">
      <w:pPr>
        <w:spacing w:before="400" w:after="120"/>
      </w:pPr>
      <w:r>
        <w:rPr>
          <w:b/>
          <w:bCs/>
          <w:color w:val="1B3A6B"/>
          <w:sz w:val="28"/>
          <w:szCs w:val="28"/>
        </w:rPr>
        <w:t>11.  Governance and Review</w:t>
      </w:r>
    </w:p>
    <w:p w:rsidR="0066760C" w:rsidRDefault="0066760C">
      <w:pPr>
        <w:pBdr>
          <w:bottom w:val="single" w:sz="6" w:space="1" w:color="1B3A6B"/>
        </w:pBdr>
        <w:spacing w:before="60" w:after="200"/>
      </w:pPr>
    </w:p>
    <w:p w:rsidR="0066760C" w:rsidRDefault="00111C7B">
      <w:pPr>
        <w:pStyle w:val="ListParagraph"/>
        <w:numPr>
          <w:ilvl w:val="0"/>
          <w:numId w:val="2"/>
        </w:numPr>
        <w:spacing w:before="40" w:after="40"/>
      </w:pPr>
      <w:r>
        <w:t xml:space="preserve">Published content is periodically </w:t>
      </w:r>
      <w:r>
        <w:t>self-reviewed against this policy as part of the annual governance audit described in the Clinical Governance Policy.</w:t>
      </w:r>
    </w:p>
    <w:p w:rsidR="0066760C" w:rsidRDefault="00111C7B">
      <w:pPr>
        <w:pStyle w:val="ListParagraph"/>
        <w:numPr>
          <w:ilvl w:val="0"/>
          <w:numId w:val="2"/>
        </w:numPr>
        <w:spacing w:before="40" w:after="40"/>
      </w:pPr>
      <w:r>
        <w:t>Annual CPD includes a review of current GMC guidance on social media use, evidenced in the Clinical Lead's CPD record.</w:t>
      </w:r>
    </w:p>
    <w:p w:rsidR="0066760C" w:rsidRDefault="00111C7B">
      <w:pPr>
        <w:pStyle w:val="ListParagraph"/>
        <w:numPr>
          <w:ilvl w:val="0"/>
          <w:numId w:val="2"/>
        </w:numPr>
        <w:spacing w:before="40" w:after="40"/>
      </w:pPr>
      <w:r>
        <w:t>Any complaint or co</w:t>
      </w:r>
      <w:r>
        <w:t>ncern arising from social media content is handled under the Complaints Policy, and any learning is reflected in updates to this policy.</w:t>
      </w:r>
    </w:p>
    <w:p w:rsidR="0066760C" w:rsidRDefault="0066760C">
      <w:pPr>
        <w:spacing w:before="80"/>
      </w:pPr>
    </w:p>
    <w:p w:rsidR="0066760C" w:rsidRDefault="00111C7B">
      <w:pPr>
        <w:spacing w:before="400" w:after="120"/>
      </w:pPr>
      <w:r>
        <w:rPr>
          <w:b/>
          <w:bCs/>
          <w:color w:val="1B3A6B"/>
          <w:sz w:val="28"/>
          <w:szCs w:val="28"/>
        </w:rPr>
        <w:t>12.  Policy Review</w:t>
      </w:r>
    </w:p>
    <w:p w:rsidR="0066760C" w:rsidRDefault="0066760C">
      <w:pPr>
        <w:pBdr>
          <w:bottom w:val="single" w:sz="6" w:space="1" w:color="1B3A6B"/>
        </w:pBdr>
        <w:spacing w:before="60" w:after="200"/>
      </w:pPr>
    </w:p>
    <w:p w:rsidR="0066760C" w:rsidRDefault="00111C7B">
      <w:pPr>
        <w:pStyle w:val="ListParagraph"/>
        <w:numPr>
          <w:ilvl w:val="0"/>
          <w:numId w:val="2"/>
        </w:numPr>
        <w:spacing w:before="40" w:after="40"/>
      </w:pPr>
      <w:r>
        <w:t>Formal annual review — next scheduled: 13 June 2027.</w:t>
      </w:r>
    </w:p>
    <w:p w:rsidR="0066760C" w:rsidRDefault="00111C7B">
      <w:pPr>
        <w:pStyle w:val="ListParagraph"/>
        <w:numPr>
          <w:ilvl w:val="0"/>
          <w:numId w:val="2"/>
        </w:numPr>
        <w:spacing w:before="40" w:after="40"/>
      </w:pPr>
      <w:r>
        <w:t xml:space="preserve">Ad-hoc review following: new GMC guidance on </w:t>
      </w:r>
      <w:r>
        <w:t>social media or online conduct; any change in the platforms used for HealthBridge marketing; any complaint or incident arising from online content.</w:t>
      </w:r>
    </w:p>
    <w:p w:rsidR="0066760C" w:rsidRDefault="00111C7B">
      <w:pPr>
        <w:pStyle w:val="ListParagraph"/>
        <w:numPr>
          <w:ilvl w:val="0"/>
          <w:numId w:val="2"/>
        </w:numPr>
        <w:spacing w:before="40" w:after="40"/>
      </w:pPr>
      <w:r>
        <w:t>This policy is read in conjunction with the Confidentiality Policy, Complaints Policy, and Clinical Governan</w:t>
      </w:r>
      <w:r>
        <w:t>ce Policy.</w:t>
      </w:r>
    </w:p>
    <w:p w:rsidR="0066760C" w:rsidRDefault="0066760C">
      <w:pPr>
        <w:spacing w:before="80"/>
      </w:pPr>
    </w:p>
    <w:p w:rsidR="0066760C" w:rsidRDefault="00111C7B">
      <w:pPr>
        <w:spacing w:before="400" w:after="120"/>
      </w:pPr>
      <w:r>
        <w:rPr>
          <w:b/>
          <w:bCs/>
          <w:color w:val="1B3A6B"/>
          <w:sz w:val="28"/>
          <w:szCs w:val="28"/>
        </w:rPr>
        <w:lastRenderedPageBreak/>
        <w:t>13.  Version Control</w:t>
      </w:r>
    </w:p>
    <w:p w:rsidR="0066760C" w:rsidRDefault="0066760C">
      <w:pPr>
        <w:pBdr>
          <w:bottom w:val="single" w:sz="6" w:space="1" w:color="1B3A6B"/>
        </w:pBdr>
        <w:spacing w:before="60" w:after="200"/>
      </w:pPr>
    </w:p>
    <w:p w:rsidR="0066760C" w:rsidRDefault="0066760C">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66760C">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6760C" w:rsidRDefault="00111C7B">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6760C" w:rsidRDefault="00111C7B">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6760C" w:rsidRDefault="00111C7B">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6760C" w:rsidRDefault="00111C7B">
            <w:r>
              <w:rPr>
                <w:b/>
                <w:bCs/>
                <w:color w:val="FFFFFF"/>
                <w:sz w:val="19"/>
                <w:szCs w:val="19"/>
              </w:rPr>
              <w:t>Approved By</w:t>
            </w:r>
          </w:p>
        </w:tc>
      </w:tr>
      <w:tr w:rsidR="0066760C">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Initial policy created — new addition to the HealthBridge policy suite, covering confidentiality in online content, accurate self-identification, responding to comments and negative reviews, personal social media use, marketing compliance, and use of AI-as</w:t>
            </w:r>
            <w:r>
              <w:rPr>
                <w:sz w:val="19"/>
                <w:szCs w:val="19"/>
              </w:rPr>
              <w:t>sisted content.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Dr. James Stanley</w:t>
            </w:r>
          </w:p>
        </w:tc>
      </w:tr>
      <w:tr w:rsidR="0066760C">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1.1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111C7B">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66760C"/>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6760C" w:rsidRDefault="0066760C"/>
        </w:tc>
      </w:tr>
    </w:tbl>
    <w:p w:rsidR="0066760C" w:rsidRDefault="0066760C">
      <w:pPr>
        <w:spacing w:before="160"/>
      </w:pPr>
    </w:p>
    <w:p w:rsidR="0066760C" w:rsidRDefault="00111C7B">
      <w:pPr>
        <w:spacing w:before="60" w:after="100"/>
      </w:pPr>
      <w:r>
        <w:rPr>
          <w:b/>
          <w:bCs/>
          <w:color w:val="1A1A2E"/>
        </w:rPr>
        <w:t>Approved by: Dr. James Stanley, Clinical Lead</w:t>
      </w:r>
    </w:p>
    <w:p w:rsidR="0066760C" w:rsidRDefault="00111C7B">
      <w:pPr>
        <w:spacing w:before="60" w:after="100"/>
      </w:pPr>
      <w:r>
        <w:rPr>
          <w:color w:val="1A1A2E"/>
        </w:rPr>
        <w:t>GMC Registration No: 7285162</w:t>
      </w:r>
    </w:p>
    <w:p w:rsidR="0066760C" w:rsidRDefault="00111C7B">
      <w:pPr>
        <w:spacing w:before="60" w:after="100"/>
      </w:pPr>
      <w:r>
        <w:rPr>
          <w:color w:val="1A1A2E"/>
        </w:rPr>
        <w:t>Contact: contact@healthbridge.org.uk</w:t>
      </w:r>
    </w:p>
    <w:p w:rsidR="0066760C" w:rsidRDefault="0066760C">
      <w:pPr>
        <w:spacing w:before="60"/>
      </w:pPr>
    </w:p>
    <w:p w:rsidR="0066760C" w:rsidRDefault="00111C7B">
      <w:pPr>
        <w:spacing w:before="60" w:after="100"/>
      </w:pPr>
      <w:r>
        <w:rPr>
          <w:i/>
          <w:iCs/>
          <w:color w:val="6B7280"/>
        </w:rPr>
        <w:t>HealthBridge Occupational Health Ltd  |  Company No: 16615396</w:t>
      </w:r>
    </w:p>
    <w:p w:rsidR="0066760C" w:rsidRDefault="00111C7B">
      <w:pPr>
        <w:spacing w:before="60" w:after="100"/>
      </w:pPr>
      <w:r>
        <w:rPr>
          <w:i/>
          <w:iCs/>
          <w:color w:val="6B7280"/>
        </w:rPr>
        <w:t>Registered Address: 50 Hadow Way, Gloucester, GL2 4YJ</w:t>
      </w:r>
    </w:p>
    <w:p w:rsidR="0066760C" w:rsidRDefault="00111C7B">
      <w:pPr>
        <w:spacing w:before="60" w:after="100"/>
      </w:pPr>
      <w:r>
        <w:rPr>
          <w:i/>
          <w:iCs/>
          <w:color w:val="6B7280"/>
        </w:rPr>
        <w:t>© HealthBridge Occupational Health Ltd. Unauthorised distribution prohibited.</w:t>
      </w:r>
    </w:p>
    <w:sectPr w:rsidR="0066760C" w:rsidSect="0066760C">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60C" w:rsidRDefault="0066760C" w:rsidP="0066760C">
      <w:r>
        <w:separator/>
      </w:r>
    </w:p>
  </w:endnote>
  <w:endnote w:type="continuationSeparator" w:id="0">
    <w:p w:rsidR="0066760C" w:rsidRDefault="0066760C" w:rsidP="006676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0C" w:rsidRDefault="00111C7B">
    <w:pPr>
      <w:pBdr>
        <w:top w:val="single" w:sz="4" w:space="2" w:color="1B3A6B"/>
      </w:pBdr>
      <w:tabs>
        <w:tab w:val="right" w:pos="9026"/>
      </w:tabs>
      <w:spacing w:before="120"/>
    </w:pPr>
    <w:r>
      <w:rPr>
        <w:color w:val="6B7280"/>
        <w:sz w:val="16"/>
        <w:szCs w:val="16"/>
      </w:rPr>
      <w:t>HealthBridge Occupational Health Ltd  |  Co. No: 16615396  |  50 Hadow Way, Gloucester, GL2 4YJ</w:t>
    </w:r>
    <w:r>
      <w:rPr>
        <w:color w:val="6B7280"/>
        <w:sz w:val="16"/>
        <w:szCs w:val="16"/>
      </w:rPr>
      <w:tab/>
      <w:t xml:space="preserve">Page </w:t>
    </w:r>
    <w:r w:rsidR="0066760C">
      <w:rPr>
        <w:color w:val="6B7280"/>
        <w:sz w:val="16"/>
        <w:szCs w:val="16"/>
      </w:rPr>
      <w:fldChar w:fldCharType="begin"/>
    </w:r>
    <w:r>
      <w:rPr>
        <w:color w:val="6B7280"/>
        <w:sz w:val="16"/>
        <w:szCs w:val="16"/>
      </w:rPr>
      <w:instrText>PAGE</w:instrText>
    </w:r>
    <w:r w:rsidR="00842CB4">
      <w:rPr>
        <w:color w:val="6B7280"/>
        <w:sz w:val="16"/>
        <w:szCs w:val="16"/>
      </w:rPr>
      <w:fldChar w:fldCharType="separate"/>
    </w:r>
    <w:r w:rsidR="00842CB4">
      <w:rPr>
        <w:noProof/>
        <w:color w:val="6B7280"/>
        <w:sz w:val="16"/>
        <w:szCs w:val="16"/>
      </w:rPr>
      <w:t>2</w:t>
    </w:r>
    <w:r w:rsidR="0066760C">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60C" w:rsidRDefault="0066760C" w:rsidP="0066760C">
      <w:r>
        <w:separator/>
      </w:r>
    </w:p>
  </w:footnote>
  <w:footnote w:type="continuationSeparator" w:id="0">
    <w:p w:rsidR="0066760C" w:rsidRDefault="0066760C" w:rsidP="006676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0C" w:rsidRDefault="00111C7B">
    <w:pPr>
      <w:tabs>
        <w:tab w:val="right" w:pos="9026"/>
      </w:tabs>
      <w:spacing w:after="100"/>
    </w:pPr>
    <w:r>
      <w:rPr>
        <w:color w:val="6B7280"/>
        <w:sz w:val="16"/>
        <w:szCs w:val="16"/>
      </w:rPr>
      <w:t>Version 1.0  |  Effective: 13/06/2026  |  Owner: Dr. James</w:t>
    </w:r>
    <w:r>
      <w:rPr>
        <w:color w:val="6B7280"/>
        <w:sz w:val="16"/>
        <w:szCs w:val="16"/>
      </w:rPr>
      <w:t xml:space="preserve"> Stanley  |  GMC: 7285162</w:t>
    </w:r>
    <w:r>
      <w:rPr>
        <w:color w:val="6B7280"/>
        <w:sz w:val="16"/>
        <w:szCs w:val="16"/>
      </w:rPr>
      <w:tab/>
      <w:t>Next Review: 13/06/2027</w:t>
    </w:r>
  </w:p>
  <w:p w:rsidR="0066760C" w:rsidRDefault="0066760C">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94F88"/>
    <w:multiLevelType w:val="hybridMultilevel"/>
    <w:tmpl w:val="08D67238"/>
    <w:lvl w:ilvl="0" w:tplc="55DEB9B8">
      <w:start w:val="1"/>
      <w:numFmt w:val="bullet"/>
      <w:lvlText w:val="●"/>
      <w:lvlJc w:val="left"/>
      <w:pPr>
        <w:ind w:left="720" w:hanging="360"/>
      </w:pPr>
    </w:lvl>
    <w:lvl w:ilvl="1" w:tplc="61BAB9F8">
      <w:start w:val="1"/>
      <w:numFmt w:val="bullet"/>
      <w:lvlText w:val="○"/>
      <w:lvlJc w:val="left"/>
      <w:pPr>
        <w:ind w:left="1440" w:hanging="360"/>
      </w:pPr>
    </w:lvl>
    <w:lvl w:ilvl="2" w:tplc="CEE0F9EE">
      <w:start w:val="1"/>
      <w:numFmt w:val="bullet"/>
      <w:lvlText w:val="■"/>
      <w:lvlJc w:val="left"/>
      <w:pPr>
        <w:ind w:left="2160" w:hanging="360"/>
      </w:pPr>
    </w:lvl>
    <w:lvl w:ilvl="3" w:tplc="AC9A10F0">
      <w:start w:val="1"/>
      <w:numFmt w:val="bullet"/>
      <w:lvlText w:val="●"/>
      <w:lvlJc w:val="left"/>
      <w:pPr>
        <w:ind w:left="2880" w:hanging="360"/>
      </w:pPr>
    </w:lvl>
    <w:lvl w:ilvl="4" w:tplc="492EEDA2">
      <w:start w:val="1"/>
      <w:numFmt w:val="bullet"/>
      <w:lvlText w:val="○"/>
      <w:lvlJc w:val="left"/>
      <w:pPr>
        <w:ind w:left="3600" w:hanging="360"/>
      </w:pPr>
    </w:lvl>
    <w:lvl w:ilvl="5" w:tplc="15F81B90">
      <w:start w:val="1"/>
      <w:numFmt w:val="bullet"/>
      <w:lvlText w:val="■"/>
      <w:lvlJc w:val="left"/>
      <w:pPr>
        <w:ind w:left="4320" w:hanging="360"/>
      </w:pPr>
    </w:lvl>
    <w:lvl w:ilvl="6" w:tplc="D1D43D3C">
      <w:start w:val="1"/>
      <w:numFmt w:val="bullet"/>
      <w:lvlText w:val="●"/>
      <w:lvlJc w:val="left"/>
      <w:pPr>
        <w:ind w:left="5040" w:hanging="360"/>
      </w:pPr>
    </w:lvl>
    <w:lvl w:ilvl="7" w:tplc="A2C60E44">
      <w:start w:val="1"/>
      <w:numFmt w:val="bullet"/>
      <w:lvlText w:val="●"/>
      <w:lvlJc w:val="left"/>
      <w:pPr>
        <w:ind w:left="5760" w:hanging="360"/>
      </w:pPr>
    </w:lvl>
    <w:lvl w:ilvl="8" w:tplc="BCEC2090">
      <w:start w:val="1"/>
      <w:numFmt w:val="bullet"/>
      <w:lvlText w:val="●"/>
      <w:lvlJc w:val="left"/>
      <w:pPr>
        <w:ind w:left="6480" w:hanging="360"/>
      </w:pPr>
    </w:lvl>
  </w:abstractNum>
  <w:abstractNum w:abstractNumId="1">
    <w:nsid w:val="5D071EA0"/>
    <w:multiLevelType w:val="hybridMultilevel"/>
    <w:tmpl w:val="25F6A426"/>
    <w:lvl w:ilvl="0" w:tplc="E0605466">
      <w:start w:val="1"/>
      <w:numFmt w:val="bullet"/>
      <w:lvlText w:val="•"/>
      <w:lvlJc w:val="left"/>
      <w:pPr>
        <w:ind w:left="540" w:hanging="360"/>
      </w:pPr>
    </w:lvl>
    <w:lvl w:ilvl="1" w:tplc="339AF1BC">
      <w:numFmt w:val="decimal"/>
      <w:lvlText w:val=""/>
      <w:lvlJc w:val="left"/>
    </w:lvl>
    <w:lvl w:ilvl="2" w:tplc="3A9E40C8">
      <w:numFmt w:val="decimal"/>
      <w:lvlText w:val=""/>
      <w:lvlJc w:val="left"/>
    </w:lvl>
    <w:lvl w:ilvl="3" w:tplc="AB1CC5BC">
      <w:numFmt w:val="decimal"/>
      <w:lvlText w:val=""/>
      <w:lvlJc w:val="left"/>
    </w:lvl>
    <w:lvl w:ilvl="4" w:tplc="7B18DC00">
      <w:numFmt w:val="decimal"/>
      <w:lvlText w:val=""/>
      <w:lvlJc w:val="left"/>
    </w:lvl>
    <w:lvl w:ilvl="5" w:tplc="8654D954">
      <w:numFmt w:val="decimal"/>
      <w:lvlText w:val=""/>
      <w:lvlJc w:val="left"/>
    </w:lvl>
    <w:lvl w:ilvl="6" w:tplc="F330FE0E">
      <w:numFmt w:val="decimal"/>
      <w:lvlText w:val=""/>
      <w:lvlJc w:val="left"/>
    </w:lvl>
    <w:lvl w:ilvl="7" w:tplc="21C6F3C2">
      <w:numFmt w:val="decimal"/>
      <w:lvlText w:val=""/>
      <w:lvlJc w:val="left"/>
    </w:lvl>
    <w:lvl w:ilvl="8" w:tplc="F7FE5D4E">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66760C"/>
    <w:rsid w:val="00111C7B"/>
    <w:rsid w:val="0066760C"/>
    <w:rsid w:val="00842C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66760C"/>
    <w:pPr>
      <w:outlineLvl w:val="0"/>
    </w:pPr>
    <w:rPr>
      <w:color w:val="2E74B5"/>
      <w:sz w:val="32"/>
      <w:szCs w:val="32"/>
    </w:rPr>
  </w:style>
  <w:style w:type="paragraph" w:styleId="Heading2">
    <w:name w:val="heading 2"/>
    <w:qFormat/>
    <w:rsid w:val="0066760C"/>
    <w:pPr>
      <w:outlineLvl w:val="1"/>
    </w:pPr>
    <w:rPr>
      <w:color w:val="2E74B5"/>
      <w:sz w:val="26"/>
      <w:szCs w:val="26"/>
    </w:rPr>
  </w:style>
  <w:style w:type="paragraph" w:styleId="Heading3">
    <w:name w:val="heading 3"/>
    <w:qFormat/>
    <w:rsid w:val="0066760C"/>
    <w:pPr>
      <w:outlineLvl w:val="2"/>
    </w:pPr>
    <w:rPr>
      <w:color w:val="1F4D78"/>
      <w:sz w:val="24"/>
      <w:szCs w:val="24"/>
    </w:rPr>
  </w:style>
  <w:style w:type="paragraph" w:styleId="Heading4">
    <w:name w:val="heading 4"/>
    <w:qFormat/>
    <w:rsid w:val="0066760C"/>
    <w:pPr>
      <w:outlineLvl w:val="3"/>
    </w:pPr>
    <w:rPr>
      <w:i/>
      <w:iCs/>
      <w:color w:val="2E74B5"/>
    </w:rPr>
  </w:style>
  <w:style w:type="paragraph" w:styleId="Heading5">
    <w:name w:val="heading 5"/>
    <w:qFormat/>
    <w:rsid w:val="0066760C"/>
    <w:pPr>
      <w:outlineLvl w:val="4"/>
    </w:pPr>
    <w:rPr>
      <w:color w:val="2E74B5"/>
    </w:rPr>
  </w:style>
  <w:style w:type="paragraph" w:styleId="Heading6">
    <w:name w:val="heading 6"/>
    <w:qFormat/>
    <w:rsid w:val="0066760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6760C"/>
    <w:rPr>
      <w:sz w:val="56"/>
      <w:szCs w:val="56"/>
    </w:rPr>
  </w:style>
  <w:style w:type="paragraph" w:customStyle="1" w:styleId="Strong1">
    <w:name w:val="Strong1"/>
    <w:qFormat/>
    <w:rsid w:val="0066760C"/>
    <w:rPr>
      <w:b/>
      <w:bCs/>
    </w:rPr>
  </w:style>
  <w:style w:type="paragraph" w:styleId="ListParagraph">
    <w:name w:val="List Paragraph"/>
    <w:qFormat/>
    <w:rsid w:val="0066760C"/>
  </w:style>
  <w:style w:type="character" w:styleId="Hyperlink">
    <w:name w:val="Hyperlink"/>
    <w:uiPriority w:val="99"/>
    <w:unhideWhenUsed/>
    <w:rsid w:val="0066760C"/>
    <w:rPr>
      <w:color w:val="0563C1"/>
      <w:u w:val="single"/>
    </w:rPr>
  </w:style>
  <w:style w:type="character" w:styleId="FootnoteReference">
    <w:name w:val="footnote reference"/>
    <w:uiPriority w:val="99"/>
    <w:semiHidden/>
    <w:unhideWhenUsed/>
    <w:rsid w:val="0066760C"/>
    <w:rPr>
      <w:vertAlign w:val="superscript"/>
    </w:rPr>
  </w:style>
  <w:style w:type="paragraph" w:styleId="FootnoteText">
    <w:name w:val="footnote text"/>
    <w:link w:val="FootnoteTextChar"/>
    <w:uiPriority w:val="99"/>
    <w:semiHidden/>
    <w:unhideWhenUsed/>
    <w:rsid w:val="0066760C"/>
  </w:style>
  <w:style w:type="character" w:customStyle="1" w:styleId="FootnoteTextChar">
    <w:name w:val="Footnote Text Char"/>
    <w:link w:val="FootnoteText"/>
    <w:uiPriority w:val="99"/>
    <w:semiHidden/>
    <w:unhideWhenUsed/>
    <w:rsid w:val="0066760C"/>
    <w:rPr>
      <w:sz w:val="20"/>
      <w:szCs w:val="20"/>
    </w:rPr>
  </w:style>
  <w:style w:type="character" w:styleId="EndnoteReference">
    <w:name w:val="endnote reference"/>
    <w:uiPriority w:val="99"/>
    <w:semiHidden/>
    <w:unhideWhenUsed/>
    <w:rsid w:val="0066760C"/>
    <w:rPr>
      <w:vertAlign w:val="superscript"/>
    </w:rPr>
  </w:style>
  <w:style w:type="paragraph" w:styleId="EndnoteText">
    <w:name w:val="endnote text"/>
    <w:link w:val="EndnoteTextChar"/>
    <w:uiPriority w:val="99"/>
    <w:semiHidden/>
    <w:unhideWhenUsed/>
    <w:rsid w:val="0066760C"/>
  </w:style>
  <w:style w:type="character" w:customStyle="1" w:styleId="EndnoteTextChar">
    <w:name w:val="Endnote Text Char"/>
    <w:link w:val="EndnoteText"/>
    <w:uiPriority w:val="99"/>
    <w:semiHidden/>
    <w:unhideWhenUsed/>
    <w:rsid w:val="0066760C"/>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9438</Characters>
  <Application>Microsoft Office Word</Application>
  <DocSecurity>0</DocSecurity>
  <Lines>78</Lines>
  <Paragraphs>22</Paragraphs>
  <ScaleCrop>false</ScaleCrop>
  <Company>Grizli777</Company>
  <LinksUpToDate>false</LinksUpToDate>
  <CharactersWithSpaces>11071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2026-06-17T11:30:00Z</dcterms:created>
  <dcterms:modified xsi:type="dcterms:W3CDTF">2026-06-17T11:30:00Z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