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82D3" w14:textId="77777777" w:rsidR="000B2C1E" w:rsidRDefault="000B2C1E" w:rsidP="000B2C1E">
      <w:pPr>
        <w:pStyle w:val="3Policytitle"/>
        <w:jc w:val="center"/>
        <w:rPr>
          <w:color w:val="2E74B5"/>
          <w:lang w:val="en-GB"/>
        </w:rPr>
      </w:pPr>
    </w:p>
    <w:p w14:paraId="7810C406" w14:textId="77777777" w:rsidR="000B2C1E" w:rsidRDefault="000B2C1E" w:rsidP="000B2C1E">
      <w:pPr>
        <w:pStyle w:val="3Policytitle"/>
        <w:jc w:val="center"/>
        <w:rPr>
          <w:color w:val="2E74B5"/>
          <w:lang w:val="en-GB"/>
        </w:rPr>
      </w:pPr>
    </w:p>
    <w:p w14:paraId="363CFF2F" w14:textId="77777777" w:rsidR="000B2C1E" w:rsidRPr="000153D6" w:rsidRDefault="000B2C1E" w:rsidP="000B2C1E">
      <w:pPr>
        <w:pStyle w:val="3Policytitle"/>
        <w:jc w:val="center"/>
        <w:rPr>
          <w:color w:val="2E74B5"/>
          <w:lang w:val="en-GB"/>
        </w:rPr>
      </w:pPr>
      <w:r>
        <w:rPr>
          <w:color w:val="2E74B5"/>
          <w:lang w:val="en-GB"/>
        </w:rPr>
        <w:t>Environmental Policy and Action Plan</w:t>
      </w:r>
    </w:p>
    <w:p w14:paraId="5D168238" w14:textId="77777777" w:rsidR="000B2C1E" w:rsidRPr="000153D6" w:rsidRDefault="000B2C1E" w:rsidP="000B2C1E">
      <w:pPr>
        <w:pStyle w:val="3Policytitle"/>
        <w:jc w:val="center"/>
        <w:rPr>
          <w:color w:val="2E74B5"/>
          <w:lang w:val="en-GB"/>
        </w:rPr>
      </w:pPr>
    </w:p>
    <w:p w14:paraId="438E7782" w14:textId="77777777" w:rsidR="000B2C1E" w:rsidRPr="00590375" w:rsidRDefault="000B2C1E" w:rsidP="000B2C1E">
      <w:pPr>
        <w:jc w:val="center"/>
        <w:rPr>
          <w:color w:val="002060"/>
          <w:sz w:val="72"/>
        </w:rPr>
      </w:pPr>
      <w:r w:rsidRPr="00590375">
        <w:rPr>
          <w:color w:val="002060"/>
          <w:sz w:val="72"/>
        </w:rPr>
        <w:t>Atypical Education</w:t>
      </w:r>
    </w:p>
    <w:p w14:paraId="4B8B95E9" w14:textId="77777777" w:rsidR="000B2C1E" w:rsidRPr="000153D6" w:rsidRDefault="000B2C1E" w:rsidP="000B2C1E">
      <w:pPr>
        <w:pStyle w:val="3Policytitle"/>
        <w:jc w:val="both"/>
        <w:rPr>
          <w:color w:val="2E74B5"/>
          <w:lang w:val="en-GB"/>
        </w:rPr>
      </w:pPr>
    </w:p>
    <w:p w14:paraId="4502E3C3" w14:textId="77777777" w:rsidR="000B2C1E" w:rsidRPr="00B253E5" w:rsidRDefault="000B2C1E" w:rsidP="000B2C1E">
      <w:pPr>
        <w:pStyle w:val="1bodycopy10pt"/>
        <w:jc w:val="both"/>
        <w:rPr>
          <w:lang w:val="en-GB"/>
        </w:rPr>
      </w:pPr>
    </w:p>
    <w:p w14:paraId="1AE87AB2" w14:textId="77777777" w:rsidR="000B2C1E" w:rsidRPr="00B253E5" w:rsidRDefault="000B2C1E" w:rsidP="000B2C1E">
      <w:pPr>
        <w:pStyle w:val="1bodycopy10pt"/>
        <w:jc w:val="both"/>
        <w:rPr>
          <w:noProof/>
          <w:color w:val="00CF80"/>
          <w:szCs w:val="20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44411CD" wp14:editId="426B8C10">
            <wp:simplePos x="0" y="0"/>
            <wp:positionH relativeFrom="column">
              <wp:posOffset>1661160</wp:posOffset>
            </wp:positionH>
            <wp:positionV relativeFrom="paragraph">
              <wp:posOffset>36830</wp:posOffset>
            </wp:positionV>
            <wp:extent cx="2905125" cy="1189355"/>
            <wp:effectExtent l="0" t="0" r="9525" b="0"/>
            <wp:wrapTight wrapText="bothSides">
              <wp:wrapPolygon edited="0">
                <wp:start x="0" y="0"/>
                <wp:lineTo x="0" y="21104"/>
                <wp:lineTo x="21529" y="21104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7C3BF" w14:textId="77777777" w:rsidR="000B2C1E" w:rsidRPr="00B253E5" w:rsidRDefault="000B2C1E" w:rsidP="000B2C1E">
      <w:pPr>
        <w:pStyle w:val="1bodycopy10pt"/>
        <w:jc w:val="both"/>
        <w:rPr>
          <w:noProof/>
          <w:lang w:val="en-GB"/>
        </w:rPr>
      </w:pPr>
    </w:p>
    <w:p w14:paraId="1BDD625C" w14:textId="77777777" w:rsidR="000B2C1E" w:rsidRPr="00B253E5" w:rsidRDefault="000B2C1E" w:rsidP="000B2C1E">
      <w:pPr>
        <w:pStyle w:val="1bodycopy10pt"/>
        <w:jc w:val="both"/>
        <w:rPr>
          <w:noProof/>
          <w:lang w:val="en-GB"/>
        </w:rPr>
      </w:pPr>
    </w:p>
    <w:p w14:paraId="17133373" w14:textId="77777777" w:rsidR="000B2C1E" w:rsidRPr="00B253E5" w:rsidRDefault="000B2C1E" w:rsidP="000B2C1E">
      <w:pPr>
        <w:pStyle w:val="1bodycopy10pt"/>
        <w:jc w:val="both"/>
        <w:rPr>
          <w:lang w:val="en-GB"/>
        </w:rPr>
      </w:pPr>
    </w:p>
    <w:p w14:paraId="56A975F4" w14:textId="77777777" w:rsidR="000B2C1E" w:rsidRPr="00B253E5" w:rsidRDefault="000B2C1E" w:rsidP="000B2C1E">
      <w:pPr>
        <w:pStyle w:val="1bodycopy10pt"/>
        <w:jc w:val="both"/>
        <w:rPr>
          <w:lang w:val="en-GB"/>
        </w:rPr>
      </w:pPr>
    </w:p>
    <w:p w14:paraId="3E1EEDCE" w14:textId="77777777" w:rsidR="000B2C1E" w:rsidRPr="00B253E5" w:rsidRDefault="000B2C1E" w:rsidP="000B2C1E">
      <w:pPr>
        <w:pStyle w:val="1bodycopy10pt"/>
        <w:jc w:val="both"/>
        <w:rPr>
          <w:lang w:val="en-GB"/>
        </w:rPr>
      </w:pPr>
    </w:p>
    <w:p w14:paraId="4395BB59" w14:textId="77777777" w:rsidR="000B2C1E" w:rsidRPr="00B253E5" w:rsidRDefault="000B2C1E" w:rsidP="000B2C1E">
      <w:pPr>
        <w:pStyle w:val="1bodycopy10pt"/>
        <w:jc w:val="both"/>
        <w:rPr>
          <w:lang w:val="en-GB"/>
        </w:rPr>
      </w:pPr>
    </w:p>
    <w:p w14:paraId="6241120F" w14:textId="77777777" w:rsidR="000B2C1E" w:rsidRPr="00B253E5" w:rsidRDefault="000B2C1E" w:rsidP="000B2C1E">
      <w:pPr>
        <w:pStyle w:val="1bodycopy10pt"/>
        <w:jc w:val="both"/>
        <w:rPr>
          <w:lang w:val="en-GB"/>
        </w:rPr>
      </w:pPr>
    </w:p>
    <w:p w14:paraId="755EA349" w14:textId="77777777" w:rsidR="000B2C1E" w:rsidRDefault="000B2C1E" w:rsidP="000B2C1E">
      <w:pPr>
        <w:pStyle w:val="1bodycopy10pt"/>
        <w:jc w:val="both"/>
        <w:rPr>
          <w:lang w:val="en-GB"/>
        </w:rPr>
      </w:pPr>
    </w:p>
    <w:p w14:paraId="4AAB1F8E" w14:textId="77777777" w:rsidR="000B2C1E" w:rsidRDefault="000B2C1E" w:rsidP="000B2C1E">
      <w:pPr>
        <w:pStyle w:val="1bodycopy10pt"/>
        <w:jc w:val="both"/>
        <w:rPr>
          <w:lang w:val="en-GB"/>
        </w:rPr>
      </w:pPr>
    </w:p>
    <w:p w14:paraId="21E66421" w14:textId="77777777" w:rsidR="000B2C1E" w:rsidRPr="00B253E5" w:rsidRDefault="000B2C1E" w:rsidP="000B2C1E">
      <w:pPr>
        <w:pStyle w:val="1bodycopy10pt"/>
        <w:jc w:val="both"/>
        <w:rPr>
          <w:lang w:val="en-GB"/>
        </w:rPr>
      </w:pPr>
    </w:p>
    <w:p w14:paraId="1E9BFBCA" w14:textId="77777777" w:rsidR="000B2C1E" w:rsidRPr="00B253E5" w:rsidRDefault="000B2C1E" w:rsidP="000B2C1E">
      <w:pPr>
        <w:pStyle w:val="1bodycopy10pt"/>
        <w:jc w:val="both"/>
        <w:rPr>
          <w:lang w:val="en-GB"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0B2C1E" w:rsidRPr="00DA50A5" w14:paraId="3EE3EE4A" w14:textId="77777777" w:rsidTr="00B33905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611737E4" w14:textId="77777777" w:rsidR="000B2C1E" w:rsidRPr="0062626B" w:rsidRDefault="000B2C1E" w:rsidP="00B33905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52C818EB" w14:textId="77777777" w:rsidR="000B2C1E" w:rsidRPr="0062626B" w:rsidRDefault="000B2C1E" w:rsidP="00B33905">
            <w:pPr>
              <w:pStyle w:val="1bodycopy11pt"/>
              <w:jc w:val="both"/>
              <w:rPr>
                <w:highlight w:val="yellow"/>
              </w:rPr>
            </w:pPr>
            <w:r w:rsidRPr="00B85F75">
              <w:t>Emma Oxnam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6170C935" w14:textId="77777777" w:rsidR="000B2C1E" w:rsidRPr="00DA50A5" w:rsidRDefault="000B2C1E" w:rsidP="00B33905">
            <w:pPr>
              <w:pStyle w:val="1bodycopy11pt"/>
              <w:jc w:val="both"/>
            </w:pPr>
            <w:r w:rsidRPr="00DA50A5">
              <w:rPr>
                <w:b/>
              </w:rPr>
              <w:t>Date:</w:t>
            </w:r>
            <w:r w:rsidRPr="00DA50A5">
              <w:t xml:space="preserve"> </w:t>
            </w:r>
            <w:r>
              <w:t>1</w:t>
            </w:r>
            <w:r w:rsidRPr="00B85F75">
              <w:rPr>
                <w:vertAlign w:val="superscript"/>
              </w:rPr>
              <w:t>st</w:t>
            </w:r>
            <w:r>
              <w:t xml:space="preserve"> September 2022</w:t>
            </w:r>
          </w:p>
        </w:tc>
      </w:tr>
      <w:tr w:rsidR="000B2C1E" w:rsidRPr="0062626B" w14:paraId="601D4DC8" w14:textId="77777777" w:rsidTr="00B33905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14:paraId="49396646" w14:textId="77777777" w:rsidR="000B2C1E" w:rsidRPr="0062626B" w:rsidRDefault="000B2C1E" w:rsidP="00B33905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14:paraId="3A1559A8" w14:textId="34030AAE" w:rsidR="000B2C1E" w:rsidRPr="0062626B" w:rsidRDefault="00042AC5" w:rsidP="00B33905">
            <w:pPr>
              <w:pStyle w:val="1bodycopy11pt"/>
              <w:jc w:val="both"/>
              <w:rPr>
                <w:highlight w:val="yellow"/>
              </w:rPr>
            </w:pPr>
            <w:r>
              <w:t>1</w:t>
            </w:r>
            <w:r w:rsidRPr="00042AC5">
              <w:rPr>
                <w:vertAlign w:val="superscript"/>
              </w:rPr>
              <w:t>st</w:t>
            </w:r>
            <w:r>
              <w:t xml:space="preserve"> </w:t>
            </w:r>
            <w:r w:rsidR="003E02EE">
              <w:t>September</w:t>
            </w:r>
            <w:r>
              <w:t xml:space="preserve"> 202</w:t>
            </w:r>
            <w:r w:rsidR="003E02EE">
              <w:t>5</w:t>
            </w:r>
          </w:p>
        </w:tc>
      </w:tr>
      <w:tr w:rsidR="000B2C1E" w:rsidRPr="0062626B" w14:paraId="674858D5" w14:textId="77777777" w:rsidTr="00B33905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BDD6EE"/>
          </w:tcPr>
          <w:p w14:paraId="5F3DE3FF" w14:textId="77777777" w:rsidR="000B2C1E" w:rsidRPr="0062626B" w:rsidRDefault="0061696F" w:rsidP="00B33905">
            <w:pPr>
              <w:pStyle w:val="1bodycopy10pt"/>
              <w:jc w:val="both"/>
              <w:rPr>
                <w:b/>
              </w:rPr>
            </w:pPr>
            <w:r>
              <w:rPr>
                <w:b/>
              </w:rPr>
              <w:t>The following</w:t>
            </w:r>
            <w:r w:rsidR="000B2C1E" w:rsidRPr="0062626B">
              <w:rPr>
                <w:b/>
              </w:rPr>
              <w:t xml:space="preserve"> review </w:t>
            </w:r>
            <w:r>
              <w:rPr>
                <w:b/>
              </w:rPr>
              <w:t xml:space="preserve">is </w:t>
            </w:r>
            <w:r w:rsidR="000B2C1E" w:rsidRPr="0062626B">
              <w:rPr>
                <w:b/>
              </w:rPr>
              <w:t>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BDD6EE"/>
          </w:tcPr>
          <w:p w14:paraId="64608E84" w14:textId="47657714" w:rsidR="000B2C1E" w:rsidRPr="0062626B" w:rsidRDefault="000B2C1E" w:rsidP="00B33905">
            <w:pPr>
              <w:pStyle w:val="1bodycopy11pt"/>
              <w:jc w:val="both"/>
              <w:rPr>
                <w:highlight w:val="yellow"/>
              </w:rPr>
            </w:pPr>
            <w:r w:rsidRPr="00B85F75">
              <w:t>1</w:t>
            </w:r>
            <w:r w:rsidRPr="00B85F75">
              <w:rPr>
                <w:vertAlign w:val="superscript"/>
              </w:rPr>
              <w:t>st</w:t>
            </w:r>
            <w:r w:rsidR="00042AC5">
              <w:t xml:space="preserve"> September 202</w:t>
            </w:r>
            <w:r w:rsidR="003E02EE">
              <w:t>6</w:t>
            </w:r>
          </w:p>
        </w:tc>
      </w:tr>
    </w:tbl>
    <w:p w14:paraId="5D84DF62" w14:textId="77777777" w:rsidR="000B2C1E" w:rsidRPr="00B253E5" w:rsidRDefault="000B2C1E" w:rsidP="000B2C1E">
      <w:pPr>
        <w:pStyle w:val="1bodycopy10pt"/>
        <w:jc w:val="both"/>
        <w:rPr>
          <w:lang w:val="en-GB"/>
        </w:rPr>
      </w:pPr>
    </w:p>
    <w:p w14:paraId="4D7AA40B" w14:textId="77777777" w:rsidR="000B2C1E" w:rsidRDefault="000B2C1E" w:rsidP="000B2C1E">
      <w:pPr>
        <w:pStyle w:val="3Policytitle"/>
      </w:pPr>
    </w:p>
    <w:p w14:paraId="74F413FB" w14:textId="77777777" w:rsidR="000B2C1E" w:rsidRDefault="000B2C1E" w:rsidP="000B2C1E"/>
    <w:p w14:paraId="52AF8A28" w14:textId="77777777" w:rsidR="000B2C1E" w:rsidRPr="0072620F" w:rsidRDefault="000B2C1E" w:rsidP="000B2C1E">
      <w:pPr>
        <w:pStyle w:val="TOCHeading"/>
        <w:shd w:val="clear" w:color="auto" w:fill="B4C6E7" w:themeFill="accent1" w:themeFillTint="66"/>
        <w:spacing w:before="0" w:after="120"/>
        <w:rPr>
          <w:rFonts w:ascii="Arial" w:hAnsi="Arial" w:cs="Arial"/>
          <w:b/>
          <w:sz w:val="28"/>
          <w:szCs w:val="28"/>
        </w:rPr>
      </w:pPr>
      <w:r w:rsidRPr="0072620F">
        <w:rPr>
          <w:rFonts w:ascii="Arial" w:hAnsi="Arial" w:cs="Arial"/>
          <w:b/>
          <w:sz w:val="28"/>
          <w:szCs w:val="28"/>
        </w:rPr>
        <w:t>Contents</w:t>
      </w:r>
    </w:p>
    <w:p w14:paraId="3353F1AE" w14:textId="77777777" w:rsidR="00E70D7F" w:rsidRDefault="000B2C1E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>
        <w:rPr>
          <w:rFonts w:cs="Arial"/>
          <w:bCs/>
          <w:noProof/>
          <w:szCs w:val="20"/>
        </w:rPr>
        <w:fldChar w:fldCharType="begin"/>
      </w:r>
      <w:r>
        <w:rPr>
          <w:rFonts w:cs="Arial"/>
          <w:bCs/>
          <w:noProof/>
          <w:szCs w:val="20"/>
        </w:rPr>
        <w:instrText xml:space="preserve"> TOC \o "1-3" \h \z \u </w:instrText>
      </w:r>
      <w:r>
        <w:rPr>
          <w:rFonts w:cs="Arial"/>
          <w:bCs/>
          <w:noProof/>
          <w:szCs w:val="20"/>
        </w:rPr>
        <w:fldChar w:fldCharType="separate"/>
      </w:r>
      <w:hyperlink w:anchor="_Toc112940444" w:history="1">
        <w:r w:rsidR="00E70D7F" w:rsidRPr="00845392">
          <w:rPr>
            <w:rStyle w:val="Hyperlink"/>
            <w:noProof/>
          </w:rPr>
          <w:t>1. Aims</w:t>
        </w:r>
        <w:r w:rsidR="00E70D7F">
          <w:rPr>
            <w:noProof/>
            <w:webHidden/>
          </w:rPr>
          <w:tab/>
        </w:r>
        <w:r w:rsidR="00E70D7F">
          <w:rPr>
            <w:noProof/>
            <w:webHidden/>
          </w:rPr>
          <w:fldChar w:fldCharType="begin"/>
        </w:r>
        <w:r w:rsidR="00E70D7F">
          <w:rPr>
            <w:noProof/>
            <w:webHidden/>
          </w:rPr>
          <w:instrText xml:space="preserve"> PAGEREF _Toc112940444 \h </w:instrText>
        </w:r>
        <w:r w:rsidR="00E70D7F">
          <w:rPr>
            <w:noProof/>
            <w:webHidden/>
          </w:rPr>
        </w:r>
        <w:r w:rsidR="00E70D7F">
          <w:rPr>
            <w:noProof/>
            <w:webHidden/>
          </w:rPr>
          <w:fldChar w:fldCharType="separate"/>
        </w:r>
        <w:r w:rsidR="00535A86">
          <w:rPr>
            <w:noProof/>
            <w:webHidden/>
          </w:rPr>
          <w:t>2</w:t>
        </w:r>
        <w:r w:rsidR="00E70D7F">
          <w:rPr>
            <w:noProof/>
            <w:webHidden/>
          </w:rPr>
          <w:fldChar w:fldCharType="end"/>
        </w:r>
      </w:hyperlink>
    </w:p>
    <w:p w14:paraId="366B6F30" w14:textId="77777777" w:rsidR="00E70D7F" w:rsidRDefault="00E70D7F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2940445" w:history="1">
        <w:r w:rsidRPr="00845392">
          <w:rPr>
            <w:rStyle w:val="Hyperlink"/>
            <w:noProof/>
          </w:rPr>
          <w:t>2. Legislation and guidance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_Toc112940445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5A8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2954925" w14:textId="77777777" w:rsidR="00E70D7F" w:rsidRDefault="00E70D7F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2940446" w:history="1">
        <w:r w:rsidRPr="00845392">
          <w:rPr>
            <w:rStyle w:val="Hyperlink"/>
            <w:noProof/>
          </w:rPr>
          <w:t>3. Suffolk County Council’s Ask- Supply Chain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_Toc112940446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5A8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23FFEF" w14:textId="77777777" w:rsidR="00E70D7F" w:rsidRPr="00E70D7F" w:rsidRDefault="00E70D7F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2940447" w:history="1">
        <w:r w:rsidRPr="00E70D7F">
          <w:rPr>
            <w:rStyle w:val="Hyperlink"/>
            <w:noProof/>
            <w:color w:val="auto"/>
          </w:rPr>
          <w:t>4. Minimising Environmental Impact</w:t>
        </w:r>
        <w:r w:rsidRPr="00E70D7F">
          <w:rPr>
            <w:noProof/>
            <w:webHidden/>
          </w:rPr>
          <w:tab/>
        </w:r>
        <w:r w:rsidRPr="00E70D7F">
          <w:rPr>
            <w:noProof/>
            <w:webHidden/>
          </w:rPr>
          <w:fldChar w:fldCharType="begin"/>
        </w:r>
        <w:r w:rsidRPr="00E70D7F">
          <w:rPr>
            <w:noProof/>
            <w:webHidden/>
          </w:rPr>
          <w:instrText xml:space="preserve"> PAGEREF _Toc112940447 \h </w:instrText>
        </w:r>
        <w:r w:rsidRPr="00E70D7F">
          <w:rPr>
            <w:noProof/>
            <w:webHidden/>
          </w:rPr>
        </w:r>
        <w:r w:rsidRPr="00E70D7F">
          <w:rPr>
            <w:noProof/>
            <w:webHidden/>
          </w:rPr>
          <w:fldChar w:fldCharType="separate"/>
        </w:r>
        <w:r w:rsidR="00535A86">
          <w:rPr>
            <w:noProof/>
            <w:webHidden/>
          </w:rPr>
          <w:t>3</w:t>
        </w:r>
        <w:r w:rsidRPr="00E70D7F">
          <w:rPr>
            <w:noProof/>
            <w:webHidden/>
          </w:rPr>
          <w:fldChar w:fldCharType="end"/>
        </w:r>
      </w:hyperlink>
    </w:p>
    <w:p w14:paraId="341E5874" w14:textId="77777777" w:rsidR="00E70D7F" w:rsidRPr="00E70D7F" w:rsidRDefault="00E70D7F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2940448" w:history="1">
        <w:r w:rsidRPr="00E70D7F">
          <w:rPr>
            <w:rStyle w:val="Hyperlink"/>
            <w:noProof/>
            <w:color w:val="auto"/>
          </w:rPr>
          <w:t>5. Environmental Impacts</w:t>
        </w:r>
        <w:r w:rsidRPr="00E70D7F">
          <w:rPr>
            <w:noProof/>
            <w:webHidden/>
          </w:rPr>
          <w:tab/>
        </w:r>
        <w:r w:rsidRPr="00E70D7F">
          <w:rPr>
            <w:noProof/>
            <w:webHidden/>
          </w:rPr>
          <w:fldChar w:fldCharType="begin"/>
        </w:r>
        <w:r w:rsidRPr="00E70D7F">
          <w:rPr>
            <w:noProof/>
            <w:webHidden/>
          </w:rPr>
          <w:instrText xml:space="preserve"> PAGEREF _Toc112940448 \h </w:instrText>
        </w:r>
        <w:r w:rsidRPr="00E70D7F">
          <w:rPr>
            <w:noProof/>
            <w:webHidden/>
          </w:rPr>
        </w:r>
        <w:r w:rsidRPr="00E70D7F">
          <w:rPr>
            <w:noProof/>
            <w:webHidden/>
          </w:rPr>
          <w:fldChar w:fldCharType="separate"/>
        </w:r>
        <w:r w:rsidR="00535A86">
          <w:rPr>
            <w:noProof/>
            <w:webHidden/>
          </w:rPr>
          <w:t>3</w:t>
        </w:r>
        <w:r w:rsidRPr="00E70D7F">
          <w:rPr>
            <w:noProof/>
            <w:webHidden/>
          </w:rPr>
          <w:fldChar w:fldCharType="end"/>
        </w:r>
      </w:hyperlink>
    </w:p>
    <w:p w14:paraId="0B3431CF" w14:textId="77777777" w:rsidR="00E70D7F" w:rsidRPr="00E70D7F" w:rsidRDefault="00E70D7F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2940449" w:history="1">
        <w:r w:rsidRPr="00E70D7F">
          <w:rPr>
            <w:rStyle w:val="Hyperlink"/>
            <w:noProof/>
            <w:color w:val="auto"/>
          </w:rPr>
          <w:t>6. Environmental Commitments</w:t>
        </w:r>
        <w:r w:rsidRPr="00E70D7F">
          <w:rPr>
            <w:noProof/>
            <w:webHidden/>
          </w:rPr>
          <w:tab/>
        </w:r>
        <w:r w:rsidRPr="00E70D7F">
          <w:rPr>
            <w:noProof/>
            <w:webHidden/>
          </w:rPr>
          <w:fldChar w:fldCharType="begin"/>
        </w:r>
        <w:r w:rsidRPr="00E70D7F">
          <w:rPr>
            <w:noProof/>
            <w:webHidden/>
          </w:rPr>
          <w:instrText xml:space="preserve"> PAGEREF _Toc112940449 \h </w:instrText>
        </w:r>
        <w:r w:rsidRPr="00E70D7F">
          <w:rPr>
            <w:noProof/>
            <w:webHidden/>
          </w:rPr>
        </w:r>
        <w:r w:rsidRPr="00E70D7F">
          <w:rPr>
            <w:noProof/>
            <w:webHidden/>
          </w:rPr>
          <w:fldChar w:fldCharType="separate"/>
        </w:r>
        <w:r w:rsidR="00535A86">
          <w:rPr>
            <w:noProof/>
            <w:webHidden/>
          </w:rPr>
          <w:t>4</w:t>
        </w:r>
        <w:r w:rsidRPr="00E70D7F">
          <w:rPr>
            <w:noProof/>
            <w:webHidden/>
          </w:rPr>
          <w:fldChar w:fldCharType="end"/>
        </w:r>
      </w:hyperlink>
    </w:p>
    <w:p w14:paraId="6C67999A" w14:textId="77777777" w:rsidR="00E70D7F" w:rsidRPr="00E70D7F" w:rsidRDefault="00E70D7F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2940450" w:history="1">
        <w:r w:rsidRPr="00E70D7F">
          <w:rPr>
            <w:rStyle w:val="Hyperlink"/>
            <w:noProof/>
            <w:color w:val="auto"/>
          </w:rPr>
          <w:t>7. Environmental Targets</w:t>
        </w:r>
        <w:r w:rsidRPr="00E70D7F">
          <w:rPr>
            <w:noProof/>
            <w:webHidden/>
          </w:rPr>
          <w:tab/>
        </w:r>
        <w:r w:rsidRPr="00E70D7F">
          <w:rPr>
            <w:noProof/>
            <w:webHidden/>
          </w:rPr>
          <w:fldChar w:fldCharType="begin"/>
        </w:r>
        <w:r w:rsidRPr="00E70D7F">
          <w:rPr>
            <w:noProof/>
            <w:webHidden/>
          </w:rPr>
          <w:instrText xml:space="preserve"> PAGEREF _Toc112940450 \h </w:instrText>
        </w:r>
        <w:r w:rsidRPr="00E70D7F">
          <w:rPr>
            <w:noProof/>
            <w:webHidden/>
          </w:rPr>
        </w:r>
        <w:r w:rsidRPr="00E70D7F">
          <w:rPr>
            <w:noProof/>
            <w:webHidden/>
          </w:rPr>
          <w:fldChar w:fldCharType="separate"/>
        </w:r>
        <w:r w:rsidR="00535A86">
          <w:rPr>
            <w:noProof/>
            <w:webHidden/>
          </w:rPr>
          <w:t>4</w:t>
        </w:r>
        <w:r w:rsidRPr="00E70D7F">
          <w:rPr>
            <w:noProof/>
            <w:webHidden/>
          </w:rPr>
          <w:fldChar w:fldCharType="end"/>
        </w:r>
      </w:hyperlink>
    </w:p>
    <w:p w14:paraId="5D7CAD1E" w14:textId="77777777" w:rsidR="000B2C1E" w:rsidRDefault="0061696F" w:rsidP="000B2C1E">
      <w:pPr>
        <w:pStyle w:val="1bodycopy10pt"/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0184DC" wp14:editId="4552BF3E">
                <wp:simplePos x="0" y="0"/>
                <wp:positionH relativeFrom="column">
                  <wp:posOffset>8467</wp:posOffset>
                </wp:positionH>
                <wp:positionV relativeFrom="paragraph">
                  <wp:posOffset>219922</wp:posOffset>
                </wp:positionV>
                <wp:extent cx="5735955" cy="0"/>
                <wp:effectExtent l="0" t="0" r="3619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59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35654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17.3pt" to="452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" strokecolor="#12263f" strokeweight="1pt">
                <v:stroke joinstyle="miter"/>
                <o:lock v:ext="edit" shapetype="f"/>
              </v:line>
            </w:pict>
          </mc:Fallback>
        </mc:AlternateContent>
      </w:r>
      <w:r w:rsidR="000B2C1E">
        <w:rPr>
          <w:rFonts w:cs="Arial"/>
          <w:noProof/>
          <w:szCs w:val="20"/>
        </w:rPr>
        <w:fldChar w:fldCharType="end"/>
      </w:r>
    </w:p>
    <w:p w14:paraId="130A41A0" w14:textId="77777777" w:rsidR="000B2C1E" w:rsidRDefault="000B2C1E" w:rsidP="000B2C1E">
      <w:pPr>
        <w:pStyle w:val="Heading1"/>
      </w:pPr>
    </w:p>
    <w:p w14:paraId="0B8455EB" w14:textId="77777777" w:rsidR="000B2C1E" w:rsidRDefault="000B2C1E" w:rsidP="000B2C1E">
      <w:pPr>
        <w:pStyle w:val="Heading1"/>
      </w:pPr>
    </w:p>
    <w:p w14:paraId="6EE0D416" w14:textId="77777777" w:rsidR="000B2C1E" w:rsidRPr="00BE4D12" w:rsidRDefault="000B2C1E" w:rsidP="000B2C1E">
      <w:pPr>
        <w:pStyle w:val="Heading1"/>
        <w:shd w:val="clear" w:color="auto" w:fill="B4C6E7" w:themeFill="accent1" w:themeFillTint="66"/>
        <w:rPr>
          <w:color w:val="2F5496" w:themeColor="accent1" w:themeShade="BF"/>
        </w:rPr>
      </w:pPr>
      <w:bookmarkStart w:id="0" w:name="_Toc112940444"/>
      <w:r w:rsidRPr="00BE4D12">
        <w:rPr>
          <w:color w:val="2F5496" w:themeColor="accent1" w:themeShade="BF"/>
        </w:rPr>
        <w:t>1. Aims</w:t>
      </w:r>
      <w:bookmarkEnd w:id="0"/>
    </w:p>
    <w:p w14:paraId="42354747" w14:textId="77777777" w:rsidR="000B2C1E" w:rsidRDefault="000B2C1E" w:rsidP="000B2C1E">
      <w:pPr>
        <w:pStyle w:val="1bodycopy10pt"/>
        <w:jc w:val="both"/>
      </w:pPr>
      <w:r>
        <w:t xml:space="preserve">An environmental policy should summarise the organisation’s key environmental impacts and its commitment to minimising them. This can include compliance with existing environmental legislation </w:t>
      </w:r>
      <w:r w:rsidR="0061696F">
        <w:t>and</w:t>
      </w:r>
      <w:r>
        <w:t xml:space="preserve"> measures that have been and will be taken voluntarily. This should be made available internally and externally to demonstrate commitment and ensure compliance.</w:t>
      </w:r>
    </w:p>
    <w:p w14:paraId="10FC4F3B" w14:textId="77777777" w:rsidR="00415E0F" w:rsidRDefault="00415E0F" w:rsidP="000B2C1E">
      <w:pPr>
        <w:pStyle w:val="1bodycopy10pt"/>
        <w:jc w:val="both"/>
      </w:pPr>
    </w:p>
    <w:p w14:paraId="3A783525" w14:textId="77777777" w:rsidR="00E70D7F" w:rsidRDefault="00E70D7F" w:rsidP="000B2C1E">
      <w:pPr>
        <w:pStyle w:val="1bodycopy10pt"/>
        <w:jc w:val="both"/>
      </w:pPr>
    </w:p>
    <w:p w14:paraId="309B9473" w14:textId="77777777" w:rsidR="000B2C1E" w:rsidRPr="00BE4D12" w:rsidRDefault="000B2C1E" w:rsidP="000B2C1E">
      <w:pPr>
        <w:pStyle w:val="Heading1"/>
        <w:shd w:val="clear" w:color="auto" w:fill="B4C6E7" w:themeFill="accent1" w:themeFillTint="66"/>
        <w:jc w:val="both"/>
        <w:rPr>
          <w:color w:val="2F5496" w:themeColor="accent1" w:themeShade="BF"/>
        </w:rPr>
      </w:pPr>
      <w:bookmarkStart w:id="1" w:name="_Toc112940445"/>
      <w:r w:rsidRPr="00BE4D12">
        <w:rPr>
          <w:color w:val="2F5496" w:themeColor="accent1" w:themeShade="BF"/>
        </w:rPr>
        <w:t>2. Legislation and guidance</w:t>
      </w:r>
      <w:bookmarkEnd w:id="1"/>
    </w:p>
    <w:p w14:paraId="5B9AC89B" w14:textId="2F26267F" w:rsidR="000B2C1E" w:rsidRDefault="00687374" w:rsidP="00687374">
      <w:pPr>
        <w:jc w:val="both"/>
      </w:pPr>
      <w:r>
        <w:t>On 21 March 2019</w:t>
      </w:r>
      <w:r w:rsidR="0061696F">
        <w:t>, councillors at Suffolk County Council voted to declare a climate emergency. In July 2020, the Cabinet agreed on</w:t>
      </w:r>
      <w:r>
        <w:t xml:space="preserve"> a set of recommended actions arising from the work of a Policy Development Panel. Suffolk County Council aims to achieve </w:t>
      </w:r>
      <w:r w:rsidR="003E02EE">
        <w:t>net-zero</w:t>
      </w:r>
      <w:r>
        <w:t xml:space="preserve"> emissions by 2030. Through practical action</w:t>
      </w:r>
      <w:r w:rsidR="0061696F">
        <w:t>,</w:t>
      </w:r>
      <w:r>
        <w:t xml:space="preserve"> it </w:t>
      </w:r>
      <w:r w:rsidR="0061696F">
        <w:t>seeks</w:t>
      </w:r>
      <w:r>
        <w:t xml:space="preserve"> to save money, generate income and reduce carbon emissions to net zero for its operations and services. We </w:t>
      </w:r>
      <w:r w:rsidR="003E02EE">
        <w:t xml:space="preserve">aim to minimise the environmental impact of the Council’s procurement of goods, services, and work </w:t>
      </w:r>
      <w:r>
        <w:t>in line with our response to the climate emergency.</w:t>
      </w:r>
    </w:p>
    <w:p w14:paraId="5C0ED16D" w14:textId="77777777" w:rsidR="00E70D7F" w:rsidRDefault="00E70D7F" w:rsidP="00687374">
      <w:pPr>
        <w:pStyle w:val="1bodycopy10pt"/>
        <w:jc w:val="both"/>
      </w:pPr>
    </w:p>
    <w:p w14:paraId="3F852AC0" w14:textId="77777777" w:rsidR="00E70D7F" w:rsidRDefault="00E70D7F" w:rsidP="00687374">
      <w:pPr>
        <w:pStyle w:val="1bodycopy10pt"/>
        <w:jc w:val="both"/>
      </w:pPr>
    </w:p>
    <w:p w14:paraId="72C5CDA8" w14:textId="77777777" w:rsidR="00687374" w:rsidRPr="00BE4D12" w:rsidRDefault="00687374" w:rsidP="00687374">
      <w:pPr>
        <w:pStyle w:val="Heading1"/>
        <w:shd w:val="clear" w:color="auto" w:fill="B4C6E7" w:themeFill="accent1" w:themeFillTint="66"/>
        <w:jc w:val="both"/>
        <w:rPr>
          <w:color w:val="2F5496" w:themeColor="accent1" w:themeShade="BF"/>
        </w:rPr>
      </w:pPr>
      <w:bookmarkStart w:id="2" w:name="_Toc112940446"/>
      <w:r>
        <w:rPr>
          <w:color w:val="2F5496" w:themeColor="accent1" w:themeShade="BF"/>
        </w:rPr>
        <w:t>3</w:t>
      </w:r>
      <w:r w:rsidRPr="00BE4D12">
        <w:rPr>
          <w:color w:val="2F5496" w:themeColor="accent1" w:themeShade="BF"/>
        </w:rPr>
        <w:t xml:space="preserve">. </w:t>
      </w:r>
      <w:r w:rsidR="00930DC8">
        <w:rPr>
          <w:color w:val="2F5496" w:themeColor="accent1" w:themeShade="BF"/>
        </w:rPr>
        <w:t>S</w:t>
      </w:r>
      <w:r w:rsidR="00504C90">
        <w:rPr>
          <w:color w:val="2F5496" w:themeColor="accent1" w:themeShade="BF"/>
        </w:rPr>
        <w:t>uffolk County Council’s Ask- S</w:t>
      </w:r>
      <w:r w:rsidR="00930DC8">
        <w:rPr>
          <w:color w:val="2F5496" w:themeColor="accent1" w:themeShade="BF"/>
        </w:rPr>
        <w:t>upply Chain</w:t>
      </w:r>
      <w:bookmarkEnd w:id="2"/>
    </w:p>
    <w:p w14:paraId="296F91EE" w14:textId="77777777" w:rsidR="00930DC8" w:rsidRDefault="00930DC8" w:rsidP="00930DC8">
      <w:r>
        <w:t>Our ask of our contractors is to:</w:t>
      </w:r>
    </w:p>
    <w:p w14:paraId="383E2084" w14:textId="16F383B5" w:rsidR="00930DC8" w:rsidRDefault="003E02EE" w:rsidP="00930DC8">
      <w:pPr>
        <w:pStyle w:val="ListParagraph"/>
        <w:numPr>
          <w:ilvl w:val="0"/>
          <w:numId w:val="2"/>
        </w:numPr>
      </w:pPr>
      <w:r>
        <w:t>Know</w:t>
      </w:r>
      <w:r w:rsidR="00930DC8">
        <w:t xml:space="preserve"> the impact that your organisation has on the </w:t>
      </w:r>
      <w:r>
        <w:t>environment.</w:t>
      </w:r>
    </w:p>
    <w:p w14:paraId="4272459D" w14:textId="0711FA05" w:rsidR="00930DC8" w:rsidRDefault="003E02EE" w:rsidP="00930DC8">
      <w:pPr>
        <w:pStyle w:val="ListParagraph"/>
        <w:numPr>
          <w:ilvl w:val="0"/>
          <w:numId w:val="2"/>
        </w:numPr>
      </w:pPr>
      <w:r>
        <w:t>Have</w:t>
      </w:r>
      <w:r w:rsidR="00930DC8">
        <w:t xml:space="preserve"> an Environmental Policy that embeds a culture of reducing negative environmental impacts within your </w:t>
      </w:r>
      <w:r>
        <w:t>organisation.</w:t>
      </w:r>
    </w:p>
    <w:p w14:paraId="34E573D3" w14:textId="7B702FDF" w:rsidR="00930DC8" w:rsidRDefault="003E02EE" w:rsidP="00930DC8">
      <w:pPr>
        <w:pStyle w:val="ListParagraph"/>
        <w:numPr>
          <w:ilvl w:val="0"/>
          <w:numId w:val="2"/>
        </w:numPr>
      </w:pPr>
      <w:r>
        <w:t>Ensure</w:t>
      </w:r>
      <w:r w:rsidR="00930DC8">
        <w:t xml:space="preserve"> your environmental impact is measured regularly</w:t>
      </w:r>
      <w:r w:rsidR="0061696F">
        <w:t>,</w:t>
      </w:r>
      <w:r w:rsidR="00930DC8">
        <w:t xml:space="preserve"> reported and overseen at the highest </w:t>
      </w:r>
      <w:r>
        <w:t>level.</w:t>
      </w:r>
    </w:p>
    <w:p w14:paraId="61992CAF" w14:textId="7434570E" w:rsidR="00930DC8" w:rsidRDefault="003E02EE" w:rsidP="00930DC8">
      <w:pPr>
        <w:pStyle w:val="ListParagraph"/>
        <w:numPr>
          <w:ilvl w:val="0"/>
          <w:numId w:val="2"/>
        </w:numPr>
      </w:pPr>
      <w:r>
        <w:t>Reduce</w:t>
      </w:r>
      <w:r w:rsidR="00930DC8">
        <w:t xml:space="preserve"> negative environmental impacts with a clear action plan outlining the work to be undertaken</w:t>
      </w:r>
      <w:r w:rsidR="0061696F">
        <w:t>,</w:t>
      </w:r>
      <w:r w:rsidR="00930DC8">
        <w:t xml:space="preserve"> focusing on the </w:t>
      </w:r>
      <w:r>
        <w:t>most significant</w:t>
      </w:r>
      <w:r w:rsidR="00930DC8">
        <w:t xml:space="preserve"> impacts, with key targets and timelines </w:t>
      </w:r>
      <w:r w:rsidR="0061696F">
        <w:t>for</w:t>
      </w:r>
      <w:r w:rsidR="00930DC8">
        <w:t xml:space="preserve"> the actions to be undertaken</w:t>
      </w:r>
      <w:r w:rsidR="0061696F">
        <w:t>,</w:t>
      </w:r>
      <w:r w:rsidR="00930DC8">
        <w:t xml:space="preserve"> for </w:t>
      </w:r>
      <w:r>
        <w:t>example.</w:t>
      </w:r>
    </w:p>
    <w:p w14:paraId="4C5416E8" w14:textId="0E8D1FB9" w:rsidR="00930DC8" w:rsidRDefault="003E02EE" w:rsidP="00930DC8">
      <w:pPr>
        <w:pStyle w:val="ListParagraph"/>
        <w:numPr>
          <w:ilvl w:val="1"/>
          <w:numId w:val="2"/>
        </w:numPr>
      </w:pPr>
      <w:r>
        <w:t>If</w:t>
      </w:r>
      <w:r w:rsidR="00930DC8">
        <w:t xml:space="preserve"> </w:t>
      </w:r>
      <w:r>
        <w:t>you</w:t>
      </w:r>
      <w:r w:rsidR="00930DC8">
        <w:t xml:space="preserve"> travel, </w:t>
      </w:r>
      <w:r>
        <w:t>you reduce</w:t>
      </w:r>
      <w:r w:rsidR="00930DC8">
        <w:t xml:space="preserve"> your mileage. For the miles that you </w:t>
      </w:r>
      <w:r>
        <w:t>cannot reduce, consider travelling</w:t>
      </w:r>
      <w:r w:rsidR="00930DC8">
        <w:t xml:space="preserve"> in more environmentally friendly ways</w:t>
      </w:r>
      <w:r>
        <w:t>.</w:t>
      </w:r>
    </w:p>
    <w:p w14:paraId="50FF9A3F" w14:textId="5758F34F" w:rsidR="00930DC8" w:rsidRDefault="00930DC8" w:rsidP="00930DC8">
      <w:pPr>
        <w:pStyle w:val="ListParagraph"/>
        <w:numPr>
          <w:ilvl w:val="1"/>
          <w:numId w:val="2"/>
        </w:numPr>
      </w:pPr>
      <w:r>
        <w:t xml:space="preserve"> </w:t>
      </w:r>
      <w:proofErr w:type="gramStart"/>
      <w:r>
        <w:t>if</w:t>
      </w:r>
      <w:proofErr w:type="gramEnd"/>
      <w:r>
        <w:t xml:space="preserve"> you use </w:t>
      </w:r>
      <w:r w:rsidR="003E02EE">
        <w:t>buildings,</w:t>
      </w:r>
      <w:r>
        <w:t xml:space="preserve"> ensure that you have had Environmental building </w:t>
      </w:r>
      <w:r w:rsidR="003E02EE">
        <w:t>surveys</w:t>
      </w:r>
      <w:r>
        <w:t xml:space="preserve"> </w:t>
      </w:r>
      <w:r w:rsidR="00D80F2B">
        <w:t>2024</w:t>
      </w:r>
      <w:r>
        <w:t xml:space="preserve">undertaken and mitigated the negative environmental </w:t>
      </w:r>
      <w:r w:rsidR="003E02EE">
        <w:t>impact.</w:t>
      </w:r>
    </w:p>
    <w:p w14:paraId="78CD462A" w14:textId="4D0233F3" w:rsidR="00504C90" w:rsidRDefault="003E02EE" w:rsidP="00930DC8">
      <w:pPr>
        <w:pStyle w:val="ListParagraph"/>
        <w:numPr>
          <w:ilvl w:val="0"/>
          <w:numId w:val="4"/>
        </w:numPr>
      </w:pPr>
      <w:r>
        <w:lastRenderedPageBreak/>
        <w:t xml:space="preserve">Work with your supply chain to know the environmental impact of the goods/services you purchase and mitigate/reduce the negative impact; where the negative impact cannot </w:t>
      </w:r>
      <w:r w:rsidR="00930DC8">
        <w:t>b</w:t>
      </w:r>
      <w:r w:rsidR="00504C90">
        <w:t xml:space="preserve">e reduced, offset the </w:t>
      </w:r>
      <w:r>
        <w:t>effects.</w:t>
      </w:r>
    </w:p>
    <w:p w14:paraId="7609ACF2" w14:textId="348E3005" w:rsidR="00504C90" w:rsidRDefault="003E02EE" w:rsidP="0061696F">
      <w:pPr>
        <w:pStyle w:val="ListParagraph"/>
        <w:numPr>
          <w:ilvl w:val="0"/>
          <w:numId w:val="4"/>
        </w:numPr>
      </w:pPr>
      <w:r>
        <w:t>Work</w:t>
      </w:r>
      <w:r w:rsidR="00930DC8">
        <w:t xml:space="preserve"> towards your organisation also being Carbon Net Zero by 2030.</w:t>
      </w:r>
    </w:p>
    <w:p w14:paraId="6C3CAB22" w14:textId="77777777" w:rsidR="005876DC" w:rsidRDefault="005876DC" w:rsidP="005876DC"/>
    <w:p w14:paraId="6E7E34DB" w14:textId="77777777" w:rsidR="005876DC" w:rsidRDefault="005876DC" w:rsidP="005876DC"/>
    <w:p w14:paraId="7ABE98FC" w14:textId="77777777" w:rsidR="00504C90" w:rsidRPr="00504C90" w:rsidRDefault="007F4E54" w:rsidP="00504C90">
      <w:pPr>
        <w:pStyle w:val="Heading1"/>
        <w:shd w:val="clear" w:color="auto" w:fill="B4C6E7" w:themeFill="accent1" w:themeFillTint="66"/>
        <w:rPr>
          <w:color w:val="2F5496" w:themeColor="accent1" w:themeShade="BF"/>
        </w:rPr>
      </w:pPr>
      <w:bookmarkStart w:id="3" w:name="_Toc112940447"/>
      <w:r>
        <w:rPr>
          <w:color w:val="2F5496" w:themeColor="accent1" w:themeShade="BF"/>
        </w:rPr>
        <w:t>4</w:t>
      </w:r>
      <w:r w:rsidR="00504C90" w:rsidRPr="00504C90">
        <w:rPr>
          <w:color w:val="2F5496" w:themeColor="accent1" w:themeShade="BF"/>
        </w:rPr>
        <w:t xml:space="preserve">. </w:t>
      </w:r>
      <w:r>
        <w:rPr>
          <w:color w:val="2F5496" w:themeColor="accent1" w:themeShade="BF"/>
        </w:rPr>
        <w:t>Minimising Environmental Impact</w:t>
      </w:r>
      <w:bookmarkEnd w:id="3"/>
    </w:p>
    <w:p w14:paraId="7CFFFD3F" w14:textId="1DA7F21D" w:rsidR="007F4E54" w:rsidRDefault="00F85BE8" w:rsidP="00B51191">
      <w:pPr>
        <w:jc w:val="both"/>
      </w:pPr>
      <w:r>
        <w:t xml:space="preserve">As an Educational establishment, Atypical Education promotes </w:t>
      </w:r>
      <w:r w:rsidR="003E02EE">
        <w:t>environmental awareness, encouraging students to help protect the environment and reduce energy consumption</w:t>
      </w:r>
      <w:r w:rsidR="002B1EA8">
        <w:t xml:space="preserve">. Our approach must be to promote and support the behavioural changes </w:t>
      </w:r>
      <w:r w:rsidR="005876DC">
        <w:t xml:space="preserve">needed to think and act differently. We hope that sustainability will become </w:t>
      </w:r>
      <w:r w:rsidR="003E02EE">
        <w:t>a more prominent consideration in everyone’s day-to-day thoughts, that increased awareness will lead to more action, and that a ripple effect will be felt beyond</w:t>
      </w:r>
      <w:r w:rsidR="00B51191">
        <w:t xml:space="preserve"> the educational </w:t>
      </w:r>
      <w:r w:rsidR="002B1EA8">
        <w:t>community.</w:t>
      </w:r>
    </w:p>
    <w:p w14:paraId="03A343EA" w14:textId="6A704CD2" w:rsidR="00B51191" w:rsidRDefault="00B51191" w:rsidP="00B51191">
      <w:pPr>
        <w:jc w:val="both"/>
      </w:pPr>
      <w:r>
        <w:t xml:space="preserve">The values they develop now will carry them through life and inform their personal and professional decisions. We </w:t>
      </w:r>
      <w:r w:rsidR="005876DC">
        <w:t>are responsible for teaching</w:t>
      </w:r>
      <w:r>
        <w:t xml:space="preserve"> our students to be engaged citizens, which we </w:t>
      </w:r>
      <w:r w:rsidR="003E02EE">
        <w:t>achieve by raising their awareness of important issues and equipping them with the skills and confidence to effect</w:t>
      </w:r>
      <w:r>
        <w:t xml:space="preserve"> change. Without these skills, knowledge</w:t>
      </w:r>
      <w:r w:rsidR="003E02EE">
        <w:t>,</w:t>
      </w:r>
      <w:r>
        <w:t xml:space="preserve"> and facts</w:t>
      </w:r>
      <w:r w:rsidR="005E7723">
        <w:t>, one</w:t>
      </w:r>
      <w:r>
        <w:t xml:space="preserve"> can be unsettling and disempowering. The climate crisis and ecological collapse pose an existential threat to life on Earth, and </w:t>
      </w:r>
      <w:r w:rsidR="005876DC">
        <w:t>we must act</w:t>
      </w:r>
      <w:r>
        <w:t xml:space="preserve"> now </w:t>
      </w:r>
      <w:r w:rsidR="005876DC">
        <w:t xml:space="preserve">to reduce our impact and </w:t>
      </w:r>
      <w:r>
        <w:t xml:space="preserve">educate and empower the next generation to </w:t>
      </w:r>
      <w:r w:rsidR="003E02EE">
        <w:t xml:space="preserve">make sustainability a core part </w:t>
      </w:r>
      <w:r>
        <w:t>of their values.</w:t>
      </w:r>
      <w:r w:rsidR="00710A40">
        <w:t xml:space="preserve"> </w:t>
      </w:r>
    </w:p>
    <w:p w14:paraId="29711C62" w14:textId="55AAB211" w:rsidR="00710A40" w:rsidRDefault="00710A40" w:rsidP="00710A40">
      <w:pPr>
        <w:jc w:val="both"/>
      </w:pPr>
      <w:r>
        <w:t xml:space="preserve">The Intergovernmental Panel on Climate Change </w:t>
      </w:r>
      <w:r w:rsidR="005876DC">
        <w:t xml:space="preserve">stated that humanity must keep </w:t>
      </w:r>
      <w:r w:rsidR="005E7723">
        <w:t xml:space="preserve">the </w:t>
      </w:r>
      <w:r w:rsidR="005876DC">
        <w:t>global temperature rise below 1.5°C by drastically reducing greenhouse gas emissions by 45% from 2010</w:t>
      </w:r>
      <w:r>
        <w:t>.</w:t>
      </w:r>
    </w:p>
    <w:p w14:paraId="79BEA3EB" w14:textId="77777777" w:rsidR="00B51191" w:rsidRDefault="00B51191" w:rsidP="00B51191">
      <w:pPr>
        <w:jc w:val="both"/>
      </w:pPr>
    </w:p>
    <w:p w14:paraId="21A36788" w14:textId="77777777" w:rsidR="00B51191" w:rsidRPr="00B51191" w:rsidRDefault="00B51191" w:rsidP="00B51191">
      <w:pPr>
        <w:pStyle w:val="Heading1"/>
        <w:shd w:val="clear" w:color="auto" w:fill="B4C6E7" w:themeFill="accent1" w:themeFillTint="66"/>
        <w:rPr>
          <w:color w:val="2F5496" w:themeColor="accent1" w:themeShade="BF"/>
        </w:rPr>
      </w:pPr>
      <w:bookmarkStart w:id="4" w:name="_Toc112940448"/>
      <w:r w:rsidRPr="00B51191">
        <w:rPr>
          <w:color w:val="2F5496" w:themeColor="accent1" w:themeShade="BF"/>
        </w:rPr>
        <w:t>5. Environmental</w:t>
      </w:r>
      <w:r>
        <w:rPr>
          <w:color w:val="2F5496" w:themeColor="accent1" w:themeShade="BF"/>
        </w:rPr>
        <w:t xml:space="preserve"> Impacts</w:t>
      </w:r>
      <w:bookmarkEnd w:id="4"/>
    </w:p>
    <w:p w14:paraId="14C79B4F" w14:textId="77777777" w:rsidR="00710A40" w:rsidRPr="00710A40" w:rsidRDefault="00710A40" w:rsidP="00B51191">
      <w:pPr>
        <w:jc w:val="both"/>
        <w:rPr>
          <w:b/>
        </w:rPr>
      </w:pPr>
      <w:r w:rsidRPr="00710A40">
        <w:rPr>
          <w:b/>
        </w:rPr>
        <w:t xml:space="preserve">We aim to be carbon neutral by 2030 by following UN guidelines </w:t>
      </w:r>
    </w:p>
    <w:p w14:paraId="489DE371" w14:textId="2FCEA4DC" w:rsidR="00710A40" w:rsidRDefault="00710A40" w:rsidP="00B51191">
      <w:pPr>
        <w:jc w:val="both"/>
      </w:pPr>
      <w:r>
        <w:t>In this strategy</w:t>
      </w:r>
      <w:r w:rsidR="005876DC">
        <w:t>,</w:t>
      </w:r>
      <w:r>
        <w:t xml:space="preserve"> we </w:t>
      </w:r>
      <w:r w:rsidR="005E7723">
        <w:t>establish quantitative targets against a baseline to track progress and hold ourselves</w:t>
      </w:r>
      <w:r>
        <w:t xml:space="preserve"> accountable. We will monitor these targets </w:t>
      </w:r>
      <w:r w:rsidR="005876DC">
        <w:t>to</w:t>
      </w:r>
      <w:r>
        <w:t xml:space="preserve"> celebrate our successes and focus on areas that need greater attention.</w:t>
      </w:r>
    </w:p>
    <w:p w14:paraId="2D45B38A" w14:textId="77777777" w:rsidR="00AB169C" w:rsidRDefault="00AB169C" w:rsidP="00B51191">
      <w:pPr>
        <w:jc w:val="both"/>
      </w:pPr>
    </w:p>
    <w:p w14:paraId="30912CB5" w14:textId="04B7C103" w:rsidR="00D80F2B" w:rsidRPr="00D80F2B" w:rsidRDefault="00D80F2B" w:rsidP="00B51191">
      <w:pPr>
        <w:jc w:val="both"/>
        <w:rPr>
          <w:u w:val="single"/>
        </w:rPr>
      </w:pPr>
      <w:r w:rsidRPr="00D80F2B">
        <w:rPr>
          <w:u w:val="single"/>
        </w:rPr>
        <w:t>2025</w:t>
      </w:r>
    </w:p>
    <w:p w14:paraId="3CE3FF48" w14:textId="4AF2ADC7" w:rsidR="00D80F2B" w:rsidRDefault="00D80F2B" w:rsidP="00B51191">
      <w:pPr>
        <w:jc w:val="both"/>
      </w:pPr>
      <w:r w:rsidRPr="00D80F2B">
        <w:drawing>
          <wp:inline distT="0" distB="0" distL="0" distR="0" wp14:anchorId="5B018907" wp14:editId="7289C182">
            <wp:extent cx="6061350" cy="2695575"/>
            <wp:effectExtent l="0" t="0" r="0" b="0"/>
            <wp:docPr id="48292787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27874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4565" cy="269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D3556" w14:textId="77777777" w:rsidR="00AB169C" w:rsidRDefault="00AB169C" w:rsidP="00B51191">
      <w:pPr>
        <w:jc w:val="both"/>
      </w:pPr>
    </w:p>
    <w:p w14:paraId="769AE7A8" w14:textId="77777777" w:rsidR="00122510" w:rsidRDefault="00122510" w:rsidP="00B51191">
      <w:pPr>
        <w:jc w:val="both"/>
      </w:pPr>
    </w:p>
    <w:p w14:paraId="1D6E4098" w14:textId="77777777" w:rsidR="00AB169C" w:rsidRDefault="00AB169C" w:rsidP="00B51191">
      <w:pPr>
        <w:jc w:val="both"/>
      </w:pPr>
    </w:p>
    <w:p w14:paraId="6C2B334D" w14:textId="2638E87A" w:rsidR="005876DC" w:rsidRPr="00AB169C" w:rsidRDefault="00AB169C" w:rsidP="00B51191">
      <w:pPr>
        <w:jc w:val="both"/>
        <w:rPr>
          <w:u w:val="single"/>
        </w:rPr>
      </w:pPr>
      <w:r w:rsidRPr="00AB169C">
        <w:rPr>
          <w:u w:val="single"/>
        </w:rPr>
        <w:t>2024</w:t>
      </w:r>
    </w:p>
    <w:p w14:paraId="505BF53A" w14:textId="77777777" w:rsidR="007F4E54" w:rsidRDefault="005876DC">
      <w:r>
        <w:rPr>
          <w:noProof/>
          <w:lang w:val="en-GB" w:eastAsia="en-GB"/>
        </w:rPr>
        <w:drawing>
          <wp:inline distT="0" distB="0" distL="0" distR="0" wp14:anchorId="32E90A32" wp14:editId="3138E579">
            <wp:extent cx="5731510" cy="311848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bon Footprint 2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B8D68" w14:textId="77777777" w:rsidR="00AD7714" w:rsidRDefault="00AD7714"/>
    <w:p w14:paraId="6BCCB8BA" w14:textId="77777777" w:rsidR="00E70D7F" w:rsidRDefault="00E70D7F"/>
    <w:p w14:paraId="27D7B1C8" w14:textId="77777777" w:rsidR="00AD7714" w:rsidRPr="00B51191" w:rsidRDefault="00AD7714" w:rsidP="00AD7714">
      <w:pPr>
        <w:pStyle w:val="Heading1"/>
        <w:shd w:val="clear" w:color="auto" w:fill="B4C6E7" w:themeFill="accent1" w:themeFillTint="66"/>
        <w:rPr>
          <w:color w:val="2F5496" w:themeColor="accent1" w:themeShade="BF"/>
        </w:rPr>
      </w:pPr>
      <w:bookmarkStart w:id="5" w:name="_Toc112940449"/>
      <w:r>
        <w:rPr>
          <w:color w:val="2F5496" w:themeColor="accent1" w:themeShade="BF"/>
        </w:rPr>
        <w:t>6</w:t>
      </w:r>
      <w:r w:rsidRPr="00B51191">
        <w:rPr>
          <w:color w:val="2F5496" w:themeColor="accent1" w:themeShade="BF"/>
        </w:rPr>
        <w:t>. Environmental</w:t>
      </w:r>
      <w:r>
        <w:rPr>
          <w:color w:val="2F5496" w:themeColor="accent1" w:themeShade="BF"/>
        </w:rPr>
        <w:t xml:space="preserve"> Commitments</w:t>
      </w:r>
      <w:bookmarkEnd w:id="5"/>
    </w:p>
    <w:p w14:paraId="18CC0306" w14:textId="77777777" w:rsidR="00CA1DDE" w:rsidRDefault="000447AD" w:rsidP="000447AD">
      <w:pPr>
        <w:jc w:val="both"/>
      </w:pPr>
      <w:r>
        <w:t xml:space="preserve">Atypical Education is a </w:t>
      </w:r>
      <w:r w:rsidR="00AD7714">
        <w:t>small home business</w:t>
      </w:r>
      <w:r>
        <w:t xml:space="preserve">. The recent replacement of heating systems, </w:t>
      </w:r>
      <w:r w:rsidR="0015787D">
        <w:t xml:space="preserve">LED lighting, </w:t>
      </w:r>
      <w:r w:rsidR="005876DC">
        <w:t>double-glazed windows, and solar energy has reduced the family and business's energy impact. We grow food for our cookery lessons on our allotment. Students live in the same village,</w:t>
      </w:r>
      <w:r w:rsidR="00CA1DDE">
        <w:t xml:space="preserve"> so transportation is reduced. </w:t>
      </w:r>
    </w:p>
    <w:p w14:paraId="659CCDF3" w14:textId="241953AA" w:rsidR="00AD7714" w:rsidRDefault="000447AD" w:rsidP="000447AD">
      <w:pPr>
        <w:jc w:val="both"/>
      </w:pPr>
      <w:r>
        <w:t>Firstly, we will reduce our emissions as much as possible</w:t>
      </w:r>
      <w:r w:rsidR="005876DC">
        <w:t xml:space="preserve">, and secondly, we will offset </w:t>
      </w:r>
      <w:r w:rsidR="00AB169C">
        <w:t>the remaining emissions</w:t>
      </w:r>
      <w:r w:rsidR="002408E5">
        <w:t>.</w:t>
      </w:r>
      <w:r>
        <w:t xml:space="preserve"> Offsetting involves investing in projects that remove greenhouse </w:t>
      </w:r>
      <w:r w:rsidR="00AB169C">
        <w:t>gases</w:t>
      </w:r>
      <w:r>
        <w:t xml:space="preserve"> from </w:t>
      </w:r>
      <w:r w:rsidR="00AB169C">
        <w:t>the atmosphere by planting trees or supporting renewable energy initiatives</w:t>
      </w:r>
      <w:r>
        <w:t>.</w:t>
      </w:r>
    </w:p>
    <w:p w14:paraId="4B95DC23" w14:textId="77777777" w:rsidR="00CA1DDE" w:rsidRDefault="00CA1DDE" w:rsidP="000447AD">
      <w:pPr>
        <w:jc w:val="both"/>
      </w:pPr>
    </w:p>
    <w:p w14:paraId="4F2B0407" w14:textId="77777777" w:rsidR="00CA1DDE" w:rsidRPr="00B51191" w:rsidRDefault="00E70D7F" w:rsidP="00CA1DDE">
      <w:pPr>
        <w:pStyle w:val="Heading1"/>
        <w:shd w:val="clear" w:color="auto" w:fill="B4C6E7" w:themeFill="accent1" w:themeFillTint="66"/>
        <w:rPr>
          <w:color w:val="2F5496" w:themeColor="accent1" w:themeShade="BF"/>
        </w:rPr>
      </w:pPr>
      <w:bookmarkStart w:id="6" w:name="_Toc112940450"/>
      <w:r>
        <w:rPr>
          <w:color w:val="2F5496" w:themeColor="accent1" w:themeShade="BF"/>
        </w:rPr>
        <w:t>7</w:t>
      </w:r>
      <w:r w:rsidR="00CA1DDE" w:rsidRPr="00B51191">
        <w:rPr>
          <w:color w:val="2F5496" w:themeColor="accent1" w:themeShade="BF"/>
        </w:rPr>
        <w:t>. Environmental</w:t>
      </w:r>
      <w:r w:rsidR="00CA1DDE">
        <w:rPr>
          <w:color w:val="2F5496" w:themeColor="accent1" w:themeShade="BF"/>
        </w:rPr>
        <w:t xml:space="preserve"> Targets</w:t>
      </w:r>
      <w:bookmarkEnd w:id="6"/>
    </w:p>
    <w:p w14:paraId="40466E2A" w14:textId="77777777" w:rsidR="00AD7714" w:rsidRDefault="00CA1DDE" w:rsidP="00CA1DDE">
      <w:pPr>
        <w:pStyle w:val="ListParagraph"/>
        <w:numPr>
          <w:ilvl w:val="0"/>
          <w:numId w:val="5"/>
        </w:numPr>
      </w:pPr>
      <w:r>
        <w:t>To update this strategy each academic year and publish our progress against the targets</w:t>
      </w:r>
    </w:p>
    <w:p w14:paraId="68FD1121" w14:textId="77777777" w:rsidR="00CA1DDE" w:rsidRDefault="0015787D" w:rsidP="00CA1DDE">
      <w:pPr>
        <w:pStyle w:val="ListParagraph"/>
        <w:numPr>
          <w:ilvl w:val="0"/>
          <w:numId w:val="5"/>
        </w:numPr>
      </w:pPr>
      <w:r>
        <w:t>To regularly update the school community with news of our sustainability projects</w:t>
      </w:r>
    </w:p>
    <w:p w14:paraId="4F8710F4" w14:textId="32444BD8" w:rsidR="0015787D" w:rsidRDefault="00122510" w:rsidP="0015787D">
      <w:pPr>
        <w:pStyle w:val="ListParagraph"/>
        <w:numPr>
          <w:ilvl w:val="0"/>
          <w:numId w:val="5"/>
        </w:numPr>
      </w:pPr>
      <w:r>
        <w:t>To complete</w:t>
      </w:r>
      <w:r w:rsidR="0015787D">
        <w:t xml:space="preserve"> </w:t>
      </w:r>
      <w:r w:rsidR="00AB169C">
        <w:t xml:space="preserve">the </w:t>
      </w:r>
      <w:r w:rsidR="0015787D">
        <w:t>UN Climate Change teacher training</w:t>
      </w:r>
    </w:p>
    <w:p w14:paraId="0BA2450C" w14:textId="77777777" w:rsidR="00504C90" w:rsidRDefault="00504C90"/>
    <w:sectPr w:rsidR="00504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"/>
      </v:shape>
    </w:pict>
  </w:numPicBullet>
  <w:abstractNum w:abstractNumId="0" w15:restartNumberingAfterBreak="0">
    <w:nsid w:val="2597581A"/>
    <w:multiLevelType w:val="hybridMultilevel"/>
    <w:tmpl w:val="CB1C7A1C"/>
    <w:lvl w:ilvl="0" w:tplc="7CFA226E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73C8"/>
    <w:multiLevelType w:val="hybridMultilevel"/>
    <w:tmpl w:val="2DC42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703323"/>
    <w:multiLevelType w:val="hybridMultilevel"/>
    <w:tmpl w:val="D22E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94EC0"/>
    <w:multiLevelType w:val="hybridMultilevel"/>
    <w:tmpl w:val="ABC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55A98"/>
    <w:multiLevelType w:val="hybridMultilevel"/>
    <w:tmpl w:val="7B26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69786">
    <w:abstractNumId w:val="0"/>
  </w:num>
  <w:num w:numId="2" w16cid:durableId="54816278">
    <w:abstractNumId w:val="2"/>
  </w:num>
  <w:num w:numId="3" w16cid:durableId="862746443">
    <w:abstractNumId w:val="1"/>
  </w:num>
  <w:num w:numId="4" w16cid:durableId="1568884235">
    <w:abstractNumId w:val="3"/>
  </w:num>
  <w:num w:numId="5" w16cid:durableId="3870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1E"/>
    <w:rsid w:val="00042AC5"/>
    <w:rsid w:val="000447AD"/>
    <w:rsid w:val="000B2C1E"/>
    <w:rsid w:val="00122510"/>
    <w:rsid w:val="0015787D"/>
    <w:rsid w:val="002408E5"/>
    <w:rsid w:val="002B1EA8"/>
    <w:rsid w:val="003274ED"/>
    <w:rsid w:val="003E02EE"/>
    <w:rsid w:val="00415E0F"/>
    <w:rsid w:val="00504C90"/>
    <w:rsid w:val="00535A86"/>
    <w:rsid w:val="005876DC"/>
    <w:rsid w:val="005E7723"/>
    <w:rsid w:val="0061696F"/>
    <w:rsid w:val="00676FCD"/>
    <w:rsid w:val="00687374"/>
    <w:rsid w:val="00710A40"/>
    <w:rsid w:val="007F4E54"/>
    <w:rsid w:val="00930DC8"/>
    <w:rsid w:val="009F5F3F"/>
    <w:rsid w:val="00A51D72"/>
    <w:rsid w:val="00AA4CCC"/>
    <w:rsid w:val="00AB169C"/>
    <w:rsid w:val="00AD7714"/>
    <w:rsid w:val="00B51191"/>
    <w:rsid w:val="00C976EA"/>
    <w:rsid w:val="00CA1DDE"/>
    <w:rsid w:val="00D80F2B"/>
    <w:rsid w:val="00E70D7F"/>
    <w:rsid w:val="00EB15B5"/>
    <w:rsid w:val="00F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49761D"/>
  <w15:chartTrackingRefBased/>
  <w15:docId w15:val="{B3532F69-3790-4FD4-8C4D-C3933BC0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C1E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0B2C1E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0B2C1E"/>
    <w:rPr>
      <w:rFonts w:ascii="Arial" w:eastAsia="Calibri" w:hAnsi="Arial" w:cs="Arial"/>
      <w:b/>
      <w:color w:val="FF1F64"/>
      <w:sz w:val="28"/>
      <w:szCs w:val="36"/>
    </w:rPr>
  </w:style>
  <w:style w:type="character" w:styleId="Hyperlink">
    <w:name w:val="Hyperlink"/>
    <w:uiPriority w:val="99"/>
    <w:unhideWhenUsed/>
    <w:qFormat/>
    <w:rsid w:val="000B2C1E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0B2C1E"/>
  </w:style>
  <w:style w:type="character" w:customStyle="1" w:styleId="1bodycopy10ptChar">
    <w:name w:val="1 body copy 10pt Char"/>
    <w:link w:val="1bodycopy10pt"/>
    <w:rsid w:val="000B2C1E"/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11pt">
    <w:name w:val="1 body copy 11pt"/>
    <w:autoRedefine/>
    <w:rsid w:val="000B2C1E"/>
    <w:pPr>
      <w:spacing w:after="120" w:line="240" w:lineRule="auto"/>
      <w:ind w:right="850"/>
    </w:pPr>
    <w:rPr>
      <w:rFonts w:ascii="Arial" w:eastAsia="MS Mincho" w:hAnsi="Arial" w:cs="Arial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0B2C1E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B2C1E"/>
    <w:pPr>
      <w:spacing w:after="100"/>
    </w:pPr>
  </w:style>
  <w:style w:type="paragraph" w:customStyle="1" w:styleId="3Policytitle">
    <w:name w:val="3 Policy title"/>
    <w:basedOn w:val="Normal"/>
    <w:qFormat/>
    <w:rsid w:val="000B2C1E"/>
    <w:rPr>
      <w:b/>
      <w:sz w:val="72"/>
    </w:rPr>
  </w:style>
  <w:style w:type="paragraph" w:customStyle="1" w:styleId="3Bulletedcopypink">
    <w:name w:val="3 Bulleted copy pink &gt;"/>
    <w:basedOn w:val="Normal"/>
    <w:qFormat/>
    <w:rsid w:val="000B2C1E"/>
    <w:pPr>
      <w:numPr>
        <w:numId w:val="1"/>
      </w:numPr>
      <w:ind w:left="360" w:right="284" w:hanging="360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93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4783</Characters>
  <Application>Microsoft Office Word</Application>
  <DocSecurity>0</DocSecurity>
  <Lines>140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Oxnam</dc:creator>
  <cp:keywords/>
  <dc:description/>
  <cp:lastModifiedBy>Emma Oxnam</cp:lastModifiedBy>
  <cp:revision>3</cp:revision>
  <cp:lastPrinted>2022-09-01T15:01:00Z</cp:lastPrinted>
  <dcterms:created xsi:type="dcterms:W3CDTF">2025-07-28T14:30:00Z</dcterms:created>
  <dcterms:modified xsi:type="dcterms:W3CDTF">2025-07-28T14:30:00Z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1064d55789442cd828e02a5f5eeca29d0fdce0f5d23a0cf5d79ad22874df1bce</vt:lpwstr>
  </property>
</Properties>
</file>