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E1C9" w14:textId="77777777" w:rsidR="00640AA4" w:rsidRDefault="00640AA4" w:rsidP="00640AA4">
      <w:pPr>
        <w:pStyle w:val="3Policytitle"/>
        <w:jc w:val="center"/>
        <w:rPr>
          <w:color w:val="1F4E79"/>
        </w:rPr>
      </w:pPr>
      <w:r>
        <w:rPr>
          <w:color w:val="1F4E79"/>
        </w:rPr>
        <w:t>Lone Working</w:t>
      </w:r>
    </w:p>
    <w:p w14:paraId="5BDCDFD1" w14:textId="77777777" w:rsidR="00640AA4" w:rsidRPr="006A1FDB" w:rsidRDefault="00640AA4" w:rsidP="00640AA4">
      <w:pPr>
        <w:pStyle w:val="3Policytitle"/>
        <w:jc w:val="center"/>
        <w:rPr>
          <w:color w:val="1F4E79"/>
        </w:rPr>
      </w:pPr>
      <w:r w:rsidRPr="006A1FDB">
        <w:rPr>
          <w:color w:val="1F4E79"/>
        </w:rPr>
        <w:t>Policy</w:t>
      </w:r>
    </w:p>
    <w:p w14:paraId="4383423F" w14:textId="77777777" w:rsidR="00640AA4" w:rsidRDefault="00640AA4" w:rsidP="00640AA4">
      <w:pPr>
        <w:jc w:val="center"/>
        <w:rPr>
          <w:color w:val="002060"/>
          <w:sz w:val="44"/>
        </w:rPr>
      </w:pPr>
    </w:p>
    <w:p w14:paraId="1D914541" w14:textId="77777777" w:rsidR="00640AA4" w:rsidRPr="00590375" w:rsidRDefault="00640AA4" w:rsidP="00640AA4">
      <w:pPr>
        <w:jc w:val="center"/>
        <w:rPr>
          <w:color w:val="002060"/>
          <w:sz w:val="72"/>
        </w:rPr>
      </w:pPr>
      <w:r w:rsidRPr="00590375">
        <w:rPr>
          <w:color w:val="002060"/>
          <w:sz w:val="72"/>
        </w:rPr>
        <w:t>Atypical Education</w:t>
      </w:r>
    </w:p>
    <w:p w14:paraId="691A8456" w14:textId="77777777" w:rsidR="00640AA4" w:rsidRDefault="00640AA4" w:rsidP="00640AA4">
      <w:pPr>
        <w:pStyle w:val="1bodycopy10pt"/>
        <w:jc w:val="both"/>
      </w:pPr>
    </w:p>
    <w:p w14:paraId="3953BA26" w14:textId="77777777" w:rsidR="00640AA4" w:rsidRPr="001118BF" w:rsidRDefault="00640AA4" w:rsidP="00640AA4">
      <w:pPr>
        <w:pStyle w:val="1bodycopy10pt"/>
        <w:jc w:val="both"/>
      </w:pPr>
    </w:p>
    <w:p w14:paraId="5C1914A7" w14:textId="77777777" w:rsidR="00640AA4" w:rsidRDefault="00640AA4" w:rsidP="00640AA4">
      <w:pPr>
        <w:pStyle w:val="1bodycopy10pt"/>
        <w:jc w:val="both"/>
        <w:rPr>
          <w:noProof/>
          <w:color w:val="00CF80"/>
          <w:szCs w:val="20"/>
        </w:rPr>
      </w:pPr>
    </w:p>
    <w:p w14:paraId="493A2422" w14:textId="77777777" w:rsidR="00640AA4" w:rsidRDefault="00640AA4" w:rsidP="00640AA4">
      <w:pPr>
        <w:pStyle w:val="1bodycopy10pt"/>
        <w:jc w:val="both"/>
        <w:rPr>
          <w:noProof/>
        </w:rPr>
      </w:pPr>
    </w:p>
    <w:p w14:paraId="5689018B" w14:textId="77777777" w:rsidR="00640AA4" w:rsidRDefault="00640AA4" w:rsidP="00640AA4">
      <w:pPr>
        <w:pStyle w:val="1bodycopy10pt"/>
        <w:jc w:val="both"/>
        <w:rPr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CCC90BC" wp14:editId="3ED9401B">
            <wp:simplePos x="0" y="0"/>
            <wp:positionH relativeFrom="column">
              <wp:posOffset>1428115</wp:posOffset>
            </wp:positionH>
            <wp:positionV relativeFrom="paragraph">
              <wp:posOffset>10160</wp:posOffset>
            </wp:positionV>
            <wp:extent cx="2905125" cy="1189355"/>
            <wp:effectExtent l="0" t="0" r="9525" b="0"/>
            <wp:wrapTight wrapText="bothSides">
              <wp:wrapPolygon edited="0">
                <wp:start x="0" y="0"/>
                <wp:lineTo x="0" y="21104"/>
                <wp:lineTo x="21529" y="21104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D1F7D" w14:textId="77777777" w:rsidR="00640AA4" w:rsidRPr="0001772B" w:rsidRDefault="00640AA4" w:rsidP="00640AA4">
      <w:pPr>
        <w:pStyle w:val="1bodycopy10pt"/>
        <w:jc w:val="both"/>
      </w:pPr>
    </w:p>
    <w:p w14:paraId="4F7DF120" w14:textId="77777777" w:rsidR="00640AA4" w:rsidRDefault="00640AA4" w:rsidP="00640AA4">
      <w:pPr>
        <w:pStyle w:val="1bodycopy10pt"/>
        <w:jc w:val="both"/>
      </w:pPr>
    </w:p>
    <w:p w14:paraId="2D9835FD" w14:textId="77777777" w:rsidR="00640AA4" w:rsidRDefault="00640AA4" w:rsidP="00640AA4">
      <w:pPr>
        <w:pStyle w:val="1bodycopy10pt"/>
        <w:jc w:val="both"/>
      </w:pPr>
    </w:p>
    <w:p w14:paraId="435BEAD3" w14:textId="77777777" w:rsidR="00640AA4" w:rsidRDefault="00640AA4" w:rsidP="00640AA4">
      <w:pPr>
        <w:pStyle w:val="1bodycopy10pt"/>
        <w:jc w:val="both"/>
      </w:pPr>
    </w:p>
    <w:p w14:paraId="384C782B" w14:textId="77777777" w:rsidR="00640AA4" w:rsidRDefault="00640AA4" w:rsidP="00640AA4">
      <w:pPr>
        <w:pStyle w:val="1bodycopy10pt"/>
        <w:jc w:val="both"/>
      </w:pPr>
    </w:p>
    <w:p w14:paraId="68AAE974" w14:textId="77777777" w:rsidR="00640AA4" w:rsidRDefault="00640AA4" w:rsidP="00640AA4">
      <w:pPr>
        <w:pStyle w:val="1bodycopy10pt"/>
        <w:jc w:val="both"/>
      </w:pPr>
    </w:p>
    <w:p w14:paraId="7FCAED30" w14:textId="77777777" w:rsidR="00640AA4" w:rsidRDefault="00640AA4" w:rsidP="00640AA4">
      <w:pPr>
        <w:pStyle w:val="1bodycopy10pt"/>
        <w:jc w:val="both"/>
      </w:pPr>
    </w:p>
    <w:p w14:paraId="26FA59C7" w14:textId="77777777" w:rsidR="00640AA4" w:rsidRDefault="00640AA4" w:rsidP="00640AA4">
      <w:pPr>
        <w:pStyle w:val="1bodycopy10pt"/>
        <w:jc w:val="both"/>
      </w:pPr>
    </w:p>
    <w:p w14:paraId="6D52ED33" w14:textId="77777777" w:rsidR="00640AA4" w:rsidRDefault="00640AA4" w:rsidP="00640AA4">
      <w:pPr>
        <w:pStyle w:val="1bodycopy10pt"/>
        <w:jc w:val="both"/>
      </w:pPr>
    </w:p>
    <w:p w14:paraId="2162A96D" w14:textId="77777777" w:rsidR="00640AA4" w:rsidRDefault="00640AA4" w:rsidP="00640AA4">
      <w:pPr>
        <w:pStyle w:val="1bodycopy10pt"/>
        <w:jc w:val="both"/>
      </w:pPr>
    </w:p>
    <w:p w14:paraId="610A83A7" w14:textId="77777777" w:rsidR="00640AA4" w:rsidRDefault="00640AA4" w:rsidP="00640AA4">
      <w:pPr>
        <w:pStyle w:val="1bodycopy10pt"/>
        <w:jc w:val="both"/>
      </w:pPr>
    </w:p>
    <w:p w14:paraId="6B697B53" w14:textId="77777777" w:rsidR="00640AA4" w:rsidRDefault="00640AA4" w:rsidP="00640AA4">
      <w:pPr>
        <w:pStyle w:val="1bodycopy10pt"/>
        <w:jc w:val="both"/>
      </w:pPr>
    </w:p>
    <w:p w14:paraId="48AD214D" w14:textId="77777777" w:rsidR="00640AA4" w:rsidRDefault="00640AA4" w:rsidP="00640AA4">
      <w:pPr>
        <w:pStyle w:val="1bodycopy10pt"/>
        <w:jc w:val="both"/>
      </w:pPr>
    </w:p>
    <w:p w14:paraId="34E37472" w14:textId="77777777" w:rsidR="00640AA4" w:rsidRDefault="00640AA4" w:rsidP="00640AA4">
      <w:pPr>
        <w:pStyle w:val="1bodycopy10pt"/>
        <w:jc w:val="both"/>
      </w:pPr>
    </w:p>
    <w:p w14:paraId="14F6FB5B" w14:textId="77777777" w:rsidR="00640AA4" w:rsidRDefault="00640AA4" w:rsidP="00640AA4">
      <w:pPr>
        <w:pStyle w:val="1bodycopy10pt"/>
        <w:jc w:val="both"/>
      </w:pPr>
    </w:p>
    <w:p w14:paraId="62157F8A" w14:textId="77777777" w:rsidR="00640AA4" w:rsidRDefault="00640AA4" w:rsidP="00640AA4">
      <w:pPr>
        <w:pStyle w:val="1bodycopy10pt"/>
        <w:jc w:val="both"/>
      </w:pPr>
    </w:p>
    <w:p w14:paraId="6DCAB4C9" w14:textId="77777777" w:rsidR="00640AA4" w:rsidRPr="00ED4599" w:rsidRDefault="00640AA4" w:rsidP="00640AA4">
      <w:pPr>
        <w:jc w:val="both"/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40AA4" w:rsidRPr="00DA50A5" w14:paraId="53C8B236" w14:textId="77777777" w:rsidTr="000D7717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14867331" w14:textId="77777777" w:rsidR="00640AA4" w:rsidRPr="0062626B" w:rsidRDefault="00640AA4" w:rsidP="000D7717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04FDCF22" w14:textId="77777777" w:rsidR="00640AA4" w:rsidRPr="0062626B" w:rsidRDefault="00640AA4" w:rsidP="000D7717">
            <w:pPr>
              <w:pStyle w:val="1bodycopy11pt"/>
              <w:jc w:val="both"/>
              <w:rPr>
                <w:highlight w:val="yellow"/>
              </w:rPr>
            </w:pPr>
            <w:r w:rsidRPr="00B85F75">
              <w:t>Emma Oxnam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BDD6EE"/>
          </w:tcPr>
          <w:p w14:paraId="180004E6" w14:textId="77777777" w:rsidR="00640AA4" w:rsidRPr="00DA50A5" w:rsidRDefault="00640AA4" w:rsidP="000D7717">
            <w:pPr>
              <w:pStyle w:val="1bodycopy11pt"/>
              <w:jc w:val="both"/>
            </w:pPr>
            <w:r w:rsidRPr="00DA50A5">
              <w:rPr>
                <w:b/>
              </w:rPr>
              <w:t>Date:</w:t>
            </w:r>
            <w:r w:rsidRPr="00DA50A5">
              <w:t xml:space="preserve"> </w:t>
            </w:r>
            <w:r>
              <w:t>1</w:t>
            </w:r>
            <w:r w:rsidRPr="00B85F75">
              <w:rPr>
                <w:vertAlign w:val="superscript"/>
              </w:rPr>
              <w:t>st</w:t>
            </w:r>
            <w:r>
              <w:t xml:space="preserve"> September 2022</w:t>
            </w:r>
          </w:p>
        </w:tc>
      </w:tr>
      <w:tr w:rsidR="00640AA4" w:rsidRPr="00DA50A5" w14:paraId="753ECAA9" w14:textId="77777777" w:rsidTr="000D7717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5569A678" w14:textId="77777777" w:rsidR="00640AA4" w:rsidRPr="0062626B" w:rsidRDefault="00640AA4" w:rsidP="000D7717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DD6EE"/>
          </w:tcPr>
          <w:p w14:paraId="5124362A" w14:textId="77777777" w:rsidR="00640AA4" w:rsidRPr="0062626B" w:rsidRDefault="00D50B3C" w:rsidP="00B60C6B">
            <w:pPr>
              <w:pStyle w:val="1bodycopy11pt"/>
              <w:jc w:val="both"/>
              <w:rPr>
                <w:highlight w:val="yellow"/>
              </w:rPr>
            </w:pPr>
            <w:r>
              <w:t>1</w:t>
            </w:r>
            <w:r w:rsidR="00B60C6B">
              <w:t>5</w:t>
            </w:r>
            <w:r w:rsidR="00B60C6B" w:rsidRPr="00B60C6B">
              <w:rPr>
                <w:vertAlign w:val="superscript"/>
              </w:rPr>
              <w:t>th</w:t>
            </w:r>
            <w:r w:rsidR="00B60C6B">
              <w:t xml:space="preserve"> September 2024</w:t>
            </w:r>
          </w:p>
        </w:tc>
      </w:tr>
      <w:tr w:rsidR="00640AA4" w:rsidRPr="00DA50A5" w14:paraId="6F8C1770" w14:textId="77777777" w:rsidTr="000D7717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04F1BAB2" w14:textId="77777777" w:rsidR="00640AA4" w:rsidRPr="0062626B" w:rsidRDefault="00640AA4" w:rsidP="000D7717">
            <w:pPr>
              <w:pStyle w:val="1bodycopy10pt"/>
              <w:jc w:val="both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BDD6EE"/>
          </w:tcPr>
          <w:p w14:paraId="4893F789" w14:textId="77777777" w:rsidR="00640AA4" w:rsidRPr="0062626B" w:rsidRDefault="00640AA4" w:rsidP="00B60C6B">
            <w:pPr>
              <w:pStyle w:val="1bodycopy11pt"/>
              <w:jc w:val="both"/>
              <w:rPr>
                <w:highlight w:val="yellow"/>
              </w:rPr>
            </w:pPr>
            <w:r w:rsidRPr="00B85F75">
              <w:t>1</w:t>
            </w:r>
            <w:r w:rsidR="00B60C6B">
              <w:t>5</w:t>
            </w:r>
            <w:r w:rsidR="00B60C6B" w:rsidRPr="00B60C6B">
              <w:rPr>
                <w:vertAlign w:val="superscript"/>
              </w:rPr>
              <w:t>th</w:t>
            </w:r>
            <w:r w:rsidR="00B60C6B">
              <w:t xml:space="preserve"> September 2025</w:t>
            </w:r>
          </w:p>
        </w:tc>
      </w:tr>
    </w:tbl>
    <w:p w14:paraId="6C6C0744" w14:textId="77777777" w:rsidR="00640AA4" w:rsidRDefault="00640AA4" w:rsidP="00640AA4">
      <w:pPr>
        <w:jc w:val="both"/>
      </w:pPr>
    </w:p>
    <w:p w14:paraId="075FA4FB" w14:textId="77777777" w:rsidR="00640AA4" w:rsidRDefault="00640AA4"/>
    <w:p w14:paraId="7B48EC99" w14:textId="77777777" w:rsidR="00640AA4" w:rsidRDefault="00051842" w:rsidP="00051842">
      <w:pPr>
        <w:pStyle w:val="TOCHeading"/>
        <w:shd w:val="clear" w:color="auto" w:fill="B4C6E7" w:themeFill="accent1" w:themeFillTint="66"/>
      </w:pPr>
      <w:r>
        <w:lastRenderedPageBreak/>
        <w:t>Lone Working</w:t>
      </w:r>
    </w:p>
    <w:p w14:paraId="37A9AB5C" w14:textId="77777777" w:rsidR="00E64E79" w:rsidRDefault="00B741A7" w:rsidP="00E64E79">
      <w:pPr>
        <w:jc w:val="both"/>
      </w:pPr>
      <w:r>
        <w:t xml:space="preserve">Lone working is related to those staff working on their own with a </w:t>
      </w:r>
      <w:r w:rsidR="00AA5BB9">
        <w:t>student/students</w:t>
      </w:r>
      <w:r>
        <w:t>, away from the school, during or outside term time.</w:t>
      </w:r>
      <w:r w:rsidR="00D40D85">
        <w:t xml:space="preserve"> Guidance and advice </w:t>
      </w:r>
      <w:r w:rsidR="00AA5BB9">
        <w:t>are</w:t>
      </w:r>
      <w:r w:rsidR="00D40D85">
        <w:t xml:space="preserve"> taken from the Health and Safety Executive </w:t>
      </w:r>
      <w:hyperlink r:id="rId8" w:history="1">
        <w:proofErr w:type="spellStart"/>
        <w:r w:rsidR="00D40D85" w:rsidRPr="00D40D85">
          <w:rPr>
            <w:rStyle w:val="Hyperlink"/>
          </w:rPr>
          <w:t>hse</w:t>
        </w:r>
        <w:proofErr w:type="spellEnd"/>
        <w:r w:rsidR="00D40D85" w:rsidRPr="00D40D85">
          <w:rPr>
            <w:rStyle w:val="Hyperlink"/>
          </w:rPr>
          <w:t xml:space="preserve"> website</w:t>
        </w:r>
      </w:hyperlink>
    </w:p>
    <w:p w14:paraId="031FB2FB" w14:textId="77777777" w:rsidR="00E64E79" w:rsidRDefault="00B741A7" w:rsidP="00E64E79">
      <w:pPr>
        <w:jc w:val="both"/>
      </w:pPr>
      <w:r>
        <w:t xml:space="preserve"> All staff working alone or with stude</w:t>
      </w:r>
      <w:r w:rsidR="00AA5BB9">
        <w:t>nts should ensure that they</w:t>
      </w:r>
      <w:r>
        <w:t xml:space="preserve">: </w:t>
      </w:r>
    </w:p>
    <w:p w14:paraId="7221F064" w14:textId="77777777" w:rsidR="00E64E79" w:rsidRDefault="00AA5BB9" w:rsidP="007E2322">
      <w:pPr>
        <w:pStyle w:val="ListParagraph"/>
        <w:numPr>
          <w:ilvl w:val="0"/>
          <w:numId w:val="4"/>
        </w:numPr>
        <w:jc w:val="both"/>
      </w:pPr>
      <w:r>
        <w:t>Make</w:t>
      </w:r>
      <w:r w:rsidR="00E64E79">
        <w:t xml:space="preserve"> sure someone is </w:t>
      </w:r>
      <w:r w:rsidR="00B741A7">
        <w:t xml:space="preserve">aware they are </w:t>
      </w:r>
      <w:r w:rsidR="00E64E79">
        <w:t>working</w:t>
      </w:r>
      <w:r w:rsidR="0059319C">
        <w:t xml:space="preserve"> </w:t>
      </w:r>
      <w:r w:rsidR="00B741A7">
        <w:t xml:space="preserve">alone/ with students </w:t>
      </w:r>
    </w:p>
    <w:p w14:paraId="1B1028CA" w14:textId="77777777" w:rsidR="007E2322" w:rsidRDefault="00B741A7" w:rsidP="007E2322">
      <w:pPr>
        <w:pStyle w:val="ListParagraph"/>
        <w:numPr>
          <w:ilvl w:val="0"/>
          <w:numId w:val="4"/>
        </w:numPr>
        <w:jc w:val="both"/>
      </w:pPr>
      <w:r>
        <w:t xml:space="preserve">a means of contact with the </w:t>
      </w:r>
      <w:r w:rsidR="00E64E79">
        <w:t>emergency contacts</w:t>
      </w:r>
    </w:p>
    <w:p w14:paraId="55F98C8C" w14:textId="77777777" w:rsidR="007E2322" w:rsidRDefault="00B741A7" w:rsidP="007E2322">
      <w:pPr>
        <w:pStyle w:val="ListParagraph"/>
        <w:numPr>
          <w:ilvl w:val="0"/>
          <w:numId w:val="4"/>
        </w:numPr>
        <w:jc w:val="both"/>
      </w:pPr>
      <w:r>
        <w:t>have completed a health risk assessment to ensure it is appropriate for them to wo</w:t>
      </w:r>
      <w:r w:rsidR="00AA5BB9">
        <w:t>rk alone</w:t>
      </w:r>
    </w:p>
    <w:p w14:paraId="6191B56B" w14:textId="77777777" w:rsidR="007E2322" w:rsidRDefault="00AA5BB9" w:rsidP="007E2322">
      <w:pPr>
        <w:pStyle w:val="ListParagraph"/>
        <w:numPr>
          <w:ilvl w:val="0"/>
          <w:numId w:val="4"/>
        </w:numPr>
        <w:jc w:val="both"/>
      </w:pPr>
      <w:r>
        <w:t>Staff</w:t>
      </w:r>
      <w:r w:rsidR="00B741A7">
        <w:t xml:space="preserve"> working with students should also have DSL training.</w:t>
      </w:r>
    </w:p>
    <w:p w14:paraId="2DE9AC8E" w14:textId="77777777" w:rsidR="00444548" w:rsidRDefault="00B741A7" w:rsidP="007E2322">
      <w:pPr>
        <w:pStyle w:val="ListParagraph"/>
        <w:numPr>
          <w:ilvl w:val="0"/>
          <w:numId w:val="4"/>
        </w:numPr>
        <w:jc w:val="both"/>
      </w:pPr>
      <w:r>
        <w:t>Lone Working Risk Assessment</w:t>
      </w:r>
      <w:r w:rsidR="00444548">
        <w:t xml:space="preserve"> should be carried out</w:t>
      </w:r>
      <w:r>
        <w:t xml:space="preserve">. </w:t>
      </w:r>
    </w:p>
    <w:p w14:paraId="788D7F87" w14:textId="77777777" w:rsidR="00444548" w:rsidRDefault="00444548" w:rsidP="00AA5BB9">
      <w:pPr>
        <w:pStyle w:val="ListParagraph"/>
        <w:ind w:left="644"/>
        <w:jc w:val="both"/>
      </w:pPr>
    </w:p>
    <w:p w14:paraId="676243DE" w14:textId="77777777" w:rsidR="00444548" w:rsidRDefault="00444548" w:rsidP="00444548">
      <w:pPr>
        <w:pStyle w:val="TOCHeading"/>
        <w:shd w:val="clear" w:color="auto" w:fill="B4C6E7" w:themeFill="accent1" w:themeFillTint="66"/>
      </w:pPr>
      <w:r>
        <w:t>Key Actions</w:t>
      </w:r>
    </w:p>
    <w:p w14:paraId="3FD29628" w14:textId="77777777" w:rsidR="00444548" w:rsidRDefault="00B741A7" w:rsidP="00444548">
      <w:pPr>
        <w:jc w:val="both"/>
      </w:pPr>
      <w:r>
        <w:t>When working alone with a student or group of students:</w:t>
      </w:r>
    </w:p>
    <w:p w14:paraId="0CD755B3" w14:textId="77777777" w:rsidR="000C62E6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Lone workers must </w:t>
      </w:r>
      <w:r w:rsidR="00342AA9">
        <w:t>maintain regular communication with key contacts, e.g. school, colleague or parent, fostering a sense of community and support.</w:t>
      </w:r>
    </w:p>
    <w:p w14:paraId="3BFF6D59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Carry a means of communication with them (mobile phone) and contact details of the </w:t>
      </w:r>
      <w:r w:rsidR="002B715A">
        <w:t xml:space="preserve">emergency contact details of </w:t>
      </w:r>
      <w:r w:rsidR="00AA5BB9">
        <w:t xml:space="preserve">the </w:t>
      </w:r>
      <w:r w:rsidR="002B715A">
        <w:t>pupil</w:t>
      </w:r>
    </w:p>
    <w:p w14:paraId="5112C772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Inform </w:t>
      </w:r>
      <w:r w:rsidR="002B715A">
        <w:t>key contact of plans</w:t>
      </w:r>
      <w:r>
        <w:t xml:space="preserve"> – which student(s), where you are going etc. </w:t>
      </w:r>
    </w:p>
    <w:p w14:paraId="587A51A1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>Seek the permission of parents</w:t>
      </w:r>
      <w:r w:rsidR="002B715A">
        <w:t xml:space="preserve"> and inform them of your plans</w:t>
      </w:r>
    </w:p>
    <w:p w14:paraId="679A78EF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Carry out a </w:t>
      </w:r>
      <w:r w:rsidR="00342AA9">
        <w:t>comprehensive risk assessment of the activities planned, including how to get help, what to do if your car breaks down, etc., ensuring all potential risks are identified and addressed.</w:t>
      </w:r>
      <w:r>
        <w:t xml:space="preserve"> </w:t>
      </w:r>
    </w:p>
    <w:p w14:paraId="2C1E54CC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>If completing a home visit</w:t>
      </w:r>
      <w:r w:rsidR="00AA5BB9">
        <w:t>, check the home environment's appropriateness</w:t>
      </w:r>
      <w:r>
        <w:t xml:space="preserve"> for an unaccompanied visit (alerts should b</w:t>
      </w:r>
      <w:r w:rsidR="002B715A">
        <w:t>e on student risk assessments).</w:t>
      </w:r>
    </w:p>
    <w:p w14:paraId="22A7E623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>Find a public space for any activity (e.g.</w:t>
      </w:r>
      <w:r w:rsidR="002B715A">
        <w:t xml:space="preserve"> library, café, sports centre).</w:t>
      </w:r>
    </w:p>
    <w:p w14:paraId="1E347FE5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Ensure that all </w:t>
      </w:r>
      <w:r w:rsidR="00647BA5">
        <w:t>student risk assessments</w:t>
      </w:r>
      <w:r>
        <w:t xml:space="preserve"> are </w:t>
      </w:r>
      <w:r w:rsidR="00AA5BB9">
        <w:t>current</w:t>
      </w:r>
      <w:r>
        <w:t xml:space="preserve"> and highlight no additional ris</w:t>
      </w:r>
      <w:r w:rsidR="002B715A">
        <w:t>ks to adults.</w:t>
      </w:r>
    </w:p>
    <w:p w14:paraId="5F1B29FD" w14:textId="77777777" w:rsidR="002B715A" w:rsidRDefault="00B741A7" w:rsidP="00444548">
      <w:pPr>
        <w:pStyle w:val="ListParagraph"/>
        <w:numPr>
          <w:ilvl w:val="0"/>
          <w:numId w:val="4"/>
        </w:numPr>
        <w:jc w:val="both"/>
      </w:pPr>
      <w:r>
        <w:t>Keep d</w:t>
      </w:r>
      <w:r w:rsidR="002B715A">
        <w:t>etailed logs of the activities.</w:t>
      </w:r>
    </w:p>
    <w:p w14:paraId="3026B8C9" w14:textId="77777777" w:rsidR="00D40D85" w:rsidRDefault="00B741A7" w:rsidP="00444548">
      <w:pPr>
        <w:pStyle w:val="ListParagraph"/>
        <w:numPr>
          <w:ilvl w:val="0"/>
          <w:numId w:val="4"/>
        </w:numPr>
        <w:jc w:val="both"/>
      </w:pPr>
      <w:r>
        <w:t>Carry contact details in your car of what to do in an emergency and ensure the student(s) kno</w:t>
      </w:r>
      <w:r w:rsidR="00D40D85">
        <w:t>w where this is and what to do.</w:t>
      </w:r>
    </w:p>
    <w:p w14:paraId="588BC3BF" w14:textId="77777777" w:rsidR="00D40D85" w:rsidRDefault="00B741A7" w:rsidP="00444548">
      <w:pPr>
        <w:pStyle w:val="ListParagraph"/>
        <w:numPr>
          <w:ilvl w:val="0"/>
          <w:numId w:val="4"/>
        </w:numPr>
        <w:jc w:val="both"/>
      </w:pPr>
      <w:r>
        <w:t>When using your car to transport students</w:t>
      </w:r>
      <w:r w:rsidR="005D6575">
        <w:t>,</w:t>
      </w:r>
      <w:r>
        <w:t xml:space="preserve"> ensure you comply </w:t>
      </w:r>
      <w:r w:rsidR="005D6575">
        <w:t>concerning</w:t>
      </w:r>
      <w:r>
        <w:t xml:space="preserve"> ins</w:t>
      </w:r>
      <w:r w:rsidR="00D40D85">
        <w:t xml:space="preserve">urance, </w:t>
      </w:r>
      <w:r w:rsidR="005D6575">
        <w:t>car safety,</w:t>
      </w:r>
      <w:r w:rsidR="00D40D85">
        <w:t xml:space="preserve"> etc.</w:t>
      </w:r>
    </w:p>
    <w:p w14:paraId="04E1503B" w14:textId="77777777" w:rsidR="00C976EA" w:rsidRDefault="00B741A7" w:rsidP="00444548">
      <w:pPr>
        <w:pStyle w:val="ListParagraph"/>
        <w:numPr>
          <w:ilvl w:val="0"/>
          <w:numId w:val="4"/>
        </w:numPr>
        <w:jc w:val="both"/>
      </w:pPr>
      <w:r>
        <w:t xml:space="preserve">Carry first aid equipment and have </w:t>
      </w:r>
      <w:r w:rsidR="00D40D85">
        <w:t>appropriate first aid training</w:t>
      </w:r>
    </w:p>
    <w:p w14:paraId="52CF92BE" w14:textId="77777777" w:rsidR="00004518" w:rsidRDefault="00004518" w:rsidP="00004518">
      <w:pPr>
        <w:pStyle w:val="TOCHeading"/>
        <w:shd w:val="clear" w:color="auto" w:fill="B4C6E7" w:themeFill="accent1" w:themeFillTint="66"/>
      </w:pPr>
      <w:r>
        <w:t>Transporting Pupils</w:t>
      </w:r>
    </w:p>
    <w:p w14:paraId="003D5C6B" w14:textId="77777777" w:rsidR="00CD2D3C" w:rsidRDefault="00CD2D3C" w:rsidP="00CD2D3C">
      <w:pPr>
        <w:jc w:val="both"/>
      </w:pPr>
      <w:r>
        <w:t xml:space="preserve">Drivers are responsible for their </w:t>
      </w:r>
      <w:r w:rsidR="00345D39">
        <w:t>vehicles' roadworthiness, task appropriateness, and</w:t>
      </w:r>
      <w:r>
        <w:t xml:space="preserve"> fitness to drive. </w:t>
      </w:r>
    </w:p>
    <w:p w14:paraId="4D0F1CBC" w14:textId="77777777" w:rsidR="00CD2D3C" w:rsidRDefault="00CD2D3C" w:rsidP="00CD2D3C">
      <w:pPr>
        <w:jc w:val="both"/>
      </w:pPr>
      <w:r>
        <w:t>Drivers must ensure that they:</w:t>
      </w:r>
    </w:p>
    <w:p w14:paraId="57CE240D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Have an appropriate valid driving license</w:t>
      </w:r>
    </w:p>
    <w:p w14:paraId="1A49E117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Are insured for the journey (Business Use)</w:t>
      </w:r>
    </w:p>
    <w:p w14:paraId="1F4CE515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Have a valid MOT certificate</w:t>
      </w:r>
    </w:p>
    <w:p w14:paraId="63FD132B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 xml:space="preserve">Have a valid </w:t>
      </w:r>
      <w:r w:rsidR="005457BB">
        <w:t xml:space="preserve">road </w:t>
      </w:r>
      <w:r>
        <w:t xml:space="preserve">TAX </w:t>
      </w:r>
    </w:p>
    <w:p w14:paraId="7ED54FD4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Have checked the vehicle is in a roadworthy condition</w:t>
      </w:r>
    </w:p>
    <w:p w14:paraId="586477D8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Are not excessively tired, fatigued or under the influence of alcohol or drugs.</w:t>
      </w:r>
    </w:p>
    <w:p w14:paraId="21566ED0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lastRenderedPageBreak/>
        <w:t>Meet minimum eyesight standards for driving. If they need to wear glasses or contact</w:t>
      </w:r>
    </w:p>
    <w:p w14:paraId="0BE5F722" w14:textId="77777777" w:rsidR="00CD2D3C" w:rsidRDefault="00CD2D3C" w:rsidP="001369C9">
      <w:pPr>
        <w:pStyle w:val="ListParagraph"/>
        <w:ind w:left="644"/>
        <w:jc w:val="both"/>
      </w:pPr>
      <w:r>
        <w:t>lenses to meet minimum standards, these must be worn at all times.</w:t>
      </w:r>
    </w:p>
    <w:p w14:paraId="10469777" w14:textId="77777777" w:rsidR="00CD2D3C" w:rsidRDefault="00CD2D3C" w:rsidP="00CD2D3C">
      <w:pPr>
        <w:pStyle w:val="ListParagraph"/>
        <w:numPr>
          <w:ilvl w:val="0"/>
          <w:numId w:val="4"/>
        </w:numPr>
        <w:jc w:val="both"/>
      </w:pPr>
      <w:r>
        <w:t>Have no medical condition</w:t>
      </w:r>
      <w:r w:rsidR="005457BB">
        <w:t>,</w:t>
      </w:r>
      <w:r>
        <w:t xml:space="preserve"> including the taking of medication or infirmity that may</w:t>
      </w:r>
    </w:p>
    <w:p w14:paraId="7F2D67F9" w14:textId="77777777" w:rsidR="00CD2D3C" w:rsidRDefault="001369C9" w:rsidP="001369C9">
      <w:pPr>
        <w:pStyle w:val="ListParagraph"/>
        <w:ind w:left="644"/>
        <w:jc w:val="both"/>
      </w:pPr>
      <w:r>
        <w:t>a</w:t>
      </w:r>
      <w:r w:rsidR="00CD2D3C">
        <w:t>ffect their ability to drive safely.</w:t>
      </w:r>
    </w:p>
    <w:p w14:paraId="0BFAC10F" w14:textId="77777777" w:rsidR="00640AA4" w:rsidRDefault="00CD2D3C" w:rsidP="001369C9">
      <w:pPr>
        <w:jc w:val="both"/>
      </w:pPr>
      <w:r>
        <w:t>Additionally</w:t>
      </w:r>
      <w:r w:rsidR="005457BB">
        <w:t>,</w:t>
      </w:r>
      <w:r>
        <w:t xml:space="preserve"> all drivers should have regular eyesight tests to ensure their eyesight remains within minimum standards for driving. Drivers should also ensure that if their health changes</w:t>
      </w:r>
      <w:r w:rsidR="005457BB">
        <w:t>, this could affect their driving ability</w:t>
      </w:r>
      <w:r>
        <w:t xml:space="preserve">. Drivers </w:t>
      </w:r>
      <w:r w:rsidR="005457BB">
        <w:t>must also</w:t>
      </w:r>
      <w:r>
        <w:t xml:space="preserve"> notify their manager of any driving convictions, endorsements or disqualifications where they are required or may be required to drive for work</w:t>
      </w:r>
      <w:r w:rsidR="001369C9">
        <w:t>.</w:t>
      </w:r>
    </w:p>
    <w:p w14:paraId="2DCD0AD5" w14:textId="77777777" w:rsidR="009747D5" w:rsidRDefault="00F479B6" w:rsidP="00C57ECB">
      <w:pPr>
        <w:spacing w:after="0"/>
        <w:jc w:val="both"/>
      </w:pPr>
      <w:r>
        <w:t xml:space="preserve">Before </w:t>
      </w:r>
      <w:r w:rsidR="001369C9">
        <w:t xml:space="preserve">young people are transported, a </w:t>
      </w:r>
      <w:r w:rsidR="005457BB">
        <w:t>complete</w:t>
      </w:r>
      <w:r w:rsidR="001369C9">
        <w:t xml:space="preserve"> picture of </w:t>
      </w:r>
      <w:r w:rsidR="002A4920">
        <w:t>their needs (including physical, emotional, behavioural, and medical) and the risks that this may present to them or the driver involved when transporting them needs to be established</w:t>
      </w:r>
      <w:r w:rsidR="001369C9">
        <w:t xml:space="preserve">. This should </w:t>
      </w:r>
      <w:r w:rsidR="005457BB">
        <w:t>include</w:t>
      </w:r>
      <w:r w:rsidR="00AA2E5B">
        <w:t xml:space="preserve"> </w:t>
      </w:r>
      <w:r w:rsidR="001369C9">
        <w:t>gathering and sharing information with all agencies supporting the</w:t>
      </w:r>
      <w:r w:rsidR="00AA2E5B">
        <w:t xml:space="preserve"> </w:t>
      </w:r>
      <w:r w:rsidR="001369C9">
        <w:t xml:space="preserve">young person. This information is required to inform specific risk </w:t>
      </w:r>
      <w:r w:rsidR="005457BB">
        <w:t>assessments</w:t>
      </w:r>
      <w:r w:rsidR="001369C9">
        <w:t xml:space="preserve"> for</w:t>
      </w:r>
      <w:r w:rsidR="00AA2E5B">
        <w:t xml:space="preserve"> </w:t>
      </w:r>
      <w:r w:rsidR="001369C9">
        <w:t>transporting the young person. The information will need to be reviewed regularly</w:t>
      </w:r>
      <w:r>
        <w:t xml:space="preserve"> </w:t>
      </w:r>
      <w:r w:rsidR="001369C9">
        <w:t>to ensure it remains valid.</w:t>
      </w:r>
      <w:r w:rsidR="00C57ECB">
        <w:t xml:space="preserve"> </w:t>
      </w:r>
    </w:p>
    <w:p w14:paraId="2E255191" w14:textId="77777777" w:rsidR="001369C9" w:rsidRDefault="00C57ECB" w:rsidP="00C57ECB">
      <w:pPr>
        <w:spacing w:after="0"/>
        <w:jc w:val="both"/>
      </w:pPr>
      <w:r>
        <w:t xml:space="preserve">Where information gathered on a child/young person or employee’s safety poses </w:t>
      </w:r>
      <w:r w:rsidR="005457BB">
        <w:t xml:space="preserve">a </w:t>
      </w:r>
      <w:r>
        <w:t xml:space="preserve">significant risk to the child/young person or staff member’s safety during transportation, then a specific risk assessment relating to this activity must be carried out. It is </w:t>
      </w:r>
      <w:r w:rsidR="00345D39">
        <w:t>impossible</w:t>
      </w:r>
      <w:r>
        <w:t xml:space="preserve"> to give </w:t>
      </w:r>
      <w:r w:rsidR="005457BB">
        <w:t>total</w:t>
      </w:r>
      <w:r>
        <w:t xml:space="preserve"> detailed control measures for such risk assessments as they will relate to the particular needs of the individual and the specific circumstances</w:t>
      </w:r>
      <w:r w:rsidR="002A4920">
        <w:t xml:space="preserve"> </w:t>
      </w:r>
      <w:r>
        <w:t>involved.</w:t>
      </w:r>
    </w:p>
    <w:p w14:paraId="68B6E663" w14:textId="77777777" w:rsidR="00AA2E5B" w:rsidRDefault="00AA2E5B" w:rsidP="00AA2E5B">
      <w:pPr>
        <w:spacing w:after="0"/>
      </w:pPr>
    </w:p>
    <w:p w14:paraId="4BB16571" w14:textId="77777777" w:rsidR="001369C9" w:rsidRDefault="00432B79" w:rsidP="00956089">
      <w:pPr>
        <w:spacing w:after="0"/>
        <w:jc w:val="both"/>
      </w:pPr>
      <w:r>
        <w:t xml:space="preserve">Schools or </w:t>
      </w:r>
      <w:r w:rsidR="001369C9">
        <w:t xml:space="preserve">Parents must </w:t>
      </w:r>
      <w:r w:rsidR="005457BB">
        <w:t xml:space="preserve">permit young people to be transported by Atypical Education, where </w:t>
      </w:r>
      <w:r w:rsidR="001369C9">
        <w:t>necessary. Every effort should be made to gain written</w:t>
      </w:r>
      <w:r>
        <w:t xml:space="preserve"> </w:t>
      </w:r>
      <w:r w:rsidR="001369C9">
        <w:t>consent</w:t>
      </w:r>
      <w:r w:rsidR="00F17455">
        <w:t>,</w:t>
      </w:r>
      <w:r w:rsidR="001369C9">
        <w:t xml:space="preserve"> but where this </w:t>
      </w:r>
      <w:r w:rsidR="00F17455">
        <w:t>is impossible,</w:t>
      </w:r>
      <w:r w:rsidR="001369C9">
        <w:t xml:space="preserve"> details of the verbal consent should be</w:t>
      </w:r>
      <w:r>
        <w:t xml:space="preserve"> </w:t>
      </w:r>
      <w:r w:rsidR="001369C9">
        <w:t>recorded. If no type of consent is obtained, transportation should not be permitted.</w:t>
      </w:r>
    </w:p>
    <w:p w14:paraId="6F8D7518" w14:textId="77777777" w:rsidR="00432B79" w:rsidRDefault="00432B79" w:rsidP="00956089">
      <w:pPr>
        <w:spacing w:after="0"/>
        <w:jc w:val="both"/>
      </w:pPr>
    </w:p>
    <w:p w14:paraId="20D1F9C7" w14:textId="77777777" w:rsidR="00342AA9" w:rsidRDefault="00342AA9" w:rsidP="00342AA9">
      <w:pPr>
        <w:pStyle w:val="TOCHeading"/>
        <w:shd w:val="clear" w:color="auto" w:fill="B4C6E7" w:themeFill="accent1" w:themeFillTint="66"/>
      </w:pPr>
      <w:r>
        <w:t>Risk Assessments of Pupils</w:t>
      </w:r>
    </w:p>
    <w:p w14:paraId="32681C0A" w14:textId="77777777" w:rsidR="00342AA9" w:rsidRDefault="00342AA9" w:rsidP="00956089">
      <w:pPr>
        <w:spacing w:after="0"/>
        <w:jc w:val="both"/>
      </w:pPr>
    </w:p>
    <w:p w14:paraId="5F086FD1" w14:textId="77777777" w:rsidR="001369C9" w:rsidRDefault="00291D96" w:rsidP="00956089">
      <w:pPr>
        <w:spacing w:after="0"/>
        <w:jc w:val="both"/>
      </w:pPr>
      <w:r>
        <w:t>Y</w:t>
      </w:r>
      <w:r w:rsidR="001369C9">
        <w:t>oung people must behave appropriately while travelling in the vehicle. If there</w:t>
      </w:r>
      <w:r>
        <w:t xml:space="preserve"> </w:t>
      </w:r>
      <w:r w:rsidR="001369C9">
        <w:t>are any concerns during the journey</w:t>
      </w:r>
      <w:r w:rsidR="00F17455">
        <w:t>,</w:t>
      </w:r>
      <w:r w:rsidR="001369C9">
        <w:t xml:space="preserve"> a dynamic “on the spot” risk assessment should be</w:t>
      </w:r>
      <w:r>
        <w:t xml:space="preserve"> </w:t>
      </w:r>
      <w:r w:rsidR="001369C9">
        <w:t>carried out to determine if there is a significant risk to the driver or passenger and</w:t>
      </w:r>
      <w:r>
        <w:t xml:space="preserve"> </w:t>
      </w:r>
      <w:r w:rsidR="001369C9">
        <w:t>appropriate action taken.</w:t>
      </w:r>
    </w:p>
    <w:p w14:paraId="61B68A01" w14:textId="77777777" w:rsidR="00AA2E5B" w:rsidRDefault="00AA2E5B" w:rsidP="00956089">
      <w:pPr>
        <w:spacing w:after="0"/>
        <w:jc w:val="both"/>
      </w:pPr>
    </w:p>
    <w:p w14:paraId="32D9237A" w14:textId="35DB2EA0" w:rsidR="00956089" w:rsidRDefault="00291D96" w:rsidP="009747D5">
      <w:pPr>
        <w:spacing w:after="0"/>
        <w:jc w:val="both"/>
      </w:pPr>
      <w:r>
        <w:t xml:space="preserve">If the </w:t>
      </w:r>
      <w:r w:rsidR="001369C9">
        <w:t>young person has a medical condition likely to require additional</w:t>
      </w:r>
      <w:r>
        <w:t xml:space="preserve"> </w:t>
      </w:r>
      <w:r w:rsidR="001369C9">
        <w:t xml:space="preserve">support/medication, a copy of their Care Plan plus appropriate </w:t>
      </w:r>
      <w:r w:rsidR="00F17455">
        <w:t>medicines</w:t>
      </w:r>
      <w:r w:rsidR="001369C9">
        <w:t xml:space="preserve"> must be</w:t>
      </w:r>
      <w:r>
        <w:t xml:space="preserve"> </w:t>
      </w:r>
      <w:r w:rsidR="001369C9">
        <w:t xml:space="preserve">available. </w:t>
      </w:r>
      <w:r w:rsidR="00AC0D9C">
        <w:t>A</w:t>
      </w:r>
      <w:r w:rsidR="00AC0D9C" w:rsidRPr="00954F5D">
        <w:t>ny</w:t>
      </w:r>
      <w:r w:rsidR="00AC0D9C" w:rsidRPr="00954F5D">
        <w:t xml:space="preserve"> </w:t>
      </w:r>
      <w:r w:rsidR="00AC0D9C" w:rsidRPr="00AC0D9C">
        <w:t>medication</w:t>
      </w:r>
      <w:r w:rsidR="00AC0D9C" w:rsidRPr="00954F5D">
        <w:t xml:space="preserve"> for children should be brought in </w:t>
      </w:r>
      <w:r w:rsidR="00AC0D9C">
        <w:t>its original packaging</w:t>
      </w:r>
      <w:r w:rsidR="00AC0D9C" w:rsidRPr="00954F5D">
        <w:t xml:space="preserve"> with the dosage sticker visible</w:t>
      </w:r>
      <w:r w:rsidR="00AC0D9C">
        <w:t xml:space="preserve">. </w:t>
      </w:r>
      <w:r w:rsidR="001369C9">
        <w:t>A parent or member of staff who has received training in administering</w:t>
      </w:r>
      <w:r>
        <w:t xml:space="preserve"> </w:t>
      </w:r>
      <w:r w:rsidR="001369C9">
        <w:t>support/medication should accompany the young person in the vehicle.</w:t>
      </w:r>
      <w:r w:rsidR="00884226">
        <w:t xml:space="preserve"> First aid kits are carried</w:t>
      </w:r>
      <w:r w:rsidR="00F17455">
        <w:t xml:space="preserve"> out,</w:t>
      </w:r>
      <w:r w:rsidR="00884226">
        <w:t xml:space="preserve"> and appropriate training is </w:t>
      </w:r>
      <w:r w:rsidR="00E44D96">
        <w:t>provided</w:t>
      </w:r>
      <w:r w:rsidR="00884226">
        <w:t>.</w:t>
      </w:r>
      <w:r w:rsidR="009747D5">
        <w:t xml:space="preserve"> </w:t>
      </w:r>
      <w:r w:rsidR="00956089">
        <w:t>When considering young people with medical conditions</w:t>
      </w:r>
      <w:r w:rsidR="00F17455">
        <w:t>,</w:t>
      </w:r>
      <w:r w:rsidR="00956089">
        <w:t xml:space="preserve"> their </w:t>
      </w:r>
      <w:r w:rsidR="00E44D96">
        <w:t xml:space="preserve">transportation and any control measures required during transportation should be included in their individual care or </w:t>
      </w:r>
      <w:r w:rsidR="00956089">
        <w:t xml:space="preserve">treatment plan and used to inform any risk assessment. </w:t>
      </w:r>
    </w:p>
    <w:p w14:paraId="4F32D45D" w14:textId="77777777" w:rsidR="009747D5" w:rsidRDefault="009747D5" w:rsidP="009747D5">
      <w:pPr>
        <w:spacing w:after="0"/>
        <w:jc w:val="both"/>
      </w:pPr>
    </w:p>
    <w:p w14:paraId="6C09D3D7" w14:textId="77777777" w:rsidR="00956089" w:rsidRDefault="00956089" w:rsidP="009747D5">
      <w:pPr>
        <w:spacing w:after="0"/>
        <w:jc w:val="both"/>
      </w:pPr>
      <w:r>
        <w:t>For young people who present with behavioural issues</w:t>
      </w:r>
      <w:r w:rsidR="00F17455">
        <w:t>,</w:t>
      </w:r>
      <w:r>
        <w:t xml:space="preserve"> a range of control</w:t>
      </w:r>
      <w:r w:rsidR="009747D5">
        <w:t xml:space="preserve"> </w:t>
      </w:r>
      <w:r>
        <w:t>measures could be considered</w:t>
      </w:r>
      <w:r w:rsidR="00F17455">
        <w:t>,</w:t>
      </w:r>
      <w:r>
        <w:t xml:space="preserve"> from not transporting the person if it is felt their</w:t>
      </w:r>
      <w:r w:rsidR="009747D5">
        <w:t xml:space="preserve"> </w:t>
      </w:r>
      <w:r>
        <w:t>behaviour is such that doing</w:t>
      </w:r>
      <w:r w:rsidR="009747D5">
        <w:t xml:space="preserve"> so is not safe</w:t>
      </w:r>
      <w:r w:rsidR="00345D39">
        <w:t xml:space="preserve"> to placing the young person so they cannot easily distract the driver (diagonally across from the driver in the back seat),</w:t>
      </w:r>
      <w:r>
        <w:t xml:space="preserve"> amongst others.</w:t>
      </w:r>
      <w:r w:rsidR="009747D5">
        <w:t xml:space="preserve"> </w:t>
      </w:r>
    </w:p>
    <w:p w14:paraId="5010DA10" w14:textId="77777777" w:rsidR="009747D5" w:rsidRDefault="009747D5" w:rsidP="00956089">
      <w:pPr>
        <w:spacing w:after="0"/>
      </w:pPr>
    </w:p>
    <w:p w14:paraId="318A7480" w14:textId="77777777" w:rsidR="00291D96" w:rsidRDefault="00956089" w:rsidP="00956089">
      <w:pPr>
        <w:spacing w:after="0"/>
      </w:pPr>
      <w:r>
        <w:lastRenderedPageBreak/>
        <w:t xml:space="preserve">A system should be </w:t>
      </w:r>
      <w:r w:rsidR="00F17455">
        <w:t>implemented</w:t>
      </w:r>
      <w:r>
        <w:t xml:space="preserve"> to </w:t>
      </w:r>
      <w:r w:rsidR="00F17455">
        <w:t>minimise lone working risks</w:t>
      </w:r>
      <w:r w:rsidR="00BC480A">
        <w:t>, including a monitoring system</w:t>
      </w:r>
      <w:r w:rsidR="008E700C">
        <w:t xml:space="preserve"> such as the Ok Alone app</w:t>
      </w:r>
      <w:r w:rsidR="00345D39">
        <w:t xml:space="preserve"> or check-ins with colleagues</w:t>
      </w:r>
      <w:r>
        <w:t>.</w:t>
      </w:r>
      <w:r w:rsidR="00BC480A">
        <w:t xml:space="preserve"> </w:t>
      </w:r>
    </w:p>
    <w:sectPr w:rsidR="00291D9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8EDD" w14:textId="77777777" w:rsidR="00982DD8" w:rsidRDefault="00982DD8" w:rsidP="00051842">
      <w:pPr>
        <w:spacing w:after="0" w:line="240" w:lineRule="auto"/>
      </w:pPr>
      <w:r>
        <w:separator/>
      </w:r>
    </w:p>
  </w:endnote>
  <w:endnote w:type="continuationSeparator" w:id="0">
    <w:p w14:paraId="49574517" w14:textId="77777777" w:rsidR="00982DD8" w:rsidRDefault="00982DD8" w:rsidP="0005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33984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751847" w14:textId="77777777" w:rsidR="00051842" w:rsidRDefault="000518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3149F0" w14:textId="77777777" w:rsidR="00051842" w:rsidRDefault="0005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8C0A" w14:textId="77777777" w:rsidR="00982DD8" w:rsidRDefault="00982DD8" w:rsidP="00051842">
      <w:pPr>
        <w:spacing w:after="0" w:line="240" w:lineRule="auto"/>
      </w:pPr>
      <w:r>
        <w:separator/>
      </w:r>
    </w:p>
  </w:footnote>
  <w:footnote w:type="continuationSeparator" w:id="0">
    <w:p w14:paraId="4FA3296F" w14:textId="77777777" w:rsidR="00982DD8" w:rsidRDefault="00982DD8" w:rsidP="0005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1368"/>
    <w:multiLevelType w:val="hybridMultilevel"/>
    <w:tmpl w:val="816C91F0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 w15:restartNumberingAfterBreak="0">
    <w:nsid w:val="1F360526"/>
    <w:multiLevelType w:val="hybridMultilevel"/>
    <w:tmpl w:val="828C933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054668"/>
    <w:multiLevelType w:val="hybridMultilevel"/>
    <w:tmpl w:val="6BE24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78CD"/>
    <w:multiLevelType w:val="hybridMultilevel"/>
    <w:tmpl w:val="8F60DFF4"/>
    <w:lvl w:ilvl="0" w:tplc="267489B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3F001B"/>
    <w:multiLevelType w:val="hybridMultilevel"/>
    <w:tmpl w:val="83C22ECE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886138492">
    <w:abstractNumId w:val="2"/>
  </w:num>
  <w:num w:numId="2" w16cid:durableId="1135365896">
    <w:abstractNumId w:val="0"/>
  </w:num>
  <w:num w:numId="3" w16cid:durableId="578905827">
    <w:abstractNumId w:val="1"/>
  </w:num>
  <w:num w:numId="4" w16cid:durableId="834341423">
    <w:abstractNumId w:val="3"/>
  </w:num>
  <w:num w:numId="5" w16cid:durableId="144476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A7"/>
    <w:rsid w:val="00004518"/>
    <w:rsid w:val="00051842"/>
    <w:rsid w:val="000C62E6"/>
    <w:rsid w:val="0010521F"/>
    <w:rsid w:val="001307D1"/>
    <w:rsid w:val="001369C9"/>
    <w:rsid w:val="00186EC9"/>
    <w:rsid w:val="00291D96"/>
    <w:rsid w:val="00293B77"/>
    <w:rsid w:val="002A4920"/>
    <w:rsid w:val="002B715A"/>
    <w:rsid w:val="003274ED"/>
    <w:rsid w:val="00342AA9"/>
    <w:rsid w:val="00345D39"/>
    <w:rsid w:val="003C15F1"/>
    <w:rsid w:val="003F1B69"/>
    <w:rsid w:val="00432B79"/>
    <w:rsid w:val="00444548"/>
    <w:rsid w:val="004653A7"/>
    <w:rsid w:val="005457BB"/>
    <w:rsid w:val="0059319C"/>
    <w:rsid w:val="005D6575"/>
    <w:rsid w:val="00640AA4"/>
    <w:rsid w:val="00647BA5"/>
    <w:rsid w:val="00676FCD"/>
    <w:rsid w:val="007E2322"/>
    <w:rsid w:val="0080683B"/>
    <w:rsid w:val="00884226"/>
    <w:rsid w:val="008E700C"/>
    <w:rsid w:val="00956089"/>
    <w:rsid w:val="009747D5"/>
    <w:rsid w:val="00982DD8"/>
    <w:rsid w:val="009859D3"/>
    <w:rsid w:val="009B483F"/>
    <w:rsid w:val="00A1337E"/>
    <w:rsid w:val="00AA2E5B"/>
    <w:rsid w:val="00AA5BB9"/>
    <w:rsid w:val="00AC0D9C"/>
    <w:rsid w:val="00AE5551"/>
    <w:rsid w:val="00B36FC2"/>
    <w:rsid w:val="00B60C6B"/>
    <w:rsid w:val="00B741A7"/>
    <w:rsid w:val="00BC480A"/>
    <w:rsid w:val="00C57ECB"/>
    <w:rsid w:val="00C976EA"/>
    <w:rsid w:val="00CD2D3C"/>
    <w:rsid w:val="00D40D85"/>
    <w:rsid w:val="00D50B3C"/>
    <w:rsid w:val="00DE2BCA"/>
    <w:rsid w:val="00E44D96"/>
    <w:rsid w:val="00E64E79"/>
    <w:rsid w:val="00EF2228"/>
    <w:rsid w:val="00F17455"/>
    <w:rsid w:val="00F4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F5BAB"/>
  <w15:chartTrackingRefBased/>
  <w15:docId w15:val="{DE2965D1-1455-4F35-8D52-3A6EEA6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00640AA4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640AA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1pt">
    <w:name w:val="1 body copy 11pt"/>
    <w:autoRedefine/>
    <w:rsid w:val="00640AA4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paragraph" w:customStyle="1" w:styleId="3Policytitle">
    <w:name w:val="3 Policy title"/>
    <w:basedOn w:val="Normal"/>
    <w:qFormat/>
    <w:rsid w:val="00640AA4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4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0AA4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42"/>
  </w:style>
  <w:style w:type="paragraph" w:styleId="Footer">
    <w:name w:val="footer"/>
    <w:basedOn w:val="Normal"/>
    <w:link w:val="FooterChar"/>
    <w:uiPriority w:val="99"/>
    <w:unhideWhenUsed/>
    <w:rsid w:val="0005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42"/>
  </w:style>
  <w:style w:type="paragraph" w:styleId="ListParagraph">
    <w:name w:val="List Paragraph"/>
    <w:basedOn w:val="Normal"/>
    <w:uiPriority w:val="34"/>
    <w:qFormat/>
    <w:rsid w:val="007E23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lone-working/worker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952</Words>
  <Characters>5126</Characters>
  <Application>Microsoft Office Word</Application>
  <DocSecurity>0</DocSecurity>
  <Lines>125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Oxnam</dc:creator>
  <cp:keywords/>
  <dc:description/>
  <cp:lastModifiedBy>Emma Oxnam</cp:lastModifiedBy>
  <cp:revision>4</cp:revision>
  <dcterms:created xsi:type="dcterms:W3CDTF">2024-09-15T11:02:00Z</dcterms:created>
  <dcterms:modified xsi:type="dcterms:W3CDTF">2025-06-30T09:31:00Z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f9237c80690d9562e2dff51a36982411da8b1c26d98cdae6e0702bcda2a022f3</vt:lpwstr>
  </property>
</Properties>
</file>