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51CE" w14:textId="77777777" w:rsidR="00FB1D71" w:rsidRPr="00FB1D71" w:rsidRDefault="00FB1D71" w:rsidP="00FB1D71">
      <w:pPr>
        <w:rPr>
          <w:rFonts w:ascii="Times" w:hAnsi="Times"/>
          <w:sz w:val="22"/>
          <w:szCs w:val="22"/>
        </w:rPr>
      </w:pPr>
    </w:p>
    <w:p w14:paraId="7FBA3896" w14:textId="2619DCE3" w:rsidR="00215FD6" w:rsidRPr="00215FD6" w:rsidRDefault="00215FD6" w:rsidP="00215FD6">
      <w:pPr>
        <w:jc w:val="center"/>
        <w:rPr>
          <w:b/>
          <w:bCs/>
          <w:sz w:val="32"/>
          <w:szCs w:val="32"/>
        </w:rPr>
      </w:pPr>
      <w:r w:rsidRPr="00215FD6">
        <w:rPr>
          <w:b/>
          <w:bCs/>
          <w:sz w:val="32"/>
          <w:szCs w:val="32"/>
        </w:rPr>
        <w:t>For Reporters and Other Media Professionals:</w:t>
      </w:r>
    </w:p>
    <w:p w14:paraId="15EA22C1" w14:textId="2BC7D775" w:rsidR="00FB1D71" w:rsidRDefault="00215FD6" w:rsidP="00215FD6">
      <w:pPr>
        <w:jc w:val="center"/>
        <w:rPr>
          <w:b/>
          <w:bCs/>
          <w:sz w:val="32"/>
          <w:szCs w:val="32"/>
        </w:rPr>
      </w:pPr>
      <w:r w:rsidRPr="00215FD6">
        <w:rPr>
          <w:b/>
          <w:bCs/>
          <w:sz w:val="32"/>
          <w:szCs w:val="32"/>
        </w:rPr>
        <w:t>Understanding and Using Correct Sex Trafficking Terms and Vocabulary</w:t>
      </w:r>
    </w:p>
    <w:p w14:paraId="2CA15C14" w14:textId="77777777" w:rsidR="00215FD6" w:rsidRDefault="00215FD6" w:rsidP="00215FD6">
      <w:pPr>
        <w:jc w:val="center"/>
        <w:rPr>
          <w:b/>
          <w:bCs/>
          <w:sz w:val="32"/>
          <w:szCs w:val="32"/>
        </w:rPr>
      </w:pPr>
    </w:p>
    <w:p w14:paraId="072DAA68" w14:textId="449C97F8" w:rsidR="00215FD6" w:rsidRPr="00215FD6" w:rsidRDefault="00215FD6" w:rsidP="00215FD6">
      <w:pPr>
        <w:rPr>
          <w:rFonts w:ascii="Times" w:hAnsi="Times"/>
          <w:b/>
          <w:bCs/>
          <w:sz w:val="32"/>
          <w:szCs w:val="32"/>
        </w:rPr>
      </w:pPr>
      <w:r>
        <w:t>It is critical that you, as a member of the media, use correct terms and vocabulary when talking about sex trafficking and exploitation. Using the wrong words when discussing this important issue can have unintended consequences: revictimizing survivors and misleading the public on the true nature of sex trafficking and exploitation.</w:t>
      </w:r>
    </w:p>
    <w:p w14:paraId="5244117E" w14:textId="77777777" w:rsidR="00FB1D71" w:rsidRPr="00FB1D71" w:rsidRDefault="00FB1D71" w:rsidP="00FB1D71">
      <w:pPr>
        <w:rPr>
          <w:rFonts w:ascii="Times" w:hAnsi="Times"/>
          <w:sz w:val="22"/>
          <w:szCs w:val="22"/>
        </w:rPr>
      </w:pPr>
    </w:p>
    <w:tbl>
      <w:tblPr>
        <w:tblW w:w="11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7"/>
        <w:gridCol w:w="63"/>
        <w:gridCol w:w="6150"/>
      </w:tblGrid>
      <w:tr w:rsidR="00215FD6" w14:paraId="5BA25C4C" w14:textId="4863C273" w:rsidTr="00C14372">
        <w:trPr>
          <w:trHeight w:val="323"/>
        </w:trPr>
        <w:tc>
          <w:tcPr>
            <w:tcW w:w="5507" w:type="dxa"/>
            <w:shd w:val="clear" w:color="auto" w:fill="BFBFBF" w:themeFill="background1" w:themeFillShade="BF"/>
          </w:tcPr>
          <w:p w14:paraId="4CB1CA15" w14:textId="11E5177B" w:rsidR="00215FD6" w:rsidRPr="00C14372" w:rsidRDefault="00E9560D" w:rsidP="00E9560D">
            <w:pPr>
              <w:ind w:left="80"/>
              <w:jc w:val="center"/>
              <w:rPr>
                <w:rFonts w:ascii="Times" w:hAnsi="Times"/>
                <w:b/>
                <w:bCs/>
                <w:sz w:val="28"/>
                <w:szCs w:val="28"/>
                <w:highlight w:val="lightGray"/>
              </w:rPr>
            </w:pPr>
            <w:r w:rsidRPr="00C14372">
              <w:rPr>
                <w:rFonts w:ascii="Times" w:hAnsi="Times"/>
                <w:b/>
                <w:bCs/>
                <w:sz w:val="28"/>
                <w:szCs w:val="28"/>
                <w:highlight w:val="lightGray"/>
              </w:rPr>
              <w:t>Incorrect</w:t>
            </w:r>
          </w:p>
        </w:tc>
        <w:tc>
          <w:tcPr>
            <w:tcW w:w="6213" w:type="dxa"/>
            <w:gridSpan w:val="2"/>
            <w:shd w:val="clear" w:color="auto" w:fill="BFBFBF" w:themeFill="background1" w:themeFillShade="BF"/>
          </w:tcPr>
          <w:p w14:paraId="36277EE9" w14:textId="1CC29224" w:rsidR="00215FD6" w:rsidRPr="00C14372" w:rsidRDefault="00E9560D" w:rsidP="00E9560D">
            <w:pPr>
              <w:jc w:val="center"/>
              <w:rPr>
                <w:rFonts w:ascii="Times" w:hAnsi="Times"/>
                <w:b/>
                <w:bCs/>
                <w:sz w:val="28"/>
                <w:szCs w:val="28"/>
                <w:highlight w:val="lightGray"/>
              </w:rPr>
            </w:pPr>
            <w:r w:rsidRPr="00C14372">
              <w:rPr>
                <w:rFonts w:ascii="Times" w:hAnsi="Times"/>
                <w:b/>
                <w:bCs/>
                <w:sz w:val="28"/>
                <w:szCs w:val="28"/>
                <w:highlight w:val="lightGray"/>
              </w:rPr>
              <w:t>Correct</w:t>
            </w:r>
          </w:p>
        </w:tc>
      </w:tr>
      <w:tr w:rsidR="00215FD6" w14:paraId="3B7C1517" w14:textId="09BA762F" w:rsidTr="00215FD6">
        <w:trPr>
          <w:trHeight w:val="1494"/>
        </w:trPr>
        <w:tc>
          <w:tcPr>
            <w:tcW w:w="5507" w:type="dxa"/>
          </w:tcPr>
          <w:p w14:paraId="604B750D" w14:textId="77777777" w:rsidR="00215FD6" w:rsidRDefault="00215FD6" w:rsidP="00215FD6">
            <w:r>
              <w:t>Prostitute</w:t>
            </w:r>
          </w:p>
          <w:p w14:paraId="1582696A" w14:textId="77777777" w:rsidR="00215FD6" w:rsidRDefault="00215FD6" w:rsidP="00215FD6">
            <w:r>
              <w:t xml:space="preserve">Call girl, escort </w:t>
            </w:r>
          </w:p>
          <w:p w14:paraId="5CBC82C8" w14:textId="1B012202" w:rsidR="00215FD6" w:rsidRDefault="00215FD6" w:rsidP="00215FD6">
            <w:r>
              <w:t xml:space="preserve">Hooker, streetwalker, </w:t>
            </w:r>
            <w:proofErr w:type="gramStart"/>
            <w:r>
              <w:t>whore</w:t>
            </w:r>
            <w:proofErr w:type="gramEnd"/>
            <w:r>
              <w:t xml:space="preserve">, ho, etc. </w:t>
            </w:r>
          </w:p>
          <w:p w14:paraId="610C99FB" w14:textId="68C261B0" w:rsidR="00215FD6" w:rsidRPr="00FB1D71" w:rsidRDefault="00215FD6" w:rsidP="00215FD6">
            <w:pPr>
              <w:rPr>
                <w:rFonts w:ascii="Times" w:hAnsi="Times"/>
                <w:sz w:val="22"/>
                <w:szCs w:val="22"/>
              </w:rPr>
            </w:pPr>
            <w:r>
              <w:t>Sex worker</w:t>
            </w:r>
          </w:p>
        </w:tc>
        <w:tc>
          <w:tcPr>
            <w:tcW w:w="6213" w:type="dxa"/>
            <w:gridSpan w:val="2"/>
          </w:tcPr>
          <w:p w14:paraId="427B66A5" w14:textId="77777777" w:rsidR="00215FD6" w:rsidRDefault="00215FD6" w:rsidP="00215FD6">
            <w:r>
              <w:t xml:space="preserve">Victim/survivor of sex trafficking </w:t>
            </w:r>
          </w:p>
          <w:p w14:paraId="73446248" w14:textId="77777777" w:rsidR="00215FD6" w:rsidRDefault="00215FD6" w:rsidP="00215FD6">
            <w:r>
              <w:t xml:space="preserve">Victim/survivor of prostitution </w:t>
            </w:r>
          </w:p>
          <w:p w14:paraId="515494C2" w14:textId="131DA4B5" w:rsidR="00215FD6" w:rsidRPr="00FB1D71" w:rsidRDefault="00215FD6" w:rsidP="00215FD6">
            <w:pPr>
              <w:rPr>
                <w:rFonts w:ascii="Times" w:hAnsi="Times"/>
                <w:sz w:val="22"/>
                <w:szCs w:val="22"/>
              </w:rPr>
            </w:pPr>
            <w:r>
              <w:t>Woman/girl used in sex trafficking/prostitution Prostituted/trafficked woman/girl</w:t>
            </w:r>
          </w:p>
        </w:tc>
      </w:tr>
      <w:tr w:rsidR="00215FD6" w14:paraId="53849EE0" w14:textId="77777777" w:rsidTr="00E9560D">
        <w:trPr>
          <w:trHeight w:val="3176"/>
        </w:trPr>
        <w:tc>
          <w:tcPr>
            <w:tcW w:w="11720" w:type="dxa"/>
            <w:gridSpan w:val="3"/>
          </w:tcPr>
          <w:p w14:paraId="3CF318A5" w14:textId="77777777" w:rsidR="00215FD6" w:rsidRPr="00FB1D71" w:rsidRDefault="00215FD6" w:rsidP="00215FD6">
            <w:pPr>
              <w:ind w:left="80"/>
              <w:rPr>
                <w:rFonts w:ascii="Times" w:hAnsi="Times"/>
                <w:sz w:val="22"/>
                <w:szCs w:val="22"/>
              </w:rPr>
            </w:pPr>
          </w:p>
          <w:p w14:paraId="54129958" w14:textId="77777777" w:rsidR="00215FD6" w:rsidRDefault="00215FD6" w:rsidP="00215FD6">
            <w:pPr>
              <w:ind w:left="80"/>
            </w:pPr>
            <w:r w:rsidRPr="00215FD6">
              <w:rPr>
                <w:b/>
                <w:bCs/>
              </w:rPr>
              <w:t>Note:</w:t>
            </w:r>
            <w:r>
              <w:t xml:space="preserve"> The correct terminology used above indicates that </w:t>
            </w:r>
            <w:proofErr w:type="gramStart"/>
            <w:r>
              <w:t>the vast majority of</w:t>
            </w:r>
            <w:proofErr w:type="gramEnd"/>
            <w:r>
              <w:t xml:space="preserve"> women/girls involved in prostitution/sex trafficking are</w:t>
            </w:r>
            <w:r w:rsidRPr="001B0E84">
              <w:rPr>
                <w:i/>
                <w:iCs/>
              </w:rPr>
              <w:t xml:space="preserve"> not</w:t>
            </w:r>
            <w:r>
              <w:t xml:space="preserve"> there by their own free choice and are victims of traffickers and the men who purchase them. </w:t>
            </w:r>
          </w:p>
          <w:p w14:paraId="6D97BC50" w14:textId="77777777" w:rsidR="00215FD6" w:rsidRDefault="00215FD6" w:rsidP="00215FD6">
            <w:pPr>
              <w:ind w:left="80"/>
            </w:pPr>
          </w:p>
          <w:p w14:paraId="35A8BB52" w14:textId="01492186" w:rsidR="00215FD6" w:rsidRDefault="00215FD6" w:rsidP="00215FD6">
            <w:pPr>
              <w:ind w:left="80"/>
            </w:pPr>
            <w:r>
              <w:t>Survivors of sex trafficking at Breaking Free believe that words like “prostitute” and “hooker” are labeling, insulting, revictimizing, and do not accurately reflect the abuse and oppression they survived.</w:t>
            </w:r>
          </w:p>
          <w:p w14:paraId="0F065720" w14:textId="77777777" w:rsidR="00215FD6" w:rsidRDefault="00215FD6" w:rsidP="00215FD6">
            <w:pPr>
              <w:ind w:left="80"/>
            </w:pPr>
          </w:p>
          <w:p w14:paraId="55053EAB" w14:textId="6547D013" w:rsidR="00215FD6" w:rsidRPr="00FB1D71" w:rsidRDefault="00215FD6" w:rsidP="00215FD6">
            <w:pPr>
              <w:ind w:left="80"/>
              <w:rPr>
                <w:rFonts w:ascii="Times" w:hAnsi="Times"/>
                <w:sz w:val="22"/>
                <w:szCs w:val="22"/>
              </w:rPr>
            </w:pPr>
            <w:r>
              <w:t>Survivors also find that the term “sex worker” incorrectly indicates that a victim of sex trafficking is not engaged in a system of abuse and slavery and is instead working in a job/profession like any other person.</w:t>
            </w:r>
          </w:p>
          <w:p w14:paraId="4291194E" w14:textId="77777777" w:rsidR="00215FD6" w:rsidRPr="00FB1D71" w:rsidRDefault="00215FD6" w:rsidP="00215FD6">
            <w:pPr>
              <w:ind w:left="80"/>
              <w:rPr>
                <w:rFonts w:ascii="Times" w:hAnsi="Times"/>
                <w:sz w:val="22"/>
                <w:szCs w:val="22"/>
              </w:rPr>
            </w:pPr>
          </w:p>
        </w:tc>
      </w:tr>
      <w:tr w:rsidR="006663DD" w14:paraId="040468D9" w14:textId="7ABDEAD4" w:rsidTr="00C14372">
        <w:trPr>
          <w:trHeight w:val="341"/>
        </w:trPr>
        <w:tc>
          <w:tcPr>
            <w:tcW w:w="5570" w:type="dxa"/>
            <w:gridSpan w:val="2"/>
            <w:shd w:val="clear" w:color="auto" w:fill="BFBFBF" w:themeFill="background1" w:themeFillShade="BF"/>
          </w:tcPr>
          <w:p w14:paraId="571CB97A" w14:textId="61BA224E" w:rsidR="006663DD" w:rsidRPr="00E9560D" w:rsidRDefault="00E9560D" w:rsidP="00E9560D">
            <w:pPr>
              <w:ind w:left="80"/>
              <w:jc w:val="center"/>
              <w:rPr>
                <w:rFonts w:ascii="Times" w:hAnsi="Times"/>
                <w:b/>
                <w:bCs/>
                <w:sz w:val="28"/>
                <w:szCs w:val="28"/>
              </w:rPr>
            </w:pPr>
            <w:r w:rsidRPr="00E9560D">
              <w:rPr>
                <w:rFonts w:ascii="Times" w:hAnsi="Times"/>
                <w:b/>
                <w:bCs/>
                <w:sz w:val="28"/>
                <w:szCs w:val="28"/>
              </w:rPr>
              <w:t>Incorrect</w:t>
            </w:r>
          </w:p>
        </w:tc>
        <w:tc>
          <w:tcPr>
            <w:tcW w:w="6150" w:type="dxa"/>
            <w:shd w:val="clear" w:color="auto" w:fill="BFBFBF" w:themeFill="background1" w:themeFillShade="BF"/>
          </w:tcPr>
          <w:p w14:paraId="62E6CCFC" w14:textId="7630350E" w:rsidR="006663DD" w:rsidRPr="00E9560D" w:rsidRDefault="00E9560D" w:rsidP="00E9560D">
            <w:pPr>
              <w:ind w:left="80"/>
              <w:jc w:val="center"/>
              <w:rPr>
                <w:rFonts w:ascii="Times" w:hAnsi="Times"/>
                <w:b/>
                <w:bCs/>
                <w:sz w:val="28"/>
                <w:szCs w:val="28"/>
              </w:rPr>
            </w:pPr>
            <w:r w:rsidRPr="00E9560D">
              <w:rPr>
                <w:rFonts w:ascii="Times" w:hAnsi="Times"/>
                <w:b/>
                <w:bCs/>
                <w:sz w:val="28"/>
                <w:szCs w:val="28"/>
              </w:rPr>
              <w:t>Correct</w:t>
            </w:r>
          </w:p>
        </w:tc>
      </w:tr>
      <w:tr w:rsidR="006663DD" w14:paraId="539D4696" w14:textId="4E21A3A5" w:rsidTr="006663DD">
        <w:trPr>
          <w:trHeight w:val="907"/>
        </w:trPr>
        <w:tc>
          <w:tcPr>
            <w:tcW w:w="5570" w:type="dxa"/>
            <w:gridSpan w:val="2"/>
          </w:tcPr>
          <w:p w14:paraId="52F5E384" w14:textId="77777777" w:rsidR="006663DD" w:rsidRDefault="006663DD" w:rsidP="00215FD6">
            <w:pPr>
              <w:ind w:left="80"/>
            </w:pPr>
            <w:r>
              <w:t xml:space="preserve">Patron, customer </w:t>
            </w:r>
          </w:p>
          <w:p w14:paraId="130C22BC" w14:textId="49DD89A2" w:rsidR="006663DD" w:rsidRPr="00FB1D71" w:rsidRDefault="006663DD" w:rsidP="00215FD6">
            <w:pPr>
              <w:ind w:left="80"/>
              <w:rPr>
                <w:rFonts w:ascii="Times" w:hAnsi="Times"/>
                <w:sz w:val="22"/>
                <w:szCs w:val="22"/>
              </w:rPr>
            </w:pPr>
            <w:r>
              <w:t>John, trick</w:t>
            </w:r>
          </w:p>
        </w:tc>
        <w:tc>
          <w:tcPr>
            <w:tcW w:w="6150" w:type="dxa"/>
          </w:tcPr>
          <w:p w14:paraId="02110025" w14:textId="77777777" w:rsidR="006663DD" w:rsidRDefault="006663DD" w:rsidP="006663DD">
            <w:r>
              <w:t xml:space="preserve">Offender </w:t>
            </w:r>
          </w:p>
          <w:p w14:paraId="533AE516" w14:textId="77777777" w:rsidR="006663DD" w:rsidRDefault="006663DD" w:rsidP="006663DD">
            <w:r>
              <w:t xml:space="preserve">Commercial sex abuser </w:t>
            </w:r>
          </w:p>
          <w:p w14:paraId="7B8FC8AE" w14:textId="613F44AF" w:rsidR="006663DD" w:rsidRPr="00FB1D71" w:rsidRDefault="006663DD" w:rsidP="006663DD">
            <w:pPr>
              <w:rPr>
                <w:rFonts w:ascii="Times" w:hAnsi="Times"/>
                <w:sz w:val="22"/>
                <w:szCs w:val="22"/>
              </w:rPr>
            </w:pPr>
            <w:r>
              <w:t>Sexual predator</w:t>
            </w:r>
          </w:p>
        </w:tc>
      </w:tr>
      <w:tr w:rsidR="006663DD" w14:paraId="7A562F5E" w14:textId="77777777" w:rsidTr="00C14372">
        <w:trPr>
          <w:trHeight w:val="334"/>
        </w:trPr>
        <w:tc>
          <w:tcPr>
            <w:tcW w:w="5570" w:type="dxa"/>
            <w:gridSpan w:val="2"/>
            <w:shd w:val="clear" w:color="auto" w:fill="BFBFBF" w:themeFill="background1" w:themeFillShade="BF"/>
          </w:tcPr>
          <w:p w14:paraId="0EF8FD67" w14:textId="26D1415B" w:rsidR="006663DD" w:rsidRPr="00E9560D" w:rsidRDefault="006663DD" w:rsidP="00E9560D">
            <w:pPr>
              <w:ind w:left="80"/>
              <w:jc w:val="center"/>
              <w:rPr>
                <w:b/>
                <w:bCs/>
                <w:sz w:val="28"/>
                <w:szCs w:val="28"/>
              </w:rPr>
            </w:pPr>
            <w:r w:rsidRPr="00E9560D">
              <w:rPr>
                <w:b/>
                <w:bCs/>
                <w:sz w:val="28"/>
                <w:szCs w:val="28"/>
              </w:rPr>
              <w:t>Incorrect</w:t>
            </w:r>
          </w:p>
        </w:tc>
        <w:tc>
          <w:tcPr>
            <w:tcW w:w="6150" w:type="dxa"/>
            <w:shd w:val="clear" w:color="auto" w:fill="BFBFBF" w:themeFill="background1" w:themeFillShade="BF"/>
          </w:tcPr>
          <w:p w14:paraId="011E169D" w14:textId="62FB34BE" w:rsidR="006663DD" w:rsidRPr="00E9560D" w:rsidRDefault="006663DD" w:rsidP="00E9560D">
            <w:pPr>
              <w:jc w:val="center"/>
              <w:rPr>
                <w:b/>
                <w:bCs/>
                <w:sz w:val="28"/>
                <w:szCs w:val="28"/>
              </w:rPr>
            </w:pPr>
            <w:r w:rsidRPr="00E9560D">
              <w:rPr>
                <w:b/>
                <w:bCs/>
                <w:sz w:val="28"/>
                <w:szCs w:val="28"/>
              </w:rPr>
              <w:t>Correct</w:t>
            </w:r>
          </w:p>
        </w:tc>
      </w:tr>
      <w:tr w:rsidR="006663DD" w14:paraId="1C1771D3" w14:textId="77777777" w:rsidTr="006663DD">
        <w:trPr>
          <w:trHeight w:val="334"/>
        </w:trPr>
        <w:tc>
          <w:tcPr>
            <w:tcW w:w="5570" w:type="dxa"/>
            <w:gridSpan w:val="2"/>
          </w:tcPr>
          <w:p w14:paraId="5879E157" w14:textId="02F502E6" w:rsidR="006663DD" w:rsidRDefault="006663DD" w:rsidP="00215FD6">
            <w:pPr>
              <w:ind w:left="80"/>
            </w:pPr>
            <w:r>
              <w:t>Pimp</w:t>
            </w:r>
          </w:p>
        </w:tc>
        <w:tc>
          <w:tcPr>
            <w:tcW w:w="6150" w:type="dxa"/>
          </w:tcPr>
          <w:p w14:paraId="56C69A39" w14:textId="623E6BC5" w:rsidR="006663DD" w:rsidRDefault="006663DD" w:rsidP="006663DD">
            <w:r>
              <w:t>Trafficker</w:t>
            </w:r>
          </w:p>
        </w:tc>
      </w:tr>
      <w:tr w:rsidR="001B0E84" w14:paraId="2DEDE935" w14:textId="77777777" w:rsidTr="00827C6E">
        <w:trPr>
          <w:trHeight w:val="1107"/>
        </w:trPr>
        <w:tc>
          <w:tcPr>
            <w:tcW w:w="11720" w:type="dxa"/>
            <w:gridSpan w:val="3"/>
          </w:tcPr>
          <w:p w14:paraId="6B40BF0B" w14:textId="76443BE8" w:rsidR="001B0E84" w:rsidRDefault="001B0E84" w:rsidP="00E9560D">
            <w:r>
              <w:t xml:space="preserve">Note: Popular culture has normalized the word "pimp" and made it into a common and even positive word to use to call someone, </w:t>
            </w:r>
            <w:proofErr w:type="gramStart"/>
            <w:r>
              <w:t>whether or not</w:t>
            </w:r>
            <w:proofErr w:type="gramEnd"/>
            <w:r>
              <w:t xml:space="preserve"> they abuse and control women and girls. The word “trafficker” better describes the seriousness of the abuse and oppression such people inflict upon the women and girls they traffic and enslave.</w:t>
            </w:r>
          </w:p>
        </w:tc>
      </w:tr>
    </w:tbl>
    <w:p w14:paraId="51FBDEDF" w14:textId="376BC114" w:rsidR="00FB1D71" w:rsidRDefault="00FB1D71" w:rsidP="00C14372">
      <w:pPr>
        <w:jc w:val="center"/>
        <w:rPr>
          <w:rFonts w:ascii="Times" w:hAnsi="Times"/>
          <w:sz w:val="22"/>
          <w:szCs w:val="22"/>
        </w:rPr>
      </w:pPr>
    </w:p>
    <w:p w14:paraId="5B53CDA4" w14:textId="0EDFA7D4" w:rsidR="00C14372" w:rsidRPr="00C14372" w:rsidRDefault="00C14372" w:rsidP="00C14372">
      <w:pPr>
        <w:jc w:val="center"/>
        <w:rPr>
          <w:b/>
          <w:bCs/>
        </w:rPr>
      </w:pPr>
      <w:r w:rsidRPr="00C14372">
        <w:rPr>
          <w:b/>
          <w:bCs/>
        </w:rPr>
        <w:t>If you have any questions, please contact Flora Whitfield, Communication and Programs Manager, at</w:t>
      </w:r>
    </w:p>
    <w:p w14:paraId="3BDAFE1F" w14:textId="3904F960" w:rsidR="00C14372" w:rsidRPr="00C14372" w:rsidRDefault="00C14372" w:rsidP="00C14372">
      <w:pPr>
        <w:jc w:val="center"/>
        <w:rPr>
          <w:rFonts w:ascii="Times" w:hAnsi="Times"/>
          <w:b/>
          <w:bCs/>
          <w:sz w:val="22"/>
          <w:szCs w:val="22"/>
        </w:rPr>
      </w:pPr>
      <w:r w:rsidRPr="00C14372">
        <w:rPr>
          <w:b/>
          <w:bCs/>
        </w:rPr>
        <w:t>FWhitfield@breakingfree.net or (651) 645-6557</w:t>
      </w:r>
    </w:p>
    <w:sectPr w:rsidR="00C14372" w:rsidRPr="00C14372" w:rsidSect="004374DC">
      <w:headerReference w:type="even" r:id="rId9"/>
      <w:headerReference w:type="default" r:id="rId10"/>
      <w:footerReference w:type="default" r:id="rId11"/>
      <w:headerReference w:type="first" r:id="rId12"/>
      <w:pgSz w:w="12240" w:h="15840"/>
      <w:pgMar w:top="1683"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44786" w14:textId="77777777" w:rsidR="00215FD6" w:rsidRDefault="00215FD6" w:rsidP="00EF6015">
      <w:r>
        <w:separator/>
      </w:r>
    </w:p>
  </w:endnote>
  <w:endnote w:type="continuationSeparator" w:id="0">
    <w:p w14:paraId="2B491510" w14:textId="77777777" w:rsidR="00215FD6" w:rsidRDefault="00215FD6" w:rsidP="00EF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7134" w14:textId="63F81E7A" w:rsidR="00EF6015" w:rsidRDefault="00C14372" w:rsidP="00FB1D71">
    <w:pPr>
      <w:pStyle w:val="Footer"/>
      <w:jc w:val="right"/>
    </w:pPr>
    <w:r>
      <w:rPr>
        <w:noProof/>
      </w:rPr>
      <w:drawing>
        <wp:anchor distT="0" distB="0" distL="114300" distR="114300" simplePos="0" relativeHeight="251659264" behindDoc="1" locked="0" layoutInCell="1" allowOverlap="1" wp14:anchorId="32F5050B" wp14:editId="6C0DAECF">
          <wp:simplePos x="0" y="0"/>
          <wp:positionH relativeFrom="margin">
            <wp:posOffset>-114300</wp:posOffset>
          </wp:positionH>
          <wp:positionV relativeFrom="paragraph">
            <wp:posOffset>84455</wp:posOffset>
          </wp:positionV>
          <wp:extent cx="7556500" cy="518795"/>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187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F93D" w14:textId="77777777" w:rsidR="00215FD6" w:rsidRDefault="00215FD6" w:rsidP="00EF6015">
      <w:r>
        <w:separator/>
      </w:r>
    </w:p>
  </w:footnote>
  <w:footnote w:type="continuationSeparator" w:id="0">
    <w:p w14:paraId="04CE4F0D" w14:textId="77777777" w:rsidR="00215FD6" w:rsidRDefault="00215FD6" w:rsidP="00EF6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D0A7" w14:textId="77777777" w:rsidR="00213F3C" w:rsidRDefault="00F9513E">
    <w:pPr>
      <w:pStyle w:val="Header"/>
    </w:pPr>
    <w:r>
      <w:rPr>
        <w:noProof/>
      </w:rPr>
      <w:pict w14:anchorId="15D34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2032" o:spid="_x0000_s1028" type="#_x0000_t75" style="position:absolute;margin-left:0;margin-top:0;width:575.85pt;height:604.1pt;z-index:-251659264;mso-wrap-edited:f;mso-position-horizontal:center;mso-position-horizontal-relative:margin;mso-position-vertical:center;mso-position-vertical-relative:margin" o:allowincell="f">
          <v:imagedata r:id="rId1" o:title="do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30BF" w14:textId="193C8CFF" w:rsidR="00EF6015" w:rsidRDefault="00C14372" w:rsidP="00EF6015">
    <w:pPr>
      <w:pStyle w:val="Header"/>
      <w:jc w:val="center"/>
    </w:pPr>
    <w:r>
      <w:rPr>
        <w:noProof/>
      </w:rPr>
      <w:drawing>
        <wp:anchor distT="0" distB="0" distL="114300" distR="114300" simplePos="0" relativeHeight="251658240" behindDoc="1" locked="0" layoutInCell="1" allowOverlap="1" wp14:anchorId="652E0EA7" wp14:editId="6B0AD28E">
          <wp:simplePos x="0" y="0"/>
          <wp:positionH relativeFrom="column">
            <wp:posOffset>2628900</wp:posOffset>
          </wp:positionH>
          <wp:positionV relativeFrom="paragraph">
            <wp:posOffset>-266700</wp:posOffset>
          </wp:positionV>
          <wp:extent cx="2070100" cy="835025"/>
          <wp:effectExtent l="0" t="0" r="0" b="0"/>
          <wp:wrapTight wrapText="bothSides">
            <wp:wrapPolygon edited="0">
              <wp:start x="0" y="0"/>
              <wp:lineTo x="0" y="21189"/>
              <wp:lineTo x="21467" y="21189"/>
              <wp:lineTo x="21467"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835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E64D" w14:textId="77777777" w:rsidR="00213F3C" w:rsidRDefault="00F9513E">
    <w:pPr>
      <w:pStyle w:val="Header"/>
    </w:pPr>
    <w:r>
      <w:rPr>
        <w:noProof/>
      </w:rPr>
      <w:pict w14:anchorId="7CCF5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2031" o:spid="_x0000_s1025" type="#_x0000_t75" style="position:absolute;margin-left:0;margin-top:0;width:575.85pt;height:604.1pt;z-index:-251660288;mso-wrap-edited:f;mso-position-horizontal:center;mso-position-horizontal-relative:margin;mso-position-vertical:center;mso-position-vertical-relative:margin" o:allowincell="f">
          <v:imagedata r:id="rId1" o:title="dov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D6"/>
    <w:rsid w:val="001B0E84"/>
    <w:rsid w:val="00213F3C"/>
    <w:rsid w:val="00215FD6"/>
    <w:rsid w:val="002F24AD"/>
    <w:rsid w:val="0034110A"/>
    <w:rsid w:val="003C1E77"/>
    <w:rsid w:val="003F113D"/>
    <w:rsid w:val="004374DC"/>
    <w:rsid w:val="005177C6"/>
    <w:rsid w:val="006663DD"/>
    <w:rsid w:val="007F189F"/>
    <w:rsid w:val="00A254E5"/>
    <w:rsid w:val="00B159F6"/>
    <w:rsid w:val="00C14372"/>
    <w:rsid w:val="00CD1019"/>
    <w:rsid w:val="00D73B87"/>
    <w:rsid w:val="00D766A7"/>
    <w:rsid w:val="00D77202"/>
    <w:rsid w:val="00E9560D"/>
    <w:rsid w:val="00EA5CD7"/>
    <w:rsid w:val="00EF6015"/>
    <w:rsid w:val="00F9513E"/>
    <w:rsid w:val="00FB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6638C"/>
  <w15:chartTrackingRefBased/>
  <w15:docId w15:val="{38D63A15-E42E-494A-B572-29167828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015"/>
    <w:pPr>
      <w:tabs>
        <w:tab w:val="center" w:pos="4680"/>
        <w:tab w:val="right" w:pos="9360"/>
      </w:tabs>
    </w:pPr>
  </w:style>
  <w:style w:type="character" w:customStyle="1" w:styleId="HeaderChar">
    <w:name w:val="Header Char"/>
    <w:basedOn w:val="DefaultParagraphFont"/>
    <w:link w:val="Header"/>
    <w:uiPriority w:val="99"/>
    <w:rsid w:val="00EF6015"/>
  </w:style>
  <w:style w:type="paragraph" w:styleId="Footer">
    <w:name w:val="footer"/>
    <w:basedOn w:val="Normal"/>
    <w:link w:val="FooterChar"/>
    <w:uiPriority w:val="99"/>
    <w:unhideWhenUsed/>
    <w:rsid w:val="00EF6015"/>
    <w:pPr>
      <w:tabs>
        <w:tab w:val="center" w:pos="4680"/>
        <w:tab w:val="right" w:pos="9360"/>
      </w:tabs>
    </w:pPr>
  </w:style>
  <w:style w:type="character" w:customStyle="1" w:styleId="FooterChar">
    <w:name w:val="Footer Char"/>
    <w:basedOn w:val="DefaultParagraphFont"/>
    <w:link w:val="Footer"/>
    <w:uiPriority w:val="99"/>
    <w:rsid w:val="00EF6015"/>
  </w:style>
  <w:style w:type="paragraph" w:styleId="BalloonText">
    <w:name w:val="Balloon Text"/>
    <w:basedOn w:val="Normal"/>
    <w:link w:val="BalloonTextChar"/>
    <w:uiPriority w:val="99"/>
    <w:semiHidden/>
    <w:unhideWhenUsed/>
    <w:rsid w:val="003F113D"/>
    <w:rPr>
      <w:rFonts w:ascii="Times New Roman" w:hAnsi="Times New Roman"/>
      <w:sz w:val="18"/>
      <w:szCs w:val="18"/>
    </w:rPr>
  </w:style>
  <w:style w:type="character" w:customStyle="1" w:styleId="BalloonTextChar">
    <w:name w:val="Balloon Text Char"/>
    <w:link w:val="BalloonText"/>
    <w:uiPriority w:val="99"/>
    <w:semiHidden/>
    <w:rsid w:val="003F113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NU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NU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nightingale\Breaking%20Free\Communications%20-%20Social%20Media%20approved%20language\e-Letterhead\e-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9E61B782E5B48A77083AF8AA7EC5E" ma:contentTypeVersion="13" ma:contentTypeDescription="Create a new document." ma:contentTypeScope="" ma:versionID="910df47dd2aea0b91b642096c92f5d7f">
  <xsd:schema xmlns:xsd="http://www.w3.org/2001/XMLSchema" xmlns:xs="http://www.w3.org/2001/XMLSchema" xmlns:p="http://schemas.microsoft.com/office/2006/metadata/properties" xmlns:ns2="8d405ee1-e9b9-4592-93ad-0f2f6e44c61a" xmlns:ns3="61c5d4a0-1850-404b-a03d-034100fb5d19" targetNamespace="http://schemas.microsoft.com/office/2006/metadata/properties" ma:root="true" ma:fieldsID="260b85aba2ffcbd44330957b796ec9ba" ns2:_="" ns3:_="">
    <xsd:import namespace="8d405ee1-e9b9-4592-93ad-0f2f6e44c61a"/>
    <xsd:import namespace="61c5d4a0-1850-404b-a03d-034100fb5d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05ee1-e9b9-4592-93ad-0f2f6e44c6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d4a0-1850-404b-a03d-034100fb5d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7B69C-7C73-4310-9265-82CCBF6837DF}"/>
</file>

<file path=customXml/itemProps2.xml><?xml version="1.0" encoding="utf-8"?>
<ds:datastoreItem xmlns:ds="http://schemas.openxmlformats.org/officeDocument/2006/customXml" ds:itemID="{2630DB4C-D546-49EA-B204-9FE669B4874E}">
  <ds:schemaRefs>
    <ds:schemaRef ds:uri="http://schemas.microsoft.com/sharepoint/v3/contenttype/forms"/>
  </ds:schemaRefs>
</ds:datastoreItem>
</file>

<file path=customXml/itemProps3.xml><?xml version="1.0" encoding="utf-8"?>
<ds:datastoreItem xmlns:ds="http://schemas.openxmlformats.org/officeDocument/2006/customXml" ds:itemID="{B4D33C25-B3EF-7D41-B39E-C19F9A1E5415}">
  <ds:schemaRefs>
    <ds:schemaRef ds:uri="http://schemas.openxmlformats.org/officeDocument/2006/bibliography"/>
  </ds:schemaRefs>
</ds:datastoreItem>
</file>

<file path=customXml/itemProps4.xml><?xml version="1.0" encoding="utf-8"?>
<ds:datastoreItem xmlns:ds="http://schemas.openxmlformats.org/officeDocument/2006/customXml" ds:itemID="{04ADBB70-D8BB-4C06-ACEF-E09C9C308C8E}"/>
</file>

<file path=docProps/app.xml><?xml version="1.0" encoding="utf-8"?>
<Properties xmlns="http://schemas.openxmlformats.org/officeDocument/2006/extended-properties" xmlns:vt="http://schemas.openxmlformats.org/officeDocument/2006/docPropsVTypes">
  <Template>e-letter head</Template>
  <TotalTime>3</TotalTime>
  <Pages>1</Pages>
  <Words>148</Words>
  <Characters>1831</Characters>
  <Application>Microsoft Office Word</Application>
  <DocSecurity>4</DocSecurity>
  <Lines>57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Whitfield</dc:creator>
  <cp:keywords/>
  <dc:description/>
  <cp:lastModifiedBy>Brooke Bahr</cp:lastModifiedBy>
  <cp:revision>2</cp:revision>
  <cp:lastPrinted>2020-12-14T22:09:00Z</cp:lastPrinted>
  <dcterms:created xsi:type="dcterms:W3CDTF">2022-02-28T15:39:00Z</dcterms:created>
  <dcterms:modified xsi:type="dcterms:W3CDTF">2022-02-28T15:39:00Z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0x01010046A9E61B782E5B48A77083AF8AA7EC5E</vt:lpwstr>
  </property>
</Properties>
</file>