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5264"/>
        </w:tabs>
        <w:spacing w:before="82" w:lineRule="auto"/>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rPr>
        <w:drawing>
          <wp:inline distB="0" distT="0" distL="0" distR="0">
            <wp:extent cx="919163" cy="800100"/>
            <wp:effectExtent b="0" l="0" r="0" t="0"/>
            <wp:docPr descr="Text, logo&#10;&#10;Description automatically generated" id="1" name="image1.jpg"/>
            <a:graphic>
              <a:graphicData uri="http://schemas.openxmlformats.org/drawingml/2006/picture">
                <pic:pic>
                  <pic:nvPicPr>
                    <pic:cNvPr descr="Text, logo&#10;&#10;Description automatically generated" id="0" name="image1.jpg"/>
                    <pic:cNvPicPr preferRelativeResize="0"/>
                  </pic:nvPicPr>
                  <pic:blipFill>
                    <a:blip r:embed="rId6"/>
                    <a:srcRect b="0" l="0" r="0" t="0"/>
                    <a:stretch>
                      <a:fillRect/>
                    </a:stretch>
                  </pic:blipFill>
                  <pic:spPr>
                    <a:xfrm>
                      <a:off x="0" y="0"/>
                      <a:ext cx="919163"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1"/>
        <w:spacing w:after="16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Silicon Valley Surgi-Tech Institute dba SVSTI </w:t>
      </w:r>
    </w:p>
    <w:p w:rsidR="00000000" w:rsidDel="00000000" w:rsidP="00000000" w:rsidRDefault="00000000" w:rsidRPr="00000000" w14:paraId="00000003">
      <w:pPr>
        <w:widowControl w:val="1"/>
        <w:spacing w:after="16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1300 Fulton Pl., Fremont, CA 94539</w:t>
      </w:r>
    </w:p>
    <w:p w:rsidR="00000000" w:rsidDel="00000000" w:rsidP="00000000" w:rsidRDefault="00000000" w:rsidRPr="00000000" w14:paraId="00000004">
      <w:pPr>
        <w:widowControl w:val="1"/>
        <w:spacing w:after="160" w:lineRule="auto"/>
        <w:jc w:val="center"/>
        <w:rPr>
          <w:rFonts w:ascii="Calibri" w:cs="Calibri" w:eastAsia="Calibri" w:hAnsi="Calibri"/>
          <w:b w:val="1"/>
          <w:bCs w:val="1"/>
          <w:sz w:val="26"/>
          <w:szCs w:val="26"/>
        </w:rPr>
      </w:pPr>
      <w:hyperlink r:id="rId7">
        <w:r w:rsidDel="00000000" w:rsidR="00000000" w:rsidRPr="00000000">
          <w:rPr>
            <w:rFonts w:ascii="Calibri" w:cs="Calibri" w:eastAsia="Calibri" w:hAnsi="Calibri"/>
            <w:b w:val="1"/>
            <w:bCs w:val="1"/>
            <w:color w:val="1155cc"/>
            <w:sz w:val="26"/>
            <w:szCs w:val="26"/>
            <w:u w:val="single"/>
            <w:rtl w:val="0"/>
          </w:rPr>
          <w:t xml:space="preserve">https://svsti.com</w:t>
        </w:r>
      </w:hyperlink>
      <w:r w:rsidDel="00000000" w:rsidR="00000000" w:rsidRPr="00000000">
        <w:rPr>
          <w:rtl w:val="0"/>
        </w:rPr>
      </w:r>
    </w:p>
    <w:p w:rsidR="00000000" w:rsidDel="00000000" w:rsidP="00000000" w:rsidRDefault="00000000" w:rsidRPr="00000000" w14:paraId="00000005">
      <w:pPr>
        <w:widowControl w:val="1"/>
        <w:spacing w:after="16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(408) 883-9171</w:t>
      </w:r>
    </w:p>
    <w:p w:rsidR="00000000" w:rsidDel="00000000" w:rsidP="00000000" w:rsidRDefault="00000000" w:rsidRPr="00000000" w14:paraId="00000006">
      <w:pPr>
        <w:widowControl w:val="1"/>
        <w:spacing w:after="160" w:lineRule="auto"/>
        <w:jc w:val="center"/>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sz w:val="30"/>
          <w:szCs w:val="30"/>
          <w:u w:val="single"/>
          <w:rtl w:val="0"/>
        </w:rPr>
        <w:t xml:space="preserve">Performance Fact Sheet </w:t>
      </w:r>
    </w:p>
    <w:p w:rsidR="00000000" w:rsidDel="00000000" w:rsidP="00000000" w:rsidRDefault="00000000" w:rsidRPr="00000000" w14:paraId="00000007">
      <w:pPr>
        <w:widowControl w:val="1"/>
        <w:spacing w:after="160" w:lineRule="auto"/>
        <w:jc w:val="center"/>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Calendar Years 2023-2025</w:t>
      </w:r>
    </w:p>
    <w:p w:rsidR="00000000" w:rsidDel="00000000" w:rsidP="00000000" w:rsidRDefault="00000000" w:rsidRPr="00000000" w14:paraId="00000008">
      <w:pPr>
        <w:widowControl w:val="1"/>
        <w:spacing w:after="160" w:lineRule="auto"/>
        <w:jc w:val="center"/>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Sterile Processing Program - 320 Hours</w:t>
      </w:r>
    </w:p>
    <w:p w:rsidR="00000000" w:rsidDel="00000000" w:rsidP="00000000" w:rsidRDefault="00000000" w:rsidRPr="00000000" w14:paraId="00000009">
      <w:pPr>
        <w:widowControl w:val="1"/>
        <w:spacing w:after="160" w:lineRule="auto"/>
        <w:jc w:val="cente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0A">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On-Time Completion Rates (Graduation Rates)</w:t>
      </w:r>
    </w:p>
    <w:p w:rsidR="00000000" w:rsidDel="00000000" w:rsidP="00000000" w:rsidRDefault="00000000" w:rsidRPr="00000000" w14:paraId="0000000B">
      <w:pPr>
        <w:tabs>
          <w:tab w:val="left" w:leader="none" w:pos="2881"/>
          <w:tab w:val="left" w:leader="none" w:pos="5329"/>
        </w:tabs>
        <w:spacing w:before="95" w:lineRule="auto"/>
        <w:jc w:val="center"/>
        <w:rPr>
          <w:rFonts w:ascii="Calibri" w:cs="Calibri" w:eastAsia="Calibri" w:hAnsi="Calibri"/>
          <w:i w:val="1"/>
          <w:iCs w:val="1"/>
          <w:shd w:fill="d9d2e9" w:val="clear"/>
        </w:rPr>
      </w:pPr>
      <w:r w:rsidDel="00000000" w:rsidR="00000000" w:rsidRPr="00000000">
        <w:rPr>
          <w:rFonts w:ascii="Calibri" w:cs="Calibri" w:eastAsia="Calibri" w:hAnsi="Calibri"/>
          <w:i w:val="1"/>
          <w:iCs w:val="1"/>
          <w:rtl w:val="0"/>
        </w:rPr>
        <w:t xml:space="preserve">Included data for the two calendar years prior to reporting.</w:t>
      </w:r>
      <w:r w:rsidDel="00000000" w:rsidR="00000000" w:rsidRPr="00000000">
        <w:rPr>
          <w:rtl w:val="0"/>
        </w:rPr>
      </w:r>
    </w:p>
    <w:tbl>
      <w:tblPr>
        <w:tblStyle w:val="Table1"/>
        <w:tblpPr w:leftFromText="180" w:rightFromText="180" w:topFromText="180" w:bottomFromText="180" w:vertAnchor="text" w:horzAnchor="text" w:tblpX="-165" w:tblpY="0"/>
        <w:tblW w:w="11100.0" w:type="dxa"/>
        <w:jc w:val="left"/>
        <w:tblInd w:w="-19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05"/>
        <w:gridCol w:w="2235"/>
        <w:gridCol w:w="2220"/>
        <w:gridCol w:w="2220"/>
        <w:gridCol w:w="2220"/>
        <w:tblGridChange w:id="0">
          <w:tblGrid>
            <w:gridCol w:w="2205"/>
            <w:gridCol w:w="2235"/>
            <w:gridCol w:w="2220"/>
            <w:gridCol w:w="2220"/>
            <w:gridCol w:w="2220"/>
          </w:tblGrid>
        </w:tblGridChange>
      </w:tblGrid>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0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0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of Students Who Began the Program</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0E">
            <w:pPr>
              <w:spacing w:before="2"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Students Available for Graduation</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0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of On-Time Graduates</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0">
            <w:pPr>
              <w:ind w:left="127"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On-Time Completion Rate</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ind w:left="362" w:right="34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88%</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ind w:left="362" w:right="34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ind w:left="362" w:right="34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tc>
      </w:tr>
    </w:tbl>
    <w:p w:rsidR="00000000" w:rsidDel="00000000" w:rsidP="00000000" w:rsidRDefault="00000000" w:rsidRPr="00000000" w14:paraId="00000020">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1">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Student Initials:____________________ Date:____________________</w:t>
      </w:r>
    </w:p>
    <w:p w:rsidR="00000000" w:rsidDel="00000000" w:rsidP="00000000" w:rsidRDefault="00000000" w:rsidRPr="00000000" w14:paraId="00000022">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p>
    <w:p w:rsidR="00000000" w:rsidDel="00000000" w:rsidP="00000000" w:rsidRDefault="00000000" w:rsidRPr="00000000" w14:paraId="00000023">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4">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Student Completing Within 150% of the Published Program Length</w:t>
      </w:r>
    </w:p>
    <w:p w:rsidR="00000000" w:rsidDel="00000000" w:rsidP="00000000" w:rsidRDefault="00000000" w:rsidRPr="00000000" w14:paraId="00000025">
      <w:pPr>
        <w:tabs>
          <w:tab w:val="left" w:leader="none" w:pos="2881"/>
          <w:tab w:val="left" w:leader="none" w:pos="5329"/>
        </w:tabs>
        <w:spacing w:before="95" w:lineRule="auto"/>
        <w:jc w:val="center"/>
        <w:rPr>
          <w:rFonts w:ascii="Calibri" w:cs="Calibri" w:eastAsia="Calibri" w:hAnsi="Calibri"/>
          <w:b w:val="1"/>
          <w:bCs w:val="1"/>
        </w:rPr>
      </w:pPr>
      <w:r w:rsidDel="00000000" w:rsidR="00000000" w:rsidRPr="00000000">
        <w:rPr>
          <w:rFonts w:ascii="Calibri" w:cs="Calibri" w:eastAsia="Calibri" w:hAnsi="Calibri"/>
          <w:i w:val="1"/>
          <w:iCs w:val="1"/>
          <w:rtl w:val="0"/>
        </w:rPr>
        <w:t xml:space="preserve">Included data for the two calendar years prior to reporting.</w:t>
      </w:r>
      <w:r w:rsidDel="00000000" w:rsidR="00000000" w:rsidRPr="00000000">
        <w:rPr>
          <w:rtl w:val="0"/>
        </w:rPr>
      </w:r>
    </w:p>
    <w:tbl>
      <w:tblPr>
        <w:tblStyle w:val="Table2"/>
        <w:tblW w:w="11130.0" w:type="dxa"/>
        <w:jc w:val="left"/>
        <w:tblInd w:w="-212.999999999999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95"/>
        <w:gridCol w:w="2235"/>
        <w:gridCol w:w="2235"/>
        <w:gridCol w:w="2235"/>
        <w:gridCol w:w="2130"/>
        <w:tblGridChange w:id="0">
          <w:tblGrid>
            <w:gridCol w:w="2295"/>
            <w:gridCol w:w="2235"/>
            <w:gridCol w:w="2235"/>
            <w:gridCol w:w="2235"/>
            <w:gridCol w:w="2130"/>
          </w:tblGrid>
        </w:tblGridChange>
      </w:tblGrid>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26">
            <w:pPr>
              <w:ind w:right="-15"/>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27">
            <w:pPr>
              <w:ind w:right="17"/>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of Students Who Began the Program</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28">
            <w:pPr>
              <w:ind w:right="-15"/>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Students Available for Graduation</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2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150% Graduates</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2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150% Completion Rate</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ind w:left="362" w:right="34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90%</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ind w:left="362" w:right="34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ind w:left="362" w:right="34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r>
    </w:tbl>
    <w:p w:rsidR="00000000" w:rsidDel="00000000" w:rsidP="00000000" w:rsidRDefault="00000000" w:rsidRPr="00000000" w14:paraId="0000003A">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03B">
      <w:pPr>
        <w:tabs>
          <w:tab w:val="left" w:leader="none" w:pos="2881"/>
          <w:tab w:val="left" w:leader="none" w:pos="5329"/>
        </w:tabs>
        <w:spacing w:before="95" w:lineRule="auto"/>
        <w:rPr>
          <w:sz w:val="28"/>
          <w:szCs w:val="28"/>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r w:rsidDel="00000000" w:rsidR="00000000" w:rsidRPr="00000000">
        <w:rPr>
          <w:rtl w:val="0"/>
        </w:rPr>
      </w:r>
    </w:p>
    <w:p w:rsidR="00000000" w:rsidDel="00000000" w:rsidP="00000000" w:rsidRDefault="00000000" w:rsidRPr="00000000" w14:paraId="0000003C">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3D">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Job Placement Rates</w:t>
      </w:r>
    </w:p>
    <w:p w:rsidR="00000000" w:rsidDel="00000000" w:rsidP="00000000" w:rsidRDefault="00000000" w:rsidRPr="00000000" w14:paraId="0000003E">
      <w:pPr>
        <w:tabs>
          <w:tab w:val="left" w:leader="none" w:pos="2881"/>
          <w:tab w:val="left" w:leader="none" w:pos="5329"/>
        </w:tabs>
        <w:spacing w:before="95" w:lineRule="auto"/>
        <w:jc w:val="center"/>
        <w:rPr>
          <w:rFonts w:ascii="Calibri" w:cs="Calibri" w:eastAsia="Calibri" w:hAnsi="Calibri"/>
          <w:b w:val="1"/>
          <w:bCs w:val="1"/>
          <w:i w:val="1"/>
          <w:iCs w:val="1"/>
        </w:rPr>
      </w:pPr>
      <w:r w:rsidDel="00000000" w:rsidR="00000000" w:rsidRPr="00000000">
        <w:rPr>
          <w:rFonts w:ascii="Calibri" w:cs="Calibri" w:eastAsia="Calibri" w:hAnsi="Calibri"/>
          <w:i w:val="1"/>
          <w:iCs w:val="1"/>
          <w:rtl w:val="0"/>
        </w:rPr>
        <w:t xml:space="preserve">Included data for the two calendar years prior to reporting.</w:t>
      </w:r>
      <w:r w:rsidDel="00000000" w:rsidR="00000000" w:rsidRPr="00000000">
        <w:rPr>
          <w:rtl w:val="0"/>
        </w:rPr>
      </w:r>
    </w:p>
    <w:tbl>
      <w:tblPr>
        <w:tblStyle w:val="Table3"/>
        <w:tblpPr w:leftFromText="180" w:rightFromText="180" w:topFromText="180" w:bottomFromText="180" w:vertAnchor="text" w:horzAnchor="text" w:tblpX="-240" w:tblpY="26.648437499999318"/>
        <w:tblW w:w="11130.000000000002" w:type="dxa"/>
        <w:jc w:val="left"/>
        <w:tblInd w:w="14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855.0000000000002"/>
        <w:gridCol w:w="1855.0000000000002"/>
        <w:gridCol w:w="1855.0000000000002"/>
        <w:gridCol w:w="1855.0000000000002"/>
        <w:gridCol w:w="1855.0000000000002"/>
        <w:gridCol w:w="1855.0000000000002"/>
        <w:tblGridChange w:id="0">
          <w:tblGrid>
            <w:gridCol w:w="1855.0000000000002"/>
            <w:gridCol w:w="1855.0000000000002"/>
            <w:gridCol w:w="1855.0000000000002"/>
            <w:gridCol w:w="1855.0000000000002"/>
            <w:gridCol w:w="1855.0000000000002"/>
            <w:gridCol w:w="1855.0000000000002"/>
          </w:tblGrid>
        </w:tblGridChange>
      </w:tblGrid>
      <w:tr>
        <w:trPr>
          <w:cantSplit w:val="0"/>
          <w:trHeight w:val="1381.875" w:hRule="atLeast"/>
          <w:tblHeader w:val="0"/>
        </w:trPr>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3F">
            <w:pPr>
              <w:ind w:right="148"/>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40">
            <w:pPr>
              <w:ind w:right="9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of Students Who Began</w:t>
            </w:r>
          </w:p>
          <w:p w:rsidR="00000000" w:rsidDel="00000000" w:rsidP="00000000" w:rsidRDefault="00000000" w:rsidRPr="00000000" w14:paraId="00000041">
            <w:pPr>
              <w:ind w:right="9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Program</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4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of Graduates</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43">
            <w:pPr>
              <w:ind w:right="188"/>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Available for Employment</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44">
            <w:pPr>
              <w:ind w:left="71" w:right="41" w:hanging="7.00000000000000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Employed in the Field</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45">
            <w:pPr>
              <w:ind w:left="133" w:right="97"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Placement Rate % Employed in the Field</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before="1" w:lineRule="auto"/>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before="1" w:lineRule="auto"/>
              <w:ind w:left="615" w:right="60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before="1" w:lineRule="auto"/>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before="1" w:lineRule="auto"/>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 (INCOMPLETE DATA)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before="1" w:lineRule="auto"/>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before="1" w:lineRule="auto"/>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(INCOMPLETE)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(INCOMPLETE)</w:t>
            </w:r>
          </w:p>
        </w:tc>
      </w:tr>
    </w:tbl>
    <w:p w:rsidR="00000000" w:rsidDel="00000000" w:rsidP="00000000" w:rsidRDefault="00000000" w:rsidRPr="00000000" w14:paraId="00000058">
      <w:pPr>
        <w:tabs>
          <w:tab w:val="left" w:leader="none" w:pos="2881"/>
          <w:tab w:val="left" w:leader="none" w:pos="5329"/>
        </w:tabs>
        <w:spacing w:before="95" w:lineRule="auto"/>
        <w:jc w:val="left"/>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You may obtain from the institution a list of the employment positions determined to be in the field for which a student received education and training. </w:t>
      </w:r>
      <w:hyperlink r:id="rId8">
        <w:r w:rsidDel="00000000" w:rsidR="00000000" w:rsidRPr="00000000">
          <w:rPr>
            <w:rFonts w:ascii="Calibri" w:cs="Calibri" w:eastAsia="Calibri" w:hAnsi="Calibri"/>
            <w:b w:val="1"/>
            <w:bCs w:val="1"/>
            <w:color w:val="1155cc"/>
            <w:sz w:val="24"/>
            <w:szCs w:val="24"/>
            <w:u w:val="single"/>
            <w:rtl w:val="0"/>
          </w:rPr>
          <w:t xml:space="preserve">https://www.bls.gov/oes/2017/may/oes319093.htm</w:t>
        </w:r>
      </w:hyperlink>
      <w:r w:rsidDel="00000000" w:rsidR="00000000" w:rsidRPr="00000000">
        <w:rPr>
          <w:rtl w:val="0"/>
        </w:rPr>
      </w:r>
    </w:p>
    <w:p w:rsidR="00000000" w:rsidDel="00000000" w:rsidP="00000000" w:rsidRDefault="00000000" w:rsidRPr="00000000" w14:paraId="00000059">
      <w:pPr>
        <w:tabs>
          <w:tab w:val="left" w:leader="none" w:pos="2881"/>
          <w:tab w:val="left" w:leader="none" w:pos="5329"/>
        </w:tabs>
        <w:spacing w:before="95"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05B">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1" w:lineRule="auto"/>
        <w:rPr>
          <w:b w:val="1"/>
          <w:bCs w:val="1"/>
          <w:sz w:val="24"/>
          <w:szCs w:val="24"/>
        </w:rPr>
      </w:pPr>
      <w:r w:rsidDel="00000000" w:rsidR="00000000" w:rsidRPr="00000000">
        <w:rPr>
          <w:rtl w:val="0"/>
        </w:rPr>
      </w:r>
    </w:p>
    <w:p w:rsidR="00000000" w:rsidDel="00000000" w:rsidP="00000000" w:rsidRDefault="00000000" w:rsidRPr="00000000" w14:paraId="0000005D">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Gainfully Employed Categories </w:t>
      </w:r>
    </w:p>
    <w:p w:rsidR="00000000" w:rsidDel="00000000" w:rsidP="00000000" w:rsidRDefault="00000000" w:rsidRPr="00000000" w14:paraId="0000005E">
      <w:pPr>
        <w:tabs>
          <w:tab w:val="left" w:leader="none" w:pos="2881"/>
          <w:tab w:val="left" w:leader="none" w:pos="5329"/>
        </w:tabs>
        <w:spacing w:before="95"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Included data for the two calendar years prior to reporting.</w:t>
      </w:r>
    </w:p>
    <w:p w:rsidR="00000000" w:rsidDel="00000000" w:rsidP="00000000" w:rsidRDefault="00000000" w:rsidRPr="00000000" w14:paraId="0000005F">
      <w:pPr>
        <w:tabs>
          <w:tab w:val="left" w:leader="none" w:pos="2881"/>
          <w:tab w:val="left" w:leader="none" w:pos="5329"/>
        </w:tabs>
        <w:spacing w:before="95"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tabs>
          <w:tab w:val="left" w:leader="none" w:pos="2881"/>
          <w:tab w:val="left" w:leader="none" w:pos="5329"/>
        </w:tabs>
        <w:spacing w:before="95" w:lineRule="auto"/>
        <w:jc w:val="center"/>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Part-Time vs. Full-Time Employment </w:t>
      </w:r>
      <w:r w:rsidDel="00000000" w:rsidR="00000000" w:rsidRPr="00000000">
        <w:rPr>
          <w:rtl w:val="0"/>
        </w:rPr>
      </w:r>
    </w:p>
    <w:tbl>
      <w:tblPr>
        <w:tblStyle w:val="Table4"/>
        <w:tblW w:w="11145.0" w:type="dxa"/>
        <w:jc w:val="left"/>
        <w:tblInd w:w="-246.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955"/>
        <w:gridCol w:w="2685"/>
        <w:gridCol w:w="2685"/>
        <w:gridCol w:w="2820"/>
        <w:tblGridChange w:id="0">
          <w:tblGrid>
            <w:gridCol w:w="2955"/>
            <w:gridCol w:w="2685"/>
            <w:gridCol w:w="2685"/>
            <w:gridCol w:w="2820"/>
          </w:tblGrid>
        </w:tblGridChange>
      </w:tblGrid>
      <w:tr>
        <w:trPr>
          <w:cantSplit w:val="0"/>
          <w:trHeight w:val="1381.875" w:hRule="atLeast"/>
          <w:tblHeader w:val="0"/>
        </w:trPr>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6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6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 Employed in the Field</w:t>
            </w:r>
          </w:p>
          <w:p w:rsidR="00000000" w:rsidDel="00000000" w:rsidP="00000000" w:rsidRDefault="00000000" w:rsidRPr="00000000" w14:paraId="00000063">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20-29 Hours Per</w:t>
            </w:r>
          </w:p>
          <w:p w:rsidR="00000000" w:rsidDel="00000000" w:rsidP="00000000" w:rsidRDefault="00000000" w:rsidRPr="00000000" w14:paraId="0000006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Week</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6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Employed in the Field </w:t>
            </w:r>
          </w:p>
          <w:p w:rsidR="00000000" w:rsidDel="00000000" w:rsidP="00000000" w:rsidRDefault="00000000" w:rsidRPr="00000000" w14:paraId="0000006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 least 30 Hours Per</w:t>
            </w:r>
          </w:p>
          <w:p w:rsidR="00000000" w:rsidDel="00000000" w:rsidP="00000000" w:rsidRDefault="00000000" w:rsidRPr="00000000" w14:paraId="00000067">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Week</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6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Graduates Employed in the Field</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 (INCOMPLETE DATA)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r>
    </w:tbl>
    <w:p w:rsidR="00000000" w:rsidDel="00000000" w:rsidP="00000000" w:rsidRDefault="00000000" w:rsidRPr="00000000" w14:paraId="00000075">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077">
      <w:pPr>
        <w:tabs>
          <w:tab w:val="left" w:leader="none" w:pos="2881"/>
          <w:tab w:val="left" w:leader="none" w:pos="5329"/>
        </w:tabs>
        <w:spacing w:before="95" w:lineRule="auto"/>
        <w:rPr>
          <w:rFonts w:ascii="Calibri" w:cs="Calibri" w:eastAsia="Calibri" w:hAnsi="Calibri"/>
          <w:b w:val="1"/>
          <w:b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r w:rsidDel="00000000" w:rsidR="00000000" w:rsidRPr="00000000">
        <w:rPr>
          <w:rtl w:val="0"/>
        </w:rPr>
      </w:r>
    </w:p>
    <w:p w:rsidR="00000000" w:rsidDel="00000000" w:rsidP="00000000" w:rsidRDefault="00000000" w:rsidRPr="00000000" w14:paraId="00000078">
      <w:pPr>
        <w:spacing w:before="6"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9">
      <w:pPr>
        <w:spacing w:before="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Single Position vs. Concurrent Aggregated Position </w:t>
      </w:r>
    </w:p>
    <w:tbl>
      <w:tblPr>
        <w:tblStyle w:val="Table5"/>
        <w:tblW w:w="11145.0" w:type="dxa"/>
        <w:jc w:val="left"/>
        <w:tblInd w:w="-216.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445"/>
        <w:gridCol w:w="2415"/>
        <w:gridCol w:w="3135"/>
        <w:gridCol w:w="3150"/>
        <w:tblGridChange w:id="0">
          <w:tblGrid>
            <w:gridCol w:w="2445"/>
            <w:gridCol w:w="2415"/>
            <w:gridCol w:w="3135"/>
            <w:gridCol w:w="3150"/>
          </w:tblGrid>
        </w:tblGridChange>
      </w:tblGrid>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7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7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Employed in the Field in a Single Position</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7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Employed in the Field in Concurrent Aggregated Positions</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7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Graduates Employed in the Field</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r>
    </w:tbl>
    <w:p w:rsidR="00000000" w:rsidDel="00000000" w:rsidP="00000000" w:rsidRDefault="00000000" w:rsidRPr="00000000" w14:paraId="0000008A">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08C">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p>
    <w:p w:rsidR="00000000" w:rsidDel="00000000" w:rsidP="00000000" w:rsidRDefault="00000000" w:rsidRPr="00000000" w14:paraId="0000008D">
      <w:pPr>
        <w:spacing w:before="95" w:lineRule="auto"/>
        <w:ind w:right="395"/>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E">
      <w:pPr>
        <w:spacing w:before="95" w:lineRule="auto"/>
        <w:ind w:right="395"/>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Self-Employed or Freelance Positions</w:t>
      </w:r>
    </w:p>
    <w:tbl>
      <w:tblPr>
        <w:tblStyle w:val="Table6"/>
        <w:tblW w:w="10950.0" w:type="dxa"/>
        <w:jc w:val="left"/>
        <w:tblInd w:w="-13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45"/>
        <w:gridCol w:w="4845"/>
        <w:gridCol w:w="3060"/>
        <w:tblGridChange w:id="0">
          <w:tblGrid>
            <w:gridCol w:w="3045"/>
            <w:gridCol w:w="4845"/>
            <w:gridCol w:w="3060"/>
          </w:tblGrid>
        </w:tblGridChange>
      </w:tblGrid>
      <w:tr>
        <w:trPr>
          <w:cantSplit w:val="0"/>
          <w:trHeight w:val="740" w:hRule="atLeast"/>
          <w:tblHeader w:val="0"/>
        </w:trPr>
        <w:tc>
          <w:tcPr>
            <w:tcBorders>
              <w:left w:color="000000" w:space="0" w:sz="6" w:val="single"/>
              <w:right w:color="000000" w:space="0" w:sz="6" w:val="single"/>
            </w:tcBorders>
            <w:shd w:fill="d9d9d9" w:val="clear"/>
          </w:tcPr>
          <w:p w:rsidR="00000000" w:rsidDel="00000000" w:rsidP="00000000" w:rsidRDefault="00000000" w:rsidRPr="00000000" w14:paraId="0000008F">
            <w:pPr>
              <w:ind w:left="371" w:right="353"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left w:color="000000" w:space="0" w:sz="6" w:val="single"/>
              <w:right w:color="000000" w:space="0" w:sz="6" w:val="single"/>
            </w:tcBorders>
            <w:shd w:fill="d9d9d9" w:val="clear"/>
          </w:tcPr>
          <w:p w:rsidR="00000000" w:rsidDel="00000000" w:rsidP="00000000" w:rsidRDefault="00000000" w:rsidRPr="00000000" w14:paraId="00000090">
            <w:pPr>
              <w:ind w:left="31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Employed Who Are Self-Employed or Working Freelance</w:t>
            </w:r>
          </w:p>
        </w:tc>
        <w:tc>
          <w:tcPr>
            <w:tcBorders>
              <w:left w:color="000000" w:space="0" w:sz="6" w:val="single"/>
              <w:right w:color="000000" w:space="0" w:sz="6" w:val="single"/>
            </w:tcBorders>
            <w:shd w:fill="d9d9d9" w:val="clear"/>
          </w:tcPr>
          <w:p w:rsidR="00000000" w:rsidDel="00000000" w:rsidP="00000000" w:rsidRDefault="00000000" w:rsidRPr="00000000" w14:paraId="00000091">
            <w:pPr>
              <w:spacing w:before="43" w:lineRule="auto"/>
              <w:ind w:left="26" w:right="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Graduates Employed in the Field</w:t>
            </w:r>
          </w:p>
        </w:tc>
      </w:tr>
      <w:tr>
        <w:trPr>
          <w:cantSplit w:val="0"/>
          <w:trHeight w:val="316" w:hRule="atLeast"/>
          <w:tblHeader w:val="0"/>
        </w:trPr>
        <w:tc>
          <w:tcPr>
            <w:tcBorders>
              <w:left w:color="000000" w:space="0" w:sz="6" w:val="single"/>
              <w:right w:color="000000" w:space="0" w:sz="6" w:val="single"/>
            </w:tcBorders>
          </w:tcPr>
          <w:p w:rsidR="00000000" w:rsidDel="00000000" w:rsidP="00000000" w:rsidRDefault="00000000" w:rsidRPr="00000000" w14:paraId="00000092">
            <w:pPr>
              <w:ind w:left="371" w:right="34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left w:color="000000" w:space="0" w:sz="6" w:val="single"/>
              <w:right w:color="000000" w:space="0" w:sz="6" w:val="single"/>
            </w:tcBorders>
          </w:tcPr>
          <w:p w:rsidR="00000000" w:rsidDel="00000000" w:rsidP="00000000" w:rsidRDefault="00000000" w:rsidRPr="00000000" w14:paraId="00000093">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left w:color="000000" w:space="0" w:sz="6" w:val="single"/>
              <w:right w:color="000000" w:space="0" w:sz="6" w:val="single"/>
            </w:tcBorders>
          </w:tcPr>
          <w:p w:rsidR="00000000" w:rsidDel="00000000" w:rsidP="00000000" w:rsidRDefault="00000000" w:rsidRPr="00000000" w14:paraId="00000094">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r>
      <w:tr>
        <w:trPr>
          <w:cantSplit w:val="0"/>
          <w:trHeight w:val="308"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95">
            <w:pPr>
              <w:ind w:left="371" w:right="34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96">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97">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r>
      <w:tr>
        <w:trPr>
          <w:cantSplit w:val="0"/>
          <w:trHeight w:val="308"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98">
            <w:pPr>
              <w:ind w:left="371" w:right="34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99">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9A">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r>
    </w:tbl>
    <w:p w:rsidR="00000000" w:rsidDel="00000000" w:rsidP="00000000" w:rsidRDefault="00000000" w:rsidRPr="00000000" w14:paraId="0000009B">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09D">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p>
    <w:p w:rsidR="00000000" w:rsidDel="00000000" w:rsidP="00000000" w:rsidRDefault="00000000" w:rsidRPr="00000000" w14:paraId="0000009E">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F">
      <w:pPr>
        <w:tabs>
          <w:tab w:val="left" w:leader="none" w:pos="2881"/>
          <w:tab w:val="left" w:leader="none" w:pos="5329"/>
        </w:tabs>
        <w:spacing w:before="95"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Institutional Employment</w:t>
      </w:r>
    </w:p>
    <w:tbl>
      <w:tblPr>
        <w:tblStyle w:val="Table7"/>
        <w:tblW w:w="10965.0" w:type="dxa"/>
        <w:jc w:val="left"/>
        <w:tblInd w:w="-13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45"/>
        <w:gridCol w:w="4845"/>
        <w:gridCol w:w="3075"/>
        <w:tblGridChange w:id="0">
          <w:tblGrid>
            <w:gridCol w:w="3045"/>
            <w:gridCol w:w="4845"/>
            <w:gridCol w:w="3075"/>
          </w:tblGrid>
        </w:tblGridChange>
      </w:tblGrid>
      <w:tr>
        <w:trPr>
          <w:cantSplit w:val="0"/>
          <w:trHeight w:val="1725" w:hRule="atLeast"/>
          <w:tblHeader w:val="0"/>
        </w:trPr>
        <w:tc>
          <w:tcPr>
            <w:tcBorders>
              <w:left w:color="000000" w:space="0" w:sz="6" w:val="single"/>
              <w:right w:color="000000" w:space="0" w:sz="6" w:val="single"/>
            </w:tcBorders>
            <w:shd w:fill="d9d9d9" w:val="clear"/>
          </w:tcPr>
          <w:p w:rsidR="00000000" w:rsidDel="00000000" w:rsidP="00000000" w:rsidRDefault="00000000" w:rsidRPr="00000000" w14:paraId="000000A0">
            <w:pPr>
              <w:ind w:left="371" w:right="353"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left w:color="000000" w:space="0" w:sz="6" w:val="single"/>
              <w:right w:color="000000" w:space="0" w:sz="6" w:val="single"/>
            </w:tcBorders>
            <w:shd w:fill="d9d9d9" w:val="clear"/>
          </w:tcPr>
          <w:p w:rsidR="00000000" w:rsidDel="00000000" w:rsidP="00000000" w:rsidRDefault="00000000" w:rsidRPr="00000000" w14:paraId="000000A1">
            <w:pPr>
              <w:ind w:left="189" w:right="168" w:firstLine="1.000000000000014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Employed in the Field Who Are Employed by the Institution, an Employer Owned by the Institution, or an Employer That Shares Ownership with the Institution.</w:t>
            </w:r>
          </w:p>
        </w:tc>
        <w:tc>
          <w:tcPr>
            <w:tcBorders>
              <w:left w:color="000000" w:space="0" w:sz="6" w:val="single"/>
              <w:right w:color="000000" w:space="0" w:sz="6" w:val="single"/>
            </w:tcBorders>
            <w:shd w:fill="d9d9d9" w:val="clear"/>
          </w:tcPr>
          <w:p w:rsidR="00000000" w:rsidDel="00000000" w:rsidP="00000000" w:rsidRDefault="00000000" w:rsidRPr="00000000" w14:paraId="000000A2">
            <w:pPr>
              <w:ind w:left="81"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 Graduates Employed in the Field</w:t>
            </w:r>
          </w:p>
        </w:tc>
      </w:tr>
      <w:tr>
        <w:trPr>
          <w:cantSplit w:val="0"/>
          <w:trHeight w:val="315" w:hRule="atLeast"/>
          <w:tblHeader w:val="0"/>
        </w:trPr>
        <w:tc>
          <w:tcPr>
            <w:tcBorders>
              <w:left w:color="000000" w:space="0" w:sz="6" w:val="single"/>
              <w:right w:color="000000" w:space="0" w:sz="6" w:val="single"/>
            </w:tcBorders>
          </w:tcPr>
          <w:p w:rsidR="00000000" w:rsidDel="00000000" w:rsidP="00000000" w:rsidRDefault="00000000" w:rsidRPr="00000000" w14:paraId="000000A3">
            <w:pPr>
              <w:ind w:left="371" w:right="34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left w:color="000000" w:space="0" w:sz="6" w:val="single"/>
              <w:right w:color="000000" w:space="0" w:sz="6" w:val="single"/>
            </w:tcBorders>
          </w:tcPr>
          <w:p w:rsidR="00000000" w:rsidDel="00000000" w:rsidP="00000000" w:rsidRDefault="00000000" w:rsidRPr="00000000" w14:paraId="000000A4">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left w:color="000000" w:space="0" w:sz="6" w:val="single"/>
              <w:right w:color="000000" w:space="0" w:sz="6" w:val="single"/>
            </w:tcBorders>
          </w:tcPr>
          <w:p w:rsidR="00000000" w:rsidDel="00000000" w:rsidP="00000000" w:rsidRDefault="00000000" w:rsidRPr="00000000" w14:paraId="000000A5">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r>
      <w:tr>
        <w:trPr>
          <w:cantSplit w:val="0"/>
          <w:trHeight w:val="313"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A6">
            <w:pPr>
              <w:ind w:left="371" w:right="34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A7">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A8">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w:t>
            </w:r>
          </w:p>
        </w:tc>
      </w:tr>
      <w:tr>
        <w:trPr>
          <w:cantSplit w:val="0"/>
          <w:trHeight w:val="313"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A9">
            <w:pPr>
              <w:ind w:left="371" w:right="34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AA">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AB">
            <w:pPr>
              <w:ind w:left="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r>
    </w:tbl>
    <w:p w:rsidR="00000000" w:rsidDel="00000000" w:rsidP="00000000" w:rsidRDefault="00000000" w:rsidRPr="00000000" w14:paraId="000000AC">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0B0">
      <w:pPr>
        <w:tabs>
          <w:tab w:val="left" w:leader="none" w:pos="2881"/>
          <w:tab w:val="left" w:leader="none" w:pos="5329"/>
        </w:tabs>
        <w:spacing w:before="95" w:lineRule="auto"/>
        <w:rPr>
          <w:rFonts w:ascii="Calibri" w:cs="Calibri" w:eastAsia="Calibri" w:hAnsi="Calibri"/>
          <w:b w:val="1"/>
          <w:bCs w:val="1"/>
          <w:sz w:val="26"/>
          <w:szCs w:val="26"/>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r w:rsidDel="00000000" w:rsidR="00000000" w:rsidRPr="00000000">
        <w:rPr>
          <w:rtl w:val="0"/>
        </w:rPr>
      </w:r>
    </w:p>
    <w:p w:rsidR="00000000" w:rsidDel="00000000" w:rsidP="00000000" w:rsidRDefault="00000000" w:rsidRPr="00000000" w14:paraId="000000B1">
      <w:pPr>
        <w:tabs>
          <w:tab w:val="left" w:leader="none" w:pos="2881"/>
          <w:tab w:val="left" w:leader="none" w:pos="5329"/>
        </w:tabs>
        <w:spacing w:before="95"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B2">
      <w:pPr>
        <w:spacing w:before="1"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License Examination Passage Rates </w:t>
      </w:r>
    </w:p>
    <w:p w:rsidR="00000000" w:rsidDel="00000000" w:rsidP="00000000" w:rsidRDefault="00000000" w:rsidRPr="00000000" w14:paraId="000000B3">
      <w:pPr>
        <w:tabs>
          <w:tab w:val="left" w:leader="none" w:pos="2881"/>
          <w:tab w:val="left" w:leader="none" w:pos="5329"/>
        </w:tabs>
        <w:spacing w:before="95" w:lineRule="auto"/>
        <w:jc w:val="center"/>
        <w:rPr>
          <w:rFonts w:ascii="Calibri" w:cs="Calibri" w:eastAsia="Calibri" w:hAnsi="Calibri"/>
          <w:b w:val="1"/>
          <w:bCs w:val="1"/>
        </w:rPr>
      </w:pPr>
      <w:r w:rsidDel="00000000" w:rsidR="00000000" w:rsidRPr="00000000">
        <w:rPr>
          <w:rFonts w:ascii="Calibri" w:cs="Calibri" w:eastAsia="Calibri" w:hAnsi="Calibri"/>
          <w:i w:val="1"/>
          <w:iCs w:val="1"/>
          <w:rtl w:val="0"/>
        </w:rPr>
        <w:t xml:space="preserve">Included data for the two calendar years prior to reporting.</w:t>
      </w:r>
      <w:r w:rsidDel="00000000" w:rsidR="00000000" w:rsidRPr="00000000">
        <w:rPr>
          <w:rtl w:val="0"/>
        </w:rPr>
      </w:r>
    </w:p>
    <w:tbl>
      <w:tblPr>
        <w:tblStyle w:val="Table8"/>
        <w:tblpPr w:leftFromText="180" w:rightFromText="180" w:topFromText="180" w:bottomFromText="180" w:vertAnchor="text" w:horzAnchor="text" w:tblpX="-195" w:tblpY="6.671875000001819"/>
        <w:tblW w:w="10995.0" w:type="dxa"/>
        <w:jc w:val="left"/>
        <w:tblInd w:w="-12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45"/>
        <w:gridCol w:w="1860"/>
        <w:gridCol w:w="2025"/>
        <w:gridCol w:w="1905"/>
        <w:gridCol w:w="1785"/>
        <w:gridCol w:w="1275"/>
        <w:tblGridChange w:id="0">
          <w:tblGrid>
            <w:gridCol w:w="2145"/>
            <w:gridCol w:w="1860"/>
            <w:gridCol w:w="2025"/>
            <w:gridCol w:w="1905"/>
            <w:gridCol w:w="1785"/>
            <w:gridCol w:w="1275"/>
          </w:tblGrid>
        </w:tblGridChange>
      </w:tblGrid>
      <w:tr>
        <w:trPr>
          <w:cantSplit w:val="0"/>
          <w:trHeight w:val="1477" w:hRule="atLeast"/>
          <w:tblHeader w:val="0"/>
        </w:trPr>
        <w:tc>
          <w:tcPr>
            <w:tcBorders>
              <w:left w:color="000000" w:space="0" w:sz="6" w:val="single"/>
              <w:right w:color="000000" w:space="0" w:sz="6" w:val="single"/>
            </w:tcBorders>
            <w:shd w:fill="d9d9d9" w:val="clear"/>
          </w:tcPr>
          <w:p w:rsidR="00000000" w:rsidDel="00000000" w:rsidP="00000000" w:rsidRDefault="00000000" w:rsidRPr="00000000" w14:paraId="000000B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left w:color="000000" w:space="0" w:sz="6" w:val="single"/>
              <w:right w:color="000000" w:space="0" w:sz="6" w:val="single"/>
            </w:tcBorders>
            <w:shd w:fill="d9d9d9" w:val="clear"/>
          </w:tcPr>
          <w:p w:rsidR="00000000" w:rsidDel="00000000" w:rsidP="00000000" w:rsidRDefault="00000000" w:rsidRPr="00000000" w14:paraId="000000B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of Graduates </w:t>
            </w:r>
          </w:p>
        </w:tc>
        <w:tc>
          <w:tcPr>
            <w:tcBorders>
              <w:left w:color="000000" w:space="0" w:sz="6" w:val="single"/>
              <w:right w:color="000000" w:space="0" w:sz="6" w:val="single"/>
            </w:tcBorders>
            <w:shd w:fill="d9d9d9" w:val="clear"/>
          </w:tcPr>
          <w:p w:rsidR="00000000" w:rsidDel="00000000" w:rsidP="00000000" w:rsidRDefault="00000000" w:rsidRPr="00000000" w14:paraId="000000B6">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of Graduates Taking Exam</w:t>
            </w:r>
          </w:p>
        </w:tc>
        <w:tc>
          <w:tcPr>
            <w:tcBorders>
              <w:left w:color="000000" w:space="0" w:sz="6" w:val="single"/>
              <w:right w:color="000000" w:space="0" w:sz="6" w:val="single"/>
            </w:tcBorders>
            <w:shd w:fill="d9d9d9" w:val="clear"/>
          </w:tcPr>
          <w:p w:rsidR="00000000" w:rsidDel="00000000" w:rsidP="00000000" w:rsidRDefault="00000000" w:rsidRPr="00000000" w14:paraId="000000B7">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Who Passed First Available Exam</w:t>
            </w:r>
          </w:p>
          <w:p w:rsidR="00000000" w:rsidDel="00000000" w:rsidP="00000000" w:rsidRDefault="00000000" w:rsidRPr="00000000" w14:paraId="000000B8">
            <w:pPr>
              <w:rPr>
                <w:rFonts w:ascii="Calibri" w:cs="Calibri" w:eastAsia="Calibri" w:hAnsi="Calibri"/>
                <w:b w:val="1"/>
                <w:bCs w:val="1"/>
                <w:sz w:val="24"/>
                <w:szCs w:val="24"/>
              </w:rPr>
            </w:pPr>
            <w:r w:rsidDel="00000000" w:rsidR="00000000" w:rsidRPr="00000000">
              <w:rPr>
                <w:rtl w:val="0"/>
              </w:rPr>
            </w:r>
          </w:p>
        </w:tc>
        <w:tc>
          <w:tcPr>
            <w:tcBorders>
              <w:left w:color="000000" w:space="0" w:sz="6" w:val="single"/>
            </w:tcBorders>
            <w:shd w:fill="d9d9d9" w:val="clear"/>
          </w:tcPr>
          <w:p w:rsidR="00000000" w:rsidDel="00000000" w:rsidP="00000000" w:rsidRDefault="00000000" w:rsidRPr="00000000" w14:paraId="000000B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Number Who Failed First Available Exam</w:t>
            </w:r>
          </w:p>
        </w:tc>
        <w:tc>
          <w:tcPr>
            <w:shd w:fill="d9d9d9" w:val="clear"/>
          </w:tcPr>
          <w:p w:rsidR="00000000" w:rsidDel="00000000" w:rsidP="00000000" w:rsidRDefault="00000000" w:rsidRPr="00000000" w14:paraId="000000B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Passage Rate</w:t>
            </w:r>
          </w:p>
        </w:tc>
      </w:tr>
      <w:tr>
        <w:trPr>
          <w:cantSplit w:val="0"/>
          <w:trHeight w:val="311"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BB">
            <w:pPr>
              <w:ind w:left="578" w:right="55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BC">
            <w:pPr>
              <w:spacing w:before="1" w:lineRule="auto"/>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BD">
            <w:pPr>
              <w:spacing w:before="1" w:lineRule="auto"/>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0BE">
            <w:pPr>
              <w:spacing w:before="1"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w:t>
            </w:r>
          </w:p>
        </w:tc>
        <w:tc>
          <w:tcPr>
            <w:tcBorders>
              <w:left w:color="000000" w:space="0" w:sz="6" w:val="single"/>
              <w:bottom w:color="000000" w:space="0" w:sz="6" w:val="single"/>
            </w:tcBorders>
          </w:tcPr>
          <w:p w:rsidR="00000000" w:rsidDel="00000000" w:rsidP="00000000" w:rsidRDefault="00000000" w:rsidRPr="00000000" w14:paraId="000000BF">
            <w:pPr>
              <w:spacing w:before="1"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bottom w:color="000000" w:space="0" w:sz="6" w:val="single"/>
            </w:tcBorders>
          </w:tcPr>
          <w:p w:rsidR="00000000" w:rsidDel="00000000" w:rsidP="00000000" w:rsidRDefault="00000000" w:rsidRPr="00000000" w14:paraId="000000C0">
            <w:pPr>
              <w:spacing w:before="1"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ind w:left="578" w:right="55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C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6" w:val="single"/>
              <w:bottom w:color="000000" w:space="0" w:sz="6" w:val="single"/>
            </w:tcBorders>
          </w:tcPr>
          <w:p w:rsidR="00000000" w:rsidDel="00000000" w:rsidP="00000000" w:rsidRDefault="00000000" w:rsidRPr="00000000" w14:paraId="000000C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ind w:left="578" w:right="55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ind w:right="-1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C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6" w:val="single"/>
              <w:bottom w:color="000000" w:space="0" w:sz="6" w:val="single"/>
            </w:tcBorders>
          </w:tcPr>
          <w:p w:rsidR="00000000" w:rsidDel="00000000" w:rsidP="00000000" w:rsidRDefault="00000000" w:rsidRPr="00000000" w14:paraId="000000C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bl>
    <w:p w:rsidR="00000000" w:rsidDel="00000000" w:rsidP="00000000" w:rsidRDefault="00000000" w:rsidRPr="00000000" w14:paraId="000000CD">
      <w:pPr>
        <w:tabs>
          <w:tab w:val="left" w:leader="none" w:pos="2881"/>
          <w:tab w:val="left" w:leader="none" w:pos="5329"/>
        </w:tabs>
        <w:spacing w:before="95" w:lineRule="auto"/>
        <w:jc w:val="left"/>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Licensure examination passage data is not available from the state agency administering the examination. We are unable to collect data from 92 graduates. California does not require certification for employment.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E">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0D0">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p>
    <w:p w:rsidR="00000000" w:rsidDel="00000000" w:rsidP="00000000" w:rsidRDefault="00000000" w:rsidRPr="00000000" w14:paraId="000000D1">
      <w:pPr>
        <w:tabs>
          <w:tab w:val="left" w:leader="none" w:pos="2881"/>
          <w:tab w:val="left" w:leader="none" w:pos="5329"/>
        </w:tabs>
        <w:spacing w:before="95"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D2">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Salary and Wage Information</w:t>
      </w:r>
    </w:p>
    <w:p w:rsidR="00000000" w:rsidDel="00000000" w:rsidP="00000000" w:rsidRDefault="00000000" w:rsidRPr="00000000" w14:paraId="000000D3">
      <w:pPr>
        <w:tabs>
          <w:tab w:val="left" w:leader="none" w:pos="2881"/>
          <w:tab w:val="left" w:leader="none" w:pos="5329"/>
        </w:tabs>
        <w:spacing w:before="95"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Included data for the two calendar years prior to reporting.</w:t>
      </w:r>
    </w:p>
    <w:p w:rsidR="00000000" w:rsidDel="00000000" w:rsidP="00000000" w:rsidRDefault="00000000" w:rsidRPr="00000000" w14:paraId="000000D4">
      <w:pPr>
        <w:tabs>
          <w:tab w:val="left" w:leader="none" w:pos="2881"/>
          <w:tab w:val="left" w:leader="none" w:pos="5329"/>
        </w:tabs>
        <w:spacing w:before="95" w:lineRule="auto"/>
        <w:jc w:val="cente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D5">
      <w:pPr>
        <w:tabs>
          <w:tab w:val="left" w:leader="none" w:pos="2881"/>
          <w:tab w:val="left" w:leader="none" w:pos="5329"/>
        </w:tabs>
        <w:spacing w:before="95"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Annual Salary and Wages Reported for Graduates Employed in the Field. </w:t>
      </w:r>
    </w:p>
    <w:tbl>
      <w:tblPr>
        <w:tblStyle w:val="Table9"/>
        <w:tblW w:w="10695.0"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90"/>
        <w:gridCol w:w="1185"/>
        <w:gridCol w:w="1260"/>
        <w:gridCol w:w="1260"/>
        <w:tblGridChange w:id="0">
          <w:tblGrid>
            <w:gridCol w:w="6990"/>
            <w:gridCol w:w="1185"/>
            <w:gridCol w:w="1260"/>
            <w:gridCol w:w="1260"/>
          </w:tblGrid>
        </w:tblGridChange>
      </w:tblGrid>
      <w:tr>
        <w:trPr>
          <w:cantSplit w:val="0"/>
          <w:trHeight w:val="563"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D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Calendar Year</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D7">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2023</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D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2024</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D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2025</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ind w:right="40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Graduates Available for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Employment: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ind w:right="34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Graduates Employed in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the Field: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$30,001 - $35,000: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$35,001 - $40,000: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$40,001 - $45,000: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$45,001 - $50,000:</w:t>
            </w:r>
            <w:r w:rsidDel="00000000" w:rsidR="00000000" w:rsidRPr="00000000">
              <w:rPr>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$50,001 - $55,000: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$55,001 - $60,000: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$60,001 - $65,000: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$65,001 - $70,000: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$70,001 - $75,000: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$75,001 - $80,000: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$80,001 - $85,000: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$85,001 - $90,000: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$90,001 - $95,000: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ind w:right="34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Salary Not Reported: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bl>
    <w:p w:rsidR="00000000" w:rsidDel="00000000" w:rsidP="00000000" w:rsidRDefault="00000000" w:rsidRPr="00000000" w14:paraId="0000011A">
      <w:pPr>
        <w:rPr>
          <w:b w:val="1"/>
          <w:bCs w:val="1"/>
          <w:sz w:val="20"/>
          <w:szCs w:val="20"/>
        </w:rPr>
      </w:pPr>
      <w:r w:rsidDel="00000000" w:rsidR="00000000" w:rsidRPr="00000000">
        <w:rPr>
          <w:rtl w:val="0"/>
        </w:rPr>
      </w:r>
    </w:p>
    <w:p w:rsidR="00000000" w:rsidDel="00000000" w:rsidP="00000000" w:rsidRDefault="00000000" w:rsidRPr="00000000" w14:paraId="000001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list of sources used to substantiate salary disclosures is available from the institution.</w:t>
      </w:r>
    </w:p>
    <w:p w:rsidR="00000000" w:rsidDel="00000000" w:rsidP="00000000" w:rsidRDefault="00000000" w:rsidRPr="00000000" w14:paraId="0000011C">
      <w:pPr>
        <w:spacing w:line="276" w:lineRule="auto"/>
        <w:ind w:left="0" w:firstLine="0"/>
        <w:rPr>
          <w:rFonts w:ascii="Calibri" w:cs="Calibri" w:eastAsia="Calibri" w:hAnsi="Calibri"/>
          <w:b w:val="1"/>
          <w:bCs w:val="1"/>
          <w:sz w:val="24"/>
          <w:szCs w:val="24"/>
        </w:rPr>
      </w:pPr>
      <w:hyperlink r:id="rId9">
        <w:r w:rsidDel="00000000" w:rsidR="00000000" w:rsidRPr="00000000">
          <w:rPr>
            <w:rFonts w:ascii="Calibri" w:cs="Calibri" w:eastAsia="Calibri" w:hAnsi="Calibri"/>
            <w:b w:val="1"/>
            <w:bCs w:val="1"/>
            <w:color w:val="1155cc"/>
            <w:sz w:val="24"/>
            <w:szCs w:val="24"/>
            <w:u w:val="single"/>
            <w:rtl w:val="0"/>
          </w:rPr>
          <w:t xml:space="preserve">Medical Equipment Preparers (</w:t>
        </w:r>
      </w:hyperlink>
      <w:hyperlink r:id="rId10">
        <w:r w:rsidDel="00000000" w:rsidR="00000000" w:rsidRPr="00000000">
          <w:rPr>
            <w:rFonts w:ascii="Calibri" w:cs="Calibri" w:eastAsia="Calibri" w:hAnsi="Calibri"/>
            <w:b w:val="1"/>
            <w:bCs w:val="1"/>
            <w:color w:val="1155cc"/>
            <w:sz w:val="24"/>
            <w:szCs w:val="24"/>
            <w:u w:val="single"/>
            <w:rtl w:val="0"/>
          </w:rPr>
          <w:t xml:space="preserve">bls.gov</w:t>
        </w:r>
      </w:hyperlink>
      <w:hyperlink r:id="rId11">
        <w:r w:rsidDel="00000000" w:rsidR="00000000" w:rsidRPr="00000000">
          <w:rPr>
            <w:rFonts w:ascii="Calibri" w:cs="Calibri" w:eastAsia="Calibri" w:hAnsi="Calibri"/>
            <w:b w:val="1"/>
            <w:bCs w:val="1"/>
            <w:color w:val="1155cc"/>
            <w:sz w:val="24"/>
            <w:szCs w:val="24"/>
            <w:u w:val="single"/>
            <w:rtl w:val="0"/>
          </w:rPr>
          <w:t xml:space="preserve">)</w:t>
        </w:r>
      </w:hyperlink>
      <w:r w:rsidDel="00000000" w:rsidR="00000000" w:rsidRPr="00000000">
        <w:rPr>
          <w:rtl w:val="0"/>
        </w:rPr>
        <w:t xml:space="preserve">, </w:t>
      </w:r>
      <w:hyperlink r:id="rId12">
        <w:r w:rsidDel="00000000" w:rsidR="00000000" w:rsidRPr="00000000">
          <w:rPr>
            <w:rFonts w:ascii="Calibri" w:cs="Calibri" w:eastAsia="Calibri" w:hAnsi="Calibri"/>
            <w:b w:val="1"/>
            <w:bCs w:val="1"/>
            <w:color w:val="1155cc"/>
            <w:sz w:val="24"/>
            <w:szCs w:val="24"/>
            <w:u w:val="single"/>
            <w:rtl w:val="0"/>
          </w:rPr>
          <w:t xml:space="preserve">Detail Occupational Guide (ca.gov)</w:t>
        </w:r>
      </w:hyperlink>
      <w:r w:rsidDel="00000000" w:rsidR="00000000" w:rsidRPr="00000000">
        <w:rPr>
          <w:rtl w:val="0"/>
        </w:rPr>
      </w:r>
    </w:p>
    <w:p w:rsidR="00000000" w:rsidDel="00000000" w:rsidP="00000000" w:rsidRDefault="00000000" w:rsidRPr="00000000" w14:paraId="0000011D">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E">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11F">
      <w:pPr>
        <w:tabs>
          <w:tab w:val="left" w:leader="none" w:pos="2881"/>
          <w:tab w:val="left" w:leader="none" w:pos="5329"/>
        </w:tabs>
        <w:spacing w:before="95" w:lineRule="auto"/>
        <w:rPr>
          <w:rFonts w:ascii="DejaVu Serif" w:cs="DejaVu Serif" w:eastAsia="DejaVu Serif" w:hAnsi="DejaVu Serif"/>
          <w:b w:val="1"/>
          <w:b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r w:rsidDel="00000000" w:rsidR="00000000" w:rsidRPr="00000000">
        <w:rPr>
          <w:rtl w:val="0"/>
        </w:rPr>
      </w:r>
    </w:p>
    <w:p w:rsidR="00000000" w:rsidDel="00000000" w:rsidP="00000000" w:rsidRDefault="00000000" w:rsidRPr="00000000" w14:paraId="00000120">
      <w:pPr>
        <w:spacing w:line="276" w:lineRule="auto"/>
        <w:ind w:left="990" w:firstLine="0"/>
        <w:rPr>
          <w:sz w:val="24"/>
          <w:szCs w:val="24"/>
        </w:rPr>
      </w:pPr>
      <w:r w:rsidDel="00000000" w:rsidR="00000000" w:rsidRPr="00000000">
        <w:rPr>
          <w:rtl w:val="0"/>
        </w:rPr>
      </w:r>
    </w:p>
    <w:p w:rsidR="00000000" w:rsidDel="00000000" w:rsidP="00000000" w:rsidRDefault="00000000" w:rsidRPr="00000000" w14:paraId="00000121">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Cost of Educational Program </w:t>
      </w:r>
    </w:p>
    <w:p w:rsidR="00000000" w:rsidDel="00000000" w:rsidP="00000000" w:rsidRDefault="00000000" w:rsidRPr="00000000" w14:paraId="00000122">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3">
      <w:pPr>
        <w:tabs>
          <w:tab w:val="left" w:leader="none" w:pos="2881"/>
          <w:tab w:val="left" w:leader="none" w:pos="5329"/>
        </w:tabs>
        <w:spacing w:before="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Total charges for the program for students completing on time in 2024: </w:t>
      </w:r>
      <w:r w:rsidDel="00000000" w:rsidR="00000000" w:rsidRPr="00000000">
        <w:rPr>
          <w:rFonts w:ascii="Calibri" w:cs="Calibri" w:eastAsia="Calibri" w:hAnsi="Calibri"/>
          <w:b w:val="1"/>
          <w:bCs w:val="1"/>
          <w:sz w:val="24"/>
          <w:szCs w:val="24"/>
          <w:rtl w:val="0"/>
        </w:rPr>
        <w:t xml:space="preserve">$4,022.00.</w:t>
      </w:r>
    </w:p>
    <w:p w:rsidR="00000000" w:rsidDel="00000000" w:rsidP="00000000" w:rsidRDefault="00000000" w:rsidRPr="00000000" w14:paraId="00000124">
      <w:pPr>
        <w:tabs>
          <w:tab w:val="left" w:leader="none" w:pos="2881"/>
          <w:tab w:val="left" w:leader="none" w:pos="5329"/>
        </w:tabs>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charges may be higher for students who do not complete on time. </w:t>
      </w:r>
    </w:p>
    <w:p w:rsidR="00000000" w:rsidDel="00000000" w:rsidP="00000000" w:rsidRDefault="00000000" w:rsidRPr="00000000" w14:paraId="00000125">
      <w:pPr>
        <w:tabs>
          <w:tab w:val="left" w:leader="none" w:pos="2881"/>
          <w:tab w:val="left" w:leader="none" w:pos="5329"/>
        </w:tabs>
        <w:spacing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tabs>
          <w:tab w:val="left" w:leader="none" w:pos="2881"/>
          <w:tab w:val="left" w:leader="none" w:pos="5329"/>
        </w:tabs>
        <w:spacing w:before="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Total charges for the program for students completing on time in 2025: </w:t>
      </w:r>
      <w:r w:rsidDel="00000000" w:rsidR="00000000" w:rsidRPr="00000000">
        <w:rPr>
          <w:rFonts w:ascii="Calibri" w:cs="Calibri" w:eastAsia="Calibri" w:hAnsi="Calibri"/>
          <w:b w:val="1"/>
          <w:bCs w:val="1"/>
          <w:sz w:val="24"/>
          <w:szCs w:val="24"/>
          <w:rtl w:val="0"/>
        </w:rPr>
        <w:t xml:space="preserve">$4,022.00.</w:t>
      </w:r>
    </w:p>
    <w:p w:rsidR="00000000" w:rsidDel="00000000" w:rsidP="00000000" w:rsidRDefault="00000000" w:rsidRPr="00000000" w14:paraId="00000127">
      <w:pPr>
        <w:tabs>
          <w:tab w:val="left" w:leader="none" w:pos="2881"/>
          <w:tab w:val="left" w:leader="none" w:pos="5329"/>
        </w:tabs>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charges may be higher for students who do not complete on time. </w:t>
      </w:r>
    </w:p>
    <w:p w:rsidR="00000000" w:rsidDel="00000000" w:rsidP="00000000" w:rsidRDefault="00000000" w:rsidRPr="00000000" w14:paraId="00000128">
      <w:pPr>
        <w:tabs>
          <w:tab w:val="left" w:leader="none" w:pos="2881"/>
          <w:tab w:val="left" w:leader="none" w:pos="5329"/>
        </w:tabs>
        <w:spacing w:before="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tabs>
          <w:tab w:val="left" w:leader="none" w:pos="2881"/>
          <w:tab w:val="left" w:leader="none" w:pos="5329"/>
        </w:tabs>
        <w:spacing w:before="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Total charges for the program for students completing on time in 2026: </w:t>
      </w:r>
      <w:r w:rsidDel="00000000" w:rsidR="00000000" w:rsidRPr="00000000">
        <w:rPr>
          <w:rFonts w:ascii="Calibri" w:cs="Calibri" w:eastAsia="Calibri" w:hAnsi="Calibri"/>
          <w:b w:val="1"/>
          <w:bCs w:val="1"/>
          <w:sz w:val="24"/>
          <w:szCs w:val="24"/>
          <w:rtl w:val="0"/>
        </w:rPr>
        <w:t xml:space="preserve">$5,683.00.</w:t>
      </w:r>
    </w:p>
    <w:p w:rsidR="00000000" w:rsidDel="00000000" w:rsidP="00000000" w:rsidRDefault="00000000" w:rsidRPr="00000000" w14:paraId="0000012A">
      <w:pPr>
        <w:tabs>
          <w:tab w:val="left" w:leader="none" w:pos="2881"/>
          <w:tab w:val="left" w:leader="none" w:pos="5329"/>
        </w:tabs>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charges may be higher for students who do not complete on time. </w:t>
      </w:r>
    </w:p>
    <w:p w:rsidR="00000000" w:rsidDel="00000000" w:rsidP="00000000" w:rsidRDefault="00000000" w:rsidRPr="00000000" w14:paraId="0000012B">
      <w:pPr>
        <w:tabs>
          <w:tab w:val="left" w:leader="none" w:pos="2881"/>
          <w:tab w:val="left" w:leader="none" w:pos="5329"/>
        </w:tabs>
        <w:spacing w:before="95"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2C">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12D">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p>
    <w:p w:rsidR="00000000" w:rsidDel="00000000" w:rsidP="00000000" w:rsidRDefault="00000000" w:rsidRPr="00000000" w14:paraId="0000012E">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2F">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Federal Student Loan Debt</w:t>
      </w:r>
    </w:p>
    <w:p w:rsidR="00000000" w:rsidDel="00000000" w:rsidP="00000000" w:rsidRDefault="00000000" w:rsidRPr="00000000" w14:paraId="00000130">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at SVSTI are not eligible for federal student loans. This institution does not meet the U.S. Department of Education criteria that would allow its students to participate in federal student aid programs.</w:t>
      </w:r>
    </w:p>
    <w:p w:rsidR="00000000" w:rsidDel="00000000" w:rsidP="00000000" w:rsidRDefault="00000000" w:rsidRPr="00000000" w14:paraId="00000131">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133">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p>
    <w:p w:rsidR="00000000" w:rsidDel="00000000" w:rsidP="00000000" w:rsidRDefault="00000000" w:rsidRPr="00000000" w14:paraId="00000134">
      <w:pPr>
        <w:tabs>
          <w:tab w:val="left" w:leader="none" w:pos="2881"/>
          <w:tab w:val="left" w:leader="none" w:pos="5329"/>
        </w:tabs>
        <w:spacing w:before="95"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Definitions</w:t>
      </w:r>
    </w:p>
    <w:p w:rsidR="00000000" w:rsidDel="00000000" w:rsidP="00000000" w:rsidRDefault="00000000" w:rsidRPr="00000000" w14:paraId="00000135">
      <w:pPr>
        <w:numPr>
          <w:ilvl w:val="0"/>
          <w:numId w:val="1"/>
        </w:numPr>
        <w:tabs>
          <w:tab w:val="left" w:leader="none" w:pos="2881"/>
          <w:tab w:val="left" w:leader="none" w:pos="5329"/>
        </w:tabs>
        <w:spacing w:after="0" w:afterAutospacing="0" w:before="95"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Students Who Began the Program” means the number of students who began a program who were scheduled to complete the program within 100% of the published program length within the reporting calendar year, and excludes all students who canceled during the cancellation period. </w:t>
      </w:r>
    </w:p>
    <w:p w:rsidR="00000000" w:rsidDel="00000000" w:rsidP="00000000" w:rsidRDefault="00000000" w:rsidRPr="00000000" w14:paraId="00000136">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Available for Graduation” is the number of students who began the program, minus the number of students who have died, been incarcerated, or been called to active duty.</w:t>
      </w:r>
    </w:p>
    <w:p w:rsidR="00000000" w:rsidDel="00000000" w:rsidP="00000000" w:rsidRDefault="00000000" w:rsidRPr="00000000" w14:paraId="00000137">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On-Time Graduates” is the number of students who completed the program within 100% of the published program length within the reporting calendar year.</w:t>
      </w:r>
    </w:p>
    <w:p w:rsidR="00000000" w:rsidDel="00000000" w:rsidP="00000000" w:rsidRDefault="00000000" w:rsidRPr="00000000" w14:paraId="00000138">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“On-Time Completion Rate” is the number of on-time graduates divided by the number of students available for graduation.</w:t>
      </w:r>
    </w:p>
    <w:p w:rsidR="00000000" w:rsidDel="00000000" w:rsidP="00000000" w:rsidRDefault="00000000" w:rsidRPr="00000000" w14:paraId="00000139">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 Graduates” is the number of students who completed the program within 150% of the program length (includes on-time graduates).</w:t>
      </w:r>
    </w:p>
    <w:p w:rsidR="00000000" w:rsidDel="00000000" w:rsidP="00000000" w:rsidRDefault="00000000" w:rsidRPr="00000000" w14:paraId="0000013A">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 Completion Rate” is the number of students who completed the program in the reported calendar year within 150% of the published program length, including on-time graduates, divided by the number of students available for graduation.</w:t>
      </w:r>
    </w:p>
    <w:p w:rsidR="00000000" w:rsidDel="00000000" w:rsidP="00000000" w:rsidRDefault="00000000" w:rsidRPr="00000000" w14:paraId="0000013B">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“Graduates Available for Employment” means the number of graduates minus the number of graduates unavailable for employment. </w:t>
      </w:r>
    </w:p>
    <w:p w:rsidR="00000000" w:rsidDel="00000000" w:rsidP="00000000" w:rsidRDefault="00000000" w:rsidRPr="00000000" w14:paraId="0000013C">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“Graduates Unavailable for Employment” means the graduates who, after graduation, die, become incarcerated, are called to active military duty, are international students who leave the United States or do not have a visa allowing employment in the United States, or are continuing their education in an accredited or Bureau-approved Post-secondary Institution.</w:t>
      </w:r>
    </w:p>
    <w:p w:rsidR="00000000" w:rsidDel="00000000" w:rsidP="00000000" w:rsidRDefault="00000000" w:rsidRPr="00000000" w14:paraId="0000013D">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“Graduates Employed in the Field” means graduates who begin within six months after a student completes the applicable educational program and are gainfully employed, whose employment has been reported, and for whom the institution has documented verification of employment. For occupations for which the state requires passing an examination, the six-month period begins after the announcement of the examination results for the first examination available after a student completes an applicable educational program.</w:t>
      </w:r>
    </w:p>
    <w:p w:rsidR="00000000" w:rsidDel="00000000" w:rsidP="00000000" w:rsidRDefault="00000000" w:rsidRPr="00000000" w14:paraId="0000013E">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“Placement Rate Employed in the Field” is calculated by dividing the number of graduates gainfully employed in the field by the number of graduates available for employment.</w:t>
      </w:r>
    </w:p>
    <w:p w:rsidR="00000000" w:rsidDel="00000000" w:rsidP="00000000" w:rsidRDefault="00000000" w:rsidRPr="00000000" w14:paraId="0000013F">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Graduates Taking Exam” is the number of graduates who took the first available exam in the reported calendar year.</w:t>
      </w:r>
    </w:p>
    <w:p w:rsidR="00000000" w:rsidDel="00000000" w:rsidP="00000000" w:rsidRDefault="00000000" w:rsidRPr="00000000" w14:paraId="00000140">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Available Exam Date” is the date for the first available exam after a student completes the program.</w:t>
      </w:r>
    </w:p>
    <w:p w:rsidR="00000000" w:rsidDel="00000000" w:rsidP="00000000" w:rsidRDefault="00000000" w:rsidRPr="00000000" w14:paraId="00000141">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“Passage Rate” is calculated by dividing the number of graduates who passed the exam by the number of graduates who took the reported licensing exam.</w:t>
      </w:r>
    </w:p>
    <w:p w:rsidR="00000000" w:rsidDel="00000000" w:rsidP="00000000" w:rsidRDefault="00000000" w:rsidRPr="00000000" w14:paraId="00000142">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Who Passed First Available Exam” is the number of graduates who took and passed the first available licensing exam after completing the program.</w:t>
      </w:r>
    </w:p>
    <w:p w:rsidR="00000000" w:rsidDel="00000000" w:rsidP="00000000" w:rsidRDefault="00000000" w:rsidRPr="00000000" w14:paraId="00000143">
      <w:pPr>
        <w:numPr>
          <w:ilvl w:val="0"/>
          <w:numId w:val="1"/>
        </w:numPr>
        <w:tabs>
          <w:tab w:val="left" w:leader="none" w:pos="2881"/>
          <w:tab w:val="left" w:leader="none" w:pos="5329"/>
        </w:tabs>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“Salary” is as reported by a graduate's or graduates' employer.</w:t>
      </w:r>
    </w:p>
    <w:p w:rsidR="00000000" w:rsidDel="00000000" w:rsidP="00000000" w:rsidRDefault="00000000" w:rsidRPr="00000000" w14:paraId="00000144">
      <w:pPr>
        <w:numPr>
          <w:ilvl w:val="0"/>
          <w:numId w:val="1"/>
        </w:numPr>
        <w:tabs>
          <w:tab w:val="left" w:leader="none" w:pos="2881"/>
          <w:tab w:val="left" w:leader="none" w:pos="5329"/>
        </w:tabs>
        <w:spacing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Salary Information Reported” is the number of graduates for whom, after making reasonable attempts, the institution was not able to obtain salary information. </w:t>
      </w:r>
    </w:p>
    <w:p w:rsidR="00000000" w:rsidDel="00000000" w:rsidP="00000000" w:rsidRDefault="00000000" w:rsidRPr="00000000" w14:paraId="00000145">
      <w:pPr>
        <w:tabs>
          <w:tab w:val="left" w:leader="none" w:pos="2881"/>
          <w:tab w:val="left" w:leader="none" w:pos="5329"/>
        </w:tabs>
        <w:spacing w:before="95"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147">
      <w:pPr>
        <w:tabs>
          <w:tab w:val="left" w:leader="none" w:pos="2881"/>
          <w:tab w:val="left" w:leader="none" w:pos="5329"/>
        </w:tabs>
        <w:spacing w:before="95" w:lineRule="auto"/>
        <w:rPr>
          <w:rFonts w:ascii="Calibri" w:cs="Calibri" w:eastAsia="Calibri" w:hAnsi="Calibri"/>
          <w:b w:val="1"/>
          <w:bCs w:val="1"/>
          <w:sz w:val="26"/>
          <w:szCs w:val="26"/>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r w:rsidDel="00000000" w:rsidR="00000000" w:rsidRPr="00000000">
        <w:rPr>
          <w:rtl w:val="0"/>
        </w:rPr>
      </w:r>
    </w:p>
    <w:p w:rsidR="00000000" w:rsidDel="00000000" w:rsidP="00000000" w:rsidRDefault="00000000" w:rsidRPr="00000000" w14:paraId="00000148">
      <w:pPr>
        <w:tabs>
          <w:tab w:val="left" w:leader="none" w:pos="2881"/>
          <w:tab w:val="left" w:leader="none" w:pos="5329"/>
        </w:tabs>
        <w:spacing w:before="95"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49">
      <w:pPr>
        <w:tabs>
          <w:tab w:val="left" w:leader="none" w:pos="2881"/>
          <w:tab w:val="left" w:leader="none" w:pos="5329"/>
        </w:tabs>
        <w:spacing w:before="95"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6"/>
          <w:szCs w:val="26"/>
          <w:rtl w:val="0"/>
        </w:rPr>
        <w:t xml:space="preserve">Student’s Right to Cancel</w:t>
      </w:r>
      <w:r w:rsidDel="00000000" w:rsidR="00000000" w:rsidRPr="00000000">
        <w:rPr>
          <w:rtl w:val="0"/>
        </w:rPr>
      </w:r>
    </w:p>
    <w:p w:rsidR="00000000" w:rsidDel="00000000" w:rsidP="00000000" w:rsidRDefault="00000000" w:rsidRPr="00000000" w14:paraId="0000014A">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the right to cancel the Enrollment Agreement and obtain a refund of charges minus Registration Fee paid through attendance at the first-class session _____/_____/_____ (date), or the seventh day after enrollment, whichever is later. The $100.00 (non-refundable) Registration Fee will not be refunded if the student elects to cancel. </w:t>
      </w:r>
    </w:p>
    <w:p w:rsidR="00000000" w:rsidDel="00000000" w:rsidP="00000000" w:rsidRDefault="00000000" w:rsidRPr="00000000" w14:paraId="0000014B">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Cancellation/Withdrawal notice occurs when you give written notice of cancellation/withdrawal via the SVSTI Change of Status Form. A Change of Status Form</w:t>
      </w:r>
      <w:r w:rsidDel="00000000" w:rsidR="00000000" w:rsidRPr="00000000">
        <w:rPr>
          <w:rFonts w:ascii="Calibri" w:cs="Calibri" w:eastAsia="Calibri" w:hAnsi="Calibri"/>
          <w:b w:val="1"/>
          <w:bCs w:val="1"/>
          <w:sz w:val="24"/>
          <w:szCs w:val="24"/>
          <w:rtl w:val="0"/>
        </w:rPr>
        <w:t xml:space="preserve"> must</w:t>
      </w:r>
      <w:r w:rsidDel="00000000" w:rsidR="00000000" w:rsidRPr="00000000">
        <w:rPr>
          <w:rFonts w:ascii="Calibri" w:cs="Calibri" w:eastAsia="Calibri" w:hAnsi="Calibri"/>
          <w:sz w:val="24"/>
          <w:szCs w:val="24"/>
          <w:rtl w:val="0"/>
        </w:rPr>
        <w:t xml:space="preserve"> be received </w:t>
      </w:r>
      <w:r w:rsidDel="00000000" w:rsidR="00000000" w:rsidRPr="00000000">
        <w:rPr>
          <w:rFonts w:ascii="Calibri" w:cs="Calibri" w:eastAsia="Calibri" w:hAnsi="Calibri"/>
          <w:b w:val="1"/>
          <w:bCs w:val="1"/>
          <w:sz w:val="24"/>
          <w:szCs w:val="24"/>
          <w:rtl w:val="0"/>
        </w:rPr>
        <w:t xml:space="preserve">within 72 hours for ANY</w:t>
      </w:r>
      <w:r w:rsidDel="00000000" w:rsidR="00000000" w:rsidRPr="00000000">
        <w:rPr>
          <w:rFonts w:ascii="Calibri" w:cs="Calibri" w:eastAsia="Calibri" w:hAnsi="Calibri"/>
          <w:sz w:val="24"/>
          <w:szCs w:val="24"/>
          <w:rtl w:val="0"/>
        </w:rPr>
        <w:t xml:space="preserve"> status change. SVSTI shall issue a refund within 45 days of a student’s written cancellation or withdrawal via the Change of Status Form.</w:t>
      </w:r>
    </w:p>
    <w:p w:rsidR="00000000" w:rsidDel="00000000" w:rsidP="00000000" w:rsidRDefault="00000000" w:rsidRPr="00000000" w14:paraId="0000014D">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E">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Initials:_______________ Date:_______________</w:t>
      </w:r>
    </w:p>
    <w:p w:rsidR="00000000" w:rsidDel="00000000" w:rsidP="00000000" w:rsidRDefault="00000000" w:rsidRPr="00000000" w14:paraId="0000014F">
      <w:pPr>
        <w:tabs>
          <w:tab w:val="left" w:leader="none" w:pos="2881"/>
          <w:tab w:val="left" w:leader="none" w:pos="5329"/>
        </w:tabs>
        <w:spacing w:before="95" w:lineRule="auto"/>
        <w:rPr>
          <w:rFonts w:ascii="Times New Roman" w:cs="Times New Roman" w:eastAsia="Times New Roman" w:hAnsi="Times New Roman"/>
          <w:b w:val="1"/>
          <w:bCs w:val="1"/>
          <w:color w:val="222222"/>
          <w:sz w:val="24"/>
          <w:szCs w:val="24"/>
          <w:highlight w:val="white"/>
        </w:rPr>
      </w:pPr>
      <w:r w:rsidDel="00000000" w:rsidR="00000000" w:rsidRPr="00000000">
        <w:rPr>
          <w:rFonts w:ascii="Calibri" w:cs="Calibri" w:eastAsia="Calibri" w:hAnsi="Calibri"/>
          <w:i w:val="1"/>
          <w:iCs w:val="1"/>
          <w:sz w:val="24"/>
          <w:szCs w:val="24"/>
          <w:rtl w:val="0"/>
        </w:rPr>
        <w:t xml:space="preserve">Initial only after you have had sufficient time to read and understand the information.</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before="10" w:line="360" w:lineRule="auto"/>
        <w:ind w:left="0" w:firstLine="0"/>
        <w:rPr>
          <w:rFonts w:ascii="Times New Roman" w:cs="Times New Roman" w:eastAsia="Times New Roman" w:hAnsi="Times New Roman"/>
          <w:b w:val="1"/>
          <w:bCs w:val="1"/>
          <w:color w:val="222222"/>
          <w:sz w:val="24"/>
          <w:szCs w:val="24"/>
          <w:highlight w:val="white"/>
        </w:rPr>
      </w:pPr>
      <w:r w:rsidDel="00000000" w:rsidR="00000000" w:rsidRPr="00000000">
        <w:rPr>
          <w:rtl w:val="0"/>
        </w:rPr>
      </w:r>
    </w:p>
    <w:p w:rsidR="00000000" w:rsidDel="00000000" w:rsidP="00000000" w:rsidRDefault="00000000" w:rsidRPr="00000000" w14:paraId="00000151">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Performance Fact Sheet is filled with information from the Bureau for Private Postsecondary Education. Regardless of any information you may have relating to completion rates, placement rates, starting salaries, or license exam passage rates, this Performance Fact Sheet contains the information as calculated pursuant to state law.</w:t>
      </w:r>
    </w:p>
    <w:p w:rsidR="00000000" w:rsidDel="00000000" w:rsidP="00000000" w:rsidRDefault="00000000" w:rsidRPr="00000000" w14:paraId="00000152">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questions a student may have regarding this Performance Fact Sheet that have not been satisfactorily answered by the institution may be directed to the Bureau for Private Postsecondary Education at 1747 N. Market Blvd, Suite 225, Sacramento, CA 95834; </w:t>
      </w:r>
      <w:hyperlink r:id="rId13">
        <w:r w:rsidDel="00000000" w:rsidR="00000000" w:rsidRPr="00000000">
          <w:rPr>
            <w:rFonts w:ascii="Calibri" w:cs="Calibri" w:eastAsia="Calibri" w:hAnsi="Calibri"/>
            <w:color w:val="1155cc"/>
            <w:sz w:val="24"/>
            <w:szCs w:val="24"/>
            <w:u w:val="single"/>
            <w:rtl w:val="0"/>
          </w:rPr>
          <w:t xml:space="preserve">www.bppe.ca.gov</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toll-free telephone number: (888) 370-7589 or by fax: (916) 263-1897. This program was approved by the Bureau on 11/26/2019. </w:t>
      </w:r>
      <w:r w:rsidDel="00000000" w:rsidR="00000000" w:rsidRPr="00000000">
        <w:rPr>
          <w:rFonts w:ascii="Times New Roman" w:cs="Times New Roman" w:eastAsia="Times New Roman" w:hAnsi="Times New Roman"/>
          <w:b w:val="1"/>
          <w:bCs w:val="1"/>
          <w:color w:val="222222"/>
          <w:sz w:val="24"/>
          <w:szCs w:val="24"/>
          <w:rtl w:val="0"/>
        </w:rPr>
        <w:tab/>
      </w:r>
      <w:r w:rsidDel="00000000" w:rsidR="00000000" w:rsidRPr="00000000">
        <w:rPr>
          <w:rtl w:val="0"/>
        </w:rPr>
      </w:r>
    </w:p>
    <w:p w:rsidR="00000000" w:rsidDel="00000000" w:rsidP="00000000" w:rsidRDefault="00000000" w:rsidRPr="00000000" w14:paraId="00000153">
      <w:pPr>
        <w:tabs>
          <w:tab w:val="left" w:leader="none" w:pos="2881"/>
          <w:tab w:val="left" w:leader="none" w:pos="5329"/>
        </w:tabs>
        <w:spacing w:before="95"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54">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5">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Name:______________________________________________________ Date:___________________</w:t>
      </w:r>
    </w:p>
    <w:p w:rsidR="00000000" w:rsidDel="00000000" w:rsidP="00000000" w:rsidRDefault="00000000" w:rsidRPr="00000000" w14:paraId="00000156">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Signature:___________________________________________________ Date:___________________</w:t>
      </w:r>
    </w:p>
    <w:p w:rsidR="00000000" w:rsidDel="00000000" w:rsidP="00000000" w:rsidRDefault="00000000" w:rsidRPr="00000000" w14:paraId="00000158">
      <w:pPr>
        <w:tabs>
          <w:tab w:val="left" w:leader="none" w:pos="2881"/>
          <w:tab w:val="left" w:leader="none" w:pos="5329"/>
        </w:tabs>
        <w:spacing w:before="9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9">
      <w:pPr>
        <w:tabs>
          <w:tab w:val="left" w:leader="none" w:pos="2881"/>
          <w:tab w:val="left" w:leader="none" w:pos="5329"/>
        </w:tabs>
        <w:spacing w:before="95" w:lineRule="auto"/>
        <w:rPr/>
      </w:pPr>
      <w:r w:rsidDel="00000000" w:rsidR="00000000" w:rsidRPr="00000000">
        <w:rPr>
          <w:rFonts w:ascii="Calibri" w:cs="Calibri" w:eastAsia="Calibri" w:hAnsi="Calibri"/>
          <w:sz w:val="24"/>
          <w:szCs w:val="24"/>
          <w:rtl w:val="0"/>
        </w:rPr>
        <w:t xml:space="preserve">SVSTI Official Signature:_______________________________________________ Date:__________________</w:t>
      </w:r>
      <w:r w:rsidDel="00000000" w:rsidR="00000000" w:rsidRPr="00000000">
        <w:rPr>
          <w:rtl w:val="0"/>
        </w:rPr>
      </w:r>
    </w:p>
    <w:sectPr>
      <w:footerReference r:id="rId14" w:type="default"/>
      <w:pgSz w:h="15840" w:w="12240" w:orient="portrait"/>
      <w:pgMar w:bottom="1008" w:top="1008" w:left="720" w:right="720" w:header="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DejaVu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680"/>
        <w:tab w:val="right" w:leader="none" w:pos="9360"/>
      </w:tabs>
      <w:jc w:val="left"/>
      <w:rPr>
        <w:color w:val="000000"/>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color w:val="000000"/>
        <w:rtl w:val="0"/>
      </w:rPr>
      <w:tab/>
      <w:tab/>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14.399999999999999" w:lineRule="auto"/>
      <w:rPr>
        <w:color w:val="000000"/>
        <w:sz w:val="36"/>
        <w:szCs w:val="3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96"/>
    </w:pPr>
    <w:rPr>
      <w:rFonts w:ascii="Georgia" w:cs="Georgia" w:eastAsia="Georgia" w:hAnsi="Georgia"/>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ls.gov/oes/current/oes319093.htm" TargetMode="External"/><Relationship Id="rId10" Type="http://schemas.openxmlformats.org/officeDocument/2006/relationships/hyperlink" Target="http://bls.gov" TargetMode="External"/><Relationship Id="rId13" Type="http://schemas.openxmlformats.org/officeDocument/2006/relationships/hyperlink" Target="http://www.bppe.ca.gov" TargetMode="External"/><Relationship Id="rId12" Type="http://schemas.openxmlformats.org/officeDocument/2006/relationships/hyperlink" Target="https://www.labormarketinfo.edd.ca.gov/OccGuides/detail.aspx?Soccode=319093&amp;Geography=06010000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s.gov/oes/current/oes319093.ht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vsti.com/" TargetMode="External"/><Relationship Id="rId8" Type="http://schemas.openxmlformats.org/officeDocument/2006/relationships/hyperlink" Target="https://www.bls.gov/oes/2017/may/oes319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