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/>
        <w:drawing>
          <wp:inline distB="0" distT="0" distL="0" distR="0">
            <wp:extent cx="952500" cy="8667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Surgical Technology Additional Charges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 $199.99 (for 1-year unlimited for Certificate Program) for Cengage eBooks &amp; MindTap (so be sure not to purchase too early) This will be bought a day before or the day of orientation by the student. </w:t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 $399.98 (for 2-year unlimited for Degree Program) for Cengage eBooks &amp; MindTap.</w:t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 $247.00 for AST Membership, Study Guide, and Exam (This will need to be paid during 2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sz w:val="26"/>
          <w:szCs w:val="26"/>
          <w:rtl w:val="0"/>
        </w:rPr>
        <w:t xml:space="preserve"> term)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• Surgical Counts access to record externship surgical cases (need </w:t>
      </w:r>
      <w:r w:rsidDel="00000000" w:rsidR="00000000" w:rsidRPr="00000000">
        <w:rPr>
          <w:sz w:val="26"/>
          <w:szCs w:val="26"/>
          <w:rtl w:val="0"/>
        </w:rPr>
        <w:t xml:space="preserve">before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Externship) $39.95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 Immunizations or any other requirements required per clinical site such as Drug testing and/or background.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 Student is responsible for black scrubs (can purchase OR hat if preferred over disposable)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 Student is responsible for own supplies, laptop/tablet/desktop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Name:_______________________________________ Date:________________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Signature:____________________________________ Date:________________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SVSTI Official Signature:________________________________ Date:________________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