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Student Grievance </w:t>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 xml:space="preserve">Students are protected against capricious, arbitrary, unreasonable, unlawful, false, malicious, or professionally inappropriate evaluations or behavior by an Instructor, a faculty member, a staff member, an administrator, an official of </w:t>
      </w:r>
      <w:r w:rsidDel="00000000" w:rsidR="00000000" w:rsidRPr="00000000">
        <w:rPr>
          <w:sz w:val="24"/>
          <w:szCs w:val="24"/>
          <w:rtl w:val="0"/>
        </w:rPr>
        <w:t xml:space="preserve">SVSTI</w:t>
      </w:r>
      <w:r w:rsidDel="00000000" w:rsidR="00000000" w:rsidRPr="00000000">
        <w:rPr>
          <w:sz w:val="24"/>
          <w:szCs w:val="24"/>
          <w:rtl w:val="0"/>
        </w:rPr>
        <w:t xml:space="preserve">, or another student. Student complaints may be classified as grievances and fall into four categories: Academic, Non-Academic, Discrimination, and Financial Aid Challenge. </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sz w:val="24"/>
          <w:szCs w:val="24"/>
        </w:rPr>
      </w:pPr>
      <w:r w:rsidDel="00000000" w:rsidR="00000000" w:rsidRPr="00000000">
        <w:rPr>
          <w:sz w:val="24"/>
          <w:szCs w:val="24"/>
          <w:rtl w:val="0"/>
        </w:rPr>
        <w:t xml:space="preserve">Academic Grievances: When grades are provided for any course of instruction taught at </w:t>
      </w:r>
      <w:r w:rsidDel="00000000" w:rsidR="00000000" w:rsidRPr="00000000">
        <w:rPr>
          <w:sz w:val="24"/>
          <w:szCs w:val="24"/>
          <w:rtl w:val="0"/>
        </w:rPr>
        <w:t xml:space="preserve">SVSTI</w:t>
      </w:r>
      <w:r w:rsidDel="00000000" w:rsidR="00000000" w:rsidRPr="00000000">
        <w:rPr>
          <w:sz w:val="24"/>
          <w:szCs w:val="24"/>
          <w:rtl w:val="0"/>
        </w:rPr>
        <w:t xml:space="preserve">, the grade allocated to each student shall be the grade determined by the Instructor of the course. The determination of the student’s grade by the Instructor, in the absence of mistakes, fraud, bad faith, or incompetency, shall be final (Education Code Section 76224(a). If a student files a grievance relative to a grade, he/she must demonstrate that “mistake, fraud, bad faith, or incompetency” is the reason for the grade assignment. The student must follow the Student Complaint and Grievance Procedures found on SVSTI’s website, </w:t>
      </w:r>
      <w:hyperlink r:id="rId7">
        <w:r w:rsidDel="00000000" w:rsidR="00000000" w:rsidRPr="00000000">
          <w:rPr>
            <w:color w:val="0563c1"/>
            <w:sz w:val="24"/>
            <w:szCs w:val="24"/>
            <w:u w:val="single"/>
            <w:rtl w:val="0"/>
          </w:rPr>
          <w:t xml:space="preserve">http://svsti.com</w:t>
        </w:r>
      </w:hyperlink>
      <w:r w:rsidDel="00000000" w:rsidR="00000000" w:rsidRPr="00000000">
        <w:rPr>
          <w:sz w:val="24"/>
          <w:szCs w:val="24"/>
          <w:rtl w:val="0"/>
        </w:rPr>
        <w:t xml:space="preserve">.</w:t>
      </w:r>
    </w:p>
    <w:p w:rsidR="00000000" w:rsidDel="00000000" w:rsidP="00000000" w:rsidRDefault="00000000" w:rsidRPr="00000000" w14:paraId="00000006">
      <w:pPr>
        <w:numPr>
          <w:ilvl w:val="0"/>
          <w:numId w:val="1"/>
        </w:numPr>
        <w:spacing w:after="0" w:line="240" w:lineRule="auto"/>
        <w:ind w:left="720" w:hanging="360"/>
        <w:rPr>
          <w:sz w:val="24"/>
          <w:szCs w:val="24"/>
        </w:rPr>
      </w:pPr>
      <w:r w:rsidDel="00000000" w:rsidR="00000000" w:rsidRPr="00000000">
        <w:rPr>
          <w:sz w:val="24"/>
          <w:szCs w:val="24"/>
          <w:rtl w:val="0"/>
        </w:rPr>
        <w:t xml:space="preserve">Non-academic Grievances: As used in this section, grounds for a non-academic grievance include, but are not limited to the following: any act or threat of intimidation, any act or threat of physical aggression, arbitrary action, violation of student rights, or imposition of sanctions without proper regard to SVSTI’s policy as specified in the Administrative Procedures, Course Repetition, Withdrawals, and Enrollment Fees. Students may file complaints related to course repetition, withdrawals, or enrollment fees based on evidence of extenuating circumstances. Students should submit written documentation with supporting documents. Action will be taken by the appropriate administrator. Written documentation may be submitted to the Chief Academic Director within 30 calendar days. </w:t>
      </w:r>
    </w:p>
    <w:p w:rsidR="00000000" w:rsidDel="00000000" w:rsidP="00000000" w:rsidRDefault="00000000" w:rsidRPr="00000000" w14:paraId="00000007">
      <w:pPr>
        <w:numPr>
          <w:ilvl w:val="0"/>
          <w:numId w:val="1"/>
        </w:numPr>
        <w:spacing w:after="0" w:line="240" w:lineRule="auto"/>
        <w:ind w:left="720" w:hanging="360"/>
        <w:rPr>
          <w:sz w:val="24"/>
          <w:szCs w:val="24"/>
        </w:rPr>
      </w:pPr>
      <w:r w:rsidDel="00000000" w:rsidR="00000000" w:rsidRPr="00000000">
        <w:rPr>
          <w:sz w:val="24"/>
          <w:szCs w:val="24"/>
          <w:rtl w:val="0"/>
        </w:rPr>
        <w:t xml:space="preserve">Discrimination Complaints: </w:t>
      </w:r>
      <w:r w:rsidDel="00000000" w:rsidR="00000000" w:rsidRPr="00000000">
        <w:rPr>
          <w:sz w:val="24"/>
          <w:szCs w:val="24"/>
          <w:rtl w:val="0"/>
        </w:rPr>
        <w:t xml:space="preserve">Students wishing to file discrimination complaints on the basis of ethnicity, national origin, religion, age, sex or gender, gender identity, sexual orientation, race, color, pregnancy, citizenship status, veteran status, genetic informatio</w:t>
      </w:r>
      <w:r w:rsidDel="00000000" w:rsidR="00000000" w:rsidRPr="00000000">
        <w:rPr>
          <w:sz w:val="24"/>
          <w:szCs w:val="24"/>
          <w:rtl w:val="0"/>
        </w:rPr>
        <w:t xml:space="preserve">n, disability, </w:t>
      </w:r>
      <w:r w:rsidDel="00000000" w:rsidR="00000000" w:rsidRPr="00000000">
        <w:rPr>
          <w:sz w:val="24"/>
          <w:szCs w:val="24"/>
          <w:rtl w:val="0"/>
        </w:rPr>
        <w:t xml:space="preserve">or on the basis of these perceived characteristics or based on association with a person or group with one or more of these perceived characteristics</w:t>
      </w:r>
      <w:r w:rsidDel="00000000" w:rsidR="00000000" w:rsidRPr="00000000">
        <w:rPr>
          <w:sz w:val="24"/>
          <w:szCs w:val="24"/>
          <w:rtl w:val="0"/>
        </w:rPr>
        <w:t xml:space="preserve">, and any other category of unlawful discrimination should contact SVSTI’s Chief Academic Director. · OCR (Office of Civil Rights)  </w:t>
      </w:r>
      <w:hyperlink r:id="rId8">
        <w:r w:rsidDel="00000000" w:rsidR="00000000" w:rsidRPr="00000000">
          <w:rPr>
            <w:color w:val="0563c1"/>
            <w:sz w:val="24"/>
            <w:szCs w:val="24"/>
            <w:u w:val="single"/>
            <w:rtl w:val="0"/>
          </w:rPr>
          <w:t xml:space="preserve">https://www2.ed.gov/about/offices/list/ocr/know.html?src=ft</w:t>
        </w:r>
      </w:hyperlink>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sz w:val="24"/>
          <w:szCs w:val="24"/>
        </w:rPr>
      </w:pPr>
      <w:r w:rsidDel="00000000" w:rsidR="00000000" w:rsidRPr="00000000">
        <w:rPr>
          <w:sz w:val="24"/>
          <w:szCs w:val="24"/>
          <w:rtl w:val="0"/>
        </w:rPr>
        <w:t xml:space="preserve">We do not offer Financial Aid currently.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If a student obtains a loan to pay for an educational program, the student is responsible for the full amount of the loan plus interest, less the amount of any refund. If the student receives federal student financial aid funds, the student is entitled to a refund of the monies not paid from federal Financial Aid funds.</w:t>
      </w:r>
    </w:p>
    <w:p w:rsidR="00000000" w:rsidDel="00000000" w:rsidP="00000000" w:rsidRDefault="00000000" w:rsidRPr="00000000" w14:paraId="0000000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Student Complaint Policy and Log</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Students may file a complaint when they believe that a faculty or staff member has violated the following: dissatisfaction expressed by a student because he/she believes that a policy, procedure, or practice has occurred that adversely affects the student and/ or allegations of discrimination by ethnicity</w:t>
      </w:r>
      <w:r w:rsidDel="00000000" w:rsidR="00000000" w:rsidRPr="00000000">
        <w:rPr>
          <w:sz w:val="24"/>
          <w:szCs w:val="24"/>
          <w:rtl w:val="0"/>
        </w:rPr>
        <w:t xml:space="preserve">, national origin, religion, age, sex or gender, gender identity, sexual orientation, race, color, pregnancy, citizenship status, veteran status, genetic information, disability, or other areas covered by federal or state laws, guidelines, and regulations. </w:t>
      </w:r>
      <w:r w:rsidDel="00000000" w:rsidR="00000000" w:rsidRPr="00000000">
        <w:rPr>
          <w:sz w:val="24"/>
          <w:szCs w:val="24"/>
          <w:rtl w:val="0"/>
        </w:rPr>
        <w:t xml:space="preserve">Individuals are strongly encouraged to make every attempt to resolve matters through the appropriate administrative processes.</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11">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Complaint Procedure</w:t>
      </w:r>
    </w:p>
    <w:p w:rsidR="00000000" w:rsidDel="00000000" w:rsidP="00000000" w:rsidRDefault="00000000" w:rsidRPr="00000000" w14:paraId="00000012">
      <w:pP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A written complaint filed with the administrative office must contain the following information:</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1. Student name.</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2. Description and date of the issue or concern.</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3. Names of persons, department, or policy responsible for the complaint (if known).</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4. Description of any actions taken informally to resolve a problem or concern.</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5. Recommendation as to what could be possible resolution(s) of the complaint.</w:t>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6. Any background information is believed to be relevant.</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7. Signature and date of the student filing the complaint.</w:t>
      </w:r>
    </w:p>
    <w:p w:rsidR="00000000" w:rsidDel="00000000" w:rsidP="00000000" w:rsidRDefault="00000000" w:rsidRPr="00000000" w14:paraId="0000001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Complaint Resolution</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Any student who believes that his/her rights as a student have been infringed upon should initiate a written Student Complaint with the Administrative Office within thirty (30) working days of the incident unless extenuating circumstances necessitate additional time. The student filing the complaint will be informed of the action taken or progress accomplished within thirty (30) working days of the filing date of the complaint unless extenuating circumstances necessitate additional time. Moreover, the student shall be informed, along with the nature of the extenuating circumstance, if more than fifteen (15) days are required.</w:t>
      </w:r>
    </w:p>
    <w:p w:rsidR="00000000" w:rsidDel="00000000" w:rsidP="00000000" w:rsidRDefault="00000000" w:rsidRPr="00000000" w14:paraId="0000001F">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20">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Student Complaint Log</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The information in the log of student complaints, which is maintained by Silicon Valley Surgi-Tech’s administrative offices, includes the following confidential information on each complaint:</w:t>
      </w:r>
    </w:p>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1. Date the complaint was submitted.</w:t>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2. Nature of the complaint.</w:t>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3. Steps taken to resolve the complaint, and all documentation associated with those steps.</w:t>
      </w:r>
    </w:p>
    <w:p w:rsidR="00000000" w:rsidDel="00000000" w:rsidP="00000000" w:rsidRDefault="00000000" w:rsidRPr="00000000" w14:paraId="00000026">
      <w:pPr>
        <w:spacing w:after="0" w:line="240" w:lineRule="auto"/>
        <w:rPr>
          <w:sz w:val="24"/>
          <w:szCs w:val="24"/>
        </w:rPr>
      </w:pPr>
      <w:r w:rsidDel="00000000" w:rsidR="00000000" w:rsidRPr="00000000">
        <w:rPr>
          <w:sz w:val="24"/>
          <w:szCs w:val="24"/>
          <w:rtl w:val="0"/>
        </w:rPr>
        <w:t xml:space="preserve">4. Date and the final resolution, action, or explanation regarding the complaint, including referral to outside agencies; and</w:t>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5. Any other external actions initiated by the student to resolve the complaint (e.g., lawsuit, EEOC investigation, etc.)</w:t>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Grievances must be filed no later than 30 instructional days, Monday through Friday, when classes are in session, after the beginning of the primary term following the alleged violation, or 30 instructional days from the time that the student learns of the basis for the grievance. Students are required to meet with the Chief Academic  Director regarding the grievance prior to starting the process to establish the deadline dates. The following is SVSTI’s approved process to pursue a grievance.</w:t>
      </w:r>
    </w:p>
    <w:p w:rsidR="00000000" w:rsidDel="00000000" w:rsidP="00000000" w:rsidRDefault="00000000" w:rsidRPr="00000000" w14:paraId="00000029">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2A">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Informal Process</w:t>
      </w:r>
    </w:p>
    <w:p w:rsidR="00000000" w:rsidDel="00000000" w:rsidP="00000000" w:rsidRDefault="00000000" w:rsidRPr="00000000" w14:paraId="0000002B">
      <w:pPr>
        <w:spacing w:after="0" w:line="240" w:lineRule="auto"/>
        <w:rPr>
          <w:sz w:val="24"/>
          <w:szCs w:val="24"/>
        </w:rPr>
      </w:pPr>
      <w:r w:rsidDel="00000000" w:rsidR="00000000" w:rsidRPr="00000000">
        <w:rPr>
          <w:rtl w:val="0"/>
        </w:rPr>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Statement of Grievance - Level I: Any student who believes an injustice or a violation of State, Federal, or SVSTI’s policies, laws, or regulations has occurred should try to resolve the problem through informal consultation before filing a formal grievance (Level II). The Statement of Grievance (Level I) must be documented to ensure that the student followed the informal resolution process. Within three days of initiating the grievance with the Chief Academic Director, the student must submit the Statement of Grievance (Level I) to a faculty member and/or staff member. The student will have 20 instructional days to meet with the faculty member and/or staff member and the Chief Academic Director. </w:t>
      </w:r>
    </w:p>
    <w:p w:rsidR="00000000" w:rsidDel="00000000" w:rsidP="00000000" w:rsidRDefault="00000000" w:rsidRPr="00000000" w14:paraId="0000002D">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2E">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Formal Process Grievance Review </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If the student believes the issue has not been resolved satisfactorily at Level I, the student must meet with the Chief Academic Director to establish deadlines for Level II. The subsequent procedures are to be followed: </w:t>
      </w:r>
    </w:p>
    <w:p w:rsidR="00000000" w:rsidDel="00000000" w:rsidP="00000000" w:rsidRDefault="00000000" w:rsidRPr="00000000" w14:paraId="00000031">
      <w:pPr>
        <w:numPr>
          <w:ilvl w:val="0"/>
          <w:numId w:val="2"/>
        </w:numPr>
        <w:spacing w:after="0" w:line="240" w:lineRule="auto"/>
        <w:ind w:left="720" w:hanging="360"/>
        <w:rPr>
          <w:sz w:val="24"/>
          <w:szCs w:val="24"/>
        </w:rPr>
      </w:pPr>
      <w:r w:rsidDel="00000000" w:rsidR="00000000" w:rsidRPr="00000000">
        <w:rPr>
          <w:sz w:val="24"/>
          <w:szCs w:val="24"/>
          <w:rtl w:val="0"/>
        </w:rPr>
        <w:t xml:space="preserve">The student shall file a Formal Grievance form with the Student Success Faculty within 10 instructional days after completing. </w:t>
      </w:r>
    </w:p>
    <w:p w:rsidR="00000000" w:rsidDel="00000000" w:rsidP="00000000" w:rsidRDefault="00000000" w:rsidRPr="00000000" w14:paraId="00000032">
      <w:pPr>
        <w:numPr>
          <w:ilvl w:val="0"/>
          <w:numId w:val="2"/>
        </w:numPr>
        <w:spacing w:after="0" w:line="240" w:lineRule="auto"/>
        <w:ind w:left="720" w:hanging="360"/>
        <w:rPr>
          <w:sz w:val="24"/>
          <w:szCs w:val="24"/>
        </w:rPr>
      </w:pPr>
      <w:r w:rsidDel="00000000" w:rsidR="00000000" w:rsidRPr="00000000">
        <w:rPr>
          <w:sz w:val="24"/>
          <w:szCs w:val="24"/>
          <w:rtl w:val="0"/>
        </w:rPr>
        <w:t xml:space="preserve">The Chief Academic Director is responsible for informing the aggrieved student of his/her rights, responsibilities, and procedures. </w:t>
      </w:r>
    </w:p>
    <w:p w:rsidR="00000000" w:rsidDel="00000000" w:rsidP="00000000" w:rsidRDefault="00000000" w:rsidRPr="00000000" w14:paraId="00000033">
      <w:pPr>
        <w:numPr>
          <w:ilvl w:val="0"/>
          <w:numId w:val="2"/>
        </w:numPr>
        <w:spacing w:after="0" w:line="240" w:lineRule="auto"/>
        <w:ind w:left="720" w:hanging="360"/>
        <w:rPr>
          <w:sz w:val="24"/>
          <w:szCs w:val="24"/>
        </w:rPr>
      </w:pPr>
      <w:r w:rsidDel="00000000" w:rsidR="00000000" w:rsidRPr="00000000">
        <w:rPr>
          <w:sz w:val="24"/>
          <w:szCs w:val="24"/>
          <w:rtl w:val="0"/>
        </w:rPr>
        <w:t xml:space="preserve">The faculty/staff against whom the grievance is filed will be sent a copy of the student grievance (Levels I and II) by the Chief Academic Director within 10 instructional days.</w:t>
      </w:r>
    </w:p>
    <w:p w:rsidR="00000000" w:rsidDel="00000000" w:rsidP="00000000" w:rsidRDefault="00000000" w:rsidRPr="00000000" w14:paraId="00000034">
      <w:pPr>
        <w:numPr>
          <w:ilvl w:val="0"/>
          <w:numId w:val="2"/>
        </w:numPr>
        <w:spacing w:after="0" w:line="240" w:lineRule="auto"/>
        <w:ind w:left="720" w:hanging="360"/>
        <w:rPr>
          <w:sz w:val="24"/>
          <w:szCs w:val="24"/>
        </w:rPr>
      </w:pPr>
      <w:r w:rsidDel="00000000" w:rsidR="00000000" w:rsidRPr="00000000">
        <w:rPr>
          <w:sz w:val="24"/>
          <w:szCs w:val="24"/>
          <w:rtl w:val="0"/>
        </w:rPr>
        <w:t xml:space="preserve">The student/faculty/staff member will have 15 instructional days to submit a response. </w:t>
      </w:r>
    </w:p>
    <w:p w:rsidR="00000000" w:rsidDel="00000000" w:rsidP="00000000" w:rsidRDefault="00000000" w:rsidRPr="00000000" w14:paraId="00000035">
      <w:pPr>
        <w:numPr>
          <w:ilvl w:val="0"/>
          <w:numId w:val="2"/>
        </w:numPr>
        <w:spacing w:after="0" w:line="240" w:lineRule="auto"/>
        <w:ind w:left="720" w:hanging="360"/>
        <w:rPr>
          <w:sz w:val="24"/>
          <w:szCs w:val="24"/>
        </w:rPr>
      </w:pPr>
      <w:r w:rsidDel="00000000" w:rsidR="00000000" w:rsidRPr="00000000">
        <w:rPr>
          <w:sz w:val="24"/>
          <w:szCs w:val="24"/>
          <w:rtl w:val="0"/>
        </w:rPr>
        <w:t xml:space="preserve">Both the student and faculty/staff members involved may solicit documentation from other persons to support their position. </w:t>
      </w:r>
    </w:p>
    <w:p w:rsidR="00000000" w:rsidDel="00000000" w:rsidP="00000000" w:rsidRDefault="00000000" w:rsidRPr="00000000" w14:paraId="00000036">
      <w:pPr>
        <w:numPr>
          <w:ilvl w:val="0"/>
          <w:numId w:val="2"/>
        </w:numPr>
        <w:spacing w:after="0" w:line="240" w:lineRule="auto"/>
        <w:ind w:left="720" w:hanging="360"/>
        <w:rPr>
          <w:sz w:val="24"/>
          <w:szCs w:val="24"/>
        </w:rPr>
      </w:pPr>
      <w:r w:rsidDel="00000000" w:rsidR="00000000" w:rsidRPr="00000000">
        <w:rPr>
          <w:sz w:val="24"/>
          <w:szCs w:val="24"/>
          <w:rtl w:val="0"/>
        </w:rPr>
        <w:t xml:space="preserve">The written grievance and written response by the faculty/staff shall be forwarded to the Chief Academic Director. </w:t>
      </w:r>
    </w:p>
    <w:p w:rsidR="00000000" w:rsidDel="00000000" w:rsidP="00000000" w:rsidRDefault="00000000" w:rsidRPr="00000000" w14:paraId="00000037">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38">
      <w:pPr>
        <w:spacing w:after="0" w:line="240" w:lineRule="auto"/>
        <w:jc w:val="center"/>
        <w:rPr>
          <w:sz w:val="28"/>
          <w:szCs w:val="28"/>
        </w:rPr>
      </w:pPr>
      <w:r w:rsidDel="00000000" w:rsidR="00000000" w:rsidRPr="00000000">
        <w:rPr>
          <w:b w:val="1"/>
          <w:bCs w:val="1"/>
          <w:sz w:val="28"/>
          <w:szCs w:val="28"/>
          <w:u w:val="single"/>
          <w:rtl w:val="0"/>
        </w:rPr>
        <w:t xml:space="preserve">Appeal Process</w:t>
      </w:r>
      <w:r w:rsidDel="00000000" w:rsidR="00000000" w:rsidRPr="00000000">
        <w:rPr>
          <w:sz w:val="28"/>
          <w:szCs w:val="28"/>
          <w:rtl w:val="0"/>
        </w:rPr>
        <w:t xml:space="preserve"> </w:t>
      </w:r>
    </w:p>
    <w:p w:rsidR="00000000" w:rsidDel="00000000" w:rsidP="00000000" w:rsidRDefault="00000000" w:rsidRPr="00000000" w14:paraId="00000039">
      <w:pPr>
        <w:spacing w:after="0" w:line="240" w:lineRule="auto"/>
        <w:rPr>
          <w:sz w:val="24"/>
          <w:szCs w:val="24"/>
        </w:rPr>
      </w:pP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If either party is dissatisfied with the Chief Academic Director's decision, an appeal may be submitted to the board members. Such an appeal must be submitted to the board members within 10 instructional days after notification of the decision. The board members have 10 instructional days to respond to the appeal. The board members can uphold and support the original requested outcome or the decision. The board members’ decision shall be final. </w:t>
      </w:r>
    </w:p>
    <w:p w:rsidR="00000000" w:rsidDel="00000000" w:rsidP="00000000" w:rsidRDefault="00000000" w:rsidRPr="00000000" w14:paraId="0000003B">
      <w:pPr>
        <w:spacing w:after="0" w:line="240" w:lineRule="auto"/>
        <w:rPr>
          <w:sz w:val="24"/>
          <w:szCs w:val="24"/>
        </w:rPr>
      </w:pPr>
      <w:r w:rsidDel="00000000" w:rsidR="00000000" w:rsidRPr="00000000">
        <w:rPr>
          <w:rtl w:val="0"/>
        </w:rPr>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Federal Education Rights and Privacy Act (FERPA): </w:t>
      </w:r>
      <w:r w:rsidDel="00000000" w:rsidR="00000000" w:rsidRPr="00000000">
        <w:rPr>
          <w:sz w:val="24"/>
          <w:szCs w:val="24"/>
          <w:rtl w:val="0"/>
        </w:rPr>
        <w:t xml:space="preserve">SVSTI</w:t>
      </w:r>
      <w:r w:rsidDel="00000000" w:rsidR="00000000" w:rsidRPr="00000000">
        <w:rPr>
          <w:sz w:val="24"/>
          <w:szCs w:val="24"/>
          <w:rtl w:val="0"/>
        </w:rPr>
        <w:t xml:space="preserve"> respects the rights and privacy of its students and acknowledges the responsibility to maintain the confidentiality of personally identifiable information. FERPA is a federal law that affords students’ rights with respect to their education records. An education record is a record that contains information that is personally identifiable to a student and which is maintained by </w:t>
      </w:r>
      <w:r w:rsidDel="00000000" w:rsidR="00000000" w:rsidRPr="00000000">
        <w:rPr>
          <w:sz w:val="24"/>
          <w:szCs w:val="24"/>
          <w:rtl w:val="0"/>
        </w:rPr>
        <w:t xml:space="preserve">SVSTI</w:t>
      </w:r>
      <w:r w:rsidDel="00000000" w:rsidR="00000000" w:rsidRPr="00000000">
        <w:rPr>
          <w:sz w:val="24"/>
          <w:szCs w:val="24"/>
          <w:rtl w:val="0"/>
        </w:rPr>
        <w:t xml:space="preserve">. Under FERPA, certain types of records (for example, confidential reference letters, certain security records, and records kept by institution officials for their own personal reference) are exempt from the definition of an education record and are not made available to students. FERPA affords students the following rights with respect to their education records: the right to inspect and review their own education records. Students have the right to review their education records within 45 days of the day </w:t>
      </w:r>
      <w:r w:rsidDel="00000000" w:rsidR="00000000" w:rsidRPr="00000000">
        <w:rPr>
          <w:sz w:val="24"/>
          <w:szCs w:val="24"/>
          <w:rtl w:val="0"/>
        </w:rPr>
        <w:t xml:space="preserve">SVSTI</w:t>
      </w:r>
      <w:r w:rsidDel="00000000" w:rsidR="00000000" w:rsidRPr="00000000">
        <w:rPr>
          <w:sz w:val="24"/>
          <w:szCs w:val="24"/>
          <w:rtl w:val="0"/>
        </w:rPr>
        <w:t xml:space="preserve"> receives their request. Students must submit a written request to the Chief Academic Director that identifies the record(s) they wish to inspect. SVSTI will make arrangements for access and notify the student of the time and place where the records can be inspected. </w:t>
      </w:r>
      <w:r w:rsidDel="00000000" w:rsidR="00000000" w:rsidRPr="00000000">
        <w:rPr>
          <w:sz w:val="24"/>
          <w:szCs w:val="24"/>
          <w:rtl w:val="0"/>
        </w:rPr>
        <w:t xml:space="preserve">SVSTI</w:t>
      </w:r>
      <w:r w:rsidDel="00000000" w:rsidR="00000000" w:rsidRPr="00000000">
        <w:rPr>
          <w:sz w:val="24"/>
          <w:szCs w:val="24"/>
          <w:rtl w:val="0"/>
        </w:rPr>
        <w:t xml:space="preserve"> refunds tuition if a student cancels an enrollment agreement or withdraws during a period of less than 60% attendance, and the refund shall be a pro rata refund. </w:t>
      </w:r>
    </w:p>
    <w:p w:rsidR="00000000" w:rsidDel="00000000" w:rsidP="00000000" w:rsidRDefault="00000000" w:rsidRPr="00000000" w14:paraId="0000003D">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3E">
      <w:pPr>
        <w:spacing w:after="0" w:line="240" w:lineRule="auto"/>
        <w:jc w:val="center"/>
        <w:rPr>
          <w:b w:val="1"/>
          <w:bCs w:val="1"/>
          <w:sz w:val="28"/>
          <w:szCs w:val="28"/>
          <w:u w:val="single"/>
        </w:rPr>
      </w:pPr>
      <w:r w:rsidDel="00000000" w:rsidR="00000000" w:rsidRPr="00000000">
        <w:rPr>
          <w:b w:val="1"/>
          <w:bCs w:val="1"/>
          <w:sz w:val="28"/>
          <w:szCs w:val="28"/>
          <w:u w:val="single"/>
          <w:rtl w:val="0"/>
        </w:rPr>
        <w:t xml:space="preserve">Faculty Grievance</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The claim of an individual faculty/staff member that there has been a violation, misinterpretation, or misapplication of a rule, policy, or procedure in relation to personnel policies, including working hours, working conditions, leaves, and other conditions of employment. It is the policy of </w:t>
      </w:r>
      <w:r w:rsidDel="00000000" w:rsidR="00000000" w:rsidRPr="00000000">
        <w:rPr>
          <w:sz w:val="24"/>
          <w:szCs w:val="24"/>
          <w:rtl w:val="0"/>
        </w:rPr>
        <w:t xml:space="preserve">SVSTI</w:t>
      </w:r>
      <w:r w:rsidDel="00000000" w:rsidR="00000000" w:rsidRPr="00000000">
        <w:rPr>
          <w:sz w:val="24"/>
          <w:szCs w:val="24"/>
          <w:rtl w:val="0"/>
        </w:rPr>
        <w:t xml:space="preserve"> to provide an immediate and fair method for addressing grievances of faculty or academic staff members to resolve work-related problems or conditions that may arise between the institution and a faculty/staff member, or between two faculty/staff members. A faculty or academic staff member who feels aggrieved should first seek an informal resolution with the Program Director. If a problem cannot be resolved informally, the faculty/staff has recourse to this established grievance procedure. Faculty or academic staff members do not have the right to appeal under the grievance policy and procedures regarding salary, appointment, or reappointment. </w:t>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Steps to be followed:</w:t>
      </w:r>
    </w:p>
    <w:p w:rsidR="00000000" w:rsidDel="00000000" w:rsidP="00000000" w:rsidRDefault="00000000" w:rsidRPr="00000000" w14:paraId="00000043">
      <w:pPr>
        <w:numPr>
          <w:ilvl w:val="0"/>
          <w:numId w:val="3"/>
        </w:numPr>
        <w:spacing w:after="0" w:line="240" w:lineRule="auto"/>
        <w:ind w:left="720" w:hanging="360"/>
        <w:rPr>
          <w:sz w:val="24"/>
          <w:szCs w:val="24"/>
        </w:rPr>
      </w:pPr>
      <w:r w:rsidDel="00000000" w:rsidR="00000000" w:rsidRPr="00000000">
        <w:rPr>
          <w:sz w:val="24"/>
          <w:szCs w:val="24"/>
          <w:rtl w:val="0"/>
        </w:rPr>
        <w:t xml:space="preserve">The faculty/staff member discusses his or her grievance directly with the Chief Academic Director within ten working days of the occurrence. Grievance will be discussed thoroughly with the faculty/staff. A decision will be rendered, and justification for the decision will be made in writing within five working days of the initial meeting.</w:t>
      </w:r>
    </w:p>
    <w:p w:rsidR="00000000" w:rsidDel="00000000" w:rsidP="00000000" w:rsidRDefault="00000000" w:rsidRPr="00000000" w14:paraId="00000044">
      <w:pPr>
        <w:numPr>
          <w:ilvl w:val="0"/>
          <w:numId w:val="3"/>
        </w:numPr>
        <w:spacing w:after="0" w:line="240" w:lineRule="auto"/>
        <w:ind w:left="720" w:hanging="360"/>
        <w:rPr>
          <w:sz w:val="24"/>
          <w:szCs w:val="24"/>
        </w:rPr>
      </w:pPr>
      <w:r w:rsidDel="00000000" w:rsidR="00000000" w:rsidRPr="00000000">
        <w:rPr>
          <w:sz w:val="24"/>
          <w:szCs w:val="24"/>
          <w:rtl w:val="0"/>
        </w:rPr>
        <w:t xml:space="preserve">If the Chief Academic Director's decision is not acceptable to the griever, the griever may request, in writing, a review by the board members within five working days of notification of the Chief Academic Director’s decision. A meeting will then be scheduled. The meeting must be scheduled within ten working days of the notification of the review. The board members hear the grievance, render a decision, and provide a written justification for the decision. The decision is either rendered at the meeting or within but not later than five working days after the meeting.</w:t>
      </w:r>
    </w:p>
    <w:p w:rsidR="00000000" w:rsidDel="00000000" w:rsidP="00000000" w:rsidRDefault="00000000" w:rsidRPr="00000000" w14:paraId="0000004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If the student withdraws from the program after the period allowed for cancellation of the agreement and has completed 60% or less of the period of attendance (Term), </w:t>
      </w:r>
      <w:r w:rsidDel="00000000" w:rsidR="00000000" w:rsidRPr="00000000">
        <w:rPr>
          <w:sz w:val="24"/>
          <w:szCs w:val="24"/>
          <w:rtl w:val="0"/>
        </w:rPr>
        <w:t xml:space="preserve">SVSTI</w:t>
      </w:r>
      <w:r w:rsidDel="00000000" w:rsidR="00000000" w:rsidRPr="00000000">
        <w:rPr>
          <w:sz w:val="24"/>
          <w:szCs w:val="24"/>
          <w:rtl w:val="0"/>
        </w:rPr>
        <w:t xml:space="preserve"> will calculate whether a tuition refund is due, and if so, will process a refund within 45 days following the student’s withdrawal. For students receiving funds through the Federal Student Aid program, unearned funds will be returned to the aid programs in the order required under Federal Law. For non-federal student Financial Aid program monies, the institutional/California state refund policy shall be a pro rata refund of monies paid for institutional charges for students who have completed 60 percent or less of the period of attendance. The pro rata percentage is based on the number of days of attendance within the attendance period. If any portion of those charges was paid from the proceeds of a non-federal loan, the refund will be returned to the lender or, if any, the guarantor of the loan. Any remaining balance will be returned to the student.</w:t>
      </w:r>
    </w:p>
    <w:p w:rsidR="00000000" w:rsidDel="00000000" w:rsidP="00000000" w:rsidRDefault="00000000" w:rsidRPr="00000000" w14:paraId="00000047">
      <w:pPr>
        <w:spacing w:after="0" w:line="240" w:lineRule="auto"/>
        <w:rPr>
          <w:sz w:val="24"/>
          <w:szCs w:val="24"/>
        </w:rPr>
      </w:pPr>
      <w:r w:rsidDel="00000000" w:rsidR="00000000" w:rsidRPr="00000000">
        <w:rPr>
          <w:rtl w:val="0"/>
        </w:rPr>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155B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55B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55B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55B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155B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155B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155B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155B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155B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55B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55B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55B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55B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55B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55B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55B8"/>
    <w:rPr>
      <w:i w:val="1"/>
      <w:iCs w:val="1"/>
      <w:color w:val="404040" w:themeColor="text1" w:themeTint="0000BF"/>
    </w:rPr>
  </w:style>
  <w:style w:type="paragraph" w:styleId="ListParagraph">
    <w:name w:val="List Paragraph"/>
    <w:basedOn w:val="Normal"/>
    <w:uiPriority w:val="34"/>
    <w:qFormat w:val="1"/>
    <w:rsid w:val="00B155B8"/>
    <w:pPr>
      <w:ind w:left="720"/>
      <w:contextualSpacing w:val="1"/>
    </w:pPr>
  </w:style>
  <w:style w:type="character" w:styleId="IntenseEmphasis">
    <w:name w:val="Intense Emphasis"/>
    <w:basedOn w:val="DefaultParagraphFont"/>
    <w:uiPriority w:val="21"/>
    <w:qFormat w:val="1"/>
    <w:rsid w:val="00B155B8"/>
    <w:rPr>
      <w:i w:val="1"/>
      <w:iCs w:val="1"/>
      <w:color w:val="2f5496" w:themeColor="accent1" w:themeShade="0000BF"/>
    </w:rPr>
  </w:style>
  <w:style w:type="paragraph" w:styleId="IntenseQuote">
    <w:name w:val="Intense Quote"/>
    <w:basedOn w:val="Normal"/>
    <w:next w:val="Normal"/>
    <w:link w:val="IntenseQuoteChar"/>
    <w:uiPriority w:val="30"/>
    <w:qFormat w:val="1"/>
    <w:rsid w:val="00B155B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155B8"/>
    <w:rPr>
      <w:i w:val="1"/>
      <w:iCs w:val="1"/>
      <w:color w:val="2f5496" w:themeColor="accent1" w:themeShade="0000BF"/>
    </w:rPr>
  </w:style>
  <w:style w:type="character" w:styleId="IntenseReference">
    <w:name w:val="Intense Reference"/>
    <w:basedOn w:val="DefaultParagraphFont"/>
    <w:uiPriority w:val="32"/>
    <w:qFormat w:val="1"/>
    <w:rsid w:val="00B155B8"/>
    <w:rPr>
      <w:b w:val="1"/>
      <w:bCs w:val="1"/>
      <w:smallCaps w:val="1"/>
      <w:color w:val="2f5496" w:themeColor="accent1" w:themeShade="0000BF"/>
      <w:spacing w:val="5"/>
    </w:rPr>
  </w:style>
  <w:style w:type="character" w:styleId="Hyperlink">
    <w:name w:val="Hyperlink"/>
    <w:basedOn w:val="DefaultParagraphFont"/>
    <w:uiPriority w:val="99"/>
    <w:unhideWhenUsed w:val="1"/>
    <w:rsid w:val="00B155B8"/>
    <w:rPr>
      <w:color w:val="0563c1" w:themeColor="hyperlink"/>
      <w:u w:val="single"/>
    </w:rPr>
  </w:style>
  <w:style w:type="character" w:styleId="UnresolvedMention">
    <w:name w:val="Unresolved Mention"/>
    <w:basedOn w:val="DefaultParagraphFont"/>
    <w:uiPriority w:val="99"/>
    <w:semiHidden w:val="1"/>
    <w:unhideWhenUsed w:val="1"/>
    <w:rsid w:val="00B155B8"/>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sti.com/" TargetMode="External"/><Relationship Id="rId8" Type="http://schemas.openxmlformats.org/officeDocument/2006/relationships/hyperlink" Target="https://www2.ed.gov/about/offices/list/ocr/know.html?src=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Wm3BDt1AKCLC0Nd0bM/dbn6w==">CgMxLjA4AHIhMWtNWnhpRGZIRlJ1dG5uVUFjTnYydkh6N2hYeU5hU2RE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2025-10-09T21:25:00Z</dcterms:created>
  <dc:creator>Julie Hamrick</dc:creator>
</cp:coreProperties>
</file>