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1CA47" w14:textId="77777777" w:rsidR="002D305C" w:rsidRPr="00CC3CC0" w:rsidRDefault="00A11AD0" w:rsidP="00A11AD0">
      <w:pPr>
        <w:pStyle w:val="Title"/>
        <w:jc w:val="center"/>
        <w:rPr>
          <w:b/>
          <w:sz w:val="40"/>
          <w:szCs w:val="40"/>
          <w:u w:val="single"/>
        </w:rPr>
      </w:pPr>
      <w:r w:rsidRPr="00CC3CC0">
        <w:rPr>
          <w:b/>
          <w:sz w:val="40"/>
          <w:szCs w:val="40"/>
          <w:u w:val="single"/>
        </w:rPr>
        <w:t>Bristol Rugby Referees Society</w:t>
      </w:r>
    </w:p>
    <w:p w14:paraId="209A0EB0" w14:textId="77777777" w:rsidR="00A11AD0" w:rsidRPr="00CC3CC0" w:rsidRDefault="00A11AD0" w:rsidP="00A11AD0">
      <w:pPr>
        <w:pStyle w:val="Title"/>
        <w:jc w:val="center"/>
        <w:rPr>
          <w:b/>
          <w:sz w:val="40"/>
          <w:szCs w:val="40"/>
          <w:u w:val="single"/>
        </w:rPr>
      </w:pPr>
      <w:r w:rsidRPr="00CC3CC0">
        <w:rPr>
          <w:b/>
          <w:sz w:val="40"/>
          <w:szCs w:val="40"/>
          <w:u w:val="single"/>
        </w:rPr>
        <w:t>Expenses policy &amp; process</w:t>
      </w:r>
    </w:p>
    <w:p w14:paraId="51324A62" w14:textId="77777777" w:rsidR="00A11AD0" w:rsidRDefault="00A11AD0" w:rsidP="00A11AD0"/>
    <w:p w14:paraId="115C6048" w14:textId="77777777" w:rsidR="00CC3CC0" w:rsidRPr="00CC3CC0" w:rsidRDefault="00CC3CC0" w:rsidP="00A11AD0">
      <w:pPr>
        <w:rPr>
          <w:b/>
          <w:sz w:val="28"/>
          <w:szCs w:val="28"/>
          <w:u w:val="single"/>
        </w:rPr>
      </w:pPr>
      <w:r w:rsidRPr="00CC3CC0">
        <w:rPr>
          <w:b/>
          <w:sz w:val="28"/>
          <w:szCs w:val="28"/>
          <w:u w:val="single"/>
        </w:rPr>
        <w:t>Policy</w:t>
      </w:r>
    </w:p>
    <w:p w14:paraId="1FE652FF" w14:textId="778C0A54" w:rsidR="00A11AD0" w:rsidRDefault="00A11AD0" w:rsidP="00A11AD0">
      <w:pPr>
        <w:pStyle w:val="NoSpacing"/>
        <w:numPr>
          <w:ilvl w:val="0"/>
          <w:numId w:val="2"/>
        </w:numPr>
        <w:rPr>
          <w:rStyle w:val="Emphasis"/>
        </w:rPr>
      </w:pPr>
      <w:r>
        <w:rPr>
          <w:rStyle w:val="Emphasis"/>
        </w:rPr>
        <w:t>The society will pay a mileage payment</w:t>
      </w:r>
      <w:r w:rsidR="005964EC">
        <w:rPr>
          <w:rStyle w:val="Emphasis"/>
        </w:rPr>
        <w:t xml:space="preserve">, currently </w:t>
      </w:r>
      <w:r w:rsidR="00703CA2">
        <w:rPr>
          <w:rStyle w:val="Emphasis"/>
        </w:rPr>
        <w:t>42</w:t>
      </w:r>
      <w:r w:rsidR="00CC3CC0">
        <w:rPr>
          <w:rStyle w:val="Emphasis"/>
        </w:rPr>
        <w:t xml:space="preserve"> pence per mile,</w:t>
      </w:r>
      <w:r>
        <w:rPr>
          <w:rStyle w:val="Emphasis"/>
        </w:rPr>
        <w:t xml:space="preserve"> </w:t>
      </w:r>
      <w:r w:rsidR="002243A2">
        <w:rPr>
          <w:rStyle w:val="Emphasis"/>
        </w:rPr>
        <w:t xml:space="preserve">plus any bridge / toll fee  incurred, </w:t>
      </w:r>
      <w:r>
        <w:rPr>
          <w:rStyle w:val="Emphasis"/>
        </w:rPr>
        <w:t>to all referees,</w:t>
      </w:r>
      <w:r w:rsidR="005964EC">
        <w:rPr>
          <w:rStyle w:val="Emphasis"/>
        </w:rPr>
        <w:t xml:space="preserve"> assistant referees and match development officials</w:t>
      </w:r>
      <w:r>
        <w:rPr>
          <w:rStyle w:val="Emphasis"/>
        </w:rPr>
        <w:t xml:space="preserve"> officiating at society appointed fixtures during the  season.</w:t>
      </w:r>
    </w:p>
    <w:p w14:paraId="74FF8AA4" w14:textId="46B00974" w:rsidR="001040FF" w:rsidRDefault="002243A2" w:rsidP="001040FF">
      <w:pPr>
        <w:pStyle w:val="NoSpacing"/>
        <w:numPr>
          <w:ilvl w:val="0"/>
          <w:numId w:val="2"/>
        </w:numPr>
        <w:rPr>
          <w:rStyle w:val="Emphasis"/>
        </w:rPr>
      </w:pPr>
      <w:r>
        <w:rPr>
          <w:rStyle w:val="Emphasis"/>
        </w:rPr>
        <w:t>Where the referee, assistant referee or match development official travels by public transport th</w:t>
      </w:r>
      <w:r w:rsidR="00F53F23">
        <w:rPr>
          <w:rStyle w:val="Emphasis"/>
        </w:rPr>
        <w:t>is</w:t>
      </w:r>
      <w:r>
        <w:rPr>
          <w:rStyle w:val="Emphasis"/>
        </w:rPr>
        <w:t xml:space="preserve"> cost </w:t>
      </w:r>
      <w:r w:rsidR="00F53F23">
        <w:rPr>
          <w:rStyle w:val="Emphasis"/>
        </w:rPr>
        <w:t>may</w:t>
      </w:r>
      <w:r>
        <w:rPr>
          <w:rStyle w:val="Emphasis"/>
        </w:rPr>
        <w:t xml:space="preserve"> be claimed in lieu of mil</w:t>
      </w:r>
      <w:r w:rsidR="001040FF">
        <w:rPr>
          <w:rStyle w:val="Emphasis"/>
        </w:rPr>
        <w:t>e</w:t>
      </w:r>
      <w:r>
        <w:rPr>
          <w:rStyle w:val="Emphasis"/>
        </w:rPr>
        <w:t>age</w:t>
      </w:r>
      <w:r w:rsidR="001040FF">
        <w:rPr>
          <w:rStyle w:val="Emphasis"/>
        </w:rPr>
        <w:t>.</w:t>
      </w:r>
    </w:p>
    <w:p w14:paraId="6B131407" w14:textId="3D630CBB" w:rsidR="002243A2" w:rsidRDefault="002243A2" w:rsidP="00A11AD0">
      <w:pPr>
        <w:pStyle w:val="NoSpacing"/>
        <w:numPr>
          <w:ilvl w:val="0"/>
          <w:numId w:val="2"/>
        </w:numPr>
        <w:rPr>
          <w:rStyle w:val="Emphasis"/>
        </w:rPr>
      </w:pPr>
      <w:r>
        <w:rPr>
          <w:rStyle w:val="Emphasis"/>
        </w:rPr>
        <w:t>No additional costs, e.g. food, hotel, etc. will be reimbursed unless approved by the treasurer prior to being incurred.</w:t>
      </w:r>
    </w:p>
    <w:p w14:paraId="4FA3EE98" w14:textId="1E0885BE" w:rsidR="00415B9E" w:rsidRDefault="00415B9E" w:rsidP="00A11AD0">
      <w:pPr>
        <w:pStyle w:val="NoSpacing"/>
        <w:numPr>
          <w:ilvl w:val="0"/>
          <w:numId w:val="2"/>
        </w:numPr>
        <w:rPr>
          <w:rStyle w:val="Emphasis"/>
        </w:rPr>
      </w:pPr>
      <w:r>
        <w:rPr>
          <w:rStyle w:val="Emphasis"/>
        </w:rPr>
        <w:t>When members have an exchange fixture with another Society</w:t>
      </w:r>
      <w:r w:rsidR="001040FF">
        <w:rPr>
          <w:rStyle w:val="Emphasis"/>
        </w:rPr>
        <w:t xml:space="preserve"> all officials are expected to travel together, unless approved by the treasurer prior to the exchange, and</w:t>
      </w:r>
      <w:r>
        <w:rPr>
          <w:rStyle w:val="Emphasis"/>
        </w:rPr>
        <w:t xml:space="preserve"> any </w:t>
      </w:r>
      <w:r w:rsidR="001040FF">
        <w:rPr>
          <w:rStyle w:val="Emphasis"/>
        </w:rPr>
        <w:t>mileage, tolls or bridge fee</w:t>
      </w:r>
      <w:r>
        <w:rPr>
          <w:rStyle w:val="Emphasis"/>
        </w:rPr>
        <w:t xml:space="preserve">s </w:t>
      </w:r>
      <w:r w:rsidR="001040FF">
        <w:rPr>
          <w:rStyle w:val="Emphasis"/>
        </w:rPr>
        <w:t>must</w:t>
      </w:r>
      <w:r>
        <w:rPr>
          <w:rStyle w:val="Emphasis"/>
        </w:rPr>
        <w:t xml:space="preserve"> be included in the relative months claim.</w:t>
      </w:r>
      <w:r w:rsidR="00A001CF">
        <w:rPr>
          <w:rStyle w:val="Emphasis"/>
        </w:rPr>
        <w:t xml:space="preserve"> </w:t>
      </w:r>
      <w:r w:rsidR="00A001CF" w:rsidRPr="00A001CF">
        <w:rPr>
          <w:rStyle w:val="Emphasis"/>
          <w:color w:val="EE0000"/>
        </w:rPr>
        <w:t>Please note that your subsequent expenses claim will default to the exchanging Society so you must make sure that you t</w:t>
      </w:r>
      <w:r w:rsidR="00566BF6">
        <w:rPr>
          <w:rStyle w:val="Emphasis"/>
          <w:color w:val="EE0000"/>
        </w:rPr>
        <w:t>ick</w:t>
      </w:r>
      <w:r w:rsidR="00A001CF" w:rsidRPr="00A001CF">
        <w:rPr>
          <w:rStyle w:val="Emphasis"/>
          <w:color w:val="EE0000"/>
        </w:rPr>
        <w:t xml:space="preserve"> the box to claim from your home Society.</w:t>
      </w:r>
    </w:p>
    <w:p w14:paraId="248CA7FF" w14:textId="793988E9" w:rsidR="001040FF" w:rsidRDefault="001040FF" w:rsidP="001040FF">
      <w:pPr>
        <w:pStyle w:val="NoSpacing"/>
        <w:numPr>
          <w:ilvl w:val="0"/>
          <w:numId w:val="2"/>
        </w:numPr>
        <w:rPr>
          <w:rStyle w:val="Emphasis"/>
          <w:color w:val="EE0000"/>
        </w:rPr>
      </w:pPr>
      <w:r>
        <w:rPr>
          <w:rStyle w:val="Emphasis"/>
        </w:rPr>
        <w:t>All claims will be made via Who’s the Ref – process detailed below – with claims being submitted within 7 days of the month end</w:t>
      </w:r>
      <w:r w:rsidRPr="00A001CF">
        <w:rPr>
          <w:rStyle w:val="Emphasis"/>
          <w:color w:val="EE0000"/>
        </w:rPr>
        <w:t xml:space="preserve">. </w:t>
      </w:r>
      <w:r w:rsidR="00A001CF" w:rsidRPr="00A001CF">
        <w:rPr>
          <w:rStyle w:val="Emphasis"/>
          <w:color w:val="EE0000"/>
        </w:rPr>
        <w:t>A reminder will be sent out to all members at the end of the month and any c</w:t>
      </w:r>
      <w:r w:rsidRPr="00A001CF">
        <w:rPr>
          <w:rStyle w:val="Emphasis"/>
          <w:color w:val="EE0000"/>
        </w:rPr>
        <w:t>laims that are not submitted</w:t>
      </w:r>
      <w:r w:rsidR="00F53F23" w:rsidRPr="00A001CF">
        <w:rPr>
          <w:rStyle w:val="Emphasis"/>
          <w:color w:val="EE0000"/>
        </w:rPr>
        <w:t xml:space="preserve"> within this timescale </w:t>
      </w:r>
      <w:r w:rsidR="00A001CF" w:rsidRPr="00A001CF">
        <w:rPr>
          <w:rStyle w:val="Emphasis"/>
          <w:color w:val="EE0000"/>
        </w:rPr>
        <w:t xml:space="preserve">must have an explanation for the delay or </w:t>
      </w:r>
      <w:r w:rsidR="00F53F23" w:rsidRPr="00A001CF">
        <w:rPr>
          <w:rStyle w:val="Emphasis"/>
          <w:color w:val="EE0000"/>
        </w:rPr>
        <w:t>will normally be rejected.</w:t>
      </w:r>
    </w:p>
    <w:p w14:paraId="15545B8D" w14:textId="0DE3E43D" w:rsidR="00A001CF" w:rsidRPr="00A001CF" w:rsidRDefault="00A001CF" w:rsidP="001040FF">
      <w:pPr>
        <w:pStyle w:val="NoSpacing"/>
        <w:numPr>
          <w:ilvl w:val="0"/>
          <w:numId w:val="2"/>
        </w:numPr>
        <w:rPr>
          <w:rStyle w:val="Emphasis"/>
          <w:color w:val="EE0000"/>
        </w:rPr>
      </w:pPr>
      <w:r w:rsidRPr="00A001CF">
        <w:rPr>
          <w:rStyle w:val="Emphasis"/>
          <w:color w:val="EE0000"/>
        </w:rPr>
        <w:t>If you are not claiming please do not submit a “NIL” return.</w:t>
      </w:r>
    </w:p>
    <w:p w14:paraId="5F0522F8" w14:textId="0B51143F" w:rsidR="00BC55CF" w:rsidRDefault="00A11AD0" w:rsidP="00A11AD0">
      <w:pPr>
        <w:pStyle w:val="NoSpacing"/>
        <w:numPr>
          <w:ilvl w:val="0"/>
          <w:numId w:val="2"/>
        </w:numPr>
        <w:rPr>
          <w:rStyle w:val="Emphasis"/>
        </w:rPr>
      </w:pPr>
      <w:r>
        <w:rPr>
          <w:rStyle w:val="Emphasis"/>
        </w:rPr>
        <w:t xml:space="preserve">Payment will be made directly in to the </w:t>
      </w:r>
      <w:r w:rsidR="00CC3CC0">
        <w:rPr>
          <w:rStyle w:val="Emphasis"/>
        </w:rPr>
        <w:t>member’s</w:t>
      </w:r>
      <w:r>
        <w:rPr>
          <w:rStyle w:val="Emphasis"/>
        </w:rPr>
        <w:t xml:space="preserve"> bank account by credit transfer</w:t>
      </w:r>
      <w:r w:rsidR="00CC3CC0">
        <w:rPr>
          <w:rStyle w:val="Emphasis"/>
        </w:rPr>
        <w:t xml:space="preserve"> </w:t>
      </w:r>
      <w:r w:rsidR="001040FF">
        <w:rPr>
          <w:rStyle w:val="Emphasis"/>
        </w:rPr>
        <w:t xml:space="preserve">prior to </w:t>
      </w:r>
      <w:r w:rsidR="00CC3CC0">
        <w:rPr>
          <w:rStyle w:val="Emphasis"/>
        </w:rPr>
        <w:t xml:space="preserve">the </w:t>
      </w:r>
      <w:r w:rsidR="00A001CF" w:rsidRPr="00A001CF">
        <w:rPr>
          <w:rStyle w:val="Emphasis"/>
          <w:color w:val="EE0000"/>
        </w:rPr>
        <w:t>14</w:t>
      </w:r>
      <w:r w:rsidR="00A001CF" w:rsidRPr="00A001CF">
        <w:rPr>
          <w:rStyle w:val="Emphasis"/>
          <w:color w:val="EE0000"/>
          <w:vertAlign w:val="superscript"/>
        </w:rPr>
        <w:t>th</w:t>
      </w:r>
      <w:r w:rsidR="00F53F23">
        <w:rPr>
          <w:rStyle w:val="Emphasis"/>
        </w:rPr>
        <w:t xml:space="preserve"> of the </w:t>
      </w:r>
      <w:r w:rsidR="00CC3CC0">
        <w:rPr>
          <w:rStyle w:val="Emphasis"/>
        </w:rPr>
        <w:t>month when the claim is submitted.</w:t>
      </w:r>
    </w:p>
    <w:p w14:paraId="631B778E" w14:textId="77777777" w:rsidR="00BC55CF" w:rsidRDefault="00BC55CF">
      <w:pPr>
        <w:rPr>
          <w:rStyle w:val="Emphasis"/>
        </w:rPr>
      </w:pPr>
    </w:p>
    <w:p w14:paraId="2FC67F45" w14:textId="77777777" w:rsidR="00CC3CC0" w:rsidRDefault="00CC3CC0" w:rsidP="00CC3CC0">
      <w:pPr>
        <w:pStyle w:val="NoSpacing"/>
        <w:rPr>
          <w:rStyle w:val="Emphasis"/>
          <w:b/>
          <w:i w:val="0"/>
          <w:sz w:val="28"/>
          <w:szCs w:val="28"/>
          <w:u w:val="single"/>
        </w:rPr>
      </w:pPr>
      <w:r w:rsidRPr="00CC3CC0">
        <w:rPr>
          <w:rStyle w:val="Emphasis"/>
          <w:b/>
          <w:i w:val="0"/>
          <w:sz w:val="28"/>
          <w:szCs w:val="28"/>
          <w:u w:val="single"/>
        </w:rPr>
        <w:t>Process</w:t>
      </w:r>
    </w:p>
    <w:p w14:paraId="6D0D3721" w14:textId="77777777" w:rsidR="00CC3CC0" w:rsidRDefault="00CC3CC0" w:rsidP="00CC3CC0">
      <w:pPr>
        <w:pStyle w:val="NoSpacing"/>
        <w:rPr>
          <w:rStyle w:val="Emphasis"/>
        </w:rPr>
      </w:pPr>
    </w:p>
    <w:p w14:paraId="2F08EE9E" w14:textId="77777777" w:rsidR="00CC3CC0" w:rsidRDefault="00CC3CC0" w:rsidP="00CC3CC0">
      <w:pPr>
        <w:pStyle w:val="NoSpacing"/>
        <w:numPr>
          <w:ilvl w:val="0"/>
          <w:numId w:val="3"/>
        </w:numPr>
        <w:rPr>
          <w:rStyle w:val="Emphasis"/>
        </w:rPr>
      </w:pPr>
      <w:r>
        <w:rPr>
          <w:rStyle w:val="Emphasis"/>
        </w:rPr>
        <w:t>The process of expenses is in two distinct stages:</w:t>
      </w:r>
    </w:p>
    <w:p w14:paraId="04B6E02B" w14:textId="77777777" w:rsidR="00CC3CC0" w:rsidRDefault="00CC3CC0" w:rsidP="00CC3CC0">
      <w:pPr>
        <w:pStyle w:val="NoSpacing"/>
        <w:numPr>
          <w:ilvl w:val="1"/>
          <w:numId w:val="3"/>
        </w:numPr>
        <w:rPr>
          <w:rStyle w:val="Emphasis"/>
        </w:rPr>
      </w:pPr>
      <w:r>
        <w:rPr>
          <w:rStyle w:val="Emphasis"/>
        </w:rPr>
        <w:t>Record your expenses against the appointment record</w:t>
      </w:r>
    </w:p>
    <w:p w14:paraId="76C29102" w14:textId="77777777" w:rsidR="00CC3CC0" w:rsidRDefault="00CC3CC0" w:rsidP="00CC3CC0">
      <w:pPr>
        <w:pStyle w:val="NoSpacing"/>
        <w:numPr>
          <w:ilvl w:val="1"/>
          <w:numId w:val="3"/>
        </w:numPr>
        <w:rPr>
          <w:rStyle w:val="Emphasis"/>
        </w:rPr>
      </w:pPr>
      <w:r>
        <w:rPr>
          <w:rStyle w:val="Emphasis"/>
        </w:rPr>
        <w:t>Submit the details of the claim</w:t>
      </w:r>
    </w:p>
    <w:p w14:paraId="2141ED31" w14:textId="77777777" w:rsidR="00CC3CC0" w:rsidRDefault="00CC3CC0" w:rsidP="00FC1EAC">
      <w:pPr>
        <w:pStyle w:val="NoSpacing"/>
        <w:rPr>
          <w:rStyle w:val="Emphasis"/>
        </w:rPr>
      </w:pPr>
    </w:p>
    <w:p w14:paraId="79354731" w14:textId="77777777" w:rsidR="00FC1EAC" w:rsidRDefault="00FC1EAC" w:rsidP="00FC1EAC">
      <w:pPr>
        <w:pStyle w:val="NoSpacing"/>
        <w:numPr>
          <w:ilvl w:val="0"/>
          <w:numId w:val="3"/>
        </w:numPr>
        <w:rPr>
          <w:rStyle w:val="Emphasis"/>
        </w:rPr>
      </w:pPr>
      <w:r>
        <w:rPr>
          <w:rStyle w:val="Emphasis"/>
        </w:rPr>
        <w:t>Select Appointments from the menu</w:t>
      </w:r>
    </w:p>
    <w:p w14:paraId="0BF90D34" w14:textId="77777777" w:rsidR="005400FB" w:rsidRDefault="00A67863" w:rsidP="00FC1EAC">
      <w:pPr>
        <w:pStyle w:val="NoSpacing"/>
        <w:numPr>
          <w:ilvl w:val="1"/>
          <w:numId w:val="3"/>
        </w:numPr>
        <w:rPr>
          <w:rStyle w:val="Emphasis"/>
        </w:rPr>
      </w:pPr>
      <w:r>
        <w:rPr>
          <w:rStyle w:val="Emphasis"/>
        </w:rPr>
        <w:t>Enter the</w:t>
      </w:r>
      <w:r w:rsidR="005400FB">
        <w:rPr>
          <w:rStyle w:val="Emphasis"/>
        </w:rPr>
        <w:t xml:space="preserve"> period covered, </w:t>
      </w:r>
      <w:r w:rsidR="0099764A">
        <w:rPr>
          <w:rStyle w:val="Emphasis"/>
        </w:rPr>
        <w:t>e.g.</w:t>
      </w:r>
      <w:r w:rsidR="005400FB">
        <w:rPr>
          <w:rStyle w:val="Emphasis"/>
        </w:rPr>
        <w:t xml:space="preserve"> 1 to 31 October.</w:t>
      </w:r>
    </w:p>
    <w:p w14:paraId="6C7C34AB" w14:textId="77777777" w:rsidR="005400FB" w:rsidRDefault="005400FB" w:rsidP="00FC1EAC">
      <w:pPr>
        <w:pStyle w:val="NoSpacing"/>
        <w:numPr>
          <w:ilvl w:val="1"/>
          <w:numId w:val="3"/>
        </w:numPr>
        <w:rPr>
          <w:rStyle w:val="Emphasis"/>
        </w:rPr>
      </w:pPr>
      <w:r>
        <w:rPr>
          <w:rStyle w:val="Emphasis"/>
        </w:rPr>
        <w:t>Click “EDIT” on the specific fixture you wish to deal with.</w:t>
      </w:r>
    </w:p>
    <w:p w14:paraId="73FD6779" w14:textId="77777777" w:rsidR="005400FB" w:rsidRDefault="005400FB" w:rsidP="005400FB">
      <w:pPr>
        <w:pStyle w:val="NoSpacing"/>
        <w:numPr>
          <w:ilvl w:val="1"/>
          <w:numId w:val="3"/>
        </w:numPr>
        <w:rPr>
          <w:rStyle w:val="Emphasis"/>
        </w:rPr>
      </w:pPr>
      <w:r>
        <w:rPr>
          <w:rStyle w:val="Emphasis"/>
        </w:rPr>
        <w:t>If you are not claiming click “not claiming” box.</w:t>
      </w:r>
    </w:p>
    <w:p w14:paraId="5B7787C3" w14:textId="77777777" w:rsidR="005400FB" w:rsidRDefault="0099764A" w:rsidP="00FC1EAC">
      <w:pPr>
        <w:pStyle w:val="NoSpacing"/>
        <w:numPr>
          <w:ilvl w:val="1"/>
          <w:numId w:val="3"/>
        </w:numPr>
        <w:rPr>
          <w:rStyle w:val="Emphasis"/>
        </w:rPr>
      </w:pPr>
      <w:r>
        <w:rPr>
          <w:rStyle w:val="Emphasis"/>
        </w:rPr>
        <w:t>The system will have calculated the journey details and amount to be claim, if you feel they are wrong you can change these but justification MUST be shown in the “notes” box, below.</w:t>
      </w:r>
    </w:p>
    <w:p w14:paraId="13A038F5" w14:textId="77777777" w:rsidR="00293EA9" w:rsidRDefault="0099764A" w:rsidP="005964EC">
      <w:pPr>
        <w:pStyle w:val="NoSpacing"/>
        <w:numPr>
          <w:ilvl w:val="1"/>
          <w:numId w:val="3"/>
        </w:numPr>
        <w:rPr>
          <w:rStyle w:val="Emphasis"/>
        </w:rPr>
      </w:pPr>
      <w:r>
        <w:rPr>
          <w:rStyle w:val="Emphasis"/>
        </w:rPr>
        <w:t>If you have not travelled by car and will be claiming for public transport the mileage covered must be reduced to nil and the cost of travel recorded in the “other expenses” box, with suitable explanation in the “notes” box below.</w:t>
      </w:r>
      <w:r w:rsidR="00293EA9">
        <w:rPr>
          <w:rStyle w:val="Emphasis"/>
        </w:rPr>
        <w:t xml:space="preserve"> </w:t>
      </w:r>
    </w:p>
    <w:p w14:paraId="04B5BED0" w14:textId="77777777" w:rsidR="00BC55CF" w:rsidRDefault="00BC55CF" w:rsidP="00293EA9">
      <w:pPr>
        <w:pStyle w:val="NoSpacing"/>
        <w:numPr>
          <w:ilvl w:val="1"/>
          <w:numId w:val="3"/>
        </w:numPr>
        <w:rPr>
          <w:rStyle w:val="Emphasis"/>
        </w:rPr>
      </w:pPr>
      <w:r>
        <w:rPr>
          <w:rStyle w:val="Emphasis"/>
        </w:rPr>
        <w:t>Save the changes.</w:t>
      </w:r>
    </w:p>
    <w:p w14:paraId="4B65E0B1" w14:textId="77777777" w:rsidR="00BC55CF" w:rsidRDefault="00BC55CF" w:rsidP="0099764A">
      <w:pPr>
        <w:pStyle w:val="NoSpacing"/>
        <w:ind w:left="720"/>
        <w:rPr>
          <w:rStyle w:val="Emphasis"/>
        </w:rPr>
      </w:pPr>
    </w:p>
    <w:p w14:paraId="1E69C9CF" w14:textId="77777777" w:rsidR="00FC1EAC" w:rsidRDefault="00FC1EAC" w:rsidP="00FC1EAC">
      <w:pPr>
        <w:pStyle w:val="NoSpacing"/>
        <w:numPr>
          <w:ilvl w:val="0"/>
          <w:numId w:val="3"/>
        </w:numPr>
        <w:rPr>
          <w:rStyle w:val="Emphasis"/>
        </w:rPr>
      </w:pPr>
      <w:r>
        <w:rPr>
          <w:rStyle w:val="Emphasis"/>
        </w:rPr>
        <w:t>Select Expenses from the menu</w:t>
      </w:r>
      <w:r w:rsidR="005964EC">
        <w:rPr>
          <w:rStyle w:val="Emphasis"/>
        </w:rPr>
        <w:t xml:space="preserve"> (at the end</w:t>
      </w:r>
      <w:r w:rsidR="00A67863">
        <w:rPr>
          <w:rStyle w:val="Emphasis"/>
        </w:rPr>
        <w:t xml:space="preserve"> of each month)</w:t>
      </w:r>
    </w:p>
    <w:p w14:paraId="5B6FC611" w14:textId="77777777" w:rsidR="00D626F4" w:rsidRDefault="00D626F4" w:rsidP="00FC1EAC">
      <w:pPr>
        <w:pStyle w:val="NoSpacing"/>
        <w:numPr>
          <w:ilvl w:val="1"/>
          <w:numId w:val="3"/>
        </w:numPr>
        <w:rPr>
          <w:rStyle w:val="Emphasis"/>
        </w:rPr>
      </w:pPr>
      <w:r>
        <w:rPr>
          <w:rStyle w:val="Emphasis"/>
        </w:rPr>
        <w:t>This will show all fixtures since your last claim including the current month.</w:t>
      </w:r>
    </w:p>
    <w:p w14:paraId="6A0E5908" w14:textId="77777777" w:rsidR="00FC1EAC" w:rsidRDefault="0077371A" w:rsidP="00FC1EAC">
      <w:pPr>
        <w:pStyle w:val="NoSpacing"/>
        <w:numPr>
          <w:ilvl w:val="1"/>
          <w:numId w:val="3"/>
        </w:numPr>
        <w:rPr>
          <w:rStyle w:val="Emphasis"/>
        </w:rPr>
      </w:pPr>
      <w:r>
        <w:rPr>
          <w:rStyle w:val="Emphasis"/>
        </w:rPr>
        <w:t>Enter the last date of the period you are claiming for in the top left hand box and click “restrict”. If you do not do this the claim will include a</w:t>
      </w:r>
      <w:r w:rsidR="00D626F4">
        <w:rPr>
          <w:rStyle w:val="Emphasis"/>
        </w:rPr>
        <w:t>ll of the</w:t>
      </w:r>
      <w:r>
        <w:rPr>
          <w:rStyle w:val="Emphasis"/>
        </w:rPr>
        <w:t xml:space="preserve"> appointments</w:t>
      </w:r>
      <w:r w:rsidR="00D626F4">
        <w:rPr>
          <w:rStyle w:val="Emphasis"/>
        </w:rPr>
        <w:t xml:space="preserve"> and you will not be able to subsequently claim for the current month to date fixtures.</w:t>
      </w:r>
    </w:p>
    <w:p w14:paraId="437A8676" w14:textId="77777777" w:rsidR="00293EA9" w:rsidRDefault="00A53B23" w:rsidP="000D2C9A">
      <w:pPr>
        <w:pStyle w:val="NoSpacing"/>
        <w:numPr>
          <w:ilvl w:val="1"/>
          <w:numId w:val="3"/>
        </w:numPr>
        <w:rPr>
          <w:rStyle w:val="Emphasis"/>
        </w:rPr>
      </w:pPr>
      <w:r>
        <w:rPr>
          <w:rStyle w:val="Emphasis"/>
        </w:rPr>
        <w:t>If you are happy with the claim</w:t>
      </w:r>
      <w:r w:rsidR="0098213E">
        <w:rPr>
          <w:rStyle w:val="Emphasis"/>
        </w:rPr>
        <w:t xml:space="preserve"> you press the “submit” button, if not return to the appointments screen and make any necessary adjustments. Then recommence the above </w:t>
      </w:r>
      <w:r w:rsidR="00BC55CF">
        <w:rPr>
          <w:rStyle w:val="Emphasis"/>
        </w:rPr>
        <w:t>procedure.</w:t>
      </w:r>
    </w:p>
    <w:p w14:paraId="4E852EB0" w14:textId="77777777" w:rsidR="00293EA9" w:rsidRDefault="00293EA9" w:rsidP="00293EA9">
      <w:pPr>
        <w:rPr>
          <w:rStyle w:val="Emphasis"/>
        </w:rPr>
      </w:pPr>
      <w:r>
        <w:rPr>
          <w:rStyle w:val="Emphasis"/>
        </w:rPr>
        <w:br w:type="page"/>
      </w:r>
    </w:p>
    <w:p w14:paraId="665CFD43" w14:textId="77777777" w:rsidR="00BC55CF" w:rsidRDefault="00293EA9" w:rsidP="00293EA9">
      <w:pPr>
        <w:pStyle w:val="NoSpacing"/>
        <w:rPr>
          <w:rStyle w:val="Emphasis"/>
        </w:rPr>
      </w:pPr>
      <w:r>
        <w:rPr>
          <w:i/>
          <w:iCs/>
          <w:noProof/>
          <w:lang w:val="en-US"/>
        </w:rPr>
        <w:lastRenderedPageBreak/>
        <w:drawing>
          <wp:inline distT="0" distB="0" distL="0" distR="0" wp14:anchorId="37FEC6FC" wp14:editId="44248F95">
            <wp:extent cx="6776481" cy="70389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62365" cy="7128186"/>
                    </a:xfrm>
                    <a:prstGeom prst="rect">
                      <a:avLst/>
                    </a:prstGeom>
                  </pic:spPr>
                </pic:pic>
              </a:graphicData>
            </a:graphic>
          </wp:inline>
        </w:drawing>
      </w:r>
    </w:p>
    <w:p w14:paraId="186CDFB0" w14:textId="77777777" w:rsidR="00BC55CF" w:rsidRDefault="00BC55CF" w:rsidP="00BC55CF">
      <w:pPr>
        <w:pStyle w:val="NoSpacing"/>
        <w:ind w:left="1440"/>
        <w:rPr>
          <w:rStyle w:val="Emphasis"/>
        </w:rPr>
      </w:pPr>
    </w:p>
    <w:p w14:paraId="23CE2F71" w14:textId="77777777" w:rsidR="00BC55CF" w:rsidRPr="00CC3CC0" w:rsidRDefault="00BC55CF" w:rsidP="00293EA9">
      <w:pPr>
        <w:pStyle w:val="NoSpacing"/>
        <w:ind w:left="850"/>
        <w:rPr>
          <w:rStyle w:val="Emphasis"/>
        </w:rPr>
      </w:pPr>
      <w:r>
        <w:rPr>
          <w:i/>
          <w:iCs/>
          <w:noProof/>
          <w:lang w:val="en-US"/>
        </w:rPr>
        <w:lastRenderedPageBreak/>
        <w:drawing>
          <wp:inline distT="0" distB="0" distL="0" distR="0" wp14:anchorId="49A51F65" wp14:editId="5EB23E7B">
            <wp:extent cx="6076950" cy="76459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94997" cy="7668703"/>
                    </a:xfrm>
                    <a:prstGeom prst="rect">
                      <a:avLst/>
                    </a:prstGeom>
                  </pic:spPr>
                </pic:pic>
              </a:graphicData>
            </a:graphic>
          </wp:inline>
        </w:drawing>
      </w:r>
    </w:p>
    <w:sectPr w:rsidR="00BC55CF" w:rsidRPr="00CC3CC0" w:rsidSect="00BC55CF">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0948AD"/>
    <w:multiLevelType w:val="hybridMultilevel"/>
    <w:tmpl w:val="C2640ED0"/>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 w15:restartNumberingAfterBreak="0">
    <w:nsid w:val="2A7930F6"/>
    <w:multiLevelType w:val="hybridMultilevel"/>
    <w:tmpl w:val="F18E7226"/>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 w15:restartNumberingAfterBreak="0">
    <w:nsid w:val="7487299B"/>
    <w:multiLevelType w:val="hybridMultilevel"/>
    <w:tmpl w:val="F2FAE45A"/>
    <w:lvl w:ilvl="0" w:tplc="2C09000F">
      <w:start w:val="1"/>
      <w:numFmt w:val="decimal"/>
      <w:lvlText w:val="%1."/>
      <w:lvlJc w:val="left"/>
      <w:pPr>
        <w:ind w:left="720" w:hanging="360"/>
      </w:pPr>
    </w:lvl>
    <w:lvl w:ilvl="1" w:tplc="2C090019">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num w:numId="1" w16cid:durableId="574247404">
    <w:abstractNumId w:val="1"/>
  </w:num>
  <w:num w:numId="2" w16cid:durableId="39483439">
    <w:abstractNumId w:val="0"/>
  </w:num>
  <w:num w:numId="3" w16cid:durableId="2301157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AD0"/>
    <w:rsid w:val="001040FF"/>
    <w:rsid w:val="001257BC"/>
    <w:rsid w:val="002243A2"/>
    <w:rsid w:val="00293EA9"/>
    <w:rsid w:val="002D305C"/>
    <w:rsid w:val="00415B9E"/>
    <w:rsid w:val="004D3FC0"/>
    <w:rsid w:val="005020A1"/>
    <w:rsid w:val="005400FB"/>
    <w:rsid w:val="00566BF6"/>
    <w:rsid w:val="005964EC"/>
    <w:rsid w:val="005C2404"/>
    <w:rsid w:val="00703CA2"/>
    <w:rsid w:val="0077371A"/>
    <w:rsid w:val="00886A1E"/>
    <w:rsid w:val="00893BF4"/>
    <w:rsid w:val="0098213E"/>
    <w:rsid w:val="0099764A"/>
    <w:rsid w:val="00A001CF"/>
    <w:rsid w:val="00A11AD0"/>
    <w:rsid w:val="00A53B23"/>
    <w:rsid w:val="00A67863"/>
    <w:rsid w:val="00BC55CF"/>
    <w:rsid w:val="00CC3CC0"/>
    <w:rsid w:val="00D626F4"/>
    <w:rsid w:val="00F53F23"/>
    <w:rsid w:val="00FC1EAC"/>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3D283"/>
  <w15:chartTrackingRefBased/>
  <w15:docId w15:val="{AFE5D091-B0B7-471F-8397-56465C199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T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11AD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1AD0"/>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A11AD0"/>
    <w:pPr>
      <w:ind w:left="720"/>
      <w:contextualSpacing/>
    </w:pPr>
  </w:style>
  <w:style w:type="paragraph" w:styleId="NoSpacing">
    <w:name w:val="No Spacing"/>
    <w:uiPriority w:val="1"/>
    <w:qFormat/>
    <w:rsid w:val="00A11AD0"/>
    <w:pPr>
      <w:spacing w:after="0" w:line="240" w:lineRule="auto"/>
    </w:pPr>
  </w:style>
  <w:style w:type="character" w:styleId="Emphasis">
    <w:name w:val="Emphasis"/>
    <w:basedOn w:val="DefaultParagraphFont"/>
    <w:uiPriority w:val="20"/>
    <w:qFormat/>
    <w:rsid w:val="00A11AD0"/>
    <w:rPr>
      <w:i/>
      <w:iCs/>
    </w:rPr>
  </w:style>
  <w:style w:type="paragraph" w:styleId="Subtitle">
    <w:name w:val="Subtitle"/>
    <w:basedOn w:val="Normal"/>
    <w:next w:val="Normal"/>
    <w:link w:val="SubtitleChar"/>
    <w:uiPriority w:val="11"/>
    <w:qFormat/>
    <w:rsid w:val="00BC55C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C55CF"/>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425</Words>
  <Characters>2426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Bristol Rugby Refs</dc:creator>
  <cp:keywords/>
  <dc:description/>
  <cp:lastModifiedBy>Adrian Johnstone</cp:lastModifiedBy>
  <cp:revision>4</cp:revision>
  <dcterms:created xsi:type="dcterms:W3CDTF">2023-11-03T14:35:00Z</dcterms:created>
  <dcterms:modified xsi:type="dcterms:W3CDTF">2025-08-31T14:53:00Z</dcterms:modified>
</cp:coreProperties>
</file>