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61F1" w14:textId="778555AB" w:rsidR="000A365A" w:rsidRDefault="001B3AFB">
      <w:r>
        <w:rPr>
          <w:noProof/>
        </w:rPr>
        <w:drawing>
          <wp:inline distT="0" distB="0" distL="0" distR="0" wp14:anchorId="008BBA41" wp14:editId="797E2604">
            <wp:extent cx="3409950" cy="1276350"/>
            <wp:effectExtent l="0" t="0" r="0" b="0"/>
            <wp:docPr id="213369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9950" cy="1276350"/>
                    </a:xfrm>
                    <a:prstGeom prst="rect">
                      <a:avLst/>
                    </a:prstGeom>
                    <a:noFill/>
                    <a:ln>
                      <a:noFill/>
                    </a:ln>
                  </pic:spPr>
                </pic:pic>
              </a:graphicData>
            </a:graphic>
          </wp:inline>
        </w:drawing>
      </w:r>
    </w:p>
    <w:p w14:paraId="18F88056" w14:textId="4FA7F3CB" w:rsidR="005007A2" w:rsidRDefault="005007A2">
      <w:r>
        <w:t>Review your Purchase Order for any Quality Clauses listed below. Failure to comply with any or all imposed Quality Clause is subject to rejection by Receiving Inspection. If you have any questions regarding these clauses, please contact our Quality Assurance Department.</w:t>
      </w:r>
    </w:p>
    <w:p w14:paraId="3F6EE4DC" w14:textId="77777777" w:rsidR="005007A2" w:rsidRDefault="005007A2"/>
    <w:p w14:paraId="1156CB0B" w14:textId="77777777" w:rsidR="00817C41" w:rsidRDefault="005007A2">
      <w:r w:rsidRPr="005007A2">
        <w:rPr>
          <w:b/>
          <w:bCs/>
        </w:rPr>
        <w:t>Q 1:</w:t>
      </w:r>
      <w:r>
        <w:t xml:space="preserve"> </w:t>
      </w:r>
      <w:r w:rsidRPr="005007A2">
        <w:rPr>
          <w:u w:val="single"/>
        </w:rPr>
        <w:t>Certificate of Conformance</w:t>
      </w:r>
      <w:r>
        <w:t xml:space="preserve"> </w:t>
      </w:r>
    </w:p>
    <w:p w14:paraId="0E4B91C2" w14:textId="446C7F27" w:rsidR="005007A2" w:rsidRDefault="005007A2">
      <w:r>
        <w:t>A Certificate of Conformance is required with the completed product, service, or process and must reference Duonetics PO number (at a minimum). The CoC must state that it meets Duonetics Purchase Order, Drawing, and Specification requirements.</w:t>
      </w:r>
    </w:p>
    <w:p w14:paraId="2C3CCFD7" w14:textId="77777777" w:rsidR="005007A2" w:rsidRDefault="005007A2">
      <w:r w:rsidRPr="005007A2">
        <w:rPr>
          <w:b/>
          <w:bCs/>
        </w:rPr>
        <w:t>Q 2:</w:t>
      </w:r>
      <w:r>
        <w:t xml:space="preserve"> </w:t>
      </w:r>
      <w:r w:rsidRPr="005007A2">
        <w:rPr>
          <w:u w:val="single"/>
        </w:rPr>
        <w:t>Test Reports</w:t>
      </w:r>
      <w:r>
        <w:t xml:space="preserve"> </w:t>
      </w:r>
    </w:p>
    <w:p w14:paraId="54AFDBD9" w14:textId="67686D7A" w:rsidR="005007A2" w:rsidRDefault="005007A2">
      <w:r>
        <w:t>Chemical and/or Physical Test Reports are required with each shipment stating that the material meets the required specification and Purchase Order requirements.</w:t>
      </w:r>
    </w:p>
    <w:p w14:paraId="4C82CB10" w14:textId="77777777" w:rsidR="005007A2" w:rsidRDefault="005007A2">
      <w:r w:rsidRPr="005007A2">
        <w:rPr>
          <w:b/>
          <w:bCs/>
        </w:rPr>
        <w:t>Q 3:</w:t>
      </w:r>
      <w:r>
        <w:t xml:space="preserve"> </w:t>
      </w:r>
      <w:r w:rsidRPr="005007A2">
        <w:rPr>
          <w:u w:val="single"/>
        </w:rPr>
        <w:t>First Article Inspection</w:t>
      </w:r>
      <w:r>
        <w:t xml:space="preserve"> </w:t>
      </w:r>
    </w:p>
    <w:p w14:paraId="243ECC04" w14:textId="618781D6" w:rsidR="005007A2" w:rsidRDefault="005007A2">
      <w:r>
        <w:t>A FAIR per is required for the First Part and sent over with the order. Any parts produced by supplier prior to Duonetics approval of FAI are produced at supplier’s risk. AS9102 shall be used as a guideline for FAI.</w:t>
      </w:r>
    </w:p>
    <w:p w14:paraId="1A15B425" w14:textId="1882813A" w:rsidR="005007A2" w:rsidRDefault="005007A2">
      <w:r w:rsidRPr="005007A2">
        <w:rPr>
          <w:b/>
          <w:bCs/>
        </w:rPr>
        <w:t>Q 4:</w:t>
      </w:r>
      <w:r>
        <w:t xml:space="preserve"> </w:t>
      </w:r>
      <w:r w:rsidRPr="005007A2">
        <w:rPr>
          <w:u w:val="single"/>
        </w:rPr>
        <w:t>Source Inspection</w:t>
      </w:r>
      <w:r>
        <w:t xml:space="preserve"> </w:t>
      </w:r>
    </w:p>
    <w:p w14:paraId="37BA7F84" w14:textId="48151D98" w:rsidR="005007A2" w:rsidRDefault="005007A2">
      <w:r>
        <w:t>Duonetics source inspection required at your facility. Contact Duonetics Quality Assurance Department for scheduling. Supplier to prepare parts, paperwork, inspection equipment/or tooling media. Please inform Duonetics if any special gaging is required.</w:t>
      </w:r>
    </w:p>
    <w:p w14:paraId="2ADD969F" w14:textId="77777777" w:rsidR="005007A2" w:rsidRDefault="005007A2">
      <w:r w:rsidRPr="005007A2">
        <w:rPr>
          <w:b/>
          <w:bCs/>
        </w:rPr>
        <w:t>Q 5:</w:t>
      </w:r>
      <w:r>
        <w:t xml:space="preserve"> </w:t>
      </w:r>
      <w:r w:rsidRPr="005007A2">
        <w:rPr>
          <w:u w:val="single"/>
        </w:rPr>
        <w:t>Government Source Inspection</w:t>
      </w:r>
      <w:r>
        <w:t xml:space="preserve"> </w:t>
      </w:r>
    </w:p>
    <w:p w14:paraId="723AEB51" w14:textId="5FC693FF" w:rsidR="005007A2" w:rsidRDefault="005007A2">
      <w:r>
        <w:t>A government source inspection required at supplier facility. Contact the Government Representative who normally services your plant, or if none, contact the nearest Army, Navy, Air Force or Defense Supply Agency Inspection Office. Suppliers to notify Duonetics when inspection has been coordinated, in the event the government representative cannot be located Duonetics should be notified immediately.</w:t>
      </w:r>
    </w:p>
    <w:p w14:paraId="34EA10AE" w14:textId="77777777" w:rsidR="005007A2" w:rsidRDefault="005007A2">
      <w:pPr>
        <w:rPr>
          <w:b/>
          <w:bCs/>
        </w:rPr>
      </w:pPr>
    </w:p>
    <w:p w14:paraId="081A175B" w14:textId="77777777" w:rsidR="005007A2" w:rsidRDefault="005007A2">
      <w:pPr>
        <w:rPr>
          <w:b/>
          <w:bCs/>
        </w:rPr>
      </w:pPr>
    </w:p>
    <w:p w14:paraId="39EE4E64" w14:textId="128EB749" w:rsidR="005007A2" w:rsidRDefault="005007A2">
      <w:r w:rsidRPr="005007A2">
        <w:rPr>
          <w:b/>
          <w:bCs/>
        </w:rPr>
        <w:t>Q 6:</w:t>
      </w:r>
      <w:r>
        <w:t xml:space="preserve"> </w:t>
      </w:r>
      <w:r w:rsidRPr="005007A2">
        <w:rPr>
          <w:u w:val="single"/>
        </w:rPr>
        <w:t>Customer Source Inspection</w:t>
      </w:r>
      <w:r>
        <w:t xml:space="preserve"> </w:t>
      </w:r>
    </w:p>
    <w:p w14:paraId="0C6DCA22" w14:textId="7E990EC3" w:rsidR="005007A2" w:rsidRDefault="005007A2">
      <w:r>
        <w:t>Contact Duonetics Director of Quality to coordinate in-process or final inspection acceptance by Duonetics Customer or a governing regulatory agency at your facility. Suppliers notify Duonetics at least 72 hours in advance of the dates the process will be ready for inspection.</w:t>
      </w:r>
    </w:p>
    <w:p w14:paraId="7BDE20D6" w14:textId="77777777" w:rsidR="005007A2" w:rsidRDefault="005007A2">
      <w:r w:rsidRPr="005007A2">
        <w:rPr>
          <w:b/>
          <w:bCs/>
        </w:rPr>
        <w:t>Q7:</w:t>
      </w:r>
      <w:r>
        <w:t xml:space="preserve"> </w:t>
      </w:r>
      <w:r w:rsidRPr="005007A2">
        <w:rPr>
          <w:u w:val="single"/>
        </w:rPr>
        <w:t xml:space="preserve">Packaging / Handling / Shipment </w:t>
      </w:r>
    </w:p>
    <w:p w14:paraId="025F4926" w14:textId="6F17B741" w:rsidR="005007A2" w:rsidRDefault="005007A2">
      <w:r>
        <w:t>All items on the order shall be handled and packaged to prevent deterioration and damage during shipment.</w:t>
      </w:r>
    </w:p>
    <w:p w14:paraId="054FD3E3" w14:textId="77777777" w:rsidR="005007A2" w:rsidRPr="005007A2" w:rsidRDefault="005007A2">
      <w:pPr>
        <w:rPr>
          <w:u w:val="single"/>
        </w:rPr>
      </w:pPr>
      <w:r w:rsidRPr="005007A2">
        <w:rPr>
          <w:b/>
          <w:bCs/>
        </w:rPr>
        <w:t>Q 8:</w:t>
      </w:r>
      <w:r>
        <w:t xml:space="preserve"> </w:t>
      </w:r>
      <w:r w:rsidRPr="005007A2">
        <w:rPr>
          <w:u w:val="single"/>
        </w:rPr>
        <w:t xml:space="preserve">Age-Sensitive Material (paints, primers, epoxies, etc.) </w:t>
      </w:r>
    </w:p>
    <w:p w14:paraId="482EF8E8" w14:textId="7D24BC11" w:rsidR="005007A2" w:rsidRDefault="005007A2">
      <w:r>
        <w:t>Certifications will include applicable specification, manufacturer, manufacture date and batch/lot number.</w:t>
      </w:r>
    </w:p>
    <w:p w14:paraId="01F2B8C9" w14:textId="77777777" w:rsidR="005007A2" w:rsidRDefault="005007A2">
      <w:r w:rsidRPr="005007A2">
        <w:rPr>
          <w:b/>
          <w:bCs/>
        </w:rPr>
        <w:t>Q9:</w:t>
      </w:r>
      <w:r>
        <w:t xml:space="preserve"> </w:t>
      </w:r>
      <w:r w:rsidRPr="005007A2">
        <w:rPr>
          <w:u w:val="single"/>
        </w:rPr>
        <w:t>SPC Data</w:t>
      </w:r>
      <w:r>
        <w:t xml:space="preserve"> </w:t>
      </w:r>
    </w:p>
    <w:p w14:paraId="71261C76" w14:textId="55F70E76" w:rsidR="005007A2" w:rsidRDefault="005007A2">
      <w:r>
        <w:t>SPC data (Control Plans, Control Charts, Histograms, etc.) required with shipment.</w:t>
      </w:r>
    </w:p>
    <w:p w14:paraId="0F27510F" w14:textId="77777777" w:rsidR="005007A2" w:rsidRDefault="005007A2">
      <w:r w:rsidRPr="005007A2">
        <w:rPr>
          <w:b/>
          <w:bCs/>
        </w:rPr>
        <w:t>Q 10:</w:t>
      </w:r>
      <w:r>
        <w:t xml:space="preserve"> </w:t>
      </w:r>
      <w:r w:rsidRPr="005007A2">
        <w:rPr>
          <w:u w:val="single"/>
        </w:rPr>
        <w:t xml:space="preserve">Serialization </w:t>
      </w:r>
    </w:p>
    <w:p w14:paraId="5641BBF0" w14:textId="5023F97F" w:rsidR="005007A2" w:rsidRDefault="005007A2">
      <w:r>
        <w:t>All parts received are assigned numbers without duplication. Supplier is required to maintain the unique identity of all parts and indicate serial numbers on all certifications, shipping reports and documentation.</w:t>
      </w:r>
    </w:p>
    <w:p w14:paraId="445D4704" w14:textId="77777777" w:rsidR="005007A2" w:rsidRDefault="005007A2">
      <w:r w:rsidRPr="005007A2">
        <w:rPr>
          <w:b/>
          <w:bCs/>
        </w:rPr>
        <w:t>Q11:</w:t>
      </w:r>
      <w:r>
        <w:t xml:space="preserve"> </w:t>
      </w:r>
      <w:r w:rsidRPr="005007A2">
        <w:rPr>
          <w:u w:val="single"/>
        </w:rPr>
        <w:t>Right of Entry</w:t>
      </w:r>
      <w:r>
        <w:t xml:space="preserve"> </w:t>
      </w:r>
    </w:p>
    <w:p w14:paraId="05B9BBCE" w14:textId="4F269D38" w:rsidR="005007A2" w:rsidRDefault="005007A2">
      <w:r>
        <w:t>During the performance of the order, supplier Quality System and manufacturing processes are subject to review, verification, and analysis to determine the quality of work, records and material by Duonetics, Duonetics customer and regulatory authorities.</w:t>
      </w:r>
    </w:p>
    <w:p w14:paraId="7FB9B803" w14:textId="77777777" w:rsidR="0049514B" w:rsidRDefault="005007A2">
      <w:r w:rsidRPr="005007A2">
        <w:rPr>
          <w:b/>
          <w:bCs/>
        </w:rPr>
        <w:t>Q 12:</w:t>
      </w:r>
      <w:r>
        <w:t xml:space="preserve"> </w:t>
      </w:r>
      <w:r w:rsidRPr="0049514B">
        <w:rPr>
          <w:u w:val="single"/>
        </w:rPr>
        <w:t>Duonetics Supplied Documentation</w:t>
      </w:r>
      <w:r>
        <w:t xml:space="preserve"> </w:t>
      </w:r>
    </w:p>
    <w:p w14:paraId="638FE3DD" w14:textId="7B8D887A" w:rsidR="005007A2" w:rsidRDefault="005007A2">
      <w:r>
        <w:t>All furnished documentation supplied by Duonetics, such as drawings, must be returned with final shipment. The provided technical/propriety data shall not be reproduced in whole or in part.</w:t>
      </w:r>
    </w:p>
    <w:p w14:paraId="43713BD2" w14:textId="77777777" w:rsidR="0049514B" w:rsidRDefault="0049514B">
      <w:r w:rsidRPr="0049514B">
        <w:rPr>
          <w:b/>
          <w:bCs/>
        </w:rPr>
        <w:t>Q 13:</w:t>
      </w:r>
      <w:r>
        <w:t xml:space="preserve"> </w:t>
      </w:r>
      <w:r w:rsidRPr="0049514B">
        <w:rPr>
          <w:u w:val="single"/>
        </w:rPr>
        <w:t>Supplier Notification</w:t>
      </w:r>
      <w:r>
        <w:t xml:space="preserve"> </w:t>
      </w:r>
    </w:p>
    <w:p w14:paraId="1B715119" w14:textId="5C2EAF83" w:rsidR="0049514B" w:rsidRDefault="0049514B">
      <w:r>
        <w:t>Suppliers must notify Duonetics of anomalies, changes in definition and/or approvals of processing, such as customer disapproval, tank contamination, etc.</w:t>
      </w:r>
    </w:p>
    <w:p w14:paraId="30F80448" w14:textId="77777777" w:rsidR="0049514B" w:rsidRDefault="0049514B"/>
    <w:p w14:paraId="792142D5" w14:textId="77777777" w:rsidR="0049514B" w:rsidRDefault="0049514B">
      <w:pPr>
        <w:rPr>
          <w:b/>
          <w:bCs/>
        </w:rPr>
      </w:pPr>
    </w:p>
    <w:p w14:paraId="36B4CC86" w14:textId="5116F77C" w:rsidR="0049514B" w:rsidRDefault="0049514B">
      <w:r w:rsidRPr="0049514B">
        <w:rPr>
          <w:b/>
          <w:bCs/>
        </w:rPr>
        <w:t>Q 14:</w:t>
      </w:r>
      <w:r>
        <w:t xml:space="preserve"> </w:t>
      </w:r>
      <w:r w:rsidRPr="0049514B">
        <w:rPr>
          <w:u w:val="single"/>
        </w:rPr>
        <w:t>Record Retention</w:t>
      </w:r>
      <w:r>
        <w:t xml:space="preserve"> </w:t>
      </w:r>
    </w:p>
    <w:p w14:paraId="7BEFE2BB" w14:textId="165FACE7" w:rsidR="0049514B" w:rsidRDefault="0049514B">
      <w:r>
        <w:t>All Duonetics-related quality records shall be retained and maintained in a proper environment, so records are safe and do not deteriorate for a minimum of seven years, unless specified otherwise by customers flow-down requirements. The Seller shall receive Duonetics approval prior to destroying / disposing of any record throughout the retention period required by this Quality Note.</w:t>
      </w:r>
    </w:p>
    <w:p w14:paraId="7D6FCB7E" w14:textId="77777777" w:rsidR="0049514B" w:rsidRDefault="0049514B">
      <w:r w:rsidRPr="0049514B">
        <w:rPr>
          <w:b/>
          <w:bCs/>
        </w:rPr>
        <w:t>Q15:</w:t>
      </w:r>
      <w:r>
        <w:t xml:space="preserve"> </w:t>
      </w:r>
      <w:r w:rsidRPr="0049514B">
        <w:rPr>
          <w:u w:val="single"/>
        </w:rPr>
        <w:t>NADCAP Accreditation</w:t>
      </w:r>
      <w:r>
        <w:t xml:space="preserve"> </w:t>
      </w:r>
    </w:p>
    <w:p w14:paraId="078F1753" w14:textId="3AB99AAE" w:rsidR="0049514B" w:rsidRDefault="0049514B">
      <w:r>
        <w:t>Supplier shall be accredited by the National Aerospace and Defense Contractors Accreditation Program (NADCAP)</w:t>
      </w:r>
    </w:p>
    <w:p w14:paraId="2B499BA4" w14:textId="7D28FD0B" w:rsidR="0049514B" w:rsidRDefault="0049514B">
      <w:r w:rsidRPr="0049514B">
        <w:rPr>
          <w:b/>
          <w:bCs/>
        </w:rPr>
        <w:t>Q16:</w:t>
      </w:r>
      <w:r>
        <w:t xml:space="preserve"> </w:t>
      </w:r>
      <w:r w:rsidRPr="0049514B">
        <w:rPr>
          <w:u w:val="single"/>
        </w:rPr>
        <w:t>Quality Requirements Sub-Tier Flow Down</w:t>
      </w:r>
      <w:r>
        <w:t xml:space="preserve"> </w:t>
      </w:r>
    </w:p>
    <w:p w14:paraId="284051B2" w14:textId="25A37808" w:rsidR="0049514B" w:rsidRDefault="0049514B">
      <w:r>
        <w:t>Supplier shall flow</w:t>
      </w:r>
      <w:r w:rsidR="00910C5E">
        <w:t>-</w:t>
      </w:r>
      <w:r>
        <w:t>down all quality requirements stated on the purchase order including this requirement.</w:t>
      </w:r>
    </w:p>
    <w:p w14:paraId="453E9E64" w14:textId="77777777" w:rsidR="0049514B" w:rsidRDefault="0049514B">
      <w:r w:rsidRPr="0049514B">
        <w:rPr>
          <w:b/>
          <w:bCs/>
        </w:rPr>
        <w:t>Q17:</w:t>
      </w:r>
      <w:r>
        <w:t xml:space="preserve"> </w:t>
      </w:r>
      <w:r w:rsidRPr="0049514B">
        <w:rPr>
          <w:u w:val="single"/>
        </w:rPr>
        <w:t>Supplier Quality Management System</w:t>
      </w:r>
      <w:r>
        <w:t xml:space="preserve"> </w:t>
      </w:r>
    </w:p>
    <w:p w14:paraId="0D549DE1" w14:textId="2F30AC8D" w:rsidR="0049514B" w:rsidRDefault="0049514B">
      <w:r>
        <w:t>Supplier shall maintain and comply with a quality management system as required by Duonetics at time of supplier approval. Supplier approval with Quality System requirement is on file at Duonetics.</w:t>
      </w:r>
    </w:p>
    <w:p w14:paraId="379C6235" w14:textId="77777777" w:rsidR="0049514B" w:rsidRDefault="0049514B">
      <w:r w:rsidRPr="0049514B">
        <w:rPr>
          <w:b/>
          <w:bCs/>
        </w:rPr>
        <w:t>Q18:</w:t>
      </w:r>
      <w:r>
        <w:t xml:space="preserve"> </w:t>
      </w:r>
      <w:r w:rsidRPr="0049514B">
        <w:rPr>
          <w:u w:val="single"/>
        </w:rPr>
        <w:t>ITAR Requirements</w:t>
      </w:r>
      <w:r>
        <w:t xml:space="preserve"> </w:t>
      </w:r>
    </w:p>
    <w:p w14:paraId="520D5049" w14:textId="62D30B18" w:rsidR="0049514B" w:rsidRDefault="0049514B">
      <w:r>
        <w:t>Suppliers shall follow all International Traffic in Arms Regulations (ITAR) requirements. Supplier shall not export, release, or disclose any information stated in the purchase order or documentation provided. Supplier shall not dup</w:t>
      </w:r>
    </w:p>
    <w:p w14:paraId="1A0947FC" w14:textId="77777777" w:rsidR="0049514B" w:rsidRDefault="0049514B">
      <w:r w:rsidRPr="0049514B">
        <w:rPr>
          <w:b/>
          <w:bCs/>
        </w:rPr>
        <w:t>Q19:</w:t>
      </w:r>
      <w:r>
        <w:t xml:space="preserve"> </w:t>
      </w:r>
      <w:r w:rsidRPr="0049514B">
        <w:rPr>
          <w:u w:val="single"/>
        </w:rPr>
        <w:t>Hardware Traceability</w:t>
      </w:r>
      <w:r>
        <w:t xml:space="preserve"> </w:t>
      </w:r>
    </w:p>
    <w:p w14:paraId="000D87C4" w14:textId="272DC3EB" w:rsidR="0049514B" w:rsidRDefault="0049514B">
      <w:r>
        <w:t>Hardware purchased from supplier must include a complete certification package which includes material, and process certification of the product. Traceability must be maintained throughout the production cycle (via lot, serial numbers, etc.). Failure to provide necessary documentation shall be cause for rejection by Duonetics Quality Department.</w:t>
      </w:r>
    </w:p>
    <w:p w14:paraId="196D61EA" w14:textId="77777777" w:rsidR="007E0A82" w:rsidRDefault="007E0A82">
      <w:pPr>
        <w:rPr>
          <w:b/>
          <w:bCs/>
        </w:rPr>
      </w:pPr>
    </w:p>
    <w:p w14:paraId="2BA7C5D9" w14:textId="77777777" w:rsidR="007E0A82" w:rsidRDefault="007E0A82">
      <w:pPr>
        <w:rPr>
          <w:b/>
          <w:bCs/>
        </w:rPr>
      </w:pPr>
    </w:p>
    <w:p w14:paraId="20FD3A0B" w14:textId="145212CC" w:rsidR="0049514B" w:rsidRDefault="0049514B">
      <w:r w:rsidRPr="0049514B">
        <w:rPr>
          <w:b/>
          <w:bCs/>
        </w:rPr>
        <w:lastRenderedPageBreak/>
        <w:t>Q20:</w:t>
      </w:r>
      <w:r>
        <w:t xml:space="preserve"> </w:t>
      </w:r>
      <w:r w:rsidRPr="0049514B">
        <w:rPr>
          <w:u w:val="single"/>
        </w:rPr>
        <w:t>Counterfeit Product Disclosure</w:t>
      </w:r>
      <w:r>
        <w:t xml:space="preserve"> </w:t>
      </w:r>
    </w:p>
    <w:p w14:paraId="6E60D429" w14:textId="46616219" w:rsidR="0049514B" w:rsidRDefault="0049514B">
      <w:r>
        <w:t>Supplier must alert Duonetics of any counterfeit product introduced into the supply/manufacturing chain. Failure to comply will result in rejection and/or reporting to the necessary regulatory agencies.</w:t>
      </w:r>
    </w:p>
    <w:p w14:paraId="316F0FC9" w14:textId="77777777" w:rsidR="0049514B" w:rsidRDefault="0049514B">
      <w:r w:rsidRPr="0049514B">
        <w:rPr>
          <w:b/>
          <w:bCs/>
        </w:rPr>
        <w:t>Q21:</w:t>
      </w:r>
      <w:r>
        <w:t xml:space="preserve"> </w:t>
      </w:r>
      <w:r w:rsidRPr="0049514B">
        <w:rPr>
          <w:u w:val="single"/>
        </w:rPr>
        <w:t>Defense Priorities and Allocations System (15 CFR 700)</w:t>
      </w:r>
      <w:r>
        <w:t xml:space="preserve"> </w:t>
      </w:r>
    </w:p>
    <w:p w14:paraId="7FBA69E1" w14:textId="3D253D99" w:rsidR="0049514B" w:rsidRDefault="0049514B">
      <w:r>
        <w:t xml:space="preserve">This is a rated purchase order used for national defense, emergency preparedness and energy program use, and the supplier shall follow all requirements of (DPAS 15 CFR 700). Prompt delivery of this order is required, and the supplier must give precedence to the order to deliver the product </w:t>
      </w:r>
      <w:r w:rsidR="002E4B64">
        <w:t>at</w:t>
      </w:r>
      <w:r>
        <w:t xml:space="preserve"> the required time.</w:t>
      </w:r>
    </w:p>
    <w:p w14:paraId="38013938" w14:textId="77777777" w:rsidR="0049514B" w:rsidRDefault="0049514B">
      <w:r w:rsidRPr="0049514B">
        <w:rPr>
          <w:b/>
          <w:bCs/>
        </w:rPr>
        <w:t>Q22:</w:t>
      </w:r>
      <w:r>
        <w:t xml:space="preserve"> </w:t>
      </w:r>
      <w:r w:rsidRPr="0049514B">
        <w:rPr>
          <w:u w:val="single"/>
        </w:rPr>
        <w:t>Nonconforming Product</w:t>
      </w:r>
      <w:r>
        <w:t xml:space="preserve"> </w:t>
      </w:r>
    </w:p>
    <w:p w14:paraId="3DF84066" w14:textId="192DD9AE" w:rsidR="0049514B" w:rsidRDefault="0049514B">
      <w:r>
        <w:t>Nonconforming product shall not be delivered to Duonetics without prior written approval of the Duonetics Purchasing Agent / Quality Manager. The Supplier shall promptly notify the Duonetics Purchasing Agent of any nonconforming product that may have been previously delivered. The Supplier shall reference the original Duonetics rejection documentation on the shipping document for any previously rejected items that have been reworked, replaced, or repaired.</w:t>
      </w:r>
    </w:p>
    <w:p w14:paraId="25FB3C7A" w14:textId="77777777" w:rsidR="0049514B" w:rsidRDefault="0049514B">
      <w:r w:rsidRPr="0049514B">
        <w:rPr>
          <w:b/>
          <w:bCs/>
        </w:rPr>
        <w:t>Q23:</w:t>
      </w:r>
      <w:r>
        <w:t xml:space="preserve"> </w:t>
      </w:r>
      <w:r w:rsidRPr="0049514B">
        <w:rPr>
          <w:u w:val="single"/>
        </w:rPr>
        <w:t>Supplier Corrective Action</w:t>
      </w:r>
      <w:r>
        <w:t xml:space="preserve"> </w:t>
      </w:r>
    </w:p>
    <w:p w14:paraId="42F55736" w14:textId="756C1AC9" w:rsidR="0049514B" w:rsidRDefault="0049514B">
      <w:r>
        <w:t>Nonconforming product rejected by Duonetics and determined to be supplier responsibility requires that the supplier take corrective action to prevent recurrence. Corrective action measures shall include determination of the root cause of the discrepancy, determining and implementing corrective action measures, and evaluation of the effectiveness of corrective action taken. A record of such corrective action measures shall be maintained. The supplier is required to respond to the Duonetics Purchasing Agent and / or Quality Department’s request for root cause and corrective action. Failure to respond within the specified time frame could affect future procurement and approved supplier status.</w:t>
      </w:r>
    </w:p>
    <w:p w14:paraId="7786555D" w14:textId="63F31D85" w:rsidR="0049514B" w:rsidRDefault="0049514B">
      <w:r w:rsidRPr="0049514B">
        <w:rPr>
          <w:b/>
          <w:bCs/>
        </w:rPr>
        <w:t>Q24</w:t>
      </w:r>
      <w:r w:rsidRPr="0049514B">
        <w:rPr>
          <w:b/>
          <w:bCs/>
          <w:u w:val="single"/>
        </w:rPr>
        <w:t>:</w:t>
      </w:r>
      <w:r w:rsidRPr="0049514B">
        <w:rPr>
          <w:u w:val="single"/>
        </w:rPr>
        <w:t xml:space="preserve"> Ensure </w:t>
      </w:r>
      <w:r w:rsidR="005A2CA3">
        <w:rPr>
          <w:u w:val="single"/>
        </w:rPr>
        <w:t>T</w:t>
      </w:r>
      <w:r w:rsidRPr="0049514B">
        <w:rPr>
          <w:u w:val="single"/>
        </w:rPr>
        <w:t xml:space="preserve">hat </w:t>
      </w:r>
      <w:r w:rsidR="005A2CA3">
        <w:rPr>
          <w:u w:val="single"/>
        </w:rPr>
        <w:t>P</w:t>
      </w:r>
      <w:r w:rsidRPr="0049514B">
        <w:rPr>
          <w:u w:val="single"/>
        </w:rPr>
        <w:t xml:space="preserve">eople / </w:t>
      </w:r>
      <w:r w:rsidR="005A2CA3">
        <w:rPr>
          <w:u w:val="single"/>
        </w:rPr>
        <w:t>E</w:t>
      </w:r>
      <w:r w:rsidRPr="0049514B">
        <w:rPr>
          <w:u w:val="single"/>
        </w:rPr>
        <w:t xml:space="preserve">mployees </w:t>
      </w:r>
      <w:r w:rsidR="005A2CA3">
        <w:rPr>
          <w:u w:val="single"/>
        </w:rPr>
        <w:t>A</w:t>
      </w:r>
      <w:r w:rsidRPr="0049514B">
        <w:rPr>
          <w:u w:val="single"/>
        </w:rPr>
        <w:t xml:space="preserve">re </w:t>
      </w:r>
      <w:r w:rsidR="005A2CA3">
        <w:rPr>
          <w:u w:val="single"/>
        </w:rPr>
        <w:t>A</w:t>
      </w:r>
      <w:r w:rsidRPr="0049514B">
        <w:rPr>
          <w:u w:val="single"/>
        </w:rPr>
        <w:t xml:space="preserve">ware </w:t>
      </w:r>
      <w:r w:rsidR="005A2CA3">
        <w:rPr>
          <w:u w:val="single"/>
        </w:rPr>
        <w:t>O</w:t>
      </w:r>
      <w:r w:rsidRPr="0049514B">
        <w:rPr>
          <w:u w:val="single"/>
        </w:rPr>
        <w:t>f:</w:t>
      </w:r>
    </w:p>
    <w:p w14:paraId="5FF4F697" w14:textId="77777777" w:rsidR="0049514B" w:rsidRDefault="0049514B">
      <w:r>
        <w:t xml:space="preserve"> • their contribution to product or service conformity </w:t>
      </w:r>
    </w:p>
    <w:p w14:paraId="7AE83EFB" w14:textId="37FC9DF0" w:rsidR="0049514B" w:rsidRDefault="0049514B">
      <w:r>
        <w:t>• their contribution to product safety.</w:t>
      </w:r>
    </w:p>
    <w:p w14:paraId="74FA2AAB" w14:textId="53A4F8C3" w:rsidR="0049514B" w:rsidRDefault="0049514B">
      <w:r>
        <w:t xml:space="preserve"> • their contribution to the importance of ethical behavior</w:t>
      </w:r>
    </w:p>
    <w:p w14:paraId="3F843C3E" w14:textId="77777777" w:rsidR="002A069E" w:rsidRDefault="002A069E" w:rsidP="002A069E">
      <w:pPr>
        <w:pStyle w:val="NoSpacing"/>
        <w:rPr>
          <w:b/>
          <w:bCs/>
          <w:sz w:val="20"/>
          <w:szCs w:val="20"/>
        </w:rPr>
      </w:pPr>
    </w:p>
    <w:p w14:paraId="44718FCC" w14:textId="5AC7D83A" w:rsidR="007C3840" w:rsidRPr="002A069E" w:rsidRDefault="00B10DB9" w:rsidP="002A069E">
      <w:pPr>
        <w:pStyle w:val="NoSpacing"/>
        <w:jc w:val="center"/>
        <w:rPr>
          <w:b/>
          <w:bCs/>
          <w:sz w:val="16"/>
          <w:szCs w:val="16"/>
        </w:rPr>
      </w:pPr>
      <w:r w:rsidRPr="002A069E">
        <w:rPr>
          <w:b/>
          <w:bCs/>
          <w:sz w:val="16"/>
          <w:szCs w:val="16"/>
        </w:rPr>
        <w:t>Issue Date: 6/5/2025</w:t>
      </w:r>
      <w:r w:rsidR="008F7A75" w:rsidRPr="002A069E">
        <w:rPr>
          <w:b/>
          <w:bCs/>
          <w:sz w:val="16"/>
          <w:szCs w:val="16"/>
        </w:rPr>
        <w:t xml:space="preserve"> Rev. NC</w:t>
      </w:r>
      <w:r w:rsidR="002A069E" w:rsidRPr="002A069E">
        <w:rPr>
          <w:b/>
          <w:bCs/>
          <w:sz w:val="16"/>
          <w:szCs w:val="16"/>
        </w:rPr>
        <w:t xml:space="preserve"> </w:t>
      </w:r>
      <w:r w:rsidR="002A069E">
        <w:rPr>
          <w:b/>
          <w:bCs/>
          <w:sz w:val="16"/>
          <w:szCs w:val="16"/>
        </w:rPr>
        <w:t xml:space="preserve">Form </w:t>
      </w:r>
      <w:r w:rsidR="00BB2A4C" w:rsidRPr="002A069E">
        <w:rPr>
          <w:b/>
          <w:bCs/>
          <w:sz w:val="16"/>
          <w:szCs w:val="16"/>
        </w:rPr>
        <w:t>QC</w:t>
      </w:r>
      <w:r w:rsidR="002A069E" w:rsidRPr="002A069E">
        <w:rPr>
          <w:b/>
          <w:bCs/>
          <w:sz w:val="16"/>
          <w:szCs w:val="16"/>
        </w:rPr>
        <w:t>-01</w:t>
      </w:r>
      <w:r w:rsidR="002A069E">
        <w:rPr>
          <w:b/>
          <w:bCs/>
          <w:sz w:val="16"/>
          <w:szCs w:val="16"/>
        </w:rPr>
        <w:t xml:space="preserve"> </w:t>
      </w:r>
      <w:r w:rsidRPr="002A069E">
        <w:rPr>
          <w:b/>
          <w:bCs/>
          <w:sz w:val="16"/>
          <w:szCs w:val="16"/>
        </w:rPr>
        <w:t>The printe</w:t>
      </w:r>
      <w:r w:rsidR="002A069E" w:rsidRPr="002A069E">
        <w:rPr>
          <w:b/>
          <w:bCs/>
          <w:sz w:val="16"/>
          <w:szCs w:val="16"/>
        </w:rPr>
        <w:t>d</w:t>
      </w:r>
      <w:r w:rsidRPr="002A069E">
        <w:rPr>
          <w:b/>
          <w:bCs/>
          <w:sz w:val="16"/>
          <w:szCs w:val="16"/>
        </w:rPr>
        <w:t xml:space="preserve"> document is uncontrolled. Verify current revision online</w:t>
      </w:r>
    </w:p>
    <w:p w14:paraId="792C3361" w14:textId="77777777" w:rsidR="005007A2" w:rsidRDefault="005007A2"/>
    <w:sectPr w:rsidR="00500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A2"/>
    <w:rsid w:val="000A365A"/>
    <w:rsid w:val="001B3AFB"/>
    <w:rsid w:val="001F7013"/>
    <w:rsid w:val="002A069E"/>
    <w:rsid w:val="002E4B64"/>
    <w:rsid w:val="003A61EC"/>
    <w:rsid w:val="00461A45"/>
    <w:rsid w:val="0049514B"/>
    <w:rsid w:val="005007A2"/>
    <w:rsid w:val="00515859"/>
    <w:rsid w:val="005A2CA3"/>
    <w:rsid w:val="007C3840"/>
    <w:rsid w:val="007E0A82"/>
    <w:rsid w:val="00817C41"/>
    <w:rsid w:val="008D52D7"/>
    <w:rsid w:val="008F7A75"/>
    <w:rsid w:val="00904C60"/>
    <w:rsid w:val="00910C5E"/>
    <w:rsid w:val="009843C0"/>
    <w:rsid w:val="009B5B67"/>
    <w:rsid w:val="00B0605D"/>
    <w:rsid w:val="00B10DB9"/>
    <w:rsid w:val="00BB2A4C"/>
    <w:rsid w:val="00C46A8F"/>
    <w:rsid w:val="00C9674B"/>
    <w:rsid w:val="00D4315C"/>
    <w:rsid w:val="00D955EA"/>
    <w:rsid w:val="00E0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5889"/>
  <w15:chartTrackingRefBased/>
  <w15:docId w15:val="{CE1E1579-582C-486C-BB2A-C1236E4C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7A2"/>
    <w:rPr>
      <w:rFonts w:eastAsiaTheme="majorEastAsia" w:cstheme="majorBidi"/>
      <w:color w:val="272727" w:themeColor="text1" w:themeTint="D8"/>
    </w:rPr>
  </w:style>
  <w:style w:type="paragraph" w:styleId="Title">
    <w:name w:val="Title"/>
    <w:basedOn w:val="Normal"/>
    <w:next w:val="Normal"/>
    <w:link w:val="TitleChar"/>
    <w:uiPriority w:val="10"/>
    <w:qFormat/>
    <w:rsid w:val="00500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7A2"/>
    <w:pPr>
      <w:spacing w:before="160"/>
      <w:jc w:val="center"/>
    </w:pPr>
    <w:rPr>
      <w:i/>
      <w:iCs/>
      <w:color w:val="404040" w:themeColor="text1" w:themeTint="BF"/>
    </w:rPr>
  </w:style>
  <w:style w:type="character" w:customStyle="1" w:styleId="QuoteChar">
    <w:name w:val="Quote Char"/>
    <w:basedOn w:val="DefaultParagraphFont"/>
    <w:link w:val="Quote"/>
    <w:uiPriority w:val="29"/>
    <w:rsid w:val="005007A2"/>
    <w:rPr>
      <w:i/>
      <w:iCs/>
      <w:color w:val="404040" w:themeColor="text1" w:themeTint="BF"/>
    </w:rPr>
  </w:style>
  <w:style w:type="paragraph" w:styleId="ListParagraph">
    <w:name w:val="List Paragraph"/>
    <w:basedOn w:val="Normal"/>
    <w:uiPriority w:val="34"/>
    <w:qFormat/>
    <w:rsid w:val="005007A2"/>
    <w:pPr>
      <w:ind w:left="720"/>
      <w:contextualSpacing/>
    </w:pPr>
  </w:style>
  <w:style w:type="character" w:styleId="IntenseEmphasis">
    <w:name w:val="Intense Emphasis"/>
    <w:basedOn w:val="DefaultParagraphFont"/>
    <w:uiPriority w:val="21"/>
    <w:qFormat/>
    <w:rsid w:val="005007A2"/>
    <w:rPr>
      <w:i/>
      <w:iCs/>
      <w:color w:val="0F4761" w:themeColor="accent1" w:themeShade="BF"/>
    </w:rPr>
  </w:style>
  <w:style w:type="paragraph" w:styleId="IntenseQuote">
    <w:name w:val="Intense Quote"/>
    <w:basedOn w:val="Normal"/>
    <w:next w:val="Normal"/>
    <w:link w:val="IntenseQuoteChar"/>
    <w:uiPriority w:val="30"/>
    <w:qFormat/>
    <w:rsid w:val="00500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7A2"/>
    <w:rPr>
      <w:i/>
      <w:iCs/>
      <w:color w:val="0F4761" w:themeColor="accent1" w:themeShade="BF"/>
    </w:rPr>
  </w:style>
  <w:style w:type="character" w:styleId="IntenseReference">
    <w:name w:val="Intense Reference"/>
    <w:basedOn w:val="DefaultParagraphFont"/>
    <w:uiPriority w:val="32"/>
    <w:qFormat/>
    <w:rsid w:val="005007A2"/>
    <w:rPr>
      <w:b/>
      <w:bCs/>
      <w:smallCaps/>
      <w:color w:val="0F4761" w:themeColor="accent1" w:themeShade="BF"/>
      <w:spacing w:val="5"/>
    </w:rPr>
  </w:style>
  <w:style w:type="paragraph" w:styleId="NoSpacing">
    <w:name w:val="No Spacing"/>
    <w:uiPriority w:val="1"/>
    <w:qFormat/>
    <w:rsid w:val="007C3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QC-Duonetics</dc:creator>
  <cp:keywords/>
  <dc:description/>
  <cp:lastModifiedBy>QC-Duonetics</cp:lastModifiedBy>
  <cp:revision>16</cp:revision>
  <cp:lastPrinted>2025-06-12T15:02:00Z</cp:lastPrinted>
  <dcterms:created xsi:type="dcterms:W3CDTF">2025-05-21T13:51:00Z</dcterms:created>
  <dcterms:modified xsi:type="dcterms:W3CDTF">2025-06-12T15:02:00Z</dcterms:modified>
</cp:coreProperties>
</file>