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5B30" w14:textId="62862C95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2C8A2D9C" w14:textId="77777777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4C048619" w14:textId="479A82A7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64995169" w14:textId="595D8FE6" w:rsidR="00F17A97" w:rsidRDefault="00160556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 wp14:anchorId="6C0CA4C6" wp14:editId="285D7C4A">
            <wp:extent cx="3663387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76"/>
                    <a:stretch/>
                  </pic:blipFill>
                  <pic:spPr bwMode="auto">
                    <a:xfrm>
                      <a:off x="0" y="0"/>
                      <a:ext cx="366338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C8464" w14:textId="77777777" w:rsidR="001B545B" w:rsidRDefault="001B545B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405FCAEB" w14:textId="12358ECB" w:rsidR="009D6340" w:rsidRDefault="009E2CD1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APPLICATION FORM</w:t>
      </w:r>
    </w:p>
    <w:p w14:paraId="2BB3C855" w14:textId="445197DD" w:rsidR="00A95E29" w:rsidRPr="00870B7E" w:rsidRDefault="00A95E29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Global Researchers Journal </w:t>
      </w:r>
      <w:r w:rsidR="00F3747F">
        <w:rPr>
          <w:rFonts w:ascii="Arial Rounded MT Bold" w:hAnsi="Arial Rounded MT Bold"/>
          <w:b/>
        </w:rPr>
        <w:t xml:space="preserve">Number </w:t>
      </w:r>
      <w:r w:rsidR="00C34930">
        <w:rPr>
          <w:rFonts w:ascii="Arial Rounded MT Bold" w:hAnsi="Arial Rounded MT Bold"/>
          <w:b/>
        </w:rPr>
        <w:t>1</w:t>
      </w:r>
      <w:r w:rsidR="004C6FE3">
        <w:rPr>
          <w:rFonts w:ascii="Arial Rounded MT Bold" w:hAnsi="Arial Rounded MT Bold"/>
          <w:b/>
        </w:rPr>
        <w:t>3</w:t>
      </w:r>
      <w:r>
        <w:rPr>
          <w:rFonts w:ascii="Arial Rounded MT Bold" w:hAnsi="Arial Rounded MT Bold"/>
          <w:b/>
        </w:rPr>
        <w:t>,</w:t>
      </w:r>
      <w:r w:rsidR="004C6FE3">
        <w:rPr>
          <w:rFonts w:ascii="Arial Rounded MT Bold" w:hAnsi="Arial Rounded MT Bold"/>
          <w:b/>
        </w:rPr>
        <w:t>August</w:t>
      </w:r>
      <w:r w:rsidR="00F3747F">
        <w:rPr>
          <w:rFonts w:ascii="Arial Rounded MT Bold" w:hAnsi="Arial Rounded MT Bold"/>
          <w:b/>
        </w:rPr>
        <w:t xml:space="preserve"> 202</w:t>
      </w:r>
      <w:r w:rsidR="004C6FE3">
        <w:rPr>
          <w:rFonts w:ascii="Arial Rounded MT Bold" w:hAnsi="Arial Rounded MT Bold"/>
          <w:b/>
        </w:rPr>
        <w:t>5</w:t>
      </w:r>
    </w:p>
    <w:p w14:paraId="35F86F77" w14:textId="77777777" w:rsidR="006A77CF" w:rsidRDefault="00FB6A76" w:rsidP="00D41D3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2836"/>
        <w:gridCol w:w="2807"/>
        <w:gridCol w:w="1189"/>
        <w:gridCol w:w="1405"/>
        <w:gridCol w:w="2592"/>
      </w:tblGrid>
      <w:tr w:rsidR="00197218" w14:paraId="56A40184" w14:textId="77777777" w:rsidTr="00714D67">
        <w:tc>
          <w:tcPr>
            <w:tcW w:w="10829" w:type="dxa"/>
            <w:gridSpan w:val="5"/>
          </w:tcPr>
          <w:p w14:paraId="16D8F6C2" w14:textId="77777777" w:rsidR="00197218" w:rsidRPr="00197218" w:rsidRDefault="00197218" w:rsidP="00197218">
            <w:pPr>
              <w:jc w:val="center"/>
              <w:rPr>
                <w:rFonts w:asciiTheme="majorHAnsi" w:hAnsiTheme="majorHAnsi"/>
                <w:b/>
              </w:rPr>
            </w:pPr>
            <w:r w:rsidRPr="00197218">
              <w:rPr>
                <w:rFonts w:asciiTheme="majorHAnsi" w:hAnsiTheme="majorHAnsi"/>
                <w:b/>
              </w:rPr>
              <w:t>APPLICATION FORM for JOURNAL PUBLICATION</w:t>
            </w:r>
          </w:p>
          <w:p w14:paraId="1C7F31BE" w14:textId="77777777" w:rsidR="00197218" w:rsidRDefault="00197218" w:rsidP="001972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7218" w14:paraId="6DBAB645" w14:textId="77777777" w:rsidTr="00190EC8">
        <w:tc>
          <w:tcPr>
            <w:tcW w:w="2836" w:type="dxa"/>
          </w:tcPr>
          <w:p w14:paraId="6CDB0755" w14:textId="77777777" w:rsidR="00197218" w:rsidRDefault="00197218" w:rsidP="00197218">
            <w:pPr>
              <w:tabs>
                <w:tab w:val="center" w:pos="1576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Author/s:</w:t>
            </w:r>
          </w:p>
          <w:p w14:paraId="29B534AD" w14:textId="77777777" w:rsidR="004F5DE9" w:rsidRDefault="004F5DE9" w:rsidP="00197218">
            <w:pPr>
              <w:tabs>
                <w:tab w:val="center" w:pos="1576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7B2A0CC" w14:textId="77777777" w:rsidR="00197218" w:rsidRDefault="00197218" w:rsidP="001972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Institution</w:t>
            </w:r>
          </w:p>
        </w:tc>
        <w:tc>
          <w:tcPr>
            <w:tcW w:w="2594" w:type="dxa"/>
            <w:gridSpan w:val="2"/>
          </w:tcPr>
          <w:p w14:paraId="0ACF84AF" w14:textId="77777777" w:rsidR="00197218" w:rsidRDefault="00197218" w:rsidP="001972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 Addresses</w:t>
            </w:r>
          </w:p>
        </w:tc>
        <w:tc>
          <w:tcPr>
            <w:tcW w:w="2592" w:type="dxa"/>
          </w:tcPr>
          <w:p w14:paraId="5621E77E" w14:textId="77777777" w:rsidR="00197218" w:rsidRDefault="00197218" w:rsidP="001972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Title of Paper</w:t>
            </w:r>
          </w:p>
        </w:tc>
      </w:tr>
      <w:tr w:rsidR="00197218" w14:paraId="388F953B" w14:textId="77777777" w:rsidTr="00190EC8">
        <w:tc>
          <w:tcPr>
            <w:tcW w:w="2836" w:type="dxa"/>
          </w:tcPr>
          <w:p w14:paraId="2EEF6BAE" w14:textId="77777777" w:rsidR="00197218" w:rsidRDefault="003D1B2F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Main:</w:t>
            </w:r>
          </w:p>
          <w:p w14:paraId="3202BA5E" w14:textId="77777777" w:rsidR="004F5DE9" w:rsidRDefault="004F5DE9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DB47EEB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0075BDE3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</w:tcPr>
          <w:p w14:paraId="40027000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7218" w14:paraId="2291E2D0" w14:textId="77777777" w:rsidTr="00190EC8">
        <w:tc>
          <w:tcPr>
            <w:tcW w:w="2836" w:type="dxa"/>
          </w:tcPr>
          <w:p w14:paraId="775CC695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D3B2D47" w14:textId="77777777" w:rsidR="004F5DE9" w:rsidRDefault="004F5DE9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244CD0B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447AE714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92" w:type="dxa"/>
            <w:vMerge/>
          </w:tcPr>
          <w:p w14:paraId="39FFBA11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7218" w14:paraId="0E0195D2" w14:textId="77777777" w:rsidTr="00190EC8">
        <w:tc>
          <w:tcPr>
            <w:tcW w:w="2836" w:type="dxa"/>
          </w:tcPr>
          <w:p w14:paraId="51B707B9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5B02CF4" w14:textId="77777777" w:rsidR="004F5DE9" w:rsidRDefault="004F5DE9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7" w:type="dxa"/>
          </w:tcPr>
          <w:p w14:paraId="02B98A4D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22FB509D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92" w:type="dxa"/>
            <w:vMerge/>
          </w:tcPr>
          <w:p w14:paraId="1E506A0F" w14:textId="77777777" w:rsidR="00197218" w:rsidRDefault="0019721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62CF" w14:paraId="62C2353E" w14:textId="77777777" w:rsidTr="00190EC8">
        <w:tc>
          <w:tcPr>
            <w:tcW w:w="2836" w:type="dxa"/>
          </w:tcPr>
          <w:p w14:paraId="0060875C" w14:textId="77777777" w:rsidR="007462CF" w:rsidRDefault="007462CF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Corresponding Author’s Contact Numbers:</w:t>
            </w:r>
          </w:p>
          <w:p w14:paraId="6DDD60FE" w14:textId="1ED22EF7" w:rsidR="00A95E29" w:rsidRDefault="00A95E29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93" w:type="dxa"/>
            <w:gridSpan w:val="4"/>
          </w:tcPr>
          <w:p w14:paraId="60DEE9F5" w14:textId="77777777" w:rsidR="007462CF" w:rsidRDefault="007462CF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62CF" w14:paraId="16857118" w14:textId="77777777" w:rsidTr="00190EC8">
        <w:tc>
          <w:tcPr>
            <w:tcW w:w="2836" w:type="dxa"/>
          </w:tcPr>
          <w:p w14:paraId="4F81722D" w14:textId="77777777" w:rsidR="007462CF" w:rsidRDefault="007462CF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Shipping Address: (where the journal, certificate of publication and OR will be shipped)</w:t>
            </w:r>
          </w:p>
          <w:p w14:paraId="3405FC58" w14:textId="77777777" w:rsidR="007462CF" w:rsidRDefault="007462CF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93" w:type="dxa"/>
            <w:gridSpan w:val="4"/>
          </w:tcPr>
          <w:p w14:paraId="64AE8732" w14:textId="77777777" w:rsidR="007462CF" w:rsidRDefault="007462CF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0EC8" w14:paraId="5E0CA061" w14:textId="77777777" w:rsidTr="00E7065C">
        <w:tc>
          <w:tcPr>
            <w:tcW w:w="2836" w:type="dxa"/>
          </w:tcPr>
          <w:p w14:paraId="5039AABD" w14:textId="1932DFA0" w:rsidR="00E11273" w:rsidRDefault="00E11273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Gcash 091</w:t>
            </w:r>
            <w:r w:rsidR="00DE053B">
              <w:rPr>
                <w:rFonts w:asciiTheme="majorHAnsi" w:hAnsiTheme="majorHAnsi"/>
                <w:sz w:val="20"/>
                <w:szCs w:val="20"/>
              </w:rPr>
              <w:t>99322672</w:t>
            </w:r>
          </w:p>
          <w:p w14:paraId="699EF523" w14:textId="122F2DA3" w:rsidR="00893585" w:rsidRDefault="00893585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6F68B99" w14:textId="26C5755D" w:rsidR="00893585" w:rsidRDefault="00893585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Reference Number</w:t>
            </w:r>
          </w:p>
          <w:p w14:paraId="0DFED8BE" w14:textId="77777777" w:rsidR="00190EC8" w:rsidRDefault="00190EC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6" w:type="dxa"/>
            <w:gridSpan w:val="2"/>
          </w:tcPr>
          <w:p w14:paraId="04CDB2E4" w14:textId="77777777" w:rsidR="00190EC8" w:rsidRDefault="00190EC8" w:rsidP="00822AA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Amount Paid:</w:t>
            </w:r>
          </w:p>
        </w:tc>
        <w:tc>
          <w:tcPr>
            <w:tcW w:w="3997" w:type="dxa"/>
            <w:gridSpan w:val="2"/>
          </w:tcPr>
          <w:p w14:paraId="62547B57" w14:textId="77777777" w:rsidR="00190EC8" w:rsidRDefault="00190EC8" w:rsidP="00822AA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Paid:</w:t>
            </w:r>
          </w:p>
        </w:tc>
      </w:tr>
      <w:tr w:rsidR="00190EC8" w14:paraId="703D6D8A" w14:textId="77777777" w:rsidTr="007222C3">
        <w:tc>
          <w:tcPr>
            <w:tcW w:w="2836" w:type="dxa"/>
          </w:tcPr>
          <w:p w14:paraId="25719909" w14:textId="77777777" w:rsidR="00190EC8" w:rsidRDefault="00190EC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Corresponding Author’s Signature:</w:t>
            </w:r>
          </w:p>
        </w:tc>
        <w:tc>
          <w:tcPr>
            <w:tcW w:w="7993" w:type="dxa"/>
            <w:gridSpan w:val="4"/>
          </w:tcPr>
          <w:p w14:paraId="1208A20C" w14:textId="77777777" w:rsidR="00190EC8" w:rsidRDefault="00190EC8" w:rsidP="009E2CD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A03666" w14:textId="77777777" w:rsidR="009E2CD1" w:rsidRPr="00A47089" w:rsidRDefault="009E2CD1" w:rsidP="009E2CD1">
      <w:pPr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</w:p>
    <w:p w14:paraId="4053DD38" w14:textId="77777777" w:rsidR="008B5D4A" w:rsidRDefault="008B5D4A" w:rsidP="008B5D4A">
      <w:pPr>
        <w:spacing w:after="0" w:line="240" w:lineRule="auto"/>
        <w:ind w:left="-720"/>
        <w:jc w:val="center"/>
        <w:rPr>
          <w:rFonts w:asciiTheme="majorHAnsi" w:hAnsiTheme="majorHAnsi"/>
          <w:b/>
          <w:sz w:val="20"/>
          <w:szCs w:val="20"/>
        </w:rPr>
      </w:pPr>
      <w:r w:rsidRPr="008B5D4A">
        <w:rPr>
          <w:rFonts w:asciiTheme="majorHAnsi" w:hAnsiTheme="majorHAnsi"/>
          <w:b/>
          <w:sz w:val="20"/>
          <w:szCs w:val="20"/>
        </w:rPr>
        <w:t>MECHANICS</w:t>
      </w:r>
    </w:p>
    <w:p w14:paraId="6C5A720D" w14:textId="77777777" w:rsidR="008B5D4A" w:rsidRPr="008B5D4A" w:rsidRDefault="008B5D4A" w:rsidP="008B5D4A">
      <w:pPr>
        <w:pStyle w:val="ListParagraph"/>
        <w:spacing w:after="0" w:line="240" w:lineRule="auto"/>
        <w:ind w:left="-720"/>
        <w:jc w:val="center"/>
        <w:rPr>
          <w:rFonts w:asciiTheme="majorHAnsi" w:hAnsiTheme="majorHAnsi"/>
          <w:b/>
          <w:sz w:val="20"/>
          <w:szCs w:val="20"/>
        </w:rPr>
      </w:pPr>
    </w:p>
    <w:p w14:paraId="64D64C37" w14:textId="5018008E" w:rsidR="008B5D4A" w:rsidRPr="008B5D4A" w:rsidRDefault="008B5D4A" w:rsidP="008B5D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 xml:space="preserve">All papers </w:t>
      </w:r>
      <w:r w:rsidR="005D1EA9">
        <w:rPr>
          <w:rFonts w:asciiTheme="majorHAnsi" w:hAnsiTheme="majorHAnsi"/>
          <w:sz w:val="20"/>
          <w:szCs w:val="20"/>
        </w:rPr>
        <w:t>that were presented in any of the conferences of the GRACE Inc.</w:t>
      </w:r>
      <w:r w:rsidR="009F1198">
        <w:rPr>
          <w:rFonts w:asciiTheme="majorHAnsi" w:hAnsiTheme="majorHAnsi"/>
          <w:sz w:val="20"/>
          <w:szCs w:val="20"/>
        </w:rPr>
        <w:t xml:space="preserve"> </w:t>
      </w:r>
      <w:r w:rsidR="005D1EA9">
        <w:rPr>
          <w:rFonts w:asciiTheme="majorHAnsi" w:hAnsiTheme="majorHAnsi"/>
          <w:sz w:val="20"/>
          <w:szCs w:val="20"/>
        </w:rPr>
        <w:t>may be applied for publication</w:t>
      </w:r>
      <w:r w:rsidRPr="008B5D4A">
        <w:rPr>
          <w:rFonts w:asciiTheme="majorHAnsi" w:hAnsiTheme="majorHAnsi"/>
          <w:sz w:val="20"/>
          <w:szCs w:val="20"/>
        </w:rPr>
        <w:t xml:space="preserve"> to the </w:t>
      </w:r>
      <w:r w:rsidR="005D1EA9">
        <w:rPr>
          <w:rFonts w:asciiTheme="majorHAnsi" w:hAnsiTheme="majorHAnsi"/>
          <w:sz w:val="20"/>
          <w:szCs w:val="20"/>
        </w:rPr>
        <w:t xml:space="preserve">Global Researchers </w:t>
      </w:r>
      <w:r w:rsidR="00857D62">
        <w:rPr>
          <w:rFonts w:asciiTheme="majorHAnsi" w:hAnsiTheme="majorHAnsi"/>
          <w:sz w:val="20"/>
          <w:szCs w:val="20"/>
        </w:rPr>
        <w:t xml:space="preserve">Journal </w:t>
      </w:r>
      <w:r w:rsidR="00F3747F">
        <w:rPr>
          <w:rFonts w:asciiTheme="majorHAnsi" w:hAnsiTheme="majorHAnsi"/>
          <w:sz w:val="20"/>
          <w:szCs w:val="20"/>
        </w:rPr>
        <w:t>Number</w:t>
      </w:r>
      <w:r w:rsidR="005D1EA9">
        <w:rPr>
          <w:rFonts w:asciiTheme="majorHAnsi" w:hAnsiTheme="majorHAnsi"/>
          <w:sz w:val="20"/>
          <w:szCs w:val="20"/>
        </w:rPr>
        <w:t xml:space="preserve"> </w:t>
      </w:r>
      <w:r w:rsidR="00024EFE">
        <w:rPr>
          <w:rFonts w:asciiTheme="majorHAnsi" w:hAnsiTheme="majorHAnsi"/>
          <w:sz w:val="20"/>
          <w:szCs w:val="20"/>
        </w:rPr>
        <w:t>1</w:t>
      </w:r>
      <w:r w:rsidR="004C6FE3">
        <w:rPr>
          <w:rFonts w:asciiTheme="majorHAnsi" w:hAnsiTheme="majorHAnsi"/>
          <w:sz w:val="20"/>
          <w:szCs w:val="20"/>
        </w:rPr>
        <w:t>3</w:t>
      </w:r>
      <w:r w:rsidR="00060DE0">
        <w:rPr>
          <w:rFonts w:asciiTheme="majorHAnsi" w:hAnsiTheme="majorHAnsi"/>
          <w:sz w:val="20"/>
          <w:szCs w:val="20"/>
        </w:rPr>
        <w:t xml:space="preserve">, </w:t>
      </w:r>
      <w:r w:rsidR="004C6FE3">
        <w:rPr>
          <w:rFonts w:asciiTheme="majorHAnsi" w:hAnsiTheme="majorHAnsi"/>
          <w:sz w:val="20"/>
          <w:szCs w:val="20"/>
        </w:rPr>
        <w:t>August</w:t>
      </w:r>
      <w:r w:rsidR="00F3747F">
        <w:rPr>
          <w:rFonts w:asciiTheme="majorHAnsi" w:hAnsiTheme="majorHAnsi"/>
          <w:sz w:val="20"/>
          <w:szCs w:val="20"/>
        </w:rPr>
        <w:t xml:space="preserve"> 202</w:t>
      </w:r>
      <w:r w:rsidR="004C6FE3">
        <w:rPr>
          <w:rFonts w:asciiTheme="majorHAnsi" w:hAnsiTheme="majorHAnsi"/>
          <w:sz w:val="20"/>
          <w:szCs w:val="20"/>
        </w:rPr>
        <w:t>5</w:t>
      </w:r>
      <w:r w:rsidR="00060DE0">
        <w:rPr>
          <w:rFonts w:asciiTheme="majorHAnsi" w:hAnsiTheme="majorHAnsi"/>
          <w:sz w:val="20"/>
          <w:szCs w:val="20"/>
        </w:rPr>
        <w:t xml:space="preserve"> issue</w:t>
      </w:r>
      <w:r w:rsidRPr="008B5D4A">
        <w:rPr>
          <w:rFonts w:asciiTheme="majorHAnsi" w:hAnsiTheme="majorHAnsi"/>
          <w:sz w:val="20"/>
          <w:szCs w:val="20"/>
        </w:rPr>
        <w:t>. Journal fee is P</w:t>
      </w:r>
      <w:r w:rsidR="004C6FE3">
        <w:rPr>
          <w:rFonts w:asciiTheme="majorHAnsi" w:hAnsiTheme="majorHAnsi"/>
          <w:sz w:val="20"/>
          <w:szCs w:val="20"/>
        </w:rPr>
        <w:t>40</w:t>
      </w:r>
      <w:r w:rsidRPr="008B5D4A">
        <w:rPr>
          <w:rFonts w:asciiTheme="majorHAnsi" w:hAnsiTheme="majorHAnsi"/>
          <w:sz w:val="20"/>
          <w:szCs w:val="20"/>
        </w:rPr>
        <w:t>00</w:t>
      </w:r>
      <w:r w:rsidR="00DE053B">
        <w:rPr>
          <w:rFonts w:asciiTheme="majorHAnsi" w:hAnsiTheme="majorHAnsi"/>
          <w:sz w:val="20"/>
          <w:szCs w:val="20"/>
        </w:rPr>
        <w:t xml:space="preserve"> (USD</w:t>
      </w:r>
      <w:r w:rsidR="00CC59C4">
        <w:rPr>
          <w:rFonts w:asciiTheme="majorHAnsi" w:hAnsiTheme="majorHAnsi"/>
          <w:sz w:val="20"/>
          <w:szCs w:val="20"/>
        </w:rPr>
        <w:t>70</w:t>
      </w:r>
      <w:r w:rsidR="00DE053B">
        <w:rPr>
          <w:rFonts w:asciiTheme="majorHAnsi" w:hAnsiTheme="majorHAnsi"/>
          <w:sz w:val="20"/>
          <w:szCs w:val="20"/>
        </w:rPr>
        <w:t>)</w:t>
      </w:r>
      <w:r w:rsidRPr="008B5D4A">
        <w:rPr>
          <w:rFonts w:asciiTheme="majorHAnsi" w:hAnsiTheme="majorHAnsi"/>
          <w:sz w:val="20"/>
          <w:szCs w:val="20"/>
        </w:rPr>
        <w:t xml:space="preserve"> </w:t>
      </w:r>
      <w:r w:rsidR="00D44A1F">
        <w:rPr>
          <w:rFonts w:asciiTheme="majorHAnsi" w:hAnsiTheme="majorHAnsi"/>
          <w:sz w:val="20"/>
          <w:szCs w:val="20"/>
        </w:rPr>
        <w:t>ex</w:t>
      </w:r>
      <w:r w:rsidRPr="008B5D4A">
        <w:rPr>
          <w:rFonts w:asciiTheme="majorHAnsi" w:hAnsiTheme="majorHAnsi"/>
          <w:sz w:val="20"/>
          <w:szCs w:val="20"/>
        </w:rPr>
        <w:t xml:space="preserve">clusive of shipping </w:t>
      </w:r>
      <w:r w:rsidR="00D44A1F">
        <w:rPr>
          <w:rFonts w:asciiTheme="majorHAnsi" w:hAnsiTheme="majorHAnsi"/>
          <w:sz w:val="20"/>
          <w:szCs w:val="20"/>
        </w:rPr>
        <w:t>(P</w:t>
      </w:r>
      <w:r w:rsidR="004C6FE3">
        <w:rPr>
          <w:rFonts w:asciiTheme="majorHAnsi" w:hAnsiTheme="majorHAnsi"/>
          <w:sz w:val="20"/>
          <w:szCs w:val="20"/>
        </w:rPr>
        <w:t>4</w:t>
      </w:r>
      <w:r w:rsidR="00CC59C4">
        <w:rPr>
          <w:rFonts w:asciiTheme="majorHAnsi" w:hAnsiTheme="majorHAnsi"/>
          <w:sz w:val="20"/>
          <w:szCs w:val="20"/>
        </w:rPr>
        <w:t>0</w:t>
      </w:r>
      <w:r w:rsidR="00D44A1F">
        <w:rPr>
          <w:rFonts w:asciiTheme="majorHAnsi" w:hAnsiTheme="majorHAnsi"/>
          <w:sz w:val="20"/>
          <w:szCs w:val="20"/>
        </w:rPr>
        <w:t xml:space="preserve">00 inclusive of shipping). Publication applications shall be </w:t>
      </w:r>
      <w:r w:rsidRPr="008B5D4A">
        <w:rPr>
          <w:rFonts w:asciiTheme="majorHAnsi" w:hAnsiTheme="majorHAnsi"/>
          <w:sz w:val="20"/>
          <w:szCs w:val="20"/>
        </w:rPr>
        <w:t>subject</w:t>
      </w:r>
      <w:r w:rsidR="00D44A1F">
        <w:rPr>
          <w:rFonts w:asciiTheme="majorHAnsi" w:hAnsiTheme="majorHAnsi"/>
          <w:sz w:val="20"/>
          <w:szCs w:val="20"/>
        </w:rPr>
        <w:t>ed</w:t>
      </w:r>
      <w:r w:rsidRPr="008B5D4A">
        <w:rPr>
          <w:rFonts w:asciiTheme="majorHAnsi" w:hAnsiTheme="majorHAnsi"/>
          <w:sz w:val="20"/>
          <w:szCs w:val="20"/>
        </w:rPr>
        <w:t xml:space="preserve"> to evaluation and revision of paper as per the evaluation result</w:t>
      </w:r>
      <w:r w:rsidR="00D44A1F">
        <w:rPr>
          <w:rFonts w:asciiTheme="majorHAnsi" w:hAnsiTheme="majorHAnsi"/>
          <w:sz w:val="20"/>
          <w:szCs w:val="20"/>
        </w:rPr>
        <w:t xml:space="preserve"> shall be needed. </w:t>
      </w:r>
    </w:p>
    <w:p w14:paraId="0C36BE9D" w14:textId="276169B5" w:rsidR="008B5D4A" w:rsidRDefault="008B5D4A" w:rsidP="008B5D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 xml:space="preserve">Papers that </w:t>
      </w:r>
      <w:r w:rsidR="005D1EA9">
        <w:rPr>
          <w:rFonts w:asciiTheme="majorHAnsi" w:hAnsiTheme="majorHAnsi"/>
          <w:sz w:val="20"/>
          <w:szCs w:val="20"/>
        </w:rPr>
        <w:t>were</w:t>
      </w:r>
      <w:r w:rsidR="00857D62">
        <w:rPr>
          <w:rFonts w:asciiTheme="majorHAnsi" w:hAnsiTheme="majorHAnsi"/>
          <w:sz w:val="20"/>
          <w:szCs w:val="20"/>
        </w:rPr>
        <w:t xml:space="preserve"> </w:t>
      </w:r>
      <w:r w:rsidRPr="008B5D4A">
        <w:rPr>
          <w:rFonts w:asciiTheme="majorHAnsi" w:hAnsiTheme="majorHAnsi"/>
          <w:sz w:val="20"/>
          <w:szCs w:val="20"/>
        </w:rPr>
        <w:t xml:space="preserve">presented </w:t>
      </w:r>
      <w:r w:rsidR="005D1EA9">
        <w:rPr>
          <w:rFonts w:asciiTheme="majorHAnsi" w:hAnsiTheme="majorHAnsi"/>
          <w:sz w:val="20"/>
          <w:szCs w:val="20"/>
        </w:rPr>
        <w:t>in any of the GRACE Inc.’s</w:t>
      </w:r>
      <w:r w:rsidRPr="008B5D4A">
        <w:rPr>
          <w:rFonts w:asciiTheme="majorHAnsi" w:hAnsiTheme="majorHAnsi"/>
          <w:sz w:val="20"/>
          <w:szCs w:val="20"/>
        </w:rPr>
        <w:t xml:space="preserve"> conference</w:t>
      </w:r>
      <w:r w:rsidR="005D1EA9">
        <w:rPr>
          <w:rFonts w:asciiTheme="majorHAnsi" w:hAnsiTheme="majorHAnsi"/>
          <w:sz w:val="20"/>
          <w:szCs w:val="20"/>
        </w:rPr>
        <w:t>s</w:t>
      </w:r>
      <w:r w:rsidRPr="008B5D4A">
        <w:rPr>
          <w:rFonts w:asciiTheme="majorHAnsi" w:hAnsiTheme="majorHAnsi"/>
          <w:sz w:val="20"/>
          <w:szCs w:val="20"/>
        </w:rPr>
        <w:t xml:space="preserve"> maybe applied for publication but will be subjected to screening. Journal fee for papers not </w:t>
      </w:r>
      <w:r>
        <w:rPr>
          <w:rFonts w:asciiTheme="majorHAnsi" w:hAnsiTheme="majorHAnsi"/>
          <w:sz w:val="20"/>
          <w:szCs w:val="20"/>
        </w:rPr>
        <w:t xml:space="preserve">presented </w:t>
      </w:r>
      <w:r w:rsidR="00F3747F">
        <w:rPr>
          <w:rFonts w:asciiTheme="majorHAnsi" w:hAnsiTheme="majorHAnsi"/>
          <w:sz w:val="20"/>
          <w:szCs w:val="20"/>
        </w:rPr>
        <w:t>is P</w:t>
      </w:r>
      <w:r w:rsidR="004C6FE3">
        <w:rPr>
          <w:rFonts w:asciiTheme="majorHAnsi" w:hAnsiTheme="majorHAnsi"/>
          <w:sz w:val="20"/>
          <w:szCs w:val="20"/>
        </w:rPr>
        <w:t>50</w:t>
      </w:r>
      <w:r w:rsidRPr="008B5D4A">
        <w:rPr>
          <w:rFonts w:asciiTheme="majorHAnsi" w:hAnsiTheme="majorHAnsi"/>
          <w:sz w:val="20"/>
          <w:szCs w:val="20"/>
        </w:rPr>
        <w:t>00</w:t>
      </w:r>
      <w:r w:rsidR="00DE053B">
        <w:rPr>
          <w:rFonts w:asciiTheme="majorHAnsi" w:hAnsiTheme="majorHAnsi"/>
          <w:sz w:val="20"/>
          <w:szCs w:val="20"/>
        </w:rPr>
        <w:t xml:space="preserve"> (US</w:t>
      </w:r>
      <w:r w:rsidR="00024EFE">
        <w:rPr>
          <w:rFonts w:asciiTheme="majorHAnsi" w:hAnsiTheme="majorHAnsi"/>
          <w:sz w:val="20"/>
          <w:szCs w:val="20"/>
        </w:rPr>
        <w:t xml:space="preserve">D </w:t>
      </w:r>
      <w:r w:rsidR="00CC59C4">
        <w:rPr>
          <w:rFonts w:asciiTheme="majorHAnsi" w:hAnsiTheme="majorHAnsi"/>
          <w:sz w:val="20"/>
          <w:szCs w:val="20"/>
        </w:rPr>
        <w:t>90</w:t>
      </w:r>
      <w:r w:rsidR="00DE053B">
        <w:rPr>
          <w:rFonts w:asciiTheme="majorHAnsi" w:hAnsiTheme="majorHAnsi"/>
          <w:sz w:val="20"/>
          <w:szCs w:val="20"/>
        </w:rPr>
        <w:t>)</w:t>
      </w:r>
      <w:r w:rsidRPr="008B5D4A">
        <w:rPr>
          <w:rFonts w:asciiTheme="majorHAnsi" w:hAnsiTheme="majorHAnsi"/>
          <w:sz w:val="20"/>
          <w:szCs w:val="20"/>
        </w:rPr>
        <w:t>.</w:t>
      </w:r>
    </w:p>
    <w:p w14:paraId="2B3B3E57" w14:textId="77777777" w:rsidR="008B5D4A" w:rsidRP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4"/>
          <w:szCs w:val="4"/>
        </w:rPr>
      </w:pPr>
    </w:p>
    <w:p w14:paraId="1AD35704" w14:textId="77777777" w:rsidR="008B5D4A" w:rsidRP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 w:rsidRPr="008B5D4A">
        <w:rPr>
          <w:rFonts w:asciiTheme="majorHAnsi" w:hAnsiTheme="majorHAnsi"/>
          <w:sz w:val="20"/>
          <w:szCs w:val="20"/>
        </w:rPr>
        <w:t>To apply for publication, please follow the following steps:</w:t>
      </w:r>
    </w:p>
    <w:p w14:paraId="38BDEBE7" w14:textId="2FB75195" w:rsidR="008B5D4A" w:rsidRP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 xml:space="preserve">         a. </w:t>
      </w:r>
      <w:r w:rsidR="004015FE">
        <w:rPr>
          <w:rFonts w:asciiTheme="majorHAnsi" w:hAnsiTheme="majorHAnsi"/>
          <w:sz w:val="20"/>
          <w:szCs w:val="20"/>
        </w:rPr>
        <w:t xml:space="preserve">  </w:t>
      </w:r>
      <w:r w:rsidRPr="008B5D4A">
        <w:rPr>
          <w:rFonts w:asciiTheme="majorHAnsi" w:hAnsiTheme="majorHAnsi"/>
          <w:sz w:val="20"/>
          <w:szCs w:val="20"/>
        </w:rPr>
        <w:t>Fill out this publ</w:t>
      </w:r>
      <w:r>
        <w:rPr>
          <w:rFonts w:asciiTheme="majorHAnsi" w:hAnsiTheme="majorHAnsi"/>
          <w:sz w:val="20"/>
          <w:szCs w:val="20"/>
        </w:rPr>
        <w:t xml:space="preserve">ication </w:t>
      </w:r>
      <w:r w:rsidR="00060DE0">
        <w:rPr>
          <w:rFonts w:asciiTheme="majorHAnsi" w:hAnsiTheme="majorHAnsi"/>
          <w:sz w:val="20"/>
          <w:szCs w:val="20"/>
        </w:rPr>
        <w:t>application</w:t>
      </w:r>
      <w:r>
        <w:rPr>
          <w:rFonts w:asciiTheme="majorHAnsi" w:hAnsiTheme="majorHAnsi"/>
          <w:sz w:val="20"/>
          <w:szCs w:val="20"/>
        </w:rPr>
        <w:t xml:space="preserve"> </w:t>
      </w:r>
      <w:r w:rsidRPr="008B5D4A">
        <w:rPr>
          <w:rFonts w:asciiTheme="majorHAnsi" w:hAnsiTheme="majorHAnsi"/>
          <w:sz w:val="20"/>
          <w:szCs w:val="20"/>
        </w:rPr>
        <w:t>slip;</w:t>
      </w:r>
    </w:p>
    <w:p w14:paraId="0D6D398A" w14:textId="44A880AD" w:rsidR="00893585" w:rsidRDefault="008B5D4A" w:rsidP="00893585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       b.  </w:t>
      </w:r>
      <w:r w:rsidR="00893585">
        <w:rPr>
          <w:rFonts w:asciiTheme="majorHAnsi" w:hAnsiTheme="majorHAnsi"/>
          <w:sz w:val="20"/>
          <w:szCs w:val="20"/>
        </w:rPr>
        <w:t xml:space="preserve"> </w:t>
      </w:r>
      <w:r w:rsidR="00060DE0">
        <w:rPr>
          <w:rFonts w:asciiTheme="majorHAnsi" w:hAnsiTheme="majorHAnsi"/>
          <w:sz w:val="20"/>
          <w:szCs w:val="20"/>
        </w:rPr>
        <w:t>settle publication fee through Gcash 091</w:t>
      </w:r>
      <w:r w:rsidR="00DE053B">
        <w:rPr>
          <w:rFonts w:asciiTheme="majorHAnsi" w:hAnsiTheme="majorHAnsi"/>
          <w:sz w:val="20"/>
          <w:szCs w:val="20"/>
        </w:rPr>
        <w:t>99322672</w:t>
      </w:r>
    </w:p>
    <w:p w14:paraId="7FA109BC" w14:textId="3C4C5D8A" w:rsidR="00893585" w:rsidRPr="00893585" w:rsidRDefault="00893585" w:rsidP="00893585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4. </w:t>
      </w:r>
      <w:r w:rsidR="008B5D4A" w:rsidRPr="00893585">
        <w:rPr>
          <w:rFonts w:asciiTheme="majorHAnsi" w:hAnsiTheme="majorHAnsi"/>
          <w:sz w:val="20"/>
          <w:szCs w:val="20"/>
        </w:rPr>
        <w:t xml:space="preserve">Email to </w:t>
      </w:r>
      <w:hyperlink r:id="rId8" w:history="1">
        <w:r w:rsidR="00BD09A6" w:rsidRPr="00A26177">
          <w:rPr>
            <w:rStyle w:val="Hyperlink"/>
            <w:rFonts w:asciiTheme="majorHAnsi" w:hAnsiTheme="majorHAnsi"/>
            <w:sz w:val="20"/>
            <w:szCs w:val="20"/>
          </w:rPr>
          <w:t>secretariat@globalresearchersinc.com</w:t>
        </w:r>
      </w:hyperlink>
      <w:r w:rsidR="00ED0C8C" w:rsidRPr="00893585">
        <w:rPr>
          <w:rFonts w:asciiTheme="majorHAnsi" w:hAnsiTheme="majorHAnsi"/>
          <w:sz w:val="20"/>
          <w:szCs w:val="20"/>
        </w:rPr>
        <w:t xml:space="preserve"> and cc to GRACEInc55@gmail.com</w:t>
      </w:r>
      <w:r w:rsidR="008B5D4A" w:rsidRPr="00893585">
        <w:rPr>
          <w:rFonts w:asciiTheme="majorHAnsi" w:hAnsiTheme="majorHAnsi"/>
          <w:sz w:val="20"/>
          <w:szCs w:val="20"/>
        </w:rPr>
        <w:t xml:space="preserve"> the following</w:t>
      </w:r>
      <w:r w:rsidR="00ED0C8C" w:rsidRPr="00893585">
        <w:rPr>
          <w:rFonts w:asciiTheme="majorHAnsi" w:hAnsiTheme="majorHAnsi"/>
          <w:sz w:val="20"/>
          <w:szCs w:val="20"/>
        </w:rPr>
        <w:t>, on or before</w:t>
      </w:r>
    </w:p>
    <w:p w14:paraId="6A6E4E61" w14:textId="18D280C7" w:rsidR="008B5D4A" w:rsidRPr="00893585" w:rsidRDefault="00893585" w:rsidP="00893585">
      <w:pPr>
        <w:pStyle w:val="ListParagraph"/>
        <w:spacing w:after="0" w:line="240" w:lineRule="auto"/>
        <w:ind w:left="-720" w:firstLine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ED0C8C" w:rsidRPr="00060DE0">
        <w:rPr>
          <w:rFonts w:asciiTheme="majorHAnsi" w:hAnsiTheme="majorHAnsi"/>
          <w:sz w:val="20"/>
          <w:szCs w:val="20"/>
        </w:rPr>
        <w:t xml:space="preserve"> </w:t>
      </w:r>
      <w:r w:rsidR="004C6FE3">
        <w:rPr>
          <w:rFonts w:asciiTheme="majorHAnsi" w:hAnsiTheme="majorHAnsi"/>
          <w:sz w:val="20"/>
          <w:szCs w:val="20"/>
        </w:rPr>
        <w:t>June 15, 2025</w:t>
      </w:r>
      <w:r w:rsidR="008B5D4A" w:rsidRPr="00893585">
        <w:rPr>
          <w:rFonts w:asciiTheme="majorHAnsi" w:hAnsiTheme="majorHAnsi"/>
          <w:sz w:val="20"/>
          <w:szCs w:val="20"/>
        </w:rPr>
        <w:t>:</w:t>
      </w:r>
    </w:p>
    <w:p w14:paraId="24C1D6C0" w14:textId="15E72264" w:rsidR="008B5D4A" w:rsidRP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ab/>
        <w:t xml:space="preserve">4.1 filled </w:t>
      </w:r>
      <w:r w:rsidR="009719C8">
        <w:rPr>
          <w:rFonts w:asciiTheme="majorHAnsi" w:hAnsiTheme="majorHAnsi"/>
          <w:sz w:val="20"/>
          <w:szCs w:val="20"/>
        </w:rPr>
        <w:t>out</w:t>
      </w:r>
      <w:r w:rsidRPr="008B5D4A"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 xml:space="preserve">accomplished </w:t>
      </w:r>
      <w:r w:rsidR="00060DE0">
        <w:rPr>
          <w:rFonts w:asciiTheme="majorHAnsi" w:hAnsiTheme="majorHAnsi"/>
          <w:sz w:val="20"/>
          <w:szCs w:val="20"/>
        </w:rPr>
        <w:t>publication application</w:t>
      </w:r>
      <w:r>
        <w:rPr>
          <w:rFonts w:asciiTheme="majorHAnsi" w:hAnsiTheme="majorHAnsi"/>
          <w:sz w:val="20"/>
          <w:szCs w:val="20"/>
        </w:rPr>
        <w:t xml:space="preserve"> </w:t>
      </w:r>
      <w:r w:rsidRPr="008B5D4A">
        <w:rPr>
          <w:rFonts w:asciiTheme="majorHAnsi" w:hAnsiTheme="majorHAnsi"/>
          <w:sz w:val="20"/>
          <w:szCs w:val="20"/>
        </w:rPr>
        <w:t>slip;</w:t>
      </w:r>
    </w:p>
    <w:p w14:paraId="3B5852BA" w14:textId="7129C8D1" w:rsidR="008B5D4A" w:rsidRP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ab/>
      </w:r>
      <w:r w:rsidR="000277AA">
        <w:rPr>
          <w:rFonts w:asciiTheme="majorHAnsi" w:hAnsiTheme="majorHAnsi"/>
          <w:sz w:val="20"/>
          <w:szCs w:val="20"/>
        </w:rPr>
        <w:t xml:space="preserve">4.2  </w:t>
      </w:r>
      <w:r w:rsidR="009719C8">
        <w:rPr>
          <w:rFonts w:asciiTheme="majorHAnsi" w:hAnsiTheme="majorHAnsi"/>
          <w:sz w:val="20"/>
          <w:szCs w:val="20"/>
        </w:rPr>
        <w:t>proof of publication fee</w:t>
      </w:r>
      <w:r w:rsidRPr="008B5D4A">
        <w:rPr>
          <w:rFonts w:asciiTheme="majorHAnsi" w:hAnsiTheme="majorHAnsi"/>
          <w:sz w:val="20"/>
          <w:szCs w:val="20"/>
        </w:rPr>
        <w:t xml:space="preserve">; </w:t>
      </w:r>
    </w:p>
    <w:p w14:paraId="466A6E48" w14:textId="77777777" w:rsidR="008B5D4A" w:rsidRP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ab/>
        <w:t>4.3  formatted full paper; and,</w:t>
      </w:r>
    </w:p>
    <w:p w14:paraId="7C158948" w14:textId="77777777" w:rsid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ab/>
        <w:t>4.4 accomplished ‘Authority to Publish’.</w:t>
      </w:r>
    </w:p>
    <w:p w14:paraId="61409A26" w14:textId="1906F9F4" w:rsidR="005D1EA9" w:rsidRDefault="005D1EA9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Deadline of submission of requirements is </w:t>
      </w:r>
      <w:r w:rsidR="0042000E">
        <w:rPr>
          <w:rFonts w:asciiTheme="majorHAnsi" w:hAnsiTheme="majorHAnsi"/>
          <w:sz w:val="20"/>
          <w:szCs w:val="20"/>
        </w:rPr>
        <w:t>June 15, 2025</w:t>
      </w:r>
      <w:r>
        <w:rPr>
          <w:rFonts w:asciiTheme="majorHAnsi" w:hAnsiTheme="majorHAnsi"/>
          <w:sz w:val="20"/>
          <w:szCs w:val="20"/>
        </w:rPr>
        <w:t>.</w:t>
      </w:r>
    </w:p>
    <w:p w14:paraId="06667B8D" w14:textId="77777777" w:rsidR="008B5D4A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>5. Upon email of the requirements, the full paper will be evaluated and the result will be emailed to the authors for revision</w:t>
      </w:r>
    </w:p>
    <w:p w14:paraId="58A94CE6" w14:textId="77777777" w:rsidR="00060DE0" w:rsidRDefault="008B5D4A" w:rsidP="00060DE0">
      <w:pPr>
        <w:pStyle w:val="ListParagraph"/>
        <w:spacing w:after="0" w:line="240" w:lineRule="auto"/>
        <w:ind w:left="-720" w:firstLine="720"/>
        <w:jc w:val="both"/>
        <w:rPr>
          <w:rFonts w:asciiTheme="majorHAnsi" w:hAnsiTheme="majorHAnsi"/>
          <w:sz w:val="20"/>
          <w:szCs w:val="20"/>
        </w:rPr>
      </w:pPr>
      <w:r w:rsidRPr="008B5D4A">
        <w:rPr>
          <w:rFonts w:asciiTheme="majorHAnsi" w:hAnsiTheme="majorHAnsi"/>
          <w:sz w:val="20"/>
          <w:szCs w:val="20"/>
        </w:rPr>
        <w:t>if necessary.</w:t>
      </w:r>
    </w:p>
    <w:p w14:paraId="055D60CE" w14:textId="2EAE2D6A" w:rsidR="00024EFE" w:rsidRDefault="009C461D" w:rsidP="00024EFE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="008B5D4A" w:rsidRPr="008B5D4A">
        <w:rPr>
          <w:rFonts w:asciiTheme="majorHAnsi" w:hAnsiTheme="majorHAnsi"/>
          <w:sz w:val="20"/>
          <w:szCs w:val="20"/>
        </w:rPr>
        <w:t xml:space="preserve">. The printed copy of the Journal </w:t>
      </w:r>
      <w:r w:rsidR="00F3747F">
        <w:rPr>
          <w:rFonts w:asciiTheme="majorHAnsi" w:hAnsiTheme="majorHAnsi"/>
          <w:sz w:val="20"/>
          <w:szCs w:val="20"/>
        </w:rPr>
        <w:t>Number</w:t>
      </w:r>
      <w:r w:rsidR="008B5D4A" w:rsidRPr="008B5D4A">
        <w:rPr>
          <w:rFonts w:asciiTheme="majorHAnsi" w:hAnsiTheme="majorHAnsi"/>
          <w:sz w:val="20"/>
          <w:szCs w:val="20"/>
        </w:rPr>
        <w:t xml:space="preserve"> </w:t>
      </w:r>
      <w:r w:rsidR="00024EFE">
        <w:rPr>
          <w:rFonts w:asciiTheme="majorHAnsi" w:hAnsiTheme="majorHAnsi"/>
          <w:sz w:val="20"/>
          <w:szCs w:val="20"/>
        </w:rPr>
        <w:t>1</w:t>
      </w:r>
      <w:r w:rsidR="004C6FE3">
        <w:rPr>
          <w:rFonts w:asciiTheme="majorHAnsi" w:hAnsiTheme="majorHAnsi"/>
          <w:sz w:val="20"/>
          <w:szCs w:val="20"/>
        </w:rPr>
        <w:t>3</w:t>
      </w:r>
      <w:r w:rsidR="008B5D4A" w:rsidRPr="008B5D4A">
        <w:rPr>
          <w:rFonts w:asciiTheme="majorHAnsi" w:hAnsiTheme="majorHAnsi"/>
          <w:sz w:val="20"/>
          <w:szCs w:val="20"/>
        </w:rPr>
        <w:t xml:space="preserve"> and the OR for the payment will</w:t>
      </w:r>
      <w:r w:rsidR="00060DE0">
        <w:rPr>
          <w:rFonts w:asciiTheme="majorHAnsi" w:hAnsiTheme="majorHAnsi"/>
          <w:sz w:val="20"/>
          <w:szCs w:val="20"/>
        </w:rPr>
        <w:t xml:space="preserve"> </w:t>
      </w:r>
      <w:r w:rsidR="008B5D4A" w:rsidRPr="00060DE0">
        <w:rPr>
          <w:rFonts w:asciiTheme="majorHAnsi" w:hAnsiTheme="majorHAnsi"/>
          <w:sz w:val="20"/>
          <w:szCs w:val="20"/>
        </w:rPr>
        <w:t>be sent to the</w:t>
      </w:r>
      <w:r w:rsidR="00024EFE">
        <w:rPr>
          <w:rFonts w:asciiTheme="majorHAnsi" w:hAnsiTheme="majorHAnsi"/>
          <w:sz w:val="20"/>
          <w:szCs w:val="20"/>
        </w:rPr>
        <w:t xml:space="preserve"> </w:t>
      </w:r>
      <w:r w:rsidR="008B5D4A" w:rsidRPr="00024EFE">
        <w:rPr>
          <w:rFonts w:asciiTheme="majorHAnsi" w:hAnsiTheme="majorHAnsi"/>
          <w:sz w:val="20"/>
          <w:szCs w:val="20"/>
        </w:rPr>
        <w:t>Corresponding Author</w:t>
      </w:r>
      <w:r w:rsidR="00DE053B" w:rsidRPr="00024EFE">
        <w:rPr>
          <w:rFonts w:asciiTheme="majorHAnsi" w:hAnsiTheme="majorHAnsi"/>
          <w:sz w:val="20"/>
          <w:szCs w:val="20"/>
        </w:rPr>
        <w:t xml:space="preserve"> via</w:t>
      </w:r>
      <w:r w:rsidR="008B5D4A" w:rsidRPr="00024EFE">
        <w:rPr>
          <w:rFonts w:asciiTheme="majorHAnsi" w:hAnsiTheme="majorHAnsi"/>
          <w:sz w:val="20"/>
          <w:szCs w:val="20"/>
        </w:rPr>
        <w:t xml:space="preserve"> LBC</w:t>
      </w:r>
    </w:p>
    <w:p w14:paraId="76FCD224" w14:textId="3E01FE56" w:rsidR="008B5D4A" w:rsidRPr="00024EFE" w:rsidRDefault="008B5D4A" w:rsidP="00024EFE">
      <w:pPr>
        <w:pStyle w:val="ListParagraph"/>
        <w:spacing w:after="0" w:line="240" w:lineRule="auto"/>
        <w:ind w:left="-720" w:firstLine="720"/>
        <w:jc w:val="both"/>
        <w:rPr>
          <w:rFonts w:asciiTheme="majorHAnsi" w:hAnsiTheme="majorHAnsi"/>
          <w:sz w:val="20"/>
          <w:szCs w:val="20"/>
        </w:rPr>
      </w:pPr>
      <w:r w:rsidRPr="00024EFE">
        <w:rPr>
          <w:rFonts w:asciiTheme="majorHAnsi" w:hAnsiTheme="majorHAnsi"/>
          <w:sz w:val="20"/>
          <w:szCs w:val="20"/>
        </w:rPr>
        <w:t xml:space="preserve"> on or </w:t>
      </w:r>
      <w:r w:rsidR="004C6FE3">
        <w:rPr>
          <w:rFonts w:asciiTheme="majorHAnsi" w:hAnsiTheme="majorHAnsi"/>
          <w:sz w:val="20"/>
          <w:szCs w:val="20"/>
        </w:rPr>
        <w:t>September 15, 2025</w:t>
      </w:r>
      <w:r w:rsidRPr="00024EFE">
        <w:rPr>
          <w:rFonts w:asciiTheme="majorHAnsi" w:hAnsiTheme="majorHAnsi"/>
          <w:sz w:val="20"/>
          <w:szCs w:val="20"/>
        </w:rPr>
        <w:t>.</w:t>
      </w:r>
    </w:p>
    <w:p w14:paraId="5A9B8469" w14:textId="32B608FE" w:rsidR="00A95E29" w:rsidRDefault="009C461D" w:rsidP="00A95E29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7</w:t>
      </w:r>
      <w:r w:rsidR="008B5D4A" w:rsidRPr="008B5D4A">
        <w:rPr>
          <w:rFonts w:asciiTheme="majorHAnsi" w:hAnsiTheme="majorHAnsi"/>
          <w:sz w:val="20"/>
          <w:szCs w:val="20"/>
        </w:rPr>
        <w:t xml:space="preserve">. If papers are not revised before </w:t>
      </w:r>
      <w:r w:rsidR="00D44A1F">
        <w:rPr>
          <w:rFonts w:asciiTheme="majorHAnsi" w:hAnsiTheme="majorHAnsi"/>
          <w:sz w:val="20"/>
          <w:szCs w:val="20"/>
        </w:rPr>
        <w:t>October</w:t>
      </w:r>
      <w:r w:rsidR="00F3747F">
        <w:rPr>
          <w:rFonts w:asciiTheme="majorHAnsi" w:hAnsiTheme="majorHAnsi"/>
          <w:sz w:val="20"/>
          <w:szCs w:val="20"/>
        </w:rPr>
        <w:t xml:space="preserve"> 30</w:t>
      </w:r>
      <w:r w:rsidR="00AB1FF9">
        <w:rPr>
          <w:rFonts w:asciiTheme="majorHAnsi" w:hAnsiTheme="majorHAnsi"/>
          <w:sz w:val="20"/>
          <w:szCs w:val="20"/>
        </w:rPr>
        <w:t>, 202</w:t>
      </w:r>
      <w:r w:rsidR="00F3747F">
        <w:rPr>
          <w:rFonts w:asciiTheme="majorHAnsi" w:hAnsiTheme="majorHAnsi"/>
          <w:sz w:val="20"/>
          <w:szCs w:val="20"/>
        </w:rPr>
        <w:t>4</w:t>
      </w:r>
      <w:r w:rsidR="008B5D4A" w:rsidRPr="008B5D4A">
        <w:rPr>
          <w:rFonts w:asciiTheme="majorHAnsi" w:hAnsiTheme="majorHAnsi"/>
          <w:sz w:val="20"/>
          <w:szCs w:val="20"/>
        </w:rPr>
        <w:t>, the paper lose</w:t>
      </w:r>
      <w:r w:rsidR="000F3590">
        <w:rPr>
          <w:rFonts w:asciiTheme="majorHAnsi" w:hAnsiTheme="majorHAnsi"/>
          <w:sz w:val="20"/>
          <w:szCs w:val="20"/>
        </w:rPr>
        <w:t>s</w:t>
      </w:r>
      <w:r w:rsidR="008B5D4A" w:rsidRPr="008B5D4A">
        <w:rPr>
          <w:rFonts w:asciiTheme="majorHAnsi" w:hAnsiTheme="majorHAnsi"/>
          <w:sz w:val="20"/>
          <w:szCs w:val="20"/>
        </w:rPr>
        <w:t xml:space="preserve"> the chance to be published. Payments made will </w:t>
      </w:r>
      <w:r w:rsidR="008B5D4A" w:rsidRPr="00060DE0">
        <w:rPr>
          <w:rFonts w:asciiTheme="majorHAnsi" w:hAnsiTheme="majorHAnsi"/>
          <w:sz w:val="20"/>
          <w:szCs w:val="20"/>
        </w:rPr>
        <w:t>not</w:t>
      </w:r>
      <w:r w:rsidR="004015FE" w:rsidRPr="00060DE0">
        <w:rPr>
          <w:rFonts w:asciiTheme="majorHAnsi" w:hAnsiTheme="majorHAnsi"/>
          <w:sz w:val="20"/>
          <w:szCs w:val="20"/>
        </w:rPr>
        <w:t xml:space="preserve"> </w:t>
      </w:r>
      <w:r w:rsidR="008B5D4A" w:rsidRPr="00060DE0">
        <w:rPr>
          <w:rFonts w:asciiTheme="majorHAnsi" w:hAnsiTheme="majorHAnsi"/>
          <w:sz w:val="20"/>
          <w:szCs w:val="20"/>
        </w:rPr>
        <w:t>be</w:t>
      </w:r>
    </w:p>
    <w:p w14:paraId="6E7A2173" w14:textId="5ADC305C" w:rsidR="00385CD8" w:rsidRPr="00A95E29" w:rsidRDefault="00A95E29" w:rsidP="00A95E29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8B5D4A" w:rsidRPr="00060DE0">
        <w:rPr>
          <w:rFonts w:asciiTheme="majorHAnsi" w:hAnsiTheme="majorHAnsi"/>
          <w:sz w:val="20"/>
          <w:szCs w:val="20"/>
        </w:rPr>
        <w:t xml:space="preserve"> refunded</w:t>
      </w:r>
      <w:r w:rsidR="00060DE0" w:rsidRPr="00A95E29">
        <w:rPr>
          <w:rFonts w:asciiTheme="majorHAnsi" w:hAnsiTheme="majorHAnsi"/>
          <w:sz w:val="20"/>
          <w:szCs w:val="20"/>
        </w:rPr>
        <w:t xml:space="preserve"> </w:t>
      </w:r>
      <w:r w:rsidR="008B5D4A" w:rsidRPr="00A95E29">
        <w:rPr>
          <w:rFonts w:asciiTheme="majorHAnsi" w:hAnsiTheme="majorHAnsi"/>
          <w:sz w:val="20"/>
          <w:szCs w:val="20"/>
        </w:rPr>
        <w:t xml:space="preserve">if the authors fail to submit the requirements on or before the deadlines set.  </w:t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  <w:r w:rsidR="00172100" w:rsidRPr="00A95E29">
        <w:rPr>
          <w:rFonts w:asciiTheme="majorHAnsi" w:hAnsiTheme="majorHAnsi"/>
          <w:sz w:val="20"/>
          <w:szCs w:val="20"/>
        </w:rPr>
        <w:tab/>
      </w:r>
    </w:p>
    <w:p w14:paraId="28EE914E" w14:textId="10E0C033" w:rsidR="00387A72" w:rsidRDefault="00387A72" w:rsidP="00060DE0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*The Global Researchers Journal is </w:t>
      </w:r>
      <w:r w:rsidR="00D44A1F">
        <w:rPr>
          <w:rFonts w:asciiTheme="majorHAnsi" w:hAnsiTheme="majorHAnsi"/>
          <w:sz w:val="20"/>
          <w:szCs w:val="20"/>
        </w:rPr>
        <w:t>inter</w:t>
      </w:r>
      <w:r>
        <w:rPr>
          <w:rFonts w:asciiTheme="majorHAnsi" w:hAnsiTheme="majorHAnsi"/>
          <w:sz w:val="20"/>
          <w:szCs w:val="20"/>
        </w:rPr>
        <w:t>national, peer-reviewed, ISSN numbered journal (It is not ISIndexed)</w:t>
      </w:r>
    </w:p>
    <w:p w14:paraId="258524F4" w14:textId="5ED87DAE" w:rsidR="00387A72" w:rsidRPr="00060DE0" w:rsidRDefault="00387A72" w:rsidP="00060DE0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 The Global Researchers Journal is printed but E-copies are uploaded on our website at www.globalresearchersinc.com</w:t>
      </w:r>
    </w:p>
    <w:sectPr w:rsidR="00387A72" w:rsidRPr="00060DE0" w:rsidSect="009719C8">
      <w:pgSz w:w="12240" w:h="18720" w:code="5"/>
      <w:pgMar w:top="0" w:right="907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351B" w14:textId="77777777" w:rsidR="009D2EBA" w:rsidRDefault="009D2EBA" w:rsidP="00CC59C4">
      <w:pPr>
        <w:spacing w:after="0" w:line="240" w:lineRule="auto"/>
      </w:pPr>
      <w:r>
        <w:separator/>
      </w:r>
    </w:p>
  </w:endnote>
  <w:endnote w:type="continuationSeparator" w:id="0">
    <w:p w14:paraId="0DA88CBE" w14:textId="77777777" w:rsidR="009D2EBA" w:rsidRDefault="009D2EBA" w:rsidP="00CC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DAD0" w14:textId="77777777" w:rsidR="009D2EBA" w:rsidRDefault="009D2EBA" w:rsidP="00CC59C4">
      <w:pPr>
        <w:spacing w:after="0" w:line="240" w:lineRule="auto"/>
      </w:pPr>
      <w:r>
        <w:separator/>
      </w:r>
    </w:p>
  </w:footnote>
  <w:footnote w:type="continuationSeparator" w:id="0">
    <w:p w14:paraId="05FE1CF1" w14:textId="77777777" w:rsidR="009D2EBA" w:rsidRDefault="009D2EBA" w:rsidP="00CC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6916"/>
    <w:multiLevelType w:val="hybridMultilevel"/>
    <w:tmpl w:val="9EB06432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AB6695"/>
    <w:multiLevelType w:val="hybridMultilevel"/>
    <w:tmpl w:val="7946114E"/>
    <w:lvl w:ilvl="0" w:tplc="3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53FC3DE3"/>
    <w:multiLevelType w:val="hybridMultilevel"/>
    <w:tmpl w:val="F2B24550"/>
    <w:lvl w:ilvl="0" w:tplc="51F0F87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69DD0ACD"/>
    <w:multiLevelType w:val="hybridMultilevel"/>
    <w:tmpl w:val="C4B62F3C"/>
    <w:lvl w:ilvl="0" w:tplc="0E18F438">
      <w:start w:val="1"/>
      <w:numFmt w:val="decimal"/>
      <w:lvlText w:val="%1."/>
      <w:lvlJc w:val="left"/>
      <w:pPr>
        <w:ind w:left="6" w:hanging="636"/>
      </w:pPr>
      <w:rPr>
        <w:rFonts w:asciiTheme="majorHAnsi" w:hAnsiTheme="majorHAnsi" w:hint="default"/>
        <w:color w:val="auto"/>
        <w:sz w:val="22"/>
      </w:rPr>
    </w:lvl>
    <w:lvl w:ilvl="1" w:tplc="34090019" w:tentative="1">
      <w:start w:val="1"/>
      <w:numFmt w:val="lowerLetter"/>
      <w:lvlText w:val="%2."/>
      <w:lvlJc w:val="left"/>
      <w:pPr>
        <w:ind w:left="450" w:hanging="360"/>
      </w:pPr>
    </w:lvl>
    <w:lvl w:ilvl="2" w:tplc="3409001B" w:tentative="1">
      <w:start w:val="1"/>
      <w:numFmt w:val="lowerRoman"/>
      <w:lvlText w:val="%3."/>
      <w:lvlJc w:val="right"/>
      <w:pPr>
        <w:ind w:left="1170" w:hanging="180"/>
      </w:pPr>
    </w:lvl>
    <w:lvl w:ilvl="3" w:tplc="3409000F" w:tentative="1">
      <w:start w:val="1"/>
      <w:numFmt w:val="decimal"/>
      <w:lvlText w:val="%4."/>
      <w:lvlJc w:val="left"/>
      <w:pPr>
        <w:ind w:left="1890" w:hanging="360"/>
      </w:pPr>
    </w:lvl>
    <w:lvl w:ilvl="4" w:tplc="34090019" w:tentative="1">
      <w:start w:val="1"/>
      <w:numFmt w:val="lowerLetter"/>
      <w:lvlText w:val="%5."/>
      <w:lvlJc w:val="left"/>
      <w:pPr>
        <w:ind w:left="2610" w:hanging="360"/>
      </w:pPr>
    </w:lvl>
    <w:lvl w:ilvl="5" w:tplc="3409001B" w:tentative="1">
      <w:start w:val="1"/>
      <w:numFmt w:val="lowerRoman"/>
      <w:lvlText w:val="%6."/>
      <w:lvlJc w:val="right"/>
      <w:pPr>
        <w:ind w:left="3330" w:hanging="180"/>
      </w:pPr>
    </w:lvl>
    <w:lvl w:ilvl="6" w:tplc="3409000F" w:tentative="1">
      <w:start w:val="1"/>
      <w:numFmt w:val="decimal"/>
      <w:lvlText w:val="%7."/>
      <w:lvlJc w:val="left"/>
      <w:pPr>
        <w:ind w:left="4050" w:hanging="360"/>
      </w:pPr>
    </w:lvl>
    <w:lvl w:ilvl="7" w:tplc="34090019" w:tentative="1">
      <w:start w:val="1"/>
      <w:numFmt w:val="lowerLetter"/>
      <w:lvlText w:val="%8."/>
      <w:lvlJc w:val="left"/>
      <w:pPr>
        <w:ind w:left="4770" w:hanging="360"/>
      </w:pPr>
    </w:lvl>
    <w:lvl w:ilvl="8" w:tplc="3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70122FDC"/>
    <w:multiLevelType w:val="hybridMultilevel"/>
    <w:tmpl w:val="8744B0AE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2C65B91"/>
    <w:multiLevelType w:val="hybridMultilevel"/>
    <w:tmpl w:val="0D943252"/>
    <w:lvl w:ilvl="0" w:tplc="3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834489497">
    <w:abstractNumId w:val="0"/>
  </w:num>
  <w:num w:numId="2" w16cid:durableId="1581870821">
    <w:abstractNumId w:val="1"/>
  </w:num>
  <w:num w:numId="3" w16cid:durableId="197401723">
    <w:abstractNumId w:val="3"/>
  </w:num>
  <w:num w:numId="4" w16cid:durableId="1682313558">
    <w:abstractNumId w:val="4"/>
  </w:num>
  <w:num w:numId="5" w16cid:durableId="617759406">
    <w:abstractNumId w:val="5"/>
  </w:num>
  <w:num w:numId="6" w16cid:durableId="79706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DC"/>
    <w:rsid w:val="00020418"/>
    <w:rsid w:val="00024EFE"/>
    <w:rsid w:val="000277AA"/>
    <w:rsid w:val="00054863"/>
    <w:rsid w:val="00060DE0"/>
    <w:rsid w:val="00071740"/>
    <w:rsid w:val="000A4F81"/>
    <w:rsid w:val="000A6A27"/>
    <w:rsid w:val="000F3590"/>
    <w:rsid w:val="00116569"/>
    <w:rsid w:val="00120849"/>
    <w:rsid w:val="00156771"/>
    <w:rsid w:val="00160556"/>
    <w:rsid w:val="00160B36"/>
    <w:rsid w:val="00172100"/>
    <w:rsid w:val="00190EC8"/>
    <w:rsid w:val="00194059"/>
    <w:rsid w:val="00197218"/>
    <w:rsid w:val="001B545B"/>
    <w:rsid w:val="001D3D56"/>
    <w:rsid w:val="0021267C"/>
    <w:rsid w:val="00221891"/>
    <w:rsid w:val="00231A4A"/>
    <w:rsid w:val="00265CFF"/>
    <w:rsid w:val="00272851"/>
    <w:rsid w:val="00274AD7"/>
    <w:rsid w:val="002D3A8C"/>
    <w:rsid w:val="00357C66"/>
    <w:rsid w:val="00385CD8"/>
    <w:rsid w:val="00387A72"/>
    <w:rsid w:val="00392E90"/>
    <w:rsid w:val="003B31E9"/>
    <w:rsid w:val="003C0A59"/>
    <w:rsid w:val="003D1B2F"/>
    <w:rsid w:val="003D6E0C"/>
    <w:rsid w:val="003F2123"/>
    <w:rsid w:val="003F6C7B"/>
    <w:rsid w:val="004015FE"/>
    <w:rsid w:val="0042000E"/>
    <w:rsid w:val="004310A3"/>
    <w:rsid w:val="00435DC8"/>
    <w:rsid w:val="004702C0"/>
    <w:rsid w:val="00495735"/>
    <w:rsid w:val="004B01D5"/>
    <w:rsid w:val="004C2D51"/>
    <w:rsid w:val="004C6FE3"/>
    <w:rsid w:val="004E275B"/>
    <w:rsid w:val="004F5DE9"/>
    <w:rsid w:val="00527EE4"/>
    <w:rsid w:val="005649AB"/>
    <w:rsid w:val="005661F0"/>
    <w:rsid w:val="005C23EC"/>
    <w:rsid w:val="005C592D"/>
    <w:rsid w:val="005D1EA9"/>
    <w:rsid w:val="005D21E3"/>
    <w:rsid w:val="005E45A2"/>
    <w:rsid w:val="006463D0"/>
    <w:rsid w:val="006626FB"/>
    <w:rsid w:val="00663932"/>
    <w:rsid w:val="006659C7"/>
    <w:rsid w:val="00691F9F"/>
    <w:rsid w:val="006A77CF"/>
    <w:rsid w:val="006B3389"/>
    <w:rsid w:val="006E3B3D"/>
    <w:rsid w:val="006E4346"/>
    <w:rsid w:val="006F5D98"/>
    <w:rsid w:val="00714A53"/>
    <w:rsid w:val="007223ED"/>
    <w:rsid w:val="00725D03"/>
    <w:rsid w:val="007462CF"/>
    <w:rsid w:val="00766073"/>
    <w:rsid w:val="0079664F"/>
    <w:rsid w:val="00797D6A"/>
    <w:rsid w:val="007B751E"/>
    <w:rsid w:val="007F1D18"/>
    <w:rsid w:val="00812838"/>
    <w:rsid w:val="00822AAD"/>
    <w:rsid w:val="00823147"/>
    <w:rsid w:val="0083140E"/>
    <w:rsid w:val="00857D62"/>
    <w:rsid w:val="00870B7E"/>
    <w:rsid w:val="00893585"/>
    <w:rsid w:val="00894BAF"/>
    <w:rsid w:val="00895F7D"/>
    <w:rsid w:val="00897D57"/>
    <w:rsid w:val="008A1C39"/>
    <w:rsid w:val="008B5D4A"/>
    <w:rsid w:val="008F14A7"/>
    <w:rsid w:val="008F2677"/>
    <w:rsid w:val="008F352C"/>
    <w:rsid w:val="00915BD2"/>
    <w:rsid w:val="009235D3"/>
    <w:rsid w:val="00956925"/>
    <w:rsid w:val="009719C8"/>
    <w:rsid w:val="00985E78"/>
    <w:rsid w:val="009B7EAC"/>
    <w:rsid w:val="009C461D"/>
    <w:rsid w:val="009D2EBA"/>
    <w:rsid w:val="009D6340"/>
    <w:rsid w:val="009E2CD1"/>
    <w:rsid w:val="009E67D6"/>
    <w:rsid w:val="009F1198"/>
    <w:rsid w:val="00A37706"/>
    <w:rsid w:val="00A47089"/>
    <w:rsid w:val="00A95E29"/>
    <w:rsid w:val="00AB1FF9"/>
    <w:rsid w:val="00AC5A35"/>
    <w:rsid w:val="00AE4BB3"/>
    <w:rsid w:val="00B624BA"/>
    <w:rsid w:val="00B70C5B"/>
    <w:rsid w:val="00B7306E"/>
    <w:rsid w:val="00B8703B"/>
    <w:rsid w:val="00B94E7D"/>
    <w:rsid w:val="00B96AB5"/>
    <w:rsid w:val="00BA1280"/>
    <w:rsid w:val="00BA52E9"/>
    <w:rsid w:val="00BB3920"/>
    <w:rsid w:val="00BD09A6"/>
    <w:rsid w:val="00BD3658"/>
    <w:rsid w:val="00BD478C"/>
    <w:rsid w:val="00BF7E81"/>
    <w:rsid w:val="00C029CD"/>
    <w:rsid w:val="00C07DC0"/>
    <w:rsid w:val="00C3441A"/>
    <w:rsid w:val="00C34930"/>
    <w:rsid w:val="00C42ADA"/>
    <w:rsid w:val="00C435F3"/>
    <w:rsid w:val="00C52CAA"/>
    <w:rsid w:val="00C55E0D"/>
    <w:rsid w:val="00CC4073"/>
    <w:rsid w:val="00CC59C4"/>
    <w:rsid w:val="00D02BA6"/>
    <w:rsid w:val="00D41D3C"/>
    <w:rsid w:val="00D44A1F"/>
    <w:rsid w:val="00D45915"/>
    <w:rsid w:val="00D63D80"/>
    <w:rsid w:val="00DE053B"/>
    <w:rsid w:val="00E11273"/>
    <w:rsid w:val="00E445F9"/>
    <w:rsid w:val="00E50EC4"/>
    <w:rsid w:val="00E53359"/>
    <w:rsid w:val="00E871D4"/>
    <w:rsid w:val="00ED0C8C"/>
    <w:rsid w:val="00EE02F7"/>
    <w:rsid w:val="00EF0AF6"/>
    <w:rsid w:val="00F17A97"/>
    <w:rsid w:val="00F3747F"/>
    <w:rsid w:val="00F647DC"/>
    <w:rsid w:val="00F64C55"/>
    <w:rsid w:val="00F860AA"/>
    <w:rsid w:val="00FB6A76"/>
    <w:rsid w:val="00FD17E7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F43A"/>
  <w15:docId w15:val="{EFF62D09-5CA9-4F6A-91E2-6AC540CF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C4"/>
  </w:style>
  <w:style w:type="paragraph" w:styleId="Footer">
    <w:name w:val="footer"/>
    <w:basedOn w:val="Normal"/>
    <w:link w:val="FooterChar"/>
    <w:uiPriority w:val="99"/>
    <w:unhideWhenUsed/>
    <w:rsid w:val="00CC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lobalresearchersi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Calma</cp:lastModifiedBy>
  <cp:revision>34</cp:revision>
  <cp:lastPrinted>2018-12-09T01:39:00Z</cp:lastPrinted>
  <dcterms:created xsi:type="dcterms:W3CDTF">2018-10-02T13:40:00Z</dcterms:created>
  <dcterms:modified xsi:type="dcterms:W3CDTF">2025-02-26T14:16:00Z</dcterms:modified>
</cp:coreProperties>
</file>