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20 March 2025, 1745 - 1841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Library Board Minutes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Meeting called to order by Rae Parke, 1745.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Chris moved to accept minutes. (Rena 2nd)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Expenditures - Sarah presented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Slightly ahead of budget at this time.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Resolved: See if it’s possible to work w Village system (internet)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Payroll (item 2) without Dawn, apx. $80/ month.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 this time, she’s been gone two pay periods.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 other questions.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Chris moved to accept (Rena 2nd)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Call to public. No response.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Director Report: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 seed 1 state project beginning.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Amazon Business Card?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Summer Reading: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“Color Our World.”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Arts and Crafts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Collaborate on list of summer projects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Dawn: on O2.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Board approved a $50 (+10% taxes and fees) gift basket. Chris and Rena volunteered to pick up and assemble.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Rena moved to accept basket expense. (Chris 2nd)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Old Business: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Membership in Middlebranch Township up and rolling.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Advertising Membership (Sold one card!)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New board members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Welcome Rena Casey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Monica Cox awaiting appointment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Board position appointments and organization: 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Rae moved to postpone board org meeting to April 2025, 1730. (Rena 2nd)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New Hire urgently needed: Chris (employee) on vacation, Dawn indefinitely on break while healing.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Chris moved to allow Sarah to hire someone at 16 hrs a week at $12.50 an hour or as minimum wage laws dictate. (Rae 2nd)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Discussion of what is required in an employee: standard library work plus summer programs.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Partnership in Community: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Kindergarten Round-Up next month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Smart Kids Money Program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Poetry Month next month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Feeding America program will also happen as last year.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Sarah is visiting and revisiting the townships regarding district membership.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Committee report: covered elsewhere in this meeting.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Correspond with Dawn, who is on hiatus.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Meeting closed by Rae (Chris 2nd): 20 March 2025 1841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