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4CC" w14:textId="2EB8A771" w:rsidR="001E36EA" w:rsidRDefault="001E36EA">
      <w:pPr>
        <w:tabs>
          <w:tab w:val="center" w:pos="4680"/>
        </w:tabs>
        <w:suppressAutoHyphens/>
        <w:spacing w:after="240" w:afterAutospacing="0"/>
        <w:jc w:val="center"/>
        <w:rPr>
          <w:rFonts w:ascii="Book Antiqua" w:hAnsi="Book Antiqua"/>
          <w:b/>
          <w:spacing w:val="-3"/>
        </w:rPr>
      </w:pPr>
      <w:r>
        <w:rPr>
          <w:rFonts w:ascii="Book Antiqua" w:hAnsi="Book Antiqua"/>
          <w:b/>
          <w:spacing w:val="-3"/>
        </w:rPr>
        <w:t xml:space="preserve">RESOLUTION NO. </w:t>
      </w:r>
      <w:r w:rsidR="002234C6">
        <w:rPr>
          <w:rFonts w:ascii="Book Antiqua" w:hAnsi="Book Antiqua"/>
          <w:b/>
          <w:spacing w:val="-3"/>
        </w:rPr>
        <w:t>283</w:t>
      </w:r>
    </w:p>
    <w:p w14:paraId="07B9CBF4" w14:textId="77777777" w:rsidR="001E36EA" w:rsidRDefault="001E36EA">
      <w:pPr>
        <w:tabs>
          <w:tab w:val="left" w:pos="-720"/>
          <w:tab w:val="left" w:pos="0"/>
          <w:tab w:val="left" w:pos="810"/>
        </w:tabs>
        <w:suppressAutoHyphens/>
        <w:spacing w:after="240" w:afterAutospacing="0"/>
        <w:rPr>
          <w:b/>
          <w:spacing w:val="-3"/>
        </w:rPr>
      </w:pPr>
      <w:r>
        <w:rPr>
          <w:b/>
          <w:spacing w:val="-3"/>
        </w:rPr>
        <w:t xml:space="preserve">RESOLUTION GIVING APPROVAL TO CERTAIN DRINKING WATER FACILITIES IMPROVEMENTS; GIVING APPROVAL TO THE ISSUANCE </w:t>
      </w:r>
      <w:smartTag w:uri="urn:schemas-microsoft-com:office:smarttags" w:element="stockticker">
        <w:r>
          <w:rPr>
            <w:b/>
            <w:spacing w:val="-3"/>
          </w:rPr>
          <w:t>AND</w:t>
        </w:r>
      </w:smartTag>
      <w:r>
        <w:rPr>
          <w:b/>
          <w:spacing w:val="-3"/>
        </w:rPr>
        <w:t xml:space="preserve"> SALE OF A REVENUE BOND TO FINANCE, DIRECTLY OR INDIRECTLY, THE IMPROVEMENTS TO THE FACILITIES; APPROVING THE FORM OF THE LOAN AGREEMENT </w:t>
      </w:r>
      <w:smartTag w:uri="urn:schemas-microsoft-com:office:smarttags" w:element="stockticker">
        <w:r>
          <w:rPr>
            <w:b/>
            <w:spacing w:val="-3"/>
          </w:rPr>
          <w:t>AND</w:t>
        </w:r>
      </w:smartTag>
      <w:r>
        <w:rPr>
          <w:b/>
          <w:spacing w:val="-3"/>
        </w:rPr>
        <w:t xml:space="preserve"> THE REVENUE BOND </w:t>
      </w:r>
      <w:smartTag w:uri="urn:schemas-microsoft-com:office:smarttags" w:element="stockticker">
        <w:r>
          <w:rPr>
            <w:b/>
            <w:spacing w:val="-3"/>
          </w:rPr>
          <w:t>AND</w:t>
        </w:r>
      </w:smartTag>
      <w:r>
        <w:rPr>
          <w:b/>
          <w:spacing w:val="-3"/>
        </w:rPr>
        <w:t xml:space="preserve"> PLEDGING PROJECT REVENUES </w:t>
      </w:r>
      <w:smartTag w:uri="urn:schemas-microsoft-com:office:smarttags" w:element="stockticker">
        <w:r>
          <w:rPr>
            <w:b/>
            <w:spacing w:val="-3"/>
          </w:rPr>
          <w:t>AND</w:t>
        </w:r>
      </w:smartTag>
      <w:r>
        <w:rPr>
          <w:b/>
          <w:spacing w:val="-3"/>
        </w:rPr>
        <w:t xml:space="preserve"> COLLATERAL TO SECURE THE PAYMENT OF THE REVENUE BOND; </w:t>
      </w:r>
      <w:smartTag w:uri="urn:schemas-microsoft-com:office:smarttags" w:element="stockticker">
        <w:r>
          <w:rPr>
            <w:b/>
            <w:spacing w:val="-3"/>
          </w:rPr>
          <w:t>AND</w:t>
        </w:r>
      </w:smartTag>
      <w:r>
        <w:rPr>
          <w:b/>
          <w:spacing w:val="-3"/>
        </w:rPr>
        <w:t xml:space="preserve"> CREATING SPECIAL FUNDS </w:t>
      </w:r>
      <w:smartTag w:uri="urn:schemas-microsoft-com:office:smarttags" w:element="stockticker">
        <w:r>
          <w:rPr>
            <w:b/>
            <w:spacing w:val="-3"/>
          </w:rPr>
          <w:t>AND</w:t>
        </w:r>
      </w:smartTag>
      <w:r>
        <w:rPr>
          <w:b/>
          <w:spacing w:val="-3"/>
        </w:rPr>
        <w:t xml:space="preserve"> ACCOUNTS FOR THE ADMINISTRATION OF FUNDS FOR OPERATION OF THE SYSTEM </w:t>
      </w:r>
      <w:smartTag w:uri="urn:schemas-microsoft-com:office:smarttags" w:element="stockticker">
        <w:r>
          <w:rPr>
            <w:b/>
            <w:spacing w:val="-3"/>
          </w:rPr>
          <w:t>AND</w:t>
        </w:r>
      </w:smartTag>
      <w:r>
        <w:rPr>
          <w:b/>
          <w:spacing w:val="-3"/>
        </w:rPr>
        <w:t xml:space="preserve"> RETIREMENT OF THE REVENUE BOND AND PROVIDING FOR A SEGREGATED SPECIAL CHARGE OR SURCHARGE FOR THE PAYMENT OF THE BONDS.</w:t>
      </w:r>
    </w:p>
    <w:p w14:paraId="7DD1F8B3" w14:textId="77777777" w:rsidR="001E36EA" w:rsidRDefault="001E36EA">
      <w:pPr>
        <w:tabs>
          <w:tab w:val="left" w:pos="-720"/>
        </w:tabs>
        <w:suppressAutoHyphens/>
        <w:spacing w:after="240" w:afterAutospacing="0"/>
        <w:rPr>
          <w:spacing w:val="-3"/>
        </w:rPr>
      </w:pPr>
      <w:r>
        <w:rPr>
          <w:spacing w:val="-3"/>
        </w:rPr>
        <w:tab/>
      </w:r>
      <w:r>
        <w:rPr>
          <w:b/>
          <w:bCs/>
          <w:spacing w:val="-3"/>
        </w:rPr>
        <w:t>WHEREAS</w:t>
      </w:r>
      <w:r>
        <w:rPr>
          <w:spacing w:val="-3"/>
        </w:rPr>
        <w:t>, one of the purposes of SDCL Chapter 9-40 (the “Act”) as found and determined by the Legislature is to provide for financing the acquisition, maintenance, operation, extension or improvement of any system or part of any system of waterworks for the purpose of providing water and water supply for domestic, municipal, together with extensions, additions, and necessary appurtenances; and,</w:t>
      </w:r>
    </w:p>
    <w:p w14:paraId="7B3ED98B" w14:textId="77777777" w:rsidR="001E36EA" w:rsidRDefault="001E36EA">
      <w:pPr>
        <w:tabs>
          <w:tab w:val="left" w:pos="-720"/>
        </w:tabs>
        <w:suppressAutoHyphens/>
        <w:spacing w:after="240" w:afterAutospacing="0"/>
        <w:rPr>
          <w:spacing w:val="-3"/>
        </w:rPr>
      </w:pPr>
      <w:r>
        <w:rPr>
          <w:spacing w:val="-3"/>
        </w:rPr>
        <w:tab/>
      </w:r>
      <w:proofErr w:type="gramStart"/>
      <w:r>
        <w:rPr>
          <w:b/>
          <w:bCs/>
          <w:spacing w:val="-3"/>
        </w:rPr>
        <w:t>WHEREAS</w:t>
      </w:r>
      <w:r>
        <w:rPr>
          <w:spacing w:val="-3"/>
        </w:rPr>
        <w:t>,</w:t>
      </w:r>
      <w:proofErr w:type="gramEnd"/>
      <w:r>
        <w:rPr>
          <w:spacing w:val="-3"/>
        </w:rPr>
        <w:t xml:space="preserve"> a municipality is authorized by Section 6 of the </w:t>
      </w:r>
      <w:proofErr w:type="gramStart"/>
      <w:r>
        <w:rPr>
          <w:spacing w:val="-3"/>
        </w:rPr>
        <w:t>Act  to</w:t>
      </w:r>
      <w:proofErr w:type="gramEnd"/>
      <w:r>
        <w:rPr>
          <w:spacing w:val="-3"/>
        </w:rPr>
        <w:t xml:space="preserve"> issue revenue bonds to defray the cost of extensions, additions and improvements to any utility previously owned without pledging its credit and is authorized to pledge the net income or revenues from the Project in accordance with Section 15 of the Act; and,</w:t>
      </w:r>
    </w:p>
    <w:p w14:paraId="352CA6B4" w14:textId="04836FBF" w:rsidR="001E36EA" w:rsidRDefault="001E36EA">
      <w:pPr>
        <w:tabs>
          <w:tab w:val="left" w:pos="-720"/>
        </w:tabs>
        <w:suppressAutoHyphens/>
        <w:spacing w:after="240" w:afterAutospacing="0"/>
        <w:rPr>
          <w:spacing w:val="-3"/>
        </w:rPr>
      </w:pPr>
      <w:r>
        <w:rPr>
          <w:spacing w:val="-3"/>
        </w:rPr>
        <w:tab/>
      </w:r>
      <w:r>
        <w:rPr>
          <w:b/>
          <w:bCs/>
          <w:spacing w:val="-3"/>
        </w:rPr>
        <w:t>WHEREAS</w:t>
      </w:r>
      <w:r>
        <w:rPr>
          <w:spacing w:val="-3"/>
        </w:rPr>
        <w:t>, the Town of Henry (the “Town”) currently operates a water distribution system to supply municipal, industrial and domestic water to its inhabitants and has determined that improvements to the drinking water facilities are necessary for the conduct of its governmental programs and qualifies as an improvement, extension or addition to its drinking water system; and,</w:t>
      </w:r>
    </w:p>
    <w:p w14:paraId="0D040EF3" w14:textId="1CEAA048" w:rsidR="001E36EA" w:rsidRDefault="001E36EA">
      <w:pPr>
        <w:tabs>
          <w:tab w:val="left" w:pos="-720"/>
        </w:tabs>
        <w:suppressAutoHyphens/>
        <w:spacing w:after="240" w:afterAutospacing="0"/>
        <w:rPr>
          <w:spacing w:val="-3"/>
        </w:rPr>
      </w:pPr>
      <w:r>
        <w:rPr>
          <w:spacing w:val="-3"/>
        </w:rPr>
        <w:tab/>
      </w:r>
      <w:r>
        <w:rPr>
          <w:b/>
          <w:bCs/>
          <w:spacing w:val="-3"/>
        </w:rPr>
        <w:t>WHEREAS</w:t>
      </w:r>
      <w:r>
        <w:rPr>
          <w:spacing w:val="-3"/>
        </w:rPr>
        <w:t xml:space="preserve">, the Town has determined to issue its revenue bonds to finance the improvements to its system of waterworks for the purpose of providing water and water supply for domestic, municipal, and industrial purposes (the “System”) and has applied to the South Dakota Conservancy District (the “District”) for a Drinking Water State Revolving Fund Loan to finance the </w:t>
      </w:r>
      <w:proofErr w:type="gramStart"/>
      <w:r>
        <w:rPr>
          <w:spacing w:val="-3"/>
        </w:rPr>
        <w:t>improvements;</w:t>
      </w:r>
      <w:proofErr w:type="gramEnd"/>
    </w:p>
    <w:p w14:paraId="6FBE45A9" w14:textId="40198D68" w:rsidR="001E36EA" w:rsidRDefault="001E36EA">
      <w:pPr>
        <w:tabs>
          <w:tab w:val="left" w:pos="-720"/>
        </w:tabs>
        <w:suppressAutoHyphens/>
        <w:spacing w:after="240" w:afterAutospacing="0"/>
        <w:rPr>
          <w:spacing w:val="-3"/>
        </w:rPr>
      </w:pPr>
      <w:r>
        <w:rPr>
          <w:spacing w:val="-3"/>
        </w:rPr>
        <w:tab/>
      </w:r>
      <w:proofErr w:type="gramStart"/>
      <w:r>
        <w:rPr>
          <w:b/>
          <w:spacing w:val="-3"/>
        </w:rPr>
        <w:t>WHEREAS</w:t>
      </w:r>
      <w:r>
        <w:rPr>
          <w:spacing w:val="-3"/>
        </w:rPr>
        <w:t>,</w:t>
      </w:r>
      <w:proofErr w:type="gramEnd"/>
      <w:r>
        <w:rPr>
          <w:spacing w:val="-3"/>
        </w:rPr>
        <w:t xml:space="preserve"> the Town shall adopt special rates or surcharges for the improvements to be pledged, segregated and used for the payment of the Bonds.</w:t>
      </w:r>
    </w:p>
    <w:p w14:paraId="718345E0" w14:textId="0F61015A" w:rsidR="001E36EA" w:rsidRDefault="001E36EA">
      <w:pPr>
        <w:tabs>
          <w:tab w:val="left" w:pos="-720"/>
        </w:tabs>
        <w:suppressAutoHyphens/>
        <w:spacing w:after="240" w:afterAutospacing="0"/>
        <w:rPr>
          <w:spacing w:val="-3"/>
        </w:rPr>
      </w:pPr>
      <w:r>
        <w:rPr>
          <w:b/>
          <w:bCs/>
          <w:spacing w:val="-3"/>
        </w:rPr>
        <w:tab/>
        <w:t>NOW THEREFORE BE IT RESOLVED</w:t>
      </w:r>
      <w:r>
        <w:rPr>
          <w:spacing w:val="-3"/>
        </w:rPr>
        <w:t xml:space="preserve"> by the Town as follows:</w:t>
      </w:r>
    </w:p>
    <w:p w14:paraId="541C885A" w14:textId="036F048D" w:rsidR="001E36EA" w:rsidRDefault="001E36EA">
      <w:pPr>
        <w:pStyle w:val="GCD1L1"/>
        <w:spacing w:after="240" w:afterAutospacing="0"/>
        <w:rPr>
          <w:vanish/>
          <w:specVanish/>
        </w:rPr>
      </w:pPr>
      <w:r>
        <w:t xml:space="preserve">  </w:t>
      </w:r>
      <w:r>
        <w:rPr>
          <w:b/>
          <w:u w:val="single"/>
        </w:rPr>
        <w:t>Definitions</w:t>
      </w:r>
      <w:r>
        <w:rPr>
          <w:b/>
        </w:rPr>
        <w:t>.</w:t>
      </w:r>
      <w:r>
        <w:t xml:space="preserve"> </w:t>
      </w:r>
    </w:p>
    <w:p w14:paraId="65A7C6C6" w14:textId="1F52B4D9" w:rsidR="001E36EA" w:rsidRDefault="001E36EA">
      <w:pPr>
        <w:tabs>
          <w:tab w:val="left" w:pos="-720"/>
        </w:tabs>
        <w:suppressAutoHyphens/>
        <w:spacing w:after="240" w:afterAutospacing="0"/>
      </w:pPr>
      <w:r>
        <w:rPr>
          <w:spacing w:val="-3"/>
        </w:rPr>
        <w:t xml:space="preserve"> The terms when used in this Resolution shall have the following meanings set forth in this section unless the context clearly requires otherwise. </w:t>
      </w:r>
      <w:r>
        <w:t>All terms used in this Resolution which are not defined herein shall have the meanings assigned to them in the Loan Agreement unless the context clearly otherwise requires.</w:t>
      </w:r>
    </w:p>
    <w:p w14:paraId="70819136" w14:textId="77777777" w:rsidR="001E36EA" w:rsidRDefault="001E36EA">
      <w:pPr>
        <w:tabs>
          <w:tab w:val="left" w:pos="-720"/>
        </w:tabs>
        <w:suppressAutoHyphens/>
        <w:spacing w:after="240" w:afterAutospacing="0"/>
        <w:rPr>
          <w:spacing w:val="-3"/>
        </w:rPr>
      </w:pPr>
      <w:r>
        <w:rPr>
          <w:b/>
          <w:spacing w:val="-3"/>
        </w:rPr>
        <w:lastRenderedPageBreak/>
        <w:t>“Act”</w:t>
      </w:r>
      <w:r>
        <w:rPr>
          <w:spacing w:val="-3"/>
        </w:rPr>
        <w:t xml:space="preserve"> means South Dakota Codified Laws Chapter 9-40.</w:t>
      </w:r>
    </w:p>
    <w:p w14:paraId="35ACCB6A" w14:textId="49AB7F7B" w:rsidR="001E36EA" w:rsidRDefault="001E36EA">
      <w:pPr>
        <w:tabs>
          <w:tab w:val="left" w:pos="-720"/>
        </w:tabs>
        <w:suppressAutoHyphens/>
        <w:spacing w:after="240" w:afterAutospacing="0"/>
        <w:rPr>
          <w:spacing w:val="-3"/>
        </w:rPr>
      </w:pPr>
      <w:r>
        <w:rPr>
          <w:b/>
        </w:rPr>
        <w:t>“Loan”</w:t>
      </w:r>
      <w:r>
        <w:t xml:space="preserve"> means the Loan made by the South Dakota Conservancy District to the Town pursuant to the terms of the Loan Agreement and as evidenced by the Revenue Bond.</w:t>
      </w:r>
    </w:p>
    <w:p w14:paraId="410472A8" w14:textId="2DECE76D" w:rsidR="001E36EA" w:rsidRDefault="001E36EA">
      <w:pPr>
        <w:tabs>
          <w:tab w:val="left" w:pos="-720"/>
        </w:tabs>
        <w:suppressAutoHyphens/>
        <w:spacing w:after="240" w:afterAutospacing="0"/>
        <w:rPr>
          <w:spacing w:val="-3"/>
        </w:rPr>
      </w:pPr>
      <w:r>
        <w:rPr>
          <w:b/>
          <w:spacing w:val="-3"/>
        </w:rPr>
        <w:t>“Project”</w:t>
      </w:r>
      <w:r>
        <w:rPr>
          <w:spacing w:val="-3"/>
        </w:rPr>
        <w:t xml:space="preserve"> means the Town of Henry Water System Improvements Phase 2 and 3 Project.</w:t>
      </w:r>
    </w:p>
    <w:p w14:paraId="62AF6601" w14:textId="68751119" w:rsidR="001E36EA" w:rsidRDefault="001E36EA">
      <w:pPr>
        <w:tabs>
          <w:tab w:val="left" w:pos="-720"/>
        </w:tabs>
        <w:suppressAutoHyphens/>
        <w:spacing w:after="240" w:afterAutospacing="0"/>
        <w:rPr>
          <w:spacing w:val="-3"/>
        </w:rPr>
      </w:pPr>
      <w:r>
        <w:rPr>
          <w:b/>
          <w:spacing w:val="-3"/>
        </w:rPr>
        <w:t>“Revenue Bond”</w:t>
      </w:r>
      <w:r>
        <w:rPr>
          <w:spacing w:val="-3"/>
        </w:rPr>
        <w:t xml:space="preserve"> means</w:t>
      </w:r>
      <w:r>
        <w:t xml:space="preserve"> the revenue bond or bonds issued the date of the Loan Agreement by the Town to the South Dakota Conservancy District to evidence the Town’s obligation to repay the principal of and pay interest and Administrative Expense Surcharge on the Loan.</w:t>
      </w:r>
    </w:p>
    <w:p w14:paraId="7DE91F6F" w14:textId="09ABA47A" w:rsidR="001E36EA" w:rsidRDefault="001E36EA">
      <w:pPr>
        <w:tabs>
          <w:tab w:val="left" w:pos="-720"/>
        </w:tabs>
        <w:suppressAutoHyphens/>
        <w:spacing w:after="240" w:afterAutospacing="0"/>
        <w:rPr>
          <w:spacing w:val="-3"/>
        </w:rPr>
      </w:pPr>
      <w:r>
        <w:rPr>
          <w:b/>
          <w:spacing w:val="-3"/>
        </w:rPr>
        <w:t>“System”</w:t>
      </w:r>
      <w:r>
        <w:rPr>
          <w:spacing w:val="-3"/>
        </w:rPr>
        <w:t xml:space="preserve"> means the Town’s system of waterworks used for the purpose of providing water and water supply for domestic, municipal, and industrial purposes.</w:t>
      </w:r>
    </w:p>
    <w:p w14:paraId="7367D4D1" w14:textId="292AD669" w:rsidR="001E36EA" w:rsidRDefault="001E36EA">
      <w:pPr>
        <w:pStyle w:val="GCD1L1"/>
        <w:spacing w:after="240" w:afterAutospacing="0"/>
        <w:rPr>
          <w:b/>
        </w:rPr>
      </w:pPr>
      <w:r>
        <w:t xml:space="preserve">  </w:t>
      </w:r>
      <w:r>
        <w:rPr>
          <w:b/>
          <w:u w:val="single"/>
        </w:rPr>
        <w:t>Declaration of Necessity and Findings</w:t>
      </w:r>
      <w:r>
        <w:rPr>
          <w:b/>
        </w:rPr>
        <w:t xml:space="preserve">. </w:t>
      </w:r>
    </w:p>
    <w:p w14:paraId="715C3A8D" w14:textId="77777777" w:rsidR="001E36EA" w:rsidRDefault="001E36EA">
      <w:pPr>
        <w:pStyle w:val="GCD1L2"/>
        <w:ind w:left="720"/>
        <w:rPr>
          <w:vanish/>
          <w:specVanish/>
        </w:rPr>
      </w:pPr>
      <w:r>
        <w:t xml:space="preserve">  </w:t>
      </w:r>
      <w:r>
        <w:rPr>
          <w:b/>
          <w:u w:val="single"/>
        </w:rPr>
        <w:t>Declaration of Necessity</w:t>
      </w:r>
      <w:r>
        <w:t xml:space="preserve">. </w:t>
      </w:r>
    </w:p>
    <w:p w14:paraId="7A3F3153" w14:textId="24783F9E" w:rsidR="001E36EA" w:rsidRDefault="001E36EA">
      <w:pPr>
        <w:tabs>
          <w:tab w:val="left" w:pos="-720"/>
        </w:tabs>
        <w:suppressAutoHyphens/>
        <w:spacing w:after="240" w:afterAutospacing="0"/>
        <w:ind w:left="720" w:firstLine="720"/>
        <w:rPr>
          <w:spacing w:val="-3"/>
        </w:rPr>
      </w:pPr>
      <w:r>
        <w:rPr>
          <w:spacing w:val="-3"/>
        </w:rPr>
        <w:t xml:space="preserve"> The Town hereby declares and determines it is necessary to construct and finance improvements to its drinking water facilities within its System described as the Project. </w:t>
      </w:r>
    </w:p>
    <w:p w14:paraId="655431F7" w14:textId="482FD2EF" w:rsidR="001E36EA" w:rsidRDefault="001E36EA">
      <w:pPr>
        <w:pStyle w:val="GCD1L2"/>
        <w:spacing w:after="240" w:afterAutospacing="0"/>
        <w:ind w:left="720"/>
      </w:pPr>
      <w:r>
        <w:rPr>
          <w:b/>
        </w:rPr>
        <w:t xml:space="preserve">  </w:t>
      </w:r>
      <w:r>
        <w:rPr>
          <w:b/>
          <w:u w:val="single"/>
        </w:rPr>
        <w:t>Findings</w:t>
      </w:r>
      <w:r>
        <w:t>. The Town does hereby find as follows:</w:t>
      </w:r>
    </w:p>
    <w:p w14:paraId="6A0DB176" w14:textId="7BC32EBF" w:rsidR="001E36EA" w:rsidRDefault="001E36EA">
      <w:pPr>
        <w:pStyle w:val="GCD1L3"/>
        <w:spacing w:after="240" w:afterAutospacing="0"/>
        <w:ind w:left="1440" w:firstLine="720"/>
      </w:pPr>
      <w:r>
        <w:t xml:space="preserve">  The Town </w:t>
      </w:r>
      <w:proofErr w:type="gramStart"/>
      <w:r>
        <w:t>hereby expressly</w:t>
      </w:r>
      <w:proofErr w:type="gramEnd"/>
      <w:r>
        <w:t xml:space="preserve"> finds that if the Project is not undertaken, the System will pose a health hazard to the Town and its inhabitants and will make the Town unable to comply with state and federal law. </w:t>
      </w:r>
    </w:p>
    <w:p w14:paraId="2A5DE8D1" w14:textId="0F191B77" w:rsidR="001E36EA" w:rsidRDefault="001E36EA">
      <w:pPr>
        <w:pStyle w:val="GCD1L3"/>
        <w:spacing w:after="240" w:afterAutospacing="0"/>
        <w:ind w:left="1440" w:firstLine="720"/>
      </w:pPr>
      <w:r>
        <w:t xml:space="preserve">  Because of the functional interdependence of the various portions of the System, the fact that the System may not lawfully operate unless it complies with State and federal laws, including SDCL Chapter 34A-3A, and the federal Safe Drinking Water Act, and the nature of the improvements financed, the Town hereby finds and determines that the Project will substantially benefit the entire System and all of its users within the meaning of Sections 15 and 17 of the Act.  </w:t>
      </w:r>
    </w:p>
    <w:p w14:paraId="6FB95172" w14:textId="1B0B2070" w:rsidR="001E36EA" w:rsidRDefault="001E36EA">
      <w:pPr>
        <w:pStyle w:val="GCD1L3"/>
        <w:spacing w:after="240" w:afterAutospacing="0"/>
        <w:ind w:left="1440" w:firstLine="720"/>
      </w:pPr>
      <w:r>
        <w:t xml:space="preserve">  The Town hereby determines and finds that for the purposes of the Act, including</w:t>
      </w:r>
      <w:proofErr w:type="gramStart"/>
      <w:r>
        <w:t>, in particular, Sections</w:t>
      </w:r>
      <w:proofErr w:type="gramEnd"/>
      <w:r>
        <w:t xml:space="preserve"> 15 and 17 of the Act, only the net income from the Project financed by the Revenue Bond be pledged for its payment. </w:t>
      </w:r>
    </w:p>
    <w:p w14:paraId="1B422190" w14:textId="77777777" w:rsidR="001E36EA" w:rsidRDefault="001E36EA">
      <w:pPr>
        <w:pStyle w:val="GCD1L1"/>
        <w:spacing w:after="240" w:afterAutospacing="0"/>
      </w:pPr>
      <w:r>
        <w:rPr>
          <w:b/>
        </w:rPr>
        <w:t xml:space="preserve">  </w:t>
      </w:r>
      <w:r>
        <w:rPr>
          <w:b/>
          <w:u w:val="single"/>
        </w:rPr>
        <w:t>Authorization of Loan, Pledge of Revenue and Security</w:t>
      </w:r>
      <w:r>
        <w:t>.</w:t>
      </w:r>
    </w:p>
    <w:p w14:paraId="530E5EB6" w14:textId="73082575" w:rsidR="001E36EA" w:rsidRDefault="001E36EA">
      <w:pPr>
        <w:pStyle w:val="GCD1L2"/>
        <w:tabs>
          <w:tab w:val="left" w:pos="-720"/>
        </w:tabs>
        <w:suppressAutoHyphens/>
        <w:spacing w:after="240" w:afterAutospacing="0"/>
        <w:ind w:left="720"/>
        <w:rPr>
          <w:spacing w:val="-3"/>
        </w:rPr>
      </w:pPr>
      <w:r>
        <w:rPr>
          <w:b/>
        </w:rPr>
        <w:t xml:space="preserve">  </w:t>
      </w:r>
      <w:r>
        <w:rPr>
          <w:b/>
          <w:u w:val="single"/>
        </w:rPr>
        <w:t>Authorization of Loan</w:t>
      </w:r>
      <w:r>
        <w:rPr>
          <w:b/>
        </w:rPr>
        <w:t xml:space="preserve">. </w:t>
      </w:r>
      <w:r>
        <w:t>The Town hereby determines and declares it necessary to finance up to $4,075,</w:t>
      </w:r>
      <w:r w:rsidR="00CF15B1">
        <w:t>00</w:t>
      </w:r>
      <w:r>
        <w:t xml:space="preserve">0 of the costs of the Project through the issuance of bonds payable from the revenue of the Project and other funds secured by the Town. </w:t>
      </w:r>
      <w:r>
        <w:rPr>
          <w:spacing w:val="-3"/>
        </w:rPr>
        <w:t xml:space="preserve">The </w:t>
      </w:r>
      <w:r>
        <w:rPr>
          <w:spacing w:val="-3"/>
        </w:rPr>
        <w:lastRenderedPageBreak/>
        <w:t>Town hereby determines that because the Revenue Bond is issued in connection with a financing agreement described in SDCL 46A-1-49, pursuant to Section 15 of the Act no election is required to issue the Revenue Bond.</w:t>
      </w:r>
      <w:r>
        <w:tab/>
      </w:r>
    </w:p>
    <w:p w14:paraId="69545E4E" w14:textId="028C2023" w:rsidR="001E36EA" w:rsidRDefault="001E36EA">
      <w:pPr>
        <w:pStyle w:val="GCD1L2"/>
        <w:spacing w:after="240" w:afterAutospacing="0"/>
        <w:ind w:left="720"/>
      </w:pPr>
      <w:r>
        <w:rPr>
          <w:b/>
        </w:rPr>
        <w:t xml:space="preserve">  </w:t>
      </w:r>
      <w:r>
        <w:rPr>
          <w:b/>
          <w:u w:val="single"/>
        </w:rPr>
        <w:t>Approval of Loan Agreement</w:t>
      </w:r>
      <w:r>
        <w:rPr>
          <w:u w:val="single"/>
        </w:rPr>
        <w:t>.</w:t>
      </w:r>
      <w:r>
        <w:t xml:space="preserve"> The execution and delivery of the Revenue Obligation Loan Agreement (the “Loan Agreement”), the form of which is on file with the Town Finance Officer (the “Finance Officer”) and open to public inspection, between the Town as Borrower and the District, is hereby in all respects authorized, approved and confirmed, and the President and Finance Officer are hereby authorized and directed to execute and deliver the Loan Agreement in the form and content attached hereto, with such changes as the Attorney for the Town deems appropriate and approves, for and on behalf of the Town.  The President and Finance Officer are hereby further authorized and directed to implement and perform the covenants and obligations of the Town set forth in or required by the Loan Agreement. The Loan Agreement herein referred to and made a part of this Resolution is on file in the office of the Finance Officer and is available for inspection by any interested party.</w:t>
      </w:r>
    </w:p>
    <w:p w14:paraId="64B2CFA5" w14:textId="53014A4D" w:rsidR="001E36EA" w:rsidRDefault="001E36EA">
      <w:pPr>
        <w:pStyle w:val="GCD1L2"/>
        <w:spacing w:after="240" w:afterAutospacing="0"/>
        <w:ind w:left="720"/>
      </w:pPr>
      <w:r>
        <w:rPr>
          <w:b/>
        </w:rPr>
        <w:t xml:space="preserve">  </w:t>
      </w:r>
      <w:r>
        <w:rPr>
          <w:b/>
          <w:u w:val="single"/>
        </w:rPr>
        <w:t>Approval of Revenue Bond</w:t>
      </w:r>
      <w:r>
        <w:rPr>
          <w:u w:val="single"/>
        </w:rPr>
        <w:t>.</w:t>
      </w:r>
      <w:r>
        <w:t xml:space="preserve"> The issuance of a revenue bond in a principal amount not to exceed $4,075,</w:t>
      </w:r>
      <w:r w:rsidR="00CF15B1">
        <w:t>00</w:t>
      </w:r>
      <w:r>
        <w:t>0 as determined according to the Loan Agreement in the form and content set forth in Appendix B attached to the form of Loan Agreement (the “Revenue Bond”) shall be and the same is, in all respects, hereby authorized, approved, and confirmed and the President, Finance Officer, and other appropriate officials shall be and are hereby authorized and directed to execute and seal the Revenue Bond and deliver the Revenue Bond to the District, for and on behalf of the Town, upon receipt of the purchase price, and to use the proceeds thereof in the manner set forth in the Loan Agreement.  The President and Finance Officer are hereby authorized to approve the final terms of the Revenue Bond, and their execution and delivery thereof shall evidence that approval. The Revenue Bond shall be issued under the authority of SDCL Chapter 9-40 and SDCL Chapter 6-8B, and the provisions of the Act are hereby expressly incorporated herein as provided in Section 19 of the Act.</w:t>
      </w:r>
    </w:p>
    <w:p w14:paraId="3AD4C9B4" w14:textId="48261DF1" w:rsidR="001E36EA" w:rsidRDefault="001E36EA">
      <w:pPr>
        <w:pStyle w:val="GCD1L2"/>
        <w:spacing w:after="240" w:afterAutospacing="0"/>
        <w:ind w:left="720"/>
      </w:pPr>
      <w:r>
        <w:rPr>
          <w:b/>
        </w:rPr>
        <w:t xml:space="preserve">  </w:t>
      </w:r>
      <w:r>
        <w:rPr>
          <w:b/>
          <w:u w:val="single"/>
        </w:rPr>
        <w:t>Pledge of Revenues.</w:t>
      </w:r>
      <w:r>
        <w:t xml:space="preserve"> The Revenue Bond together with the interest thereon, shall not constitute a charge against the Town's general credit or taxing power, but shall be a limited obligation of the Town payable solely out of the Project Debt Service Account, which payments, revenues and receipts are hereby and in the Loan Agreement pledged and assigned for the equal and ratable payments of the Revenue Bond and shall be used for no other purpose than to pay the principal, interest and Administrative Surcharge on the Revenue Bond, except as may be otherwise expressly authorized in the Loan Agreement (including the purpose of securing Additional Bonds issued as permitted by the terms thereof).  The Town covenants and agrees to charge rates for all services from the Project or establish special charges or surcharges which will be sufficient to provide for the payments upon the Revenue Bond issued hereunder as and when the same become due, and as may be necessary to provide for the operation and maintenance and repairs of the Project, and depreciation, and the Rate Resolution shall be revised from time to time so as </w:t>
      </w:r>
      <w:r>
        <w:lastRenderedPageBreak/>
        <w:t>to produce these amounts.  The Town hereby reserves the right to determine on a periodic basis the appropriate allocation of operation and maintenance expenses, depreciation, repair and reserves associated with the facilities financed with the Revenue Bond, provided that such determination of allocable operation and maintenance expenses shall in no event abrogate, abridge or otherwise contravene the covenant of the Town set forth in this Section 3 or any other covenant or agreement in the Loan Agreement.</w:t>
      </w:r>
    </w:p>
    <w:p w14:paraId="104AD34A" w14:textId="4ED721C7" w:rsidR="001E36EA" w:rsidRDefault="001E36EA">
      <w:pPr>
        <w:pStyle w:val="GCD1L1"/>
      </w:pPr>
      <w:r>
        <w:rPr>
          <w:b/>
        </w:rPr>
        <w:t xml:space="preserve">   </w:t>
      </w:r>
      <w:r>
        <w:rPr>
          <w:b/>
          <w:u w:val="single"/>
        </w:rPr>
        <w:t xml:space="preserve"> Special Charge or Surcharge for Revenue Bond</w:t>
      </w:r>
      <w:r>
        <w:rPr>
          <w:b/>
        </w:rPr>
        <w:t xml:space="preserve">. </w:t>
      </w:r>
      <w:r>
        <w:t xml:space="preserve">The Town does hereby create the Revenue Bond Special-Surcharge District (the “Surcharge District”) which shall include all users which benefit from the Project. There shall </w:t>
      </w:r>
      <w:proofErr w:type="gramStart"/>
      <w:r>
        <w:t>be charged</w:t>
      </w:r>
      <w:proofErr w:type="gramEnd"/>
      <w:r>
        <w:t xml:space="preserve"> a special charge or surcharge pursuant to Section 15 of the Act for the services provided by Project financed by the Revenue Bond. The special charge or surcharge shall be segregated from other revenues of the System and shall be used for the payment of the Revenue Bond. The special charge or surcharge shall create net income, remaining from time to time after first paying all reasonable and current expenses of maintenance, repairs, replacements, and operation, sufficient to fund interest, reserve and debt service fund annual requirements and shall be 110% of the debt service requirements on the Revenue Bond. </w:t>
      </w:r>
    </w:p>
    <w:p w14:paraId="219869A5" w14:textId="7095DAA8" w:rsidR="001E36EA" w:rsidRDefault="001E36EA">
      <w:pPr>
        <w:pStyle w:val="GCD1L2"/>
        <w:spacing w:after="240" w:afterAutospacing="0"/>
        <w:ind w:left="720"/>
      </w:pPr>
      <w:r>
        <w:rPr>
          <w:rStyle w:val="Heading1Char"/>
        </w:rPr>
        <w:t xml:space="preserve">  </w:t>
      </w:r>
      <w:r>
        <w:rPr>
          <w:b/>
          <w:u w:val="single"/>
        </w:rPr>
        <w:t>Rates and collection</w:t>
      </w:r>
      <w:r>
        <w:rPr>
          <w:b/>
        </w:rPr>
        <w:t>.</w:t>
      </w:r>
      <w:r>
        <w:t xml:space="preserve"> The rate herein </w:t>
      </w:r>
      <w:proofErr w:type="gramStart"/>
      <w:r>
        <w:t>specific</w:t>
      </w:r>
      <w:proofErr w:type="gramEnd"/>
      <w:r>
        <w:t xml:space="preserve"> will be collected as a special charge or surcharge for the Project.  This special charge or surcharge shall remain in effect until such time as the Revenue Bond is </w:t>
      </w:r>
      <w:proofErr w:type="spellStart"/>
      <w:r>
        <w:t>defeased</w:t>
      </w:r>
      <w:proofErr w:type="spellEnd"/>
      <w:r>
        <w:t xml:space="preserve"> or paid in full. </w:t>
      </w:r>
    </w:p>
    <w:p w14:paraId="6F199569" w14:textId="610D044B" w:rsidR="001E36EA" w:rsidRDefault="001E36EA">
      <w:pPr>
        <w:pStyle w:val="GCD1L2"/>
        <w:spacing w:after="240" w:afterAutospacing="0"/>
        <w:ind w:left="720"/>
      </w:pPr>
      <w:r>
        <w:t xml:space="preserve">  </w:t>
      </w:r>
      <w:r>
        <w:rPr>
          <w:b/>
          <w:u w:val="single"/>
        </w:rPr>
        <w:t>Initial Surcharge</w:t>
      </w:r>
      <w:r>
        <w:rPr>
          <w:u w:val="single"/>
        </w:rPr>
        <w:t>.</w:t>
      </w:r>
      <w:r>
        <w:t xml:space="preserve"> The initial special charge or surcharge shall be set by resolution and collected at the same time as other charges of the utility. All users within the Surcharge District which benefit from the Project, current and future, shall be charged </w:t>
      </w:r>
      <w:proofErr w:type="gramStart"/>
      <w:r>
        <w:t>the</w:t>
      </w:r>
      <w:proofErr w:type="gramEnd"/>
      <w:r>
        <w:t xml:space="preserve"> special charge or surcharge. The special charge or surcharge is found to be equitable for the services provided by the Project. The special charge or surcharge shall begin at such time as will produce sufficient revenue to pay principal, interest, and Administrative Surcharge on the Revenue Bond when due.</w:t>
      </w:r>
    </w:p>
    <w:p w14:paraId="4385DF5F" w14:textId="6F3DE023" w:rsidR="001E36EA" w:rsidRDefault="001E36EA">
      <w:pPr>
        <w:pStyle w:val="GCD1L2"/>
        <w:spacing w:after="240" w:afterAutospacing="0"/>
        <w:ind w:left="720"/>
        <w:rPr>
          <w:u w:val="single"/>
        </w:rPr>
      </w:pPr>
      <w:r>
        <w:rPr>
          <w:b/>
        </w:rPr>
        <w:t xml:space="preserve"> </w:t>
      </w:r>
      <w:r>
        <w:rPr>
          <w:b/>
          <w:u w:val="single"/>
        </w:rPr>
        <w:t>Segregation.</w:t>
      </w:r>
      <w:r>
        <w:t xml:space="preserve"> The Finance Officer shall set up bookkeeping accounts in accordance with South Dakota Legislative Audit guidelines for the segregation of the revenue, special charges, and surcharges.</w:t>
      </w:r>
    </w:p>
    <w:p w14:paraId="01D70DAB" w14:textId="779A7447" w:rsidR="00CF15B1" w:rsidRDefault="001E36EA">
      <w:pPr>
        <w:pStyle w:val="GCD1L2"/>
        <w:spacing w:after="240" w:afterAutospacing="0"/>
        <w:ind w:left="720"/>
      </w:pPr>
      <w:r>
        <w:t xml:space="preserve">  </w:t>
      </w:r>
      <w:r>
        <w:rPr>
          <w:b/>
          <w:u w:val="single"/>
        </w:rPr>
        <w:t>Periodic review</w:t>
      </w:r>
      <w:r>
        <w:rPr>
          <w:b/>
        </w:rPr>
        <w:t>.</w:t>
      </w:r>
      <w:r>
        <w:t xml:space="preserve"> The amount of the surcharge shall be reviewed from time to time, not less than yearly, and shall be modified </w:t>
      </w:r>
      <w:proofErr w:type="gramStart"/>
      <w:r>
        <w:t>in order to</w:t>
      </w:r>
      <w:proofErr w:type="gramEnd"/>
      <w:r>
        <w:t xml:space="preserve"> produce such funds as are necessary and required to comply with the Loan Agreement’s rate covenant and to pay principal </w:t>
      </w:r>
      <w:proofErr w:type="gramStart"/>
      <w:r>
        <w:t>of,</w:t>
      </w:r>
      <w:proofErr w:type="gramEnd"/>
      <w:r>
        <w:t xml:space="preserve"> interest and Administrative Surcharge on the Revenue Bond when due.  The surcharge may be set by resolution in accordance with this Section. The rate resolution shall be necessary for the support of government and shall be effective upon passage.</w:t>
      </w:r>
    </w:p>
    <w:p w14:paraId="7B6BB808" w14:textId="77777777" w:rsidR="00CF15B1" w:rsidRDefault="00CF15B1">
      <w:pPr>
        <w:spacing w:before="0" w:beforeAutospacing="0" w:after="0" w:afterAutospacing="0"/>
        <w:jc w:val="left"/>
      </w:pPr>
      <w:r>
        <w:br w:type="page"/>
      </w:r>
    </w:p>
    <w:p w14:paraId="691F7A0F" w14:textId="77777777" w:rsidR="001E36EA" w:rsidRDefault="001E36EA" w:rsidP="00CF15B1">
      <w:pPr>
        <w:pStyle w:val="GCD1L2"/>
        <w:numPr>
          <w:ilvl w:val="0"/>
          <w:numId w:val="0"/>
        </w:numPr>
        <w:spacing w:after="240" w:afterAutospacing="0"/>
        <w:ind w:left="1440"/>
      </w:pPr>
    </w:p>
    <w:p w14:paraId="3233F78B" w14:textId="540ECE4B" w:rsidR="001E36EA" w:rsidRDefault="001E36EA">
      <w:pPr>
        <w:pStyle w:val="GCD1L1"/>
        <w:spacing w:after="240" w:afterAutospacing="0"/>
      </w:pPr>
      <w:r>
        <w:t xml:space="preserve">   </w:t>
      </w:r>
      <w:r>
        <w:rPr>
          <w:b/>
          <w:u w:val="single"/>
        </w:rPr>
        <w:t>Additional Bonds</w:t>
      </w:r>
      <w:r>
        <w:rPr>
          <w:u w:val="single"/>
        </w:rPr>
        <w:t>.</w:t>
      </w:r>
      <w:r>
        <w:t xml:space="preserve"> As permitted by Sections 8 and 9 of the Act, Additional Bonds payable from revenues and income of the System or Project may be issued, as permitted in the Loan Agreement, and no provision of this Resolution shall have the effect of restricting the issuance of, or impairing the lien of, such additional parity bonds with respect to the net revenues or income from the extensions, additions or improvements.  The Town shall have the right to issue additional bonds secured by a lien subordinate to the </w:t>
      </w:r>
      <w:proofErr w:type="gramStart"/>
      <w:r>
        <w:t>lien</w:t>
      </w:r>
      <w:proofErr w:type="gramEnd"/>
      <w:r>
        <w:t xml:space="preserve"> from the Revenue Bond pursuant to the Loan Agreement.</w:t>
      </w:r>
    </w:p>
    <w:p w14:paraId="0EAC5F9A" w14:textId="1772DB11" w:rsidR="001E36EA" w:rsidRDefault="001E36EA">
      <w:pPr>
        <w:pStyle w:val="GCD1L1"/>
        <w:spacing w:after="240" w:afterAutospacing="0"/>
      </w:pPr>
      <w:r>
        <w:t xml:space="preserve">  </w:t>
      </w:r>
      <w:r>
        <w:rPr>
          <w:b/>
          <w:u w:val="single"/>
        </w:rPr>
        <w:t>Project Fund Accounts</w:t>
      </w:r>
      <w:r>
        <w:rPr>
          <w:u w:val="single"/>
        </w:rPr>
        <w:t>.</w:t>
      </w:r>
      <w:r>
        <w:t xml:space="preserve"> For the purpose of application and proper allocation of the income of the Project and to secure the payment of principal, Administrative Surcharge and interest on the Revenue Bond, the following mandatory asset segregations shall be included in the water system account of the Town and shall be used solely for the following respective purposes until payment in full of the principal, interest and Administrative Surcharge on the Revenue Bond:</w:t>
      </w:r>
    </w:p>
    <w:p w14:paraId="05DC41BC" w14:textId="167CC998" w:rsidR="001E36EA" w:rsidRDefault="001E36EA">
      <w:pPr>
        <w:pStyle w:val="GCD1L2"/>
        <w:spacing w:after="240" w:afterAutospacing="0"/>
        <w:ind w:left="720"/>
      </w:pPr>
      <w:r>
        <w:t xml:space="preserve">  </w:t>
      </w:r>
      <w:r>
        <w:rPr>
          <w:b/>
          <w:u w:val="single"/>
        </w:rPr>
        <w:t>Project Revenue Account</w:t>
      </w:r>
      <w:r>
        <w:rPr>
          <w:b/>
        </w:rPr>
        <w:t>.</w:t>
      </w:r>
      <w:r>
        <w:t xml:space="preserve"> There shall be deposited periodically into the Project Revenue Account the net revenues as defined in Section 17 of the Act derived from the operation of the Project collected pursuant to the resolutions and ordinances of the Town of Henry, South Dakota (collectively the “Rate Resolution”). Moneys from the Project Revenue Account shall be transferred periodically into separate funds and accounts as provided below.</w:t>
      </w:r>
    </w:p>
    <w:p w14:paraId="6DD271E8" w14:textId="1275EF16" w:rsidR="001E36EA" w:rsidRDefault="001E36EA">
      <w:pPr>
        <w:pStyle w:val="GCD1L2"/>
        <w:spacing w:after="240" w:afterAutospacing="0"/>
        <w:ind w:left="720"/>
      </w:pPr>
      <w:r>
        <w:t xml:space="preserve">   </w:t>
      </w:r>
      <w:r>
        <w:rPr>
          <w:b/>
          <w:u w:val="single"/>
        </w:rPr>
        <w:t>Project Debt Service Account</w:t>
      </w:r>
      <w:r>
        <w:rPr>
          <w:b/>
        </w:rPr>
        <w:t>.</w:t>
      </w:r>
      <w:r>
        <w:t xml:space="preserve"> Out of the revenues in the Project Revenue Account, there shall be set aside no later than the 25</w:t>
      </w:r>
      <w:r>
        <w:rPr>
          <w:vertAlign w:val="superscript"/>
        </w:rPr>
        <w:t>th</w:t>
      </w:r>
      <w:r>
        <w:t xml:space="preserve"> day of each month into the account designated Project Debt Service Account, a sum sufficient to provide for the payment as the same become due of the next maturing principal of, interest and Administrative Surcharge on the Revenue Bonds and any reserve determined by the Town’s governing body to be necessary.  The amount set aside monthly shall be not less than one-third of the total principal, interest, and Administrative Surcharge payable on the following February 15, May 15, August 15 or November 15 and if there shall be any deficiency in the amount previously set aside, then the amount of such deficiency shall be added to the current requirement.</w:t>
      </w:r>
    </w:p>
    <w:p w14:paraId="3D68BC5B" w14:textId="5EC2E03A" w:rsidR="001E36EA" w:rsidRDefault="001E36EA">
      <w:pPr>
        <w:pStyle w:val="GCD1L2"/>
        <w:spacing w:after="240" w:afterAutospacing="0"/>
        <w:ind w:left="720"/>
      </w:pPr>
      <w:r>
        <w:t xml:space="preserve">   </w:t>
      </w:r>
      <w:r>
        <w:rPr>
          <w:b/>
          <w:u w:val="single"/>
        </w:rPr>
        <w:t>Depreciation Account</w:t>
      </w:r>
      <w:r>
        <w:rPr>
          <w:b/>
        </w:rPr>
        <w:t>.</w:t>
      </w:r>
      <w:r>
        <w:t xml:space="preserve"> There shall be established a General Depreciation Account. Out of the revenues of the Project Revenue Account there shall be set aside each month into the General Depreciation Account an amount determined by the Board of Trustees to be a proper and adequate amount for repair and depreciation of the Project.</w:t>
      </w:r>
    </w:p>
    <w:p w14:paraId="127FF68C" w14:textId="77777777" w:rsidR="001E36EA" w:rsidRDefault="001E36EA" w:rsidP="001E36EA">
      <w:pPr>
        <w:pStyle w:val="GCD1L2"/>
        <w:numPr>
          <w:ilvl w:val="0"/>
          <w:numId w:val="0"/>
        </w:numPr>
        <w:spacing w:after="240" w:afterAutospacing="0"/>
        <w:ind w:left="1440"/>
      </w:pPr>
      <w:r>
        <w:br w:type="page"/>
      </w:r>
    </w:p>
    <w:p w14:paraId="760EB843" w14:textId="2C728BC7" w:rsidR="001E36EA" w:rsidRDefault="001E36EA">
      <w:pPr>
        <w:pStyle w:val="GCD1L2"/>
        <w:spacing w:after="240" w:afterAutospacing="0"/>
        <w:ind w:left="720"/>
      </w:pPr>
      <w:r>
        <w:lastRenderedPageBreak/>
        <w:t xml:space="preserve">   </w:t>
      </w:r>
      <w:r>
        <w:rPr>
          <w:b/>
          <w:u w:val="single"/>
        </w:rPr>
        <w:t>Project Surplus Account</w:t>
      </w:r>
      <w:r>
        <w:rPr>
          <w:b/>
        </w:rPr>
        <w:t>.</w:t>
      </w:r>
      <w:r>
        <w:t xml:space="preserve"> There shall be established the Project Surplus Account. Revenues remaining in the Project Revenue Account at the end of any fiscal year after all periodic transfers have been </w:t>
      </w:r>
      <w:proofErr w:type="gramStart"/>
      <w:r>
        <w:t>made therefrom</w:t>
      </w:r>
      <w:proofErr w:type="gramEnd"/>
      <w:r>
        <w:t xml:space="preserve"> as above required, shall be deemed to be surplus and shall be transferred to the Project Surplus Account. If at any time there shall exist any default in making any periodic transfer to the Project Debt Service Account, the Board of Trustees shall authorize the Town Finance Officer to rectify such default so far as possible by the transfer of money from the Project Surplus Account. If any such default shall exist as to more than one account or fund at any time, then such transfer shall be made in the order such funds and accounts are listed above. </w:t>
      </w:r>
    </w:p>
    <w:p w14:paraId="2DBFCDF0" w14:textId="77777777" w:rsidR="001E36EA" w:rsidRDefault="001E36EA">
      <w:pPr>
        <w:pStyle w:val="GCD1L2"/>
        <w:numPr>
          <w:ilvl w:val="0"/>
          <w:numId w:val="0"/>
        </w:numPr>
        <w:spacing w:after="240" w:afterAutospacing="0"/>
        <w:ind w:left="720"/>
      </w:pPr>
      <w:r>
        <w:t xml:space="preserve">When not required to restore a current deficiency in the Project Debt Service Account, </w:t>
      </w:r>
      <w:proofErr w:type="gramStart"/>
      <w:r>
        <w:t>moneys</w:t>
      </w:r>
      <w:proofErr w:type="gramEnd"/>
      <w:r>
        <w:t xml:space="preserve"> in the Project Surplus Account from time to time may be used for any of the following purposes and not otherwise:</w:t>
      </w:r>
    </w:p>
    <w:p w14:paraId="324C43BC" w14:textId="77777777" w:rsidR="001E36EA" w:rsidRDefault="001E36EA">
      <w:pPr>
        <w:pStyle w:val="GCD1L4"/>
        <w:tabs>
          <w:tab w:val="clear" w:pos="4320"/>
          <w:tab w:val="num" w:pos="1800"/>
        </w:tabs>
        <w:spacing w:after="240" w:afterAutospacing="0"/>
        <w:ind w:left="1440"/>
      </w:pPr>
      <w:r>
        <w:t xml:space="preserve">To redeem and prepay the Revenue Bond when and as such Revenue Bond becomes prepayable according to its </w:t>
      </w:r>
      <w:proofErr w:type="gramStart"/>
      <w:r>
        <w:t>terms;</w:t>
      </w:r>
      <w:proofErr w:type="gramEnd"/>
    </w:p>
    <w:p w14:paraId="32CF4B14" w14:textId="77777777" w:rsidR="001E36EA" w:rsidRDefault="001E36EA">
      <w:pPr>
        <w:pStyle w:val="GCD1L4"/>
        <w:tabs>
          <w:tab w:val="clear" w:pos="4320"/>
          <w:tab w:val="num" w:pos="1800"/>
        </w:tabs>
        <w:spacing w:after="240" w:afterAutospacing="0"/>
        <w:ind w:left="1440"/>
      </w:pPr>
      <w:r>
        <w:t xml:space="preserve"> To pay for repairs of or for the construction and installation of improvements or additions to the System; and, if the balances in the Project Debt Service Account and the Project Depreciation Account are sufficient to meet all payments required or reasonably anticipated to be made there from prior to the end of the then current fiscal year, then:</w:t>
      </w:r>
    </w:p>
    <w:p w14:paraId="5580188E" w14:textId="77777777" w:rsidR="001E36EA" w:rsidRDefault="001E36EA">
      <w:pPr>
        <w:pStyle w:val="GCD1L4"/>
        <w:tabs>
          <w:tab w:val="clear" w:pos="4320"/>
          <w:tab w:val="num" w:pos="1800"/>
        </w:tabs>
        <w:spacing w:after="240" w:afterAutospacing="0"/>
        <w:ind w:left="1440"/>
      </w:pPr>
      <w:r>
        <w:t>To be held as a reserve for redemption and prepayment of any bonds of the System which are not then but will later be prepayable according to their terms; or</w:t>
      </w:r>
    </w:p>
    <w:p w14:paraId="2E3AD4B5" w14:textId="075A19C0" w:rsidR="001E36EA" w:rsidRDefault="001E36EA">
      <w:pPr>
        <w:pStyle w:val="GCD1L4"/>
        <w:tabs>
          <w:tab w:val="clear" w:pos="4320"/>
          <w:tab w:val="num" w:pos="1800"/>
        </w:tabs>
        <w:spacing w:after="240" w:afterAutospacing="0"/>
        <w:ind w:left="1440"/>
      </w:pPr>
      <w:r>
        <w:t>To be used for any other authorized municipal purpose designated by the Board of Trustees.</w:t>
      </w:r>
    </w:p>
    <w:p w14:paraId="21FEE46B" w14:textId="32E09903" w:rsidR="001E36EA" w:rsidRDefault="001E36EA">
      <w:pPr>
        <w:pStyle w:val="GCD1L4"/>
        <w:tabs>
          <w:tab w:val="clear" w:pos="4320"/>
          <w:tab w:val="num" w:pos="1800"/>
        </w:tabs>
        <w:spacing w:after="240" w:afterAutospacing="0"/>
        <w:ind w:left="1440"/>
      </w:pPr>
      <w:r>
        <w:t xml:space="preserve">No </w:t>
      </w:r>
      <w:proofErr w:type="gramStart"/>
      <w:r>
        <w:t>moneys</w:t>
      </w:r>
      <w:proofErr w:type="gramEnd"/>
      <w:r>
        <w:t xml:space="preserve"> shall at any time be transferred from the Project Surplus Account or any other account of the Fund to any other fund of the Town, nor shall such </w:t>
      </w:r>
      <w:proofErr w:type="gramStart"/>
      <w:r>
        <w:t>moneys</w:t>
      </w:r>
      <w:proofErr w:type="gramEnd"/>
      <w:r>
        <w:t xml:space="preserve"> at any time be loaned to other municipal funds or invested in warrants, special improvements bonds or other obligations payable from other funds, except as provided in this Section.</w:t>
      </w:r>
    </w:p>
    <w:p w14:paraId="4A8DAD58" w14:textId="63E96401" w:rsidR="001E36EA" w:rsidRDefault="001E36EA">
      <w:pPr>
        <w:pStyle w:val="GCD1L1"/>
        <w:spacing w:after="240" w:afterAutospacing="0"/>
      </w:pPr>
      <w:r>
        <w:t xml:space="preserve">  </w:t>
      </w:r>
      <w:r>
        <w:rPr>
          <w:b/>
          <w:u w:val="single"/>
        </w:rPr>
        <w:t>Approval of Paying Agent/Registrar.</w:t>
      </w:r>
      <w:r>
        <w:t xml:space="preserve"> The Revenue Bond shall be payable at the office of U.S. Bank Trust Company, National Association, St. Paul, Minnesota, hereby designated as paying agent and registrar. </w:t>
      </w:r>
    </w:p>
    <w:p w14:paraId="383FE5F5" w14:textId="4D9E7FBC" w:rsidR="001E36EA" w:rsidRDefault="001E36EA">
      <w:pPr>
        <w:pStyle w:val="GCD1L1"/>
        <w:spacing w:after="240" w:afterAutospacing="0"/>
      </w:pPr>
      <w:r>
        <w:t xml:space="preserve">  </w:t>
      </w:r>
      <w:r>
        <w:rPr>
          <w:b/>
          <w:u w:val="single"/>
        </w:rPr>
        <w:t>Approval of Bond Counsel.</w:t>
      </w:r>
      <w:r>
        <w:t xml:space="preserve"> </w:t>
      </w:r>
      <w:proofErr w:type="spellStart"/>
      <w:r>
        <w:t>Meierhenry</w:t>
      </w:r>
      <w:proofErr w:type="spellEnd"/>
      <w:r>
        <w:t xml:space="preserve"> Sargent LLP is hereby retained as Bond Counsel with respect to the Revenue Bond.</w:t>
      </w:r>
    </w:p>
    <w:p w14:paraId="0665AB71" w14:textId="4ABD041B" w:rsidR="001E36EA" w:rsidRDefault="001E36EA">
      <w:pPr>
        <w:pStyle w:val="GCD1L1"/>
        <w:tabs>
          <w:tab w:val="left" w:pos="-720"/>
        </w:tabs>
        <w:suppressAutoHyphens/>
        <w:spacing w:after="240" w:afterAutospacing="0"/>
        <w:rPr>
          <w:spacing w:val="-3"/>
        </w:rPr>
      </w:pPr>
      <w:r>
        <w:lastRenderedPageBreak/>
        <w:t xml:space="preserve">  </w:t>
      </w:r>
      <w:r>
        <w:rPr>
          <w:b/>
          <w:u w:val="single"/>
        </w:rPr>
        <w:t>Tax Matters</w:t>
      </w:r>
      <w:r>
        <w:t xml:space="preserve">. The Interest on the Revenue Bond shall be excludable from gross income for federal income tax purposes under the Internal Revenue Code of 1986, as amended (“the Code”) and applicable Treasury Regulations (the “Regulations”). </w:t>
      </w:r>
    </w:p>
    <w:p w14:paraId="056ED3D0" w14:textId="42ECB2A0" w:rsidR="001E36EA" w:rsidRDefault="001E36EA">
      <w:pPr>
        <w:pStyle w:val="GCD1L1"/>
        <w:tabs>
          <w:tab w:val="left" w:pos="-720"/>
        </w:tabs>
        <w:suppressAutoHyphens/>
        <w:spacing w:after="240" w:afterAutospacing="0"/>
        <w:rPr>
          <w:b/>
          <w:vanish/>
          <w:spacing w:val="-3"/>
          <w:specVanish/>
        </w:rPr>
      </w:pPr>
      <w:r>
        <w:t xml:space="preserve">  </w:t>
      </w:r>
      <w:r>
        <w:rPr>
          <w:b/>
          <w:u w:val="single"/>
        </w:rPr>
        <w:t>Covenants.</w:t>
      </w:r>
      <w:r>
        <w:rPr>
          <w:b/>
        </w:rPr>
        <w:t xml:space="preserve"> </w:t>
      </w:r>
    </w:p>
    <w:p w14:paraId="07C08A2A" w14:textId="527A9A8E" w:rsidR="001E36EA" w:rsidRDefault="001E36EA">
      <w:pPr>
        <w:tabs>
          <w:tab w:val="left" w:pos="-720"/>
          <w:tab w:val="left" w:pos="1800"/>
        </w:tabs>
        <w:suppressAutoHyphens/>
        <w:spacing w:after="240" w:afterAutospacing="0"/>
        <w:rPr>
          <w:spacing w:val="-3"/>
        </w:rPr>
      </w:pPr>
      <w:r>
        <w:rPr>
          <w:spacing w:val="-3"/>
        </w:rPr>
        <w:t xml:space="preserve"> The Town hereby covenants and agrees with the </w:t>
      </w:r>
      <w:proofErr w:type="gramStart"/>
      <w:r>
        <w:rPr>
          <w:spacing w:val="-3"/>
        </w:rPr>
        <w:t>District</w:t>
      </w:r>
      <w:proofErr w:type="gramEnd"/>
      <w:r>
        <w:rPr>
          <w:spacing w:val="-3"/>
        </w:rPr>
        <w:t xml:space="preserve"> and other owners of the Revenue Bond as follows:</w:t>
      </w:r>
    </w:p>
    <w:p w14:paraId="00811832" w14:textId="0665D295" w:rsidR="001E36EA" w:rsidRDefault="001E36EA">
      <w:pPr>
        <w:pStyle w:val="GCD1L2"/>
        <w:spacing w:after="240" w:afterAutospacing="0"/>
        <w:ind w:left="720"/>
      </w:pPr>
      <w:r>
        <w:t xml:space="preserve">   The Town will punctually perform all duties with reference to the Project, the System and the Revenue Bond required by the constitution and laws of the State of South Dakota and by this Resolution. </w:t>
      </w:r>
    </w:p>
    <w:p w14:paraId="7389ECB6" w14:textId="086DC9CC" w:rsidR="001E36EA" w:rsidRDefault="001E36EA">
      <w:pPr>
        <w:pStyle w:val="GCD1L2"/>
        <w:spacing w:after="240" w:afterAutospacing="0"/>
        <w:ind w:left="720"/>
      </w:pPr>
      <w:r>
        <w:t xml:space="preserve">  The Town agrees and covenants that it will promptly construct the improvements included in the Project. </w:t>
      </w:r>
    </w:p>
    <w:p w14:paraId="0D4AE4F4" w14:textId="7A20EB6F" w:rsidR="001E36EA" w:rsidRDefault="001E36EA">
      <w:pPr>
        <w:pStyle w:val="GCD1L2"/>
        <w:tabs>
          <w:tab w:val="left" w:pos="-720"/>
          <w:tab w:val="left" w:pos="1800"/>
        </w:tabs>
        <w:suppressAutoHyphens/>
        <w:spacing w:after="240" w:afterAutospacing="0"/>
        <w:ind w:left="720" w:right="720"/>
        <w:rPr>
          <w:spacing w:val="-3"/>
        </w:rPr>
      </w:pPr>
      <w:r>
        <w:t xml:space="preserve">   The Town covenants and agrees that pursuant to Sections 25 through 27 of the Act, the lawful holders of the Revenue Bond shall have a statutory mortgage lien upon the Project and the extensions, additions and improvements thereto acquired pursuant to the Act, until the payment in full of the principal, interest and Administrative Surcharge on the Revenue Bond, and the Town agrees not to sell or otherwise dispose of the System, the Project, or any substantial part thereof, except as provided in the Loan Agreement and shall not establish, authorize or grant a franchise for the operation of any other utility supplying like products or services in competition therewith, or permit any person, firm or corporation to compete with it in the distribution of water for municipal, industrial, and domestic purposes within the Town.</w:t>
      </w:r>
    </w:p>
    <w:p w14:paraId="0D3E13C6" w14:textId="5399786E" w:rsidR="001E36EA" w:rsidRDefault="001E36EA">
      <w:pPr>
        <w:pStyle w:val="GCD1L2"/>
        <w:tabs>
          <w:tab w:val="left" w:pos="-720"/>
          <w:tab w:val="left" w:pos="1800"/>
        </w:tabs>
        <w:suppressAutoHyphens/>
        <w:spacing w:after="240" w:afterAutospacing="0"/>
        <w:ind w:left="720" w:right="720"/>
        <w:rPr>
          <w:spacing w:val="-3"/>
        </w:rPr>
      </w:pPr>
      <w:r>
        <w:t xml:space="preserve">  </w:t>
      </w:r>
      <w:r>
        <w:rPr>
          <w:spacing w:val="-3"/>
        </w:rPr>
        <w:t xml:space="preserve">The Town covenants and agrees with the District and other owners of the Revenue Bond that it will maintain the System in good condition and operate the same in an efficient manner and at a reasonable cost, so long as any portion of the Revenue Bond remains outstanding; that it will maintain insurance on the System for the benefit of the holders of the Revenue Bond in an amount which usually would be carried by private companies in a similar type of business; that it will prepare, keep and file records, statements and accounts as provided for in this Resolution and the Loan Agreement.  The Revenue Bond shall refer expressly to this Resolution and the Act and shall state that it is subject to all provisions and limitations thereof pursuant to Section 19 of the Act. </w:t>
      </w:r>
    </w:p>
    <w:p w14:paraId="4CD2F1F7" w14:textId="77777777" w:rsidR="001E36EA" w:rsidRDefault="001E36EA" w:rsidP="001E36EA">
      <w:pPr>
        <w:pStyle w:val="GCD1L2"/>
        <w:numPr>
          <w:ilvl w:val="0"/>
          <w:numId w:val="0"/>
        </w:numPr>
        <w:tabs>
          <w:tab w:val="left" w:pos="-720"/>
          <w:tab w:val="left" w:pos="1800"/>
        </w:tabs>
        <w:suppressAutoHyphens/>
        <w:spacing w:after="240" w:afterAutospacing="0"/>
        <w:ind w:left="1440" w:right="720"/>
        <w:rPr>
          <w:spacing w:val="-3"/>
        </w:rPr>
      </w:pPr>
      <w:r>
        <w:rPr>
          <w:spacing w:val="-3"/>
        </w:rPr>
        <w:br w:type="page"/>
      </w:r>
    </w:p>
    <w:p w14:paraId="21895013" w14:textId="6D631B67" w:rsidR="001E36EA" w:rsidRDefault="001E36EA">
      <w:pPr>
        <w:pStyle w:val="GCD1L1"/>
        <w:spacing w:after="240" w:afterAutospacing="0"/>
      </w:pPr>
      <w:r>
        <w:lastRenderedPageBreak/>
        <w:t xml:space="preserve">  </w:t>
      </w:r>
      <w:r>
        <w:rPr>
          <w:b/>
          <w:u w:val="single"/>
        </w:rPr>
        <w:t>Depositories</w:t>
      </w:r>
      <w:r>
        <w:t xml:space="preserve">. The Finance Officer shall cause all moneys pertaining to the Funds and Accounts to be deposited as received with one or more banks which are duly qualified public depositories under the provisions of SDCL Ch. 4-6A, in a deposit account or accounts, which shall be maintained separate and apart from all other accounts of the Town, so long as any of the Bonds and the interest thereon shall remain unpaid.  Any of such </w:t>
      </w:r>
      <w:proofErr w:type="gramStart"/>
      <w:r>
        <w:t>moneys</w:t>
      </w:r>
      <w:proofErr w:type="gramEnd"/>
      <w:r>
        <w:t xml:space="preserve"> not necessary for immediate use may be deposited with such depository banks in savings or time deposits. No money shall at any time be withdrawn from such deposit accounts except for the purposes of the Funds and Accounts as authorized in this Resolution; except that moneys from time to time on hand in the Funds and Accounts may at any time, in the discretion of the Town’s governing body, be invested in securities permitted by the provisions of SDCL 4-5-6; provided, however, that the Depreciation Fund may be invested in such securities maturing not later than ten years from the date of the investment.  Income received from the deposit or investment of </w:t>
      </w:r>
      <w:proofErr w:type="gramStart"/>
      <w:r>
        <w:t>moneys</w:t>
      </w:r>
      <w:proofErr w:type="gramEnd"/>
      <w:r>
        <w:t xml:space="preserve"> shall be credited to the Fund or Account from whose </w:t>
      </w:r>
      <w:proofErr w:type="gramStart"/>
      <w:r>
        <w:t>moneys</w:t>
      </w:r>
      <w:proofErr w:type="gramEnd"/>
      <w:r>
        <w:t xml:space="preserve"> the deposit was </w:t>
      </w:r>
      <w:proofErr w:type="gramStart"/>
      <w:r>
        <w:t>made</w:t>
      </w:r>
      <w:proofErr w:type="gramEnd"/>
      <w:r>
        <w:t xml:space="preserve"> or the investment was </w:t>
      </w:r>
      <w:proofErr w:type="gramStart"/>
      <w:r>
        <w:t>purchased, and</w:t>
      </w:r>
      <w:proofErr w:type="gramEnd"/>
      <w:r>
        <w:t xml:space="preserve"> handled and accounted for in the same manner as other </w:t>
      </w:r>
      <w:proofErr w:type="gramStart"/>
      <w:r>
        <w:t>moneys</w:t>
      </w:r>
      <w:proofErr w:type="gramEnd"/>
      <w:r>
        <w:t xml:space="preserve"> therein.</w:t>
      </w:r>
    </w:p>
    <w:p w14:paraId="2BD1A4C6" w14:textId="5D848499" w:rsidR="001E36EA" w:rsidRDefault="001E36EA">
      <w:pPr>
        <w:pStyle w:val="GCD1L1"/>
        <w:spacing w:after="240" w:afterAutospacing="0"/>
      </w:pPr>
      <w:r>
        <w:t xml:space="preserve">  </w:t>
      </w:r>
      <w:r>
        <w:rPr>
          <w:b/>
          <w:u w:val="single"/>
        </w:rPr>
        <w:t>Consent to Appointment</w:t>
      </w:r>
      <w:r>
        <w:t>. In the event of mismanagement of the Project, a default in the payment of the principal or interest of the Revenue Bond, or in any other condition thereof materially affecting the lawful holder of the Revenue Bond, or if the revenues of the Project are dissipated, wasted or diverted from their proper application as set forth in the Loan Agreement, Revenue Bond, or herein, the Town hereby consents to the appointment of a receiver pursuant to Section 33 of the Act, and agrees that the receiver will have the powers set forth therein, and in Sections 34 and 35 of the Act to operate and administer the Project, and charge and collect rates as described therein.</w:t>
      </w:r>
    </w:p>
    <w:p w14:paraId="24AAF86D" w14:textId="05344F43" w:rsidR="001E36EA" w:rsidRDefault="001E36EA">
      <w:pPr>
        <w:pStyle w:val="GCD1L1"/>
        <w:spacing w:after="240" w:afterAutospacing="0"/>
        <w:rPr>
          <w:vanish/>
          <w:specVanish/>
        </w:rPr>
      </w:pPr>
      <w:r>
        <w:rPr>
          <w:b/>
        </w:rPr>
        <w:t xml:space="preserve">  </w:t>
      </w:r>
      <w:r>
        <w:rPr>
          <w:b/>
          <w:u w:val="single"/>
        </w:rPr>
        <w:t>Severability</w:t>
      </w:r>
      <w:r>
        <w:t xml:space="preserve">. </w:t>
      </w:r>
    </w:p>
    <w:p w14:paraId="4E0945CA" w14:textId="77777777" w:rsidR="001E36EA" w:rsidRDefault="001E36EA">
      <w:pPr>
        <w:spacing w:before="0" w:beforeAutospacing="0" w:after="240" w:afterAutospacing="0"/>
        <w:rPr>
          <w:spacing w:val="-3"/>
        </w:rPr>
      </w:pPr>
      <w:r>
        <w:rPr>
          <w:spacing w:val="-3"/>
        </w:rPr>
        <w:t xml:space="preserve"> If any section, paragraph, clause or provision of this Resolution, the Loan Agreement, the Revenue Bond, or any other Loan Document shall be held invalid, the invalidity of such section, paragraph, clause or provision shall not affect any of the other provisions of this Resolution or said Loan Agreement, Revenue Bond, or any other Loan Document.</w:t>
      </w:r>
    </w:p>
    <w:p w14:paraId="54C72834" w14:textId="2F08FAB7" w:rsidR="001E36EA" w:rsidRDefault="001E36EA">
      <w:pPr>
        <w:pStyle w:val="GCD1L1"/>
        <w:spacing w:after="240" w:afterAutospacing="0"/>
        <w:rPr>
          <w:spacing w:val="-3"/>
        </w:rPr>
      </w:pPr>
      <w:r>
        <w:t xml:space="preserve">  </w:t>
      </w:r>
      <w:r>
        <w:rPr>
          <w:b/>
          <w:u w:val="single"/>
        </w:rPr>
        <w:t>Repeal of Resolution</w:t>
      </w:r>
      <w:r>
        <w:rPr>
          <w:u w:val="single"/>
        </w:rPr>
        <w:t>.</w:t>
      </w:r>
      <w:r>
        <w:t xml:space="preserve"> </w:t>
      </w:r>
      <w:proofErr w:type="gramStart"/>
      <w:r>
        <w:t>At such time as</w:t>
      </w:r>
      <w:proofErr w:type="gramEnd"/>
      <w:r>
        <w:t xml:space="preserve"> the Project Revenue Bond is </w:t>
      </w:r>
      <w:proofErr w:type="spellStart"/>
      <w:r>
        <w:t>defeased</w:t>
      </w:r>
      <w:proofErr w:type="spellEnd"/>
      <w:r>
        <w:t xml:space="preserve"> or paid in full, this Resolution and the special charge or surcharge shall automatically be repealed without any further action of the Town.</w:t>
      </w:r>
    </w:p>
    <w:p w14:paraId="775E3A37" w14:textId="0777D692" w:rsidR="001E36EA" w:rsidRDefault="001E36EA">
      <w:pPr>
        <w:pStyle w:val="GCD1L1"/>
        <w:spacing w:after="240" w:afterAutospacing="0"/>
        <w:rPr>
          <w:vanish/>
          <w:specVanish/>
        </w:rPr>
      </w:pPr>
      <w:r>
        <w:rPr>
          <w:b/>
        </w:rPr>
        <w:t xml:space="preserve">  </w:t>
      </w:r>
      <w:r>
        <w:rPr>
          <w:b/>
          <w:u w:val="single"/>
        </w:rPr>
        <w:t>Authorization of Town Officials</w:t>
      </w:r>
      <w:r>
        <w:t xml:space="preserve">. </w:t>
      </w:r>
    </w:p>
    <w:p w14:paraId="74EC3C53" w14:textId="08AAF4B5" w:rsidR="001E36EA" w:rsidRDefault="001E36EA">
      <w:pPr>
        <w:tabs>
          <w:tab w:val="left" w:pos="-720"/>
          <w:tab w:val="num" w:pos="1170"/>
        </w:tabs>
        <w:suppressAutoHyphens/>
        <w:spacing w:before="0" w:beforeAutospacing="0" w:after="240" w:afterAutospacing="0"/>
        <w:rPr>
          <w:spacing w:val="-3"/>
        </w:rPr>
      </w:pPr>
      <w:r>
        <w:rPr>
          <w:spacing w:val="-3"/>
        </w:rPr>
        <w:t xml:space="preserve"> The President, Finance Officer, Town Attorney and Town officials shall be and they are hereby authorized to execute and deliver for and on behalf of the Town any and all other certificates, documents or other papers and to perform such other acts as they may deem necessary or appropriate in order to implement and carry out the actions authorized herein.</w:t>
      </w:r>
    </w:p>
    <w:p w14:paraId="25D32F2B" w14:textId="77777777" w:rsidR="001E36EA" w:rsidRDefault="001E36EA">
      <w:pPr>
        <w:tabs>
          <w:tab w:val="left" w:pos="-720"/>
        </w:tabs>
        <w:suppressAutoHyphens/>
        <w:spacing w:before="0" w:beforeAutospacing="0" w:after="240" w:afterAutospacing="0"/>
        <w:ind w:left="720"/>
        <w:rPr>
          <w:spacing w:val="-3"/>
        </w:rPr>
      </w:pPr>
      <w:r>
        <w:rPr>
          <w:spacing w:val="-3"/>
        </w:rPr>
        <w:br w:type="page"/>
      </w:r>
    </w:p>
    <w:p w14:paraId="31C55791" w14:textId="120AF17C" w:rsidR="001E36EA" w:rsidRDefault="001E36EA">
      <w:pPr>
        <w:pStyle w:val="GCD1L1"/>
        <w:spacing w:after="240" w:afterAutospacing="0"/>
        <w:rPr>
          <w:vanish/>
          <w:specVanish/>
        </w:rPr>
      </w:pPr>
      <w:r>
        <w:rPr>
          <w:b/>
        </w:rPr>
        <w:lastRenderedPageBreak/>
        <w:t xml:space="preserve">  </w:t>
      </w:r>
      <w:r>
        <w:rPr>
          <w:b/>
          <w:u w:val="single"/>
        </w:rPr>
        <w:t>Effective Date</w:t>
      </w:r>
      <w:r>
        <w:t xml:space="preserve">. </w:t>
      </w:r>
    </w:p>
    <w:p w14:paraId="7ABD326F" w14:textId="77777777" w:rsidR="001E36EA" w:rsidRDefault="001E36EA">
      <w:pPr>
        <w:tabs>
          <w:tab w:val="left" w:pos="-720"/>
          <w:tab w:val="num" w:pos="1170"/>
        </w:tabs>
        <w:suppressAutoHyphens/>
        <w:spacing w:after="240" w:afterAutospacing="0"/>
        <w:rPr>
          <w:spacing w:val="-3"/>
        </w:rPr>
      </w:pPr>
      <w:r>
        <w:rPr>
          <w:spacing w:val="-3"/>
        </w:rPr>
        <w:t xml:space="preserve"> This Resolution shall take effect on the 20</w:t>
      </w:r>
      <w:r>
        <w:rPr>
          <w:spacing w:val="-3"/>
          <w:vertAlign w:val="superscript"/>
        </w:rPr>
        <w:t>th</w:t>
      </w:r>
      <w:r>
        <w:rPr>
          <w:spacing w:val="-3"/>
        </w:rPr>
        <w:t xml:space="preserve"> day following its publication, unless suspended by a referendum.</w:t>
      </w:r>
    </w:p>
    <w:p w14:paraId="4744C795" w14:textId="6CDAC5CF" w:rsidR="001E36EA" w:rsidRDefault="001E36EA">
      <w:pPr>
        <w:tabs>
          <w:tab w:val="left" w:pos="-720"/>
        </w:tabs>
        <w:suppressAutoHyphens/>
        <w:spacing w:after="240" w:afterAutospacing="0"/>
        <w:rPr>
          <w:spacing w:val="-3"/>
        </w:rPr>
      </w:pPr>
      <w:r>
        <w:rPr>
          <w:spacing w:val="-3"/>
        </w:rPr>
        <w:tab/>
        <w:t xml:space="preserve">Adopted at Henry, South Dakota, this </w:t>
      </w:r>
      <w:r w:rsidR="00E72504">
        <w:rPr>
          <w:spacing w:val="-3"/>
        </w:rPr>
        <w:t>6</w:t>
      </w:r>
      <w:r>
        <w:rPr>
          <w:spacing w:val="-3"/>
        </w:rPr>
        <w:t xml:space="preserve"> day </w:t>
      </w:r>
      <w:proofErr w:type="gramStart"/>
      <w:r>
        <w:rPr>
          <w:spacing w:val="-3"/>
        </w:rPr>
        <w:t xml:space="preserve">of  </w:t>
      </w:r>
      <w:r w:rsidR="00E72504">
        <w:rPr>
          <w:spacing w:val="-3"/>
        </w:rPr>
        <w:t>October</w:t>
      </w:r>
      <w:proofErr w:type="gramEnd"/>
      <w:r>
        <w:rPr>
          <w:spacing w:val="-3"/>
        </w:rPr>
        <w:t xml:space="preserve"> 2025.</w:t>
      </w:r>
    </w:p>
    <w:p w14:paraId="34A97154" w14:textId="77777777" w:rsidR="001E36EA" w:rsidRDefault="001E36EA">
      <w:pPr>
        <w:pStyle w:val="NoSpacing"/>
        <w:rPr>
          <w:rFonts w:ascii="Times New Roman" w:hAnsi="Times New Roman"/>
          <w:b/>
          <w:sz w:val="24"/>
          <w:szCs w:val="24"/>
        </w:rPr>
      </w:pPr>
      <w:r>
        <w:tab/>
      </w:r>
      <w:r>
        <w:tab/>
      </w:r>
      <w:r>
        <w:tab/>
      </w:r>
      <w:r>
        <w:tab/>
      </w:r>
      <w:r>
        <w:tab/>
      </w:r>
      <w:r>
        <w:tab/>
      </w:r>
      <w:r>
        <w:tab/>
      </w:r>
      <w:r>
        <w:rPr>
          <w:rFonts w:ascii="Times New Roman" w:hAnsi="Times New Roman"/>
          <w:b/>
          <w:sz w:val="24"/>
          <w:szCs w:val="24"/>
        </w:rPr>
        <w:t>APPROVED:</w:t>
      </w:r>
    </w:p>
    <w:p w14:paraId="636D60F4" w14:textId="77777777" w:rsidR="001E36EA" w:rsidRDefault="001E36EA">
      <w:pPr>
        <w:pStyle w:val="NoSpacing"/>
        <w:rPr>
          <w:rFonts w:ascii="Times New Roman" w:hAnsi="Times New Roman"/>
          <w:sz w:val="24"/>
          <w:szCs w:val="24"/>
        </w:rPr>
      </w:pPr>
    </w:p>
    <w:p w14:paraId="762D6EBE" w14:textId="77777777" w:rsidR="001E36EA" w:rsidRDefault="001E36EA">
      <w:pPr>
        <w:pStyle w:val="NoSpacing"/>
        <w:rPr>
          <w:rFonts w:ascii="Times New Roman" w:hAnsi="Times New Roman"/>
          <w:sz w:val="24"/>
          <w:szCs w:val="24"/>
        </w:rPr>
      </w:pPr>
    </w:p>
    <w:p w14:paraId="47FE63C3" w14:textId="77777777" w:rsidR="001E36EA" w:rsidRDefault="001E36EA">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w:t>
      </w:r>
    </w:p>
    <w:p w14:paraId="054609AF" w14:textId="327D2ECB" w:rsidR="001E36EA" w:rsidRDefault="001E36EA">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President </w:t>
      </w:r>
    </w:p>
    <w:p w14:paraId="6AEE29E1" w14:textId="77777777" w:rsidR="001E36EA" w:rsidRDefault="001E36EA">
      <w:pPr>
        <w:pStyle w:val="NoSpacing"/>
        <w:rPr>
          <w:rFonts w:ascii="Times New Roman" w:hAnsi="Times New Roman"/>
          <w:caps/>
          <w:sz w:val="24"/>
          <w:szCs w:val="24"/>
        </w:rPr>
      </w:pPr>
      <w:r>
        <w:rPr>
          <w:rFonts w:ascii="Times New Roman" w:hAnsi="Times New Roman"/>
          <w:caps/>
          <w:sz w:val="24"/>
          <w:szCs w:val="24"/>
        </w:rPr>
        <w:t>(Seal)</w:t>
      </w:r>
    </w:p>
    <w:p w14:paraId="4DC99C7E" w14:textId="77777777" w:rsidR="001E36EA" w:rsidRDefault="001E36EA">
      <w:pPr>
        <w:pStyle w:val="NoSpacing"/>
        <w:rPr>
          <w:rFonts w:ascii="Times New Roman" w:hAnsi="Times New Roman"/>
          <w:caps/>
          <w:sz w:val="24"/>
          <w:szCs w:val="24"/>
        </w:rPr>
      </w:pPr>
    </w:p>
    <w:p w14:paraId="4A855C13" w14:textId="77777777" w:rsidR="001E36EA" w:rsidRDefault="001E36EA">
      <w:pPr>
        <w:pStyle w:val="NoSpacing"/>
        <w:rPr>
          <w:rFonts w:ascii="Times New Roman" w:hAnsi="Times New Roman"/>
          <w:caps/>
          <w:sz w:val="24"/>
          <w:szCs w:val="24"/>
        </w:rPr>
      </w:pPr>
    </w:p>
    <w:p w14:paraId="792A179F" w14:textId="77777777" w:rsidR="001E36EA" w:rsidRDefault="001E36EA">
      <w:pPr>
        <w:pStyle w:val="NoSpacing"/>
        <w:rPr>
          <w:rFonts w:ascii="Times New Roman" w:hAnsi="Times New Roman"/>
          <w:caps/>
          <w:sz w:val="24"/>
          <w:szCs w:val="24"/>
        </w:rPr>
      </w:pPr>
    </w:p>
    <w:p w14:paraId="5ED91CFB" w14:textId="77777777" w:rsidR="001E36EA" w:rsidRDefault="001E36EA">
      <w:pPr>
        <w:pStyle w:val="NoSpacing"/>
        <w:rPr>
          <w:rFonts w:ascii="Times New Roman" w:hAnsi="Times New Roman"/>
          <w:sz w:val="24"/>
          <w:szCs w:val="24"/>
        </w:rPr>
      </w:pPr>
      <w:r>
        <w:rPr>
          <w:rFonts w:ascii="Times New Roman" w:hAnsi="Times New Roman"/>
          <w:sz w:val="24"/>
          <w:szCs w:val="24"/>
        </w:rPr>
        <w:t>Attest:  ______________________________</w:t>
      </w:r>
    </w:p>
    <w:p w14:paraId="4A39AA84" w14:textId="7776FDEA" w:rsidR="001E36EA" w:rsidRDefault="001E36EA">
      <w:pPr>
        <w:pStyle w:val="NoSpacing"/>
        <w:rPr>
          <w:rFonts w:ascii="Times New Roman" w:hAnsi="Times New Roman"/>
          <w:sz w:val="24"/>
          <w:szCs w:val="24"/>
        </w:rPr>
      </w:pPr>
      <w:r>
        <w:rPr>
          <w:rFonts w:ascii="Times New Roman" w:hAnsi="Times New Roman"/>
          <w:sz w:val="24"/>
          <w:szCs w:val="24"/>
        </w:rPr>
        <w:tab/>
        <w:t xml:space="preserve"> Town Finance Officer</w:t>
      </w:r>
    </w:p>
    <w:p w14:paraId="214F61EC" w14:textId="77777777" w:rsidR="001E36EA" w:rsidRDefault="001E36EA">
      <w:pPr>
        <w:pStyle w:val="NoSpacing"/>
        <w:rPr>
          <w:rFonts w:ascii="Times New Roman" w:hAnsi="Times New Roman"/>
          <w:sz w:val="24"/>
          <w:szCs w:val="24"/>
        </w:rPr>
      </w:pPr>
    </w:p>
    <w:p w14:paraId="7D6C57A6" w14:textId="135BC8F7" w:rsidR="001E36EA" w:rsidRDefault="001E36EA">
      <w:pPr>
        <w:pStyle w:val="NoSpacing"/>
        <w:rPr>
          <w:rFonts w:ascii="Times New Roman" w:hAnsi="Times New Roman"/>
          <w:sz w:val="24"/>
          <w:szCs w:val="24"/>
        </w:rPr>
      </w:pPr>
      <w:r>
        <w:rPr>
          <w:rFonts w:ascii="Times New Roman" w:hAnsi="Times New Roman"/>
          <w:sz w:val="24"/>
          <w:szCs w:val="24"/>
        </w:rPr>
        <w:t>Adopted</w:t>
      </w:r>
      <w:proofErr w:type="gramStart"/>
      <w:r>
        <w:rPr>
          <w:rFonts w:ascii="Times New Roman" w:hAnsi="Times New Roman"/>
          <w:sz w:val="24"/>
          <w:szCs w:val="24"/>
        </w:rPr>
        <w:t xml:space="preserve">:  </w:t>
      </w:r>
      <w:r>
        <w:rPr>
          <w:rFonts w:ascii="Times New Roman" w:hAnsi="Times New Roman"/>
          <w:sz w:val="24"/>
          <w:szCs w:val="24"/>
        </w:rPr>
        <w:tab/>
      </w:r>
      <w:proofErr w:type="gramEnd"/>
      <w:r w:rsidR="00E72504">
        <w:rPr>
          <w:rFonts w:ascii="Times New Roman" w:hAnsi="Times New Roman"/>
          <w:sz w:val="24"/>
          <w:szCs w:val="24"/>
        </w:rPr>
        <w:t>10/06/2025</w:t>
      </w:r>
    </w:p>
    <w:p w14:paraId="406B6EFF" w14:textId="5B04DC42" w:rsidR="001E36EA" w:rsidRDefault="001E36EA">
      <w:pPr>
        <w:pStyle w:val="NoSpacing"/>
        <w:rPr>
          <w:rFonts w:ascii="Times New Roman" w:hAnsi="Times New Roman"/>
          <w:sz w:val="24"/>
          <w:szCs w:val="24"/>
        </w:rPr>
      </w:pPr>
      <w:r>
        <w:rPr>
          <w:rFonts w:ascii="Times New Roman" w:hAnsi="Times New Roman"/>
          <w:sz w:val="24"/>
          <w:szCs w:val="24"/>
        </w:rPr>
        <w:t>Published</w:t>
      </w:r>
      <w:proofErr w:type="gramStart"/>
      <w:r>
        <w:rPr>
          <w:rFonts w:ascii="Times New Roman" w:hAnsi="Times New Roman"/>
          <w:sz w:val="24"/>
          <w:szCs w:val="24"/>
        </w:rPr>
        <w:t xml:space="preserve">:  </w:t>
      </w:r>
      <w:r>
        <w:rPr>
          <w:rFonts w:ascii="Times New Roman" w:hAnsi="Times New Roman"/>
          <w:sz w:val="24"/>
          <w:szCs w:val="24"/>
        </w:rPr>
        <w:tab/>
      </w:r>
      <w:proofErr w:type="gramEnd"/>
      <w:r w:rsidR="00466452">
        <w:rPr>
          <w:rFonts w:ascii="Times New Roman" w:hAnsi="Times New Roman"/>
          <w:sz w:val="24"/>
          <w:szCs w:val="24"/>
        </w:rPr>
        <w:t>10/11/2025</w:t>
      </w:r>
    </w:p>
    <w:p w14:paraId="748DF17E" w14:textId="645926A4" w:rsidR="001E36EA" w:rsidRDefault="001E36EA">
      <w:pPr>
        <w:pStyle w:val="NoSpacing"/>
        <w:rPr>
          <w:rFonts w:ascii="Times New Roman" w:hAnsi="Times New Roman"/>
          <w:sz w:val="24"/>
          <w:szCs w:val="24"/>
        </w:rPr>
      </w:pPr>
      <w:r>
        <w:rPr>
          <w:rFonts w:ascii="Times New Roman" w:hAnsi="Times New Roman"/>
          <w:sz w:val="24"/>
          <w:szCs w:val="24"/>
        </w:rPr>
        <w:t>Effective</w:t>
      </w:r>
      <w:proofErr w:type="gramStart"/>
      <w:r>
        <w:rPr>
          <w:rFonts w:ascii="Times New Roman" w:hAnsi="Times New Roman"/>
          <w:sz w:val="24"/>
          <w:szCs w:val="24"/>
        </w:rPr>
        <w:t xml:space="preserve">:  </w:t>
      </w:r>
      <w:r>
        <w:rPr>
          <w:rFonts w:ascii="Times New Roman" w:hAnsi="Times New Roman"/>
          <w:sz w:val="24"/>
          <w:szCs w:val="24"/>
        </w:rPr>
        <w:tab/>
      </w:r>
      <w:proofErr w:type="gramEnd"/>
      <w:r w:rsidR="00466452">
        <w:rPr>
          <w:rFonts w:ascii="Times New Roman" w:hAnsi="Times New Roman"/>
          <w:sz w:val="24"/>
          <w:szCs w:val="24"/>
        </w:rPr>
        <w:t>01/01/2026</w:t>
      </w:r>
    </w:p>
    <w:sectPr w:rsidR="001E36EA">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99CB" w14:textId="77777777" w:rsidR="009165BB" w:rsidRDefault="009165BB">
      <w:pPr>
        <w:spacing w:line="20" w:lineRule="exact"/>
      </w:pPr>
    </w:p>
  </w:endnote>
  <w:endnote w:type="continuationSeparator" w:id="0">
    <w:p w14:paraId="333B188C" w14:textId="77777777" w:rsidR="009165BB" w:rsidRDefault="009165BB">
      <w:r>
        <w:t xml:space="preserve"> </w:t>
      </w:r>
    </w:p>
  </w:endnote>
  <w:endnote w:type="continuationNotice" w:id="1">
    <w:p w14:paraId="3D7D86E8" w14:textId="77777777" w:rsidR="009165BB" w:rsidRDefault="009165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7BB3" w14:textId="77777777" w:rsidR="001E36EA" w:rsidRDefault="001E36EA">
    <w:pPr>
      <w:tabs>
        <w:tab w:val="center" w:pos="4680"/>
      </w:tabs>
      <w:suppressAutoHyphens/>
      <w:jc w:val="center"/>
      <w:rPr>
        <w:spacing w:val="-3"/>
        <w:sz w:val="22"/>
        <w:szCs w:val="22"/>
      </w:rPr>
    </w:pPr>
    <w:r>
      <w:rPr>
        <w:spacing w:val="-3"/>
        <w:sz w:val="22"/>
        <w:szCs w:val="22"/>
      </w:rPr>
      <w:fldChar w:fldCharType="begin"/>
    </w:r>
    <w:r>
      <w:rPr>
        <w:spacing w:val="-3"/>
        <w:sz w:val="22"/>
        <w:szCs w:val="22"/>
      </w:rPr>
      <w:instrText>page \* arabic</w:instrText>
    </w:r>
    <w:r>
      <w:rPr>
        <w:spacing w:val="-3"/>
        <w:sz w:val="22"/>
        <w:szCs w:val="22"/>
      </w:rPr>
      <w:fldChar w:fldCharType="separate"/>
    </w:r>
    <w:r>
      <w:rPr>
        <w:noProof/>
        <w:spacing w:val="-3"/>
        <w:sz w:val="22"/>
        <w:szCs w:val="22"/>
      </w:rPr>
      <w:t>9</w:t>
    </w:r>
    <w:r>
      <w:rPr>
        <w:spacing w:val="-3"/>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D66D" w14:textId="77777777" w:rsidR="009165BB" w:rsidRDefault="009165BB">
      <w:r>
        <w:separator/>
      </w:r>
    </w:p>
  </w:footnote>
  <w:footnote w:type="continuationSeparator" w:id="0">
    <w:p w14:paraId="79F61DFA" w14:textId="77777777" w:rsidR="009165BB" w:rsidRDefault="0091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49E"/>
    <w:multiLevelType w:val="multilevel"/>
    <w:tmpl w:val="FFFFFFFF"/>
    <w:lvl w:ilvl="0">
      <w:start w:val="9"/>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4240670"/>
    <w:multiLevelType w:val="multilevel"/>
    <w:tmpl w:val="FFFFFFFF"/>
    <w:lvl w:ilvl="0">
      <w:start w:val="1"/>
      <w:numFmt w:val="lowerLetter"/>
      <w:lvlText w:val="(%1) "/>
      <w:lvlJc w:val="left"/>
      <w:pPr>
        <w:tabs>
          <w:tab w:val="num" w:pos="1440"/>
        </w:tabs>
        <w:ind w:left="1800" w:hanging="360"/>
      </w:pPr>
      <w:rPr>
        <w:rFonts w:ascii="Times New Roman" w:hAnsi="Times New Roman" w:cs="Times New Roman" w:hint="default"/>
        <w:b w:val="0"/>
        <w:i w:val="0"/>
        <w:sz w:val="22"/>
        <w:szCs w:val="22"/>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AE35178"/>
    <w:multiLevelType w:val="multilevel"/>
    <w:tmpl w:val="FFFFFFFF"/>
    <w:lvl w:ilvl="0">
      <w:start w:val="1"/>
      <w:numFmt w:val="decimal"/>
      <w:suff w:val="nothing"/>
      <w:lvlText w:val="Section %1."/>
      <w:lvlJc w:val="left"/>
      <w:rPr>
        <w:rFonts w:ascii="Times New Roman" w:hAnsi="Times New Roman" w:cs="Times New Roman"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firstLine="72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firstLine="144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4320"/>
        </w:tabs>
        <w:ind w:left="360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040"/>
        </w:tabs>
        <w:ind w:left="43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760"/>
        </w:tabs>
        <w:ind w:left="50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6480"/>
        </w:tabs>
        <w:ind w:left="576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EB67D8D"/>
    <w:multiLevelType w:val="hybridMultilevel"/>
    <w:tmpl w:val="FFFFFFFF"/>
    <w:lvl w:ilvl="0" w:tplc="ECD2E05C">
      <w:start w:val="13"/>
      <w:numFmt w:val="decimal"/>
      <w:lvlText w:val="%1."/>
      <w:lvlJc w:val="left"/>
      <w:pPr>
        <w:tabs>
          <w:tab w:val="num" w:pos="1260"/>
        </w:tabs>
        <w:ind w:left="1260" w:hanging="5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2F330AF"/>
    <w:multiLevelType w:val="hybridMultilevel"/>
    <w:tmpl w:val="FFFFFFFF"/>
    <w:lvl w:ilvl="0" w:tplc="35A45CCE">
      <w:start w:val="1"/>
      <w:numFmt w:val="lowerLetter"/>
      <w:lvlText w:val="(%1) "/>
      <w:lvlJc w:val="left"/>
      <w:pPr>
        <w:tabs>
          <w:tab w:val="num" w:pos="1440"/>
        </w:tabs>
        <w:ind w:left="1800" w:hanging="360"/>
      </w:pPr>
      <w:rPr>
        <w:rFonts w:ascii="Times New Roman" w:hAnsi="Times New Roman" w:cs="Times New Roman" w:hint="default"/>
        <w:b w:val="0"/>
        <w:i w:val="0"/>
        <w:sz w:val="22"/>
        <w:szCs w:val="22"/>
        <w:u w:val="none"/>
      </w:rPr>
    </w:lvl>
    <w:lvl w:ilvl="1" w:tplc="0409000F">
      <w:start w:val="1"/>
      <w:numFmt w:val="decimal"/>
      <w:lvlText w:val="%2."/>
      <w:lvlJc w:val="left"/>
      <w:pPr>
        <w:tabs>
          <w:tab w:val="num" w:pos="1800"/>
        </w:tabs>
        <w:ind w:left="1800" w:hanging="360"/>
      </w:pPr>
      <w:rPr>
        <w:rFonts w:cs="Times New Roman" w:hint="default"/>
        <w:b w:val="0"/>
        <w:i w:val="0"/>
        <w:sz w:val="22"/>
        <w:szCs w:val="22"/>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35C5FDC"/>
    <w:multiLevelType w:val="multilevel"/>
    <w:tmpl w:val="FFFFFFFF"/>
    <w:lvl w:ilvl="0">
      <w:start w:val="1"/>
      <w:numFmt w:val="decimal"/>
      <w:suff w:val="nothing"/>
      <w:lvlText w:val="Section %1."/>
      <w:lvlJc w:val="left"/>
      <w:rPr>
        <w:rFonts w:ascii="Times New Roman" w:hAnsi="Times New Roman" w:cs="Times New Roman"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firstLine="72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firstLine="144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4320"/>
        </w:tabs>
        <w:ind w:left="360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040"/>
        </w:tabs>
        <w:ind w:left="43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760"/>
        </w:tabs>
        <w:ind w:left="50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6480"/>
        </w:tabs>
        <w:ind w:left="576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7777094"/>
    <w:multiLevelType w:val="multilevel"/>
    <w:tmpl w:val="FFFFFFFF"/>
    <w:lvl w:ilvl="0">
      <w:start w:val="1"/>
      <w:numFmt w:val="decimal"/>
      <w:suff w:val="nothing"/>
      <w:lvlText w:val="Section %1."/>
      <w:lvlJc w:val="left"/>
      <w:rPr>
        <w:rFonts w:ascii="Times New Roman" w:hAnsi="Times New Roman" w:cs="Times New Roman"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firstLine="72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firstLine="144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4320"/>
        </w:tabs>
        <w:ind w:left="360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040"/>
        </w:tabs>
        <w:ind w:left="43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760"/>
        </w:tabs>
        <w:ind w:left="50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6480"/>
        </w:tabs>
        <w:ind w:left="576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82F71F6"/>
    <w:multiLevelType w:val="hybridMultilevel"/>
    <w:tmpl w:val="FFFFFFFF"/>
    <w:lvl w:ilvl="0" w:tplc="D2D845FC">
      <w:start w:val="9"/>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B053CC8"/>
    <w:multiLevelType w:val="multilevel"/>
    <w:tmpl w:val="FFFFFFFF"/>
    <w:lvl w:ilvl="0">
      <w:start w:val="12"/>
      <w:numFmt w:val="decimal"/>
      <w:lvlText w:val="%1."/>
      <w:lvlJc w:val="left"/>
      <w:pPr>
        <w:tabs>
          <w:tab w:val="num" w:pos="1800"/>
        </w:tabs>
        <w:ind w:left="1800" w:hanging="360"/>
      </w:pPr>
      <w:rPr>
        <w:rFonts w:cs="Times New Roman" w:hint="default"/>
        <w:b w:val="0"/>
        <w:i w:val="0"/>
        <w:sz w:val="22"/>
        <w:szCs w:val="22"/>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1C407166"/>
    <w:multiLevelType w:val="multilevel"/>
    <w:tmpl w:val="FFFFFFFF"/>
    <w:lvl w:ilvl="0">
      <w:start w:val="9"/>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15:restartNumberingAfterBreak="0">
    <w:nsid w:val="23A35ED7"/>
    <w:multiLevelType w:val="hybridMultilevel"/>
    <w:tmpl w:val="FFFFFFFF"/>
    <w:lvl w:ilvl="0" w:tplc="760ADB08">
      <w:start w:val="8"/>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5FD1F94"/>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2" w15:restartNumberingAfterBreak="0">
    <w:nsid w:val="28823219"/>
    <w:multiLevelType w:val="multilevel"/>
    <w:tmpl w:val="FFFFFFFF"/>
    <w:lvl w:ilvl="0">
      <w:start w:val="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 w15:restartNumberingAfterBreak="0">
    <w:nsid w:val="2D705262"/>
    <w:multiLevelType w:val="hybridMultilevel"/>
    <w:tmpl w:val="FFFFFFFF"/>
    <w:lvl w:ilvl="0" w:tplc="0868DE50">
      <w:start w:val="16"/>
      <w:numFmt w:val="decimal"/>
      <w:lvlText w:val="%1."/>
      <w:lvlJc w:val="left"/>
      <w:pPr>
        <w:tabs>
          <w:tab w:val="num" w:pos="72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6905A4"/>
    <w:multiLevelType w:val="hybridMultilevel"/>
    <w:tmpl w:val="FFFFFFFF"/>
    <w:lvl w:ilvl="0" w:tplc="04D0E29C">
      <w:start w:val="1"/>
      <w:numFmt w:val="decimal"/>
      <w:lvlText w:val="%1."/>
      <w:lvlJc w:val="left"/>
      <w:pPr>
        <w:tabs>
          <w:tab w:val="num" w:pos="1080"/>
        </w:tabs>
        <w:ind w:left="1080" w:hanging="360"/>
      </w:pPr>
      <w:rPr>
        <w:rFonts w:cs="Times New Roman" w:hint="default"/>
      </w:rPr>
    </w:lvl>
    <w:lvl w:ilvl="1" w:tplc="899E1DD6">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72F39E1"/>
    <w:multiLevelType w:val="hybridMultilevel"/>
    <w:tmpl w:val="FFFFFFFF"/>
    <w:lvl w:ilvl="0" w:tplc="4878A1AA">
      <w:start w:val="12"/>
      <w:numFmt w:val="decimal"/>
      <w:lvlText w:val="%1."/>
      <w:lvlJc w:val="left"/>
      <w:pPr>
        <w:tabs>
          <w:tab w:val="num" w:pos="360"/>
        </w:tabs>
        <w:ind w:left="360" w:hanging="720"/>
      </w:pPr>
      <w:rPr>
        <w:rFonts w:ascii="Times New Roman" w:hAnsi="Times New Roman" w:cs="Times New Roman" w:hint="default"/>
        <w:b w:val="0"/>
        <w:i w:val="0"/>
        <w:sz w:val="24"/>
        <w:szCs w:val="24"/>
      </w:rPr>
    </w:lvl>
    <w:lvl w:ilvl="1" w:tplc="899E1DD6">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3EFB5A03"/>
    <w:multiLevelType w:val="multilevel"/>
    <w:tmpl w:val="FFFFFFFF"/>
    <w:lvl w:ilvl="0">
      <w:start w:val="9"/>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42C83FBC"/>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9C260D7"/>
    <w:multiLevelType w:val="multilevel"/>
    <w:tmpl w:val="FFFFFFFF"/>
    <w:lvl w:ilvl="0">
      <w:start w:val="12"/>
      <w:numFmt w:val="decimal"/>
      <w:lvlText w:val="%1."/>
      <w:lvlJc w:val="left"/>
      <w:pPr>
        <w:tabs>
          <w:tab w:val="num" w:pos="1800"/>
        </w:tabs>
        <w:ind w:left="1800" w:hanging="360"/>
      </w:pPr>
      <w:rPr>
        <w:rFonts w:cs="Times New Roman" w:hint="default"/>
        <w:b w:val="0"/>
        <w:i w:val="0"/>
        <w:sz w:val="22"/>
        <w:szCs w:val="22"/>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51B54633"/>
    <w:multiLevelType w:val="multilevel"/>
    <w:tmpl w:val="FFFFFFFF"/>
    <w:lvl w:ilvl="0">
      <w:start w:val="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15:restartNumberingAfterBreak="0">
    <w:nsid w:val="548C4255"/>
    <w:multiLevelType w:val="multilevel"/>
    <w:tmpl w:val="FFFFFFFF"/>
    <w:lvl w:ilvl="0">
      <w:start w:val="9"/>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996AB0"/>
    <w:multiLevelType w:val="hybridMultilevel"/>
    <w:tmpl w:val="FFFFFFFF"/>
    <w:lvl w:ilvl="0" w:tplc="8D961ADC">
      <w:start w:val="1"/>
      <w:numFmt w:val="lowerRoman"/>
      <w:lvlText w:val="%1.   "/>
      <w:lvlJc w:val="left"/>
      <w:pPr>
        <w:tabs>
          <w:tab w:val="num" w:pos="108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912EF3"/>
    <w:multiLevelType w:val="hybridMultilevel"/>
    <w:tmpl w:val="FFFFFFFF"/>
    <w:lvl w:ilvl="0" w:tplc="C7ACC59E">
      <w:start w:val="12"/>
      <w:numFmt w:val="decimal"/>
      <w:lvlText w:val="%1."/>
      <w:lvlJc w:val="left"/>
      <w:pPr>
        <w:tabs>
          <w:tab w:val="num" w:pos="1080"/>
        </w:tabs>
        <w:ind w:left="108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D76914"/>
    <w:multiLevelType w:val="multilevel"/>
    <w:tmpl w:val="FFFFFFFF"/>
    <w:lvl w:ilvl="0">
      <w:start w:val="1"/>
      <w:numFmt w:val="decimal"/>
      <w:pStyle w:val="GCD1L1"/>
      <w:suff w:val="nothing"/>
      <w:lvlText w:val="Section %1."/>
      <w:lvlJc w:val="left"/>
      <w:rPr>
        <w:rFonts w:ascii="Times New Roman" w:hAnsi="Times New Roman" w:cs="Times New Roman"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CD1L2"/>
      <w:suff w:val="nothing"/>
      <w:lvlText w:val="%1.%2."/>
      <w:lvlJc w:val="left"/>
      <w:pPr>
        <w:ind w:left="1080" w:firstLine="72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CD1L3"/>
      <w:suff w:val="nothing"/>
      <w:lvlText w:val="%1.%2.%3."/>
      <w:lvlJc w:val="left"/>
      <w:pPr>
        <w:ind w:firstLine="1440"/>
      </w:pPr>
      <w:rPr>
        <w:rFonts w:ascii="Times New Roman" w:hAnsi="Times New Roman"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CD1L4"/>
      <w:lvlText w:val="(%4)"/>
      <w:lvlJc w:val="left"/>
      <w:pPr>
        <w:tabs>
          <w:tab w:val="num" w:pos="4320"/>
        </w:tabs>
        <w:ind w:left="360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CD1L5"/>
      <w:lvlText w:val="(%5)"/>
      <w:lvlJc w:val="left"/>
      <w:pPr>
        <w:tabs>
          <w:tab w:val="num" w:pos="5040"/>
        </w:tabs>
        <w:ind w:left="43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GCD1L6"/>
      <w:lvlText w:val="(%6)"/>
      <w:lvlJc w:val="left"/>
      <w:pPr>
        <w:tabs>
          <w:tab w:val="num" w:pos="5760"/>
        </w:tabs>
        <w:ind w:left="50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GCD1L7"/>
      <w:lvlText w:val="(%7)"/>
      <w:lvlJc w:val="left"/>
      <w:pPr>
        <w:tabs>
          <w:tab w:val="num" w:pos="6480"/>
        </w:tabs>
        <w:ind w:left="576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0E463EF"/>
    <w:multiLevelType w:val="multilevel"/>
    <w:tmpl w:val="FFFFFFFF"/>
    <w:lvl w:ilvl="0">
      <w:start w:val="15"/>
      <w:numFmt w:val="decimal"/>
      <w:lvlText w:val="%1."/>
      <w:lvlJc w:val="left"/>
      <w:pPr>
        <w:tabs>
          <w:tab w:val="num" w:pos="720"/>
        </w:tabs>
        <w:ind w:firstLine="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68960FE"/>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0B1EE6"/>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6AA040C0"/>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8" w15:restartNumberingAfterBreak="0">
    <w:nsid w:val="76712AEC"/>
    <w:multiLevelType w:val="hybridMultilevel"/>
    <w:tmpl w:val="FFFFFFFF"/>
    <w:lvl w:ilvl="0" w:tplc="FE2A3AB8">
      <w:start w:val="12"/>
      <w:numFmt w:val="decimal"/>
      <w:lvlText w:val="%1."/>
      <w:lvlJc w:val="left"/>
      <w:pPr>
        <w:tabs>
          <w:tab w:val="num" w:pos="1800"/>
        </w:tabs>
        <w:ind w:left="1800" w:hanging="360"/>
      </w:pPr>
      <w:rPr>
        <w:rFonts w:cs="Times New Roman" w:hint="default"/>
        <w:b w:val="0"/>
        <w:i w:val="0"/>
        <w:sz w:val="22"/>
        <w:szCs w:val="22"/>
        <w:u w:val="none"/>
      </w:rPr>
    </w:lvl>
    <w:lvl w:ilvl="1" w:tplc="35A45CCE">
      <w:start w:val="1"/>
      <w:numFmt w:val="lowerLetter"/>
      <w:lvlText w:val="(%2) "/>
      <w:lvlJc w:val="left"/>
      <w:pPr>
        <w:tabs>
          <w:tab w:val="num" w:pos="1440"/>
        </w:tabs>
        <w:ind w:left="1800" w:hanging="360"/>
      </w:pPr>
      <w:rPr>
        <w:rFonts w:ascii="Times New Roman" w:hAnsi="Times New Roman" w:cs="Times New Roman" w:hint="default"/>
        <w:b w:val="0"/>
        <w:i w:val="0"/>
        <w:sz w:val="22"/>
        <w:szCs w:val="22"/>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9D11866"/>
    <w:multiLevelType w:val="hybridMultilevel"/>
    <w:tmpl w:val="FFFFFFFF"/>
    <w:lvl w:ilvl="0" w:tplc="892AA3BE">
      <w:start w:val="1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920864"/>
    <w:multiLevelType w:val="multilevel"/>
    <w:tmpl w:val="FFFFFFFF"/>
    <w:lvl w:ilvl="0">
      <w:start w:val="11"/>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17113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3C"/>
    <w:rsid w:val="001E36EA"/>
    <w:rsid w:val="002234C6"/>
    <w:rsid w:val="0038383C"/>
    <w:rsid w:val="00446131"/>
    <w:rsid w:val="00466452"/>
    <w:rsid w:val="004756C1"/>
    <w:rsid w:val="00486F88"/>
    <w:rsid w:val="008F7936"/>
    <w:rsid w:val="009165BB"/>
    <w:rsid w:val="00B807CB"/>
    <w:rsid w:val="00C821F5"/>
    <w:rsid w:val="00CF15B1"/>
    <w:rsid w:val="00E7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7D20BF2"/>
  <w14:defaultImageDpi w14:val="0"/>
  <w15:docId w15:val="{BA29DEA0-336B-41E2-9B0F-DE8D4B86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66"/>
    <w:pPr>
      <w:spacing w:before="100" w:beforeAutospacing="1" w:after="100" w:afterAutospacing="1"/>
      <w:jc w:val="both"/>
    </w:pPr>
    <w:rPr>
      <w:sz w:val="24"/>
      <w:szCs w:val="24"/>
    </w:rPr>
  </w:style>
  <w:style w:type="paragraph" w:styleId="Heading1">
    <w:name w:val="heading 1"/>
    <w:basedOn w:val="Heading2"/>
    <w:next w:val="Normal"/>
    <w:link w:val="Heading1Char"/>
    <w:uiPriority w:val="9"/>
    <w:qFormat/>
    <w:rsid w:val="00BE3866"/>
    <w:pPr>
      <w:outlineLvl w:val="0"/>
    </w:pPr>
    <w:rPr>
      <w:i/>
      <w:iCs/>
    </w:rPr>
  </w:style>
  <w:style w:type="paragraph" w:styleId="Heading2">
    <w:name w:val="heading 2"/>
    <w:basedOn w:val="Normal"/>
    <w:next w:val="Normal"/>
    <w:link w:val="Heading2Char"/>
    <w:uiPriority w:val="9"/>
    <w:semiHidden/>
    <w:unhideWhenUsed/>
    <w:qFormat/>
    <w:rsid w:val="00BE3866"/>
    <w:pPr>
      <w:keepNext/>
      <w:keepLines/>
      <w:outlineLvl w:val="1"/>
    </w:pPr>
    <w:rPr>
      <w:rFonts w:eastAsiaTheme="majorEastAsia"/>
      <w:b/>
      <w:bCs/>
      <w:color w:val="000000"/>
    </w:rPr>
  </w:style>
  <w:style w:type="paragraph" w:styleId="Heading3">
    <w:name w:val="heading 3"/>
    <w:basedOn w:val="Normal"/>
    <w:next w:val="Normal"/>
    <w:link w:val="Heading3Char"/>
    <w:uiPriority w:val="9"/>
    <w:semiHidden/>
    <w:unhideWhenUsed/>
    <w:qFormat/>
    <w:rsid w:val="00BE3866"/>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BE386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BE3866"/>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BE3866"/>
    <w:pPr>
      <w:keepNext/>
      <w:keepLines/>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BE3866"/>
    <w:pPr>
      <w:keepNext/>
      <w:keepLines/>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BE386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BE386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3866"/>
    <w:rPr>
      <w:rFonts w:ascii="Times New Roman" w:eastAsiaTheme="majorEastAsia" w:hAnsi="Times New Roman" w:cs="Times New Roman"/>
      <w:b/>
      <w:bCs/>
      <w:color w:val="000000"/>
      <w:sz w:val="24"/>
      <w:szCs w:val="24"/>
    </w:rPr>
  </w:style>
  <w:style w:type="character" w:customStyle="1" w:styleId="Heading2Char">
    <w:name w:val="Heading 2 Char"/>
    <w:basedOn w:val="DefaultParagraphFont"/>
    <w:link w:val="Heading2"/>
    <w:uiPriority w:val="9"/>
    <w:semiHidden/>
    <w:locked/>
    <w:rsid w:val="00BE3866"/>
    <w:rPr>
      <w:rFonts w:ascii="Times New Roman" w:eastAsiaTheme="majorEastAsia" w:hAnsi="Times New Roman" w:cs="Times New Roman"/>
      <w:b/>
      <w:bCs/>
      <w:color w:val="000000"/>
      <w:sz w:val="24"/>
      <w:szCs w:val="24"/>
    </w:rPr>
  </w:style>
  <w:style w:type="character" w:customStyle="1" w:styleId="Heading3Char">
    <w:name w:val="Heading 3 Char"/>
    <w:basedOn w:val="DefaultParagraphFont"/>
    <w:link w:val="Heading3"/>
    <w:uiPriority w:val="9"/>
    <w:locked/>
    <w:rsid w:val="00BE3866"/>
    <w:rPr>
      <w:rFonts w:ascii="Cambria" w:hAnsi="Cambria" w:cs="Times New Roman"/>
      <w:b/>
      <w:bCs/>
      <w:color w:val="4F81BD"/>
    </w:rPr>
  </w:style>
  <w:style w:type="character" w:customStyle="1" w:styleId="Heading4Char">
    <w:name w:val="Heading 4 Char"/>
    <w:basedOn w:val="DefaultParagraphFont"/>
    <w:link w:val="Heading4"/>
    <w:uiPriority w:val="9"/>
    <w:locked/>
    <w:rsid w:val="00BE3866"/>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BE3866"/>
    <w:rPr>
      <w:rFonts w:ascii="Cambria" w:hAnsi="Cambria" w:cs="Times New Roman"/>
      <w:color w:val="243F60"/>
    </w:rPr>
  </w:style>
  <w:style w:type="character" w:customStyle="1" w:styleId="Heading6Char">
    <w:name w:val="Heading 6 Char"/>
    <w:basedOn w:val="DefaultParagraphFont"/>
    <w:link w:val="Heading6"/>
    <w:uiPriority w:val="9"/>
    <w:locked/>
    <w:rsid w:val="00BE3866"/>
    <w:rPr>
      <w:rFonts w:ascii="Cambria" w:hAnsi="Cambria" w:cs="Times New Roman"/>
      <w:i/>
      <w:iCs/>
      <w:color w:val="243F60"/>
    </w:rPr>
  </w:style>
  <w:style w:type="character" w:customStyle="1" w:styleId="Heading7Char">
    <w:name w:val="Heading 7 Char"/>
    <w:basedOn w:val="DefaultParagraphFont"/>
    <w:link w:val="Heading7"/>
    <w:uiPriority w:val="9"/>
    <w:locked/>
    <w:rsid w:val="00BE3866"/>
    <w:rPr>
      <w:rFonts w:ascii="Cambria" w:hAnsi="Cambria" w:cs="Times New Roman"/>
      <w:i/>
      <w:iCs/>
      <w:color w:val="404040"/>
    </w:rPr>
  </w:style>
  <w:style w:type="character" w:customStyle="1" w:styleId="Heading8Char">
    <w:name w:val="Heading 8 Char"/>
    <w:basedOn w:val="DefaultParagraphFont"/>
    <w:link w:val="Heading8"/>
    <w:uiPriority w:val="9"/>
    <w:locked/>
    <w:rsid w:val="00BE3866"/>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BE3866"/>
    <w:rPr>
      <w:rFonts w:ascii="Cambria" w:hAnsi="Cambria" w:cs="Times New Roman"/>
      <w:i/>
      <w:iCs/>
      <w:color w:val="404040"/>
      <w:sz w:val="20"/>
      <w:szCs w:val="2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imes New Roman" w:hAnsi="Times New Roman" w:cs="Times New Roman"/>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uiPriority w:val="39"/>
    <w:semiHidden/>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unhideWhenUsed/>
    <w:qFormat/>
    <w:rsid w:val="00BE3866"/>
    <w:rPr>
      <w:b/>
      <w:bCs/>
      <w:color w:val="4F81BD"/>
      <w:sz w:val="18"/>
      <w:szCs w:val="18"/>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BlockText">
    <w:name w:val="Block Text"/>
    <w:basedOn w:val="Normal"/>
    <w:uiPriority w:val="99"/>
    <w:pPr>
      <w:ind w:left="720" w:right="720"/>
    </w:pPr>
    <w:rPr>
      <w:rFonts w:ascii="Bookman Old Style" w:hAnsi="Bookman Old Style"/>
    </w:rPr>
  </w:style>
  <w:style w:type="paragraph" w:styleId="BalloonText">
    <w:name w:val="Balloon Text"/>
    <w:basedOn w:val="Normal"/>
    <w:link w:val="BalloonTextChar"/>
    <w:uiPriority w:val="99"/>
    <w:semiHidden/>
    <w:rsid w:val="003418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GCD1L1">
    <w:name w:val="GCD1_L1"/>
    <w:basedOn w:val="Normal"/>
    <w:rsid w:val="00C16B6D"/>
    <w:pPr>
      <w:numPr>
        <w:numId w:val="1"/>
      </w:numPr>
    </w:pPr>
  </w:style>
  <w:style w:type="paragraph" w:customStyle="1" w:styleId="GCD1L2">
    <w:name w:val="GCD1_L2"/>
    <w:basedOn w:val="Normal"/>
    <w:rsid w:val="00C16B6D"/>
    <w:pPr>
      <w:numPr>
        <w:ilvl w:val="1"/>
        <w:numId w:val="1"/>
      </w:numPr>
    </w:pPr>
  </w:style>
  <w:style w:type="paragraph" w:customStyle="1" w:styleId="GCD1L3">
    <w:name w:val="GCD1_L3"/>
    <w:basedOn w:val="Normal"/>
    <w:rsid w:val="00C16B6D"/>
    <w:pPr>
      <w:numPr>
        <w:ilvl w:val="2"/>
        <w:numId w:val="1"/>
      </w:numPr>
    </w:pPr>
  </w:style>
  <w:style w:type="paragraph" w:customStyle="1" w:styleId="GCD1L4">
    <w:name w:val="GCD1_L4"/>
    <w:basedOn w:val="Normal"/>
    <w:rsid w:val="00C16B6D"/>
    <w:pPr>
      <w:numPr>
        <w:ilvl w:val="3"/>
        <w:numId w:val="1"/>
      </w:numPr>
    </w:pPr>
  </w:style>
  <w:style w:type="paragraph" w:customStyle="1" w:styleId="GCD1L5">
    <w:name w:val="GCD1_L5"/>
    <w:basedOn w:val="Normal"/>
    <w:rsid w:val="00C16B6D"/>
    <w:pPr>
      <w:numPr>
        <w:ilvl w:val="4"/>
        <w:numId w:val="1"/>
      </w:numPr>
    </w:pPr>
  </w:style>
  <w:style w:type="paragraph" w:customStyle="1" w:styleId="GCD1L6">
    <w:name w:val="GCD1_L6"/>
    <w:basedOn w:val="Normal"/>
    <w:rsid w:val="00C16B6D"/>
    <w:pPr>
      <w:numPr>
        <w:ilvl w:val="5"/>
        <w:numId w:val="1"/>
      </w:numPr>
    </w:pPr>
  </w:style>
  <w:style w:type="paragraph" w:customStyle="1" w:styleId="GCD1L7">
    <w:name w:val="GCD1_L7"/>
    <w:basedOn w:val="Normal"/>
    <w:rsid w:val="00C16B6D"/>
    <w:pPr>
      <w:numPr>
        <w:ilvl w:val="6"/>
        <w:numId w:val="1"/>
      </w:numPr>
    </w:pPr>
  </w:style>
  <w:style w:type="paragraph" w:styleId="Title">
    <w:name w:val="Title"/>
    <w:basedOn w:val="Normal"/>
    <w:next w:val="Normal"/>
    <w:link w:val="TitleChar"/>
    <w:uiPriority w:val="10"/>
    <w:qFormat/>
    <w:rsid w:val="00BE3866"/>
    <w:pPr>
      <w:contextualSpacing/>
    </w:pPr>
    <w:rPr>
      <w:spacing w:val="5"/>
      <w:kern w:val="28"/>
      <w:sz w:val="32"/>
      <w:szCs w:val="52"/>
    </w:rPr>
  </w:style>
  <w:style w:type="character" w:customStyle="1" w:styleId="TitleChar">
    <w:name w:val="Title Char"/>
    <w:basedOn w:val="DefaultParagraphFont"/>
    <w:link w:val="Title"/>
    <w:uiPriority w:val="10"/>
    <w:locked/>
    <w:rsid w:val="00BE3866"/>
    <w:rPr>
      <w:rFonts w:ascii="Times New Roman" w:hAnsi="Times New Roman" w:cs="Times New Roman"/>
      <w:spacing w:val="5"/>
      <w:kern w:val="28"/>
      <w:sz w:val="52"/>
      <w:szCs w:val="52"/>
    </w:rPr>
  </w:style>
  <w:style w:type="paragraph" w:styleId="Subtitle">
    <w:name w:val="Subtitle"/>
    <w:basedOn w:val="Normal"/>
    <w:next w:val="Normal"/>
    <w:link w:val="SubtitleChar"/>
    <w:uiPriority w:val="11"/>
    <w:qFormat/>
    <w:rsid w:val="00BE3866"/>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locked/>
    <w:rsid w:val="00BE3866"/>
    <w:rPr>
      <w:rFonts w:ascii="Cambria" w:hAnsi="Cambria" w:cs="Times New Roman"/>
      <w:i/>
      <w:iCs/>
      <w:color w:val="4F81BD"/>
      <w:spacing w:val="15"/>
      <w:sz w:val="24"/>
      <w:szCs w:val="24"/>
    </w:rPr>
  </w:style>
  <w:style w:type="character" w:styleId="Strong">
    <w:name w:val="Strong"/>
    <w:basedOn w:val="DefaultParagraphFont"/>
    <w:uiPriority w:val="22"/>
    <w:qFormat/>
    <w:rsid w:val="00BE3866"/>
    <w:rPr>
      <w:rFonts w:cs="Times New Roman"/>
      <w:b/>
      <w:bCs/>
    </w:rPr>
  </w:style>
  <w:style w:type="character" w:styleId="Emphasis">
    <w:name w:val="Emphasis"/>
    <w:basedOn w:val="DefaultParagraphFont"/>
    <w:uiPriority w:val="20"/>
    <w:qFormat/>
    <w:rsid w:val="00BE3866"/>
    <w:rPr>
      <w:rFonts w:cs="Times New Roman"/>
      <w:i/>
      <w:iCs/>
    </w:rPr>
  </w:style>
  <w:style w:type="paragraph" w:styleId="NoSpacing">
    <w:name w:val="No Spacing"/>
    <w:uiPriority w:val="1"/>
    <w:qFormat/>
    <w:rsid w:val="00BE3866"/>
    <w:rPr>
      <w:rFonts w:ascii="Calibri" w:hAnsi="Calibri"/>
      <w:sz w:val="22"/>
      <w:szCs w:val="22"/>
    </w:rPr>
  </w:style>
  <w:style w:type="paragraph" w:styleId="ListParagraph">
    <w:name w:val="List Paragraph"/>
    <w:basedOn w:val="Normal"/>
    <w:uiPriority w:val="34"/>
    <w:qFormat/>
    <w:rsid w:val="00BE3866"/>
    <w:pPr>
      <w:ind w:left="720"/>
      <w:contextualSpacing/>
    </w:pPr>
  </w:style>
  <w:style w:type="paragraph" w:styleId="Quote">
    <w:name w:val="Quote"/>
    <w:basedOn w:val="Normal"/>
    <w:next w:val="Normal"/>
    <w:link w:val="QuoteChar"/>
    <w:uiPriority w:val="29"/>
    <w:qFormat/>
    <w:rsid w:val="00BE3866"/>
    <w:rPr>
      <w:rFonts w:ascii="Calibri" w:hAnsi="Calibri"/>
      <w:i/>
      <w:iCs/>
      <w:color w:val="000000"/>
      <w:sz w:val="20"/>
      <w:szCs w:val="20"/>
    </w:rPr>
  </w:style>
  <w:style w:type="character" w:customStyle="1" w:styleId="QuoteChar">
    <w:name w:val="Quote Char"/>
    <w:basedOn w:val="DefaultParagraphFont"/>
    <w:link w:val="Quote"/>
    <w:uiPriority w:val="29"/>
    <w:locked/>
    <w:rsid w:val="00BE3866"/>
    <w:rPr>
      <w:rFonts w:cs="Times New Roman"/>
      <w:i/>
      <w:iCs/>
      <w:color w:val="000000"/>
    </w:rPr>
  </w:style>
  <w:style w:type="paragraph" w:styleId="IntenseQuote">
    <w:name w:val="Intense Quote"/>
    <w:basedOn w:val="Normal"/>
    <w:next w:val="Normal"/>
    <w:link w:val="IntenseQuoteChar"/>
    <w:uiPriority w:val="30"/>
    <w:qFormat/>
    <w:rsid w:val="00BE3866"/>
    <w:pPr>
      <w:pBdr>
        <w:bottom w:val="single" w:sz="4" w:space="4" w:color="4F81BD"/>
      </w:pBdr>
      <w:spacing w:before="200" w:after="280"/>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30"/>
    <w:locked/>
    <w:rsid w:val="00BE3866"/>
    <w:rPr>
      <w:rFonts w:cs="Times New Roman"/>
      <w:b/>
      <w:bCs/>
      <w:i/>
      <w:iCs/>
      <w:color w:val="4F81BD"/>
    </w:rPr>
  </w:style>
  <w:style w:type="character" w:styleId="SubtleEmphasis">
    <w:name w:val="Subtle Emphasis"/>
    <w:basedOn w:val="DefaultParagraphFont"/>
    <w:uiPriority w:val="19"/>
    <w:qFormat/>
    <w:rsid w:val="00BE3866"/>
    <w:rPr>
      <w:rFonts w:cs="Times New Roman"/>
      <w:i/>
      <w:iCs/>
      <w:color w:val="808080"/>
    </w:rPr>
  </w:style>
  <w:style w:type="character" w:styleId="IntenseEmphasis">
    <w:name w:val="Intense Emphasis"/>
    <w:basedOn w:val="DefaultParagraphFont"/>
    <w:uiPriority w:val="21"/>
    <w:qFormat/>
    <w:rsid w:val="00BE3866"/>
    <w:rPr>
      <w:rFonts w:cs="Times New Roman"/>
      <w:b/>
      <w:bCs/>
      <w:i/>
      <w:iCs/>
      <w:color w:val="4F81BD"/>
    </w:rPr>
  </w:style>
  <w:style w:type="character" w:styleId="SubtleReference">
    <w:name w:val="Subtle Reference"/>
    <w:basedOn w:val="DefaultParagraphFont"/>
    <w:uiPriority w:val="31"/>
    <w:qFormat/>
    <w:rsid w:val="00BE3866"/>
    <w:rPr>
      <w:rFonts w:cs="Times New Roman"/>
      <w:smallCaps/>
      <w:color w:val="C0504D"/>
      <w:u w:val="single"/>
    </w:rPr>
  </w:style>
  <w:style w:type="character" w:styleId="IntenseReference">
    <w:name w:val="Intense Reference"/>
    <w:basedOn w:val="DefaultParagraphFont"/>
    <w:uiPriority w:val="32"/>
    <w:qFormat/>
    <w:rsid w:val="00BE3866"/>
    <w:rPr>
      <w:rFonts w:cs="Times New Roman"/>
      <w:b/>
      <w:bCs/>
      <w:smallCaps/>
      <w:color w:val="C0504D"/>
      <w:spacing w:val="5"/>
      <w:u w:val="single"/>
    </w:rPr>
  </w:style>
  <w:style w:type="character" w:styleId="BookTitle">
    <w:name w:val="Book Title"/>
    <w:basedOn w:val="DefaultParagraphFont"/>
    <w:uiPriority w:val="33"/>
    <w:qFormat/>
    <w:rsid w:val="00BE3866"/>
    <w:rPr>
      <w:rFonts w:cs="Times New Roman"/>
      <w:b/>
      <w:bCs/>
      <w:smallCaps/>
      <w:spacing w:val="5"/>
    </w:rPr>
  </w:style>
  <w:style w:type="paragraph" w:styleId="TOCHeading">
    <w:name w:val="TOC Heading"/>
    <w:basedOn w:val="Heading1"/>
    <w:next w:val="Normal"/>
    <w:uiPriority w:val="39"/>
    <w:semiHidden/>
    <w:unhideWhenUsed/>
    <w:qFormat/>
    <w:rsid w:val="00BE3866"/>
    <w:pPr>
      <w:outlineLvl w:val="9"/>
    </w:pPr>
    <w:rPr>
      <w:rFonts w:eastAsia="Times New Roman"/>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6DE5-93A6-4A42-AF14-E52D5F8F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3599</Words>
  <Characters>18315</Characters>
  <Application>Microsoft Office Word</Application>
  <DocSecurity>0</DocSecurity>
  <Lines>295</Lines>
  <Paragraphs>72</Paragraphs>
  <ScaleCrop>false</ScaleCrop>
  <Company>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Issuer Resolution</dc:title>
  <dc:subject/>
  <dc:creator>Deb Mathews</dc:creator>
  <cp:keywords/>
  <dc:description/>
  <cp:lastModifiedBy>Amber Dill</cp:lastModifiedBy>
  <cp:revision>5</cp:revision>
  <cp:lastPrinted>2025-10-17T18:29:00Z</cp:lastPrinted>
  <dcterms:created xsi:type="dcterms:W3CDTF">2025-08-04T13:12:00Z</dcterms:created>
  <dcterms:modified xsi:type="dcterms:W3CDTF">2025-11-06T15:21:00Z</dcterms:modified>
</cp:coreProperties>
</file>