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0CB1" w14:textId="77777777" w:rsidR="00504E07" w:rsidRPr="008E05E2" w:rsidRDefault="00504E07" w:rsidP="00504E07">
      <w:pPr>
        <w:pStyle w:val="Title"/>
      </w:pPr>
      <w:r>
        <w:t>Town of Henry</w:t>
      </w:r>
    </w:p>
    <w:p w14:paraId="2C60D4A5" w14:textId="77777777" w:rsidR="00504E07" w:rsidRDefault="00504E07" w:rsidP="00504E07">
      <w:pPr>
        <w:pStyle w:val="Subtitle"/>
      </w:pPr>
      <w:r>
        <w:t>Drinking Water Report</w:t>
      </w:r>
    </w:p>
    <w:p w14:paraId="19CA7877" w14:textId="77777777" w:rsidR="00504E07" w:rsidRDefault="00504E07" w:rsidP="00504E07">
      <w:pPr>
        <w:pStyle w:val="Heading1"/>
      </w:pPr>
      <w:r>
        <w:t>Water Quality</w:t>
      </w:r>
    </w:p>
    <w:p w14:paraId="077C1B64" w14:textId="77777777" w:rsidR="00504E07" w:rsidRDefault="00504E07" w:rsidP="00504E07">
      <w:pPr>
        <w:rPr>
          <w:rFonts w:eastAsia="Times New Roman"/>
        </w:rPr>
      </w:pPr>
      <w:r>
        <w:rPr>
          <w:rFonts w:eastAsia="Times New Roman"/>
        </w:rPr>
        <w:t>Last year, the Town of Henry monitored your drinking water for possible contaminants.  This report is a snapshot of the quality of the water that we provided last year.  Included are details about where your water comes from, what it contains, and how it compares to Environmental Protection Agency (EPA) and state standards.  We are committed to providing you with information because informed customers are our best allies.</w:t>
      </w:r>
    </w:p>
    <w:p w14:paraId="3F337A9C" w14:textId="77777777" w:rsidR="00504E07" w:rsidRDefault="00504E07" w:rsidP="00504E07">
      <w:pPr>
        <w:pStyle w:val="Heading2"/>
      </w:pPr>
      <w:r>
        <w:t>Water Source</w:t>
      </w:r>
    </w:p>
    <w:p w14:paraId="34F37DC0" w14:textId="77777777" w:rsidR="00504E07" w:rsidRDefault="00504E07" w:rsidP="00504E07">
      <w:pPr>
        <w:pStyle w:val="BodyText"/>
        <w:spacing w:line="240" w:lineRule="auto"/>
        <w:jc w:val="both"/>
      </w:pPr>
      <w:r>
        <w:t xml:space="preserve">We serve more than 256 customers an average of 21,000 gallons of water per day.  Our water is groundwater that we purchase from another water system.  The state has performed an assessment of our source </w:t>
      </w:r>
      <w:proofErr w:type="gramStart"/>
      <w:r>
        <w:t>water</w:t>
      </w:r>
      <w:proofErr w:type="gramEnd"/>
      <w:r>
        <w:t xml:space="preserve"> and they have determined that the relative susceptibility rating for the Henry public water supply system is low.</w:t>
      </w:r>
    </w:p>
    <w:p w14:paraId="7C2C08BC" w14:textId="77777777" w:rsidR="00504E07" w:rsidRDefault="00504E07" w:rsidP="00504E07">
      <w:pPr>
        <w:pStyle w:val="IntenseQuote"/>
      </w:pPr>
      <w:r>
        <w:t>For more information about your water and information on opportunities to participate in public meetings, call (605)532-3230 and ask for Amber Dill.</w:t>
      </w:r>
    </w:p>
    <w:p w14:paraId="40581A45" w14:textId="77777777" w:rsidR="00504E07" w:rsidRDefault="00504E07" w:rsidP="00504E07">
      <w:pPr>
        <w:pStyle w:val="Heading2"/>
      </w:pPr>
      <w:r>
        <w:t>Additional Information</w:t>
      </w:r>
    </w:p>
    <w:p w14:paraId="0EF49A38" w14:textId="77777777" w:rsidR="00504E07" w:rsidRDefault="00504E07" w:rsidP="00504E07">
      <w:pPr>
        <w:pStyle w:val="BodyText"/>
        <w:spacing w:line="240" w:lineRule="auto"/>
        <w:jc w:val="both"/>
      </w:pPr>
      <w:r>
        <w:t xml:space="preserve">The sources of drinking water (both tap water and bottled water) include rivers, lakes, streams, ponds, reservoirs, springs, and wells.  As water travels over the surface of the land or through the ground, it dissolves </w:t>
      </w:r>
      <w:proofErr w:type="gramStart"/>
      <w:r>
        <w:t>naturally-occurring</w:t>
      </w:r>
      <w:proofErr w:type="gramEnd"/>
      <w:r>
        <w:t xml:space="preserve"> </w:t>
      </w:r>
      <w:proofErr w:type="gramStart"/>
      <w:r>
        <w:t>minerals, and</w:t>
      </w:r>
      <w:proofErr w:type="gramEnd"/>
      <w:r>
        <w:t xml:space="preserve"> can pick up substances resulting from the presence of animals or from human activity.</w:t>
      </w:r>
    </w:p>
    <w:p w14:paraId="58CCFEF4" w14:textId="77777777" w:rsidR="00504E07" w:rsidRDefault="00504E07" w:rsidP="00504E07">
      <w:pPr>
        <w:pStyle w:val="BodyText"/>
        <w:spacing w:line="240" w:lineRule="auto"/>
        <w:jc w:val="both"/>
      </w:pPr>
      <w:r>
        <w:t>Contaminants that may be present in source water include:</w:t>
      </w:r>
    </w:p>
    <w:p w14:paraId="4B5DC1B6" w14:textId="77777777" w:rsidR="00504E07" w:rsidRDefault="00504E07" w:rsidP="00504E07">
      <w:pPr>
        <w:pStyle w:val="ListBullet"/>
        <w:tabs>
          <w:tab w:val="num" w:pos="360"/>
        </w:tabs>
        <w:spacing w:line="240" w:lineRule="auto"/>
        <w:ind w:left="760" w:right="400" w:hanging="360"/>
        <w:jc w:val="both"/>
      </w:pPr>
      <w:r>
        <w:rPr>
          <w:i/>
        </w:rPr>
        <w:t>Microbial contaminants</w:t>
      </w:r>
      <w:r>
        <w:t>, such as viruses and bacteria, which may come from sewage treatment plants, septic systems, agricultural livestock operations, and wildlife.</w:t>
      </w:r>
    </w:p>
    <w:p w14:paraId="66DD529C" w14:textId="77777777" w:rsidR="00504E07" w:rsidRDefault="00504E07" w:rsidP="00504E07">
      <w:pPr>
        <w:pStyle w:val="ListBullet"/>
        <w:tabs>
          <w:tab w:val="num" w:pos="360"/>
        </w:tabs>
        <w:spacing w:line="240" w:lineRule="auto"/>
        <w:ind w:left="760" w:right="400" w:hanging="360"/>
        <w:jc w:val="both"/>
      </w:pPr>
      <w:r>
        <w:rPr>
          <w:i/>
        </w:rPr>
        <w:t>Inorganic contaminants</w:t>
      </w:r>
      <w:r>
        <w:t xml:space="preserve">, such as salts and metals, which can be </w:t>
      </w:r>
      <w:proofErr w:type="gramStart"/>
      <w:r>
        <w:t>naturally-occurring</w:t>
      </w:r>
      <w:proofErr w:type="gramEnd"/>
      <w:r>
        <w:t xml:space="preserve"> or result from urban stormwater runoff, industrial or domestic wastewater discharges, oil and gas production, mining, or farming.</w:t>
      </w:r>
    </w:p>
    <w:p w14:paraId="53B70F4D" w14:textId="77777777" w:rsidR="00504E07" w:rsidRDefault="00504E07" w:rsidP="00504E07">
      <w:pPr>
        <w:pStyle w:val="ListBullet"/>
        <w:tabs>
          <w:tab w:val="num" w:pos="360"/>
        </w:tabs>
        <w:spacing w:line="240" w:lineRule="auto"/>
        <w:ind w:left="760" w:right="400" w:hanging="360"/>
        <w:jc w:val="both"/>
      </w:pPr>
      <w:r>
        <w:rPr>
          <w:i/>
        </w:rPr>
        <w:t>Pesticides and herbicides,</w:t>
      </w:r>
      <w:r>
        <w:t xml:space="preserve"> which may come from a variety of sources such as agriculture, urban stormwater runoff, and residential uses.</w:t>
      </w:r>
    </w:p>
    <w:p w14:paraId="30D2D4A4" w14:textId="77777777" w:rsidR="00504E07" w:rsidRDefault="00504E07" w:rsidP="00504E07">
      <w:pPr>
        <w:pStyle w:val="ListBullet"/>
        <w:tabs>
          <w:tab w:val="num" w:pos="360"/>
        </w:tabs>
        <w:spacing w:line="240" w:lineRule="auto"/>
        <w:ind w:left="760" w:right="400" w:hanging="360"/>
        <w:jc w:val="both"/>
      </w:pPr>
      <w:r>
        <w:rPr>
          <w:i/>
        </w:rPr>
        <w:t>Organic chemical contaminants</w:t>
      </w:r>
      <w:r>
        <w:t>, including synthetic and volatile organic chemicals, which are by-products of industrial processes and petroleum production, and can also come from gas stations, urban stormwater runoff, and septic systems.</w:t>
      </w:r>
    </w:p>
    <w:p w14:paraId="23345EFD" w14:textId="77777777" w:rsidR="00504E07" w:rsidRDefault="00504E07" w:rsidP="00504E07">
      <w:pPr>
        <w:pStyle w:val="ListBullet"/>
        <w:tabs>
          <w:tab w:val="num" w:pos="360"/>
        </w:tabs>
        <w:spacing w:line="240" w:lineRule="auto"/>
        <w:ind w:left="760" w:right="400" w:hanging="360"/>
        <w:jc w:val="both"/>
      </w:pPr>
      <w:r>
        <w:rPr>
          <w:i/>
        </w:rPr>
        <w:t>Radioactive contaminants</w:t>
      </w:r>
      <w:r>
        <w:t xml:space="preserve">, which can be naturally occurring or be the result of oil and gas production and mining activities. </w:t>
      </w:r>
    </w:p>
    <w:p w14:paraId="2B2CC75C" w14:textId="77777777" w:rsidR="00504E07" w:rsidRDefault="00504E07" w:rsidP="00504E07">
      <w:pPr>
        <w:rPr>
          <w:rFonts w:eastAsia="Times New Roman"/>
        </w:rPr>
      </w:pPr>
    </w:p>
    <w:p w14:paraId="6FE8D7C8" w14:textId="77777777" w:rsidR="00504E07" w:rsidRDefault="00504E07" w:rsidP="00504E07">
      <w:pPr>
        <w:pStyle w:val="BodyText"/>
        <w:spacing w:line="240" w:lineRule="auto"/>
        <w:jc w:val="both"/>
      </w:pPr>
      <w:proofErr w:type="gramStart"/>
      <w:r>
        <w:t>In order to</w:t>
      </w:r>
      <w:proofErr w:type="gramEnd"/>
      <w:r>
        <w:t xml:space="preserve"> ensure that tap water is safe to drink, EPA prescribes regulations which limit the </w:t>
      </w:r>
      <w:proofErr w:type="gramStart"/>
      <w:r>
        <w:t>amount</w:t>
      </w:r>
      <w:proofErr w:type="gramEnd"/>
      <w:r>
        <w:t xml:space="preserve"> of certain contaminants in water provided by public water systems.  FDA regulations establish limits for contaminants in bottled water which must provide the same protection for public health.</w:t>
      </w:r>
    </w:p>
    <w:p w14:paraId="52AAF8CF" w14:textId="77777777" w:rsidR="00504E07" w:rsidRDefault="00504E07" w:rsidP="00504E07">
      <w:pPr>
        <w:pStyle w:val="BodyText"/>
        <w:spacing w:line="240" w:lineRule="auto"/>
        <w:jc w:val="both"/>
      </w:pPr>
      <w:r>
        <w:t xml:space="preserve">Drinking water, including bottled water, may reasonably be expected to contain at least </w:t>
      </w:r>
      <w:proofErr w:type="gramStart"/>
      <w:r>
        <w:t>small amounts of some</w:t>
      </w:r>
      <w:proofErr w:type="gramEnd"/>
      <w: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0417FF6F" w14:textId="77777777" w:rsidR="00504E07" w:rsidRDefault="00504E07" w:rsidP="00504E07">
      <w:pPr>
        <w:pStyle w:val="BodyText"/>
        <w:spacing w:line="240" w:lineRule="auto"/>
        <w:jc w:val="both"/>
      </w:pPr>
      <w:r>
        <w:t xml:space="preserve">Some people may be more vulnerable to contaminants in drinking water than the general population. 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i/>
        </w:rPr>
        <w:t>Cryptosporidium</w:t>
      </w:r>
      <w:r>
        <w:t xml:space="preserve"> and other microbial contaminants can be obtained by calling the Environment Protection Agency’s Safe Drinking Water Hotline (800-426-4791).</w:t>
      </w:r>
    </w:p>
    <w:p w14:paraId="27AEFDD2" w14:textId="77777777" w:rsidR="00504E07" w:rsidRDefault="00504E07" w:rsidP="00504E07">
      <w:pPr>
        <w:pStyle w:val="BodyText"/>
        <w:spacing w:line="240" w:lineRule="auto"/>
        <w:jc w:val="both"/>
      </w:pPr>
      <w:r>
        <w:t xml:space="preserve">If present, elevated levels of lead can cause serious health problems, especially for pregnant women and young children.  Lead in drinking water is primarily from materials and components associated with service lines and home plumbing.  The EPA has requested that all public water systems perform an inventory to determine those households served by a lead service line.  Contact us for more information about the Lead Service Line Inventory.  The Town of Henry public water supply system is responsible for providing high quality drinking </w:t>
      </w:r>
      <w:proofErr w:type="gramStart"/>
      <w:r>
        <w:t>water, but</w:t>
      </w:r>
      <w:proofErr w:type="gramEnd"/>
      <w: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FD0065">
        <w:rPr>
          <w:i/>
        </w:rPr>
        <w:t>http://www.epa.gov/safewater/lead</w:t>
      </w:r>
      <w:r>
        <w:t>.</w:t>
      </w:r>
    </w:p>
    <w:p w14:paraId="7F4C397A" w14:textId="77777777" w:rsidR="00504E07" w:rsidRDefault="00504E07" w:rsidP="00504E07">
      <w:pPr>
        <w:pStyle w:val="Heading2"/>
      </w:pPr>
      <w:r>
        <w:t>Detected Contaminants</w:t>
      </w:r>
    </w:p>
    <w:p w14:paraId="2A45F582" w14:textId="77777777" w:rsidR="00504E07" w:rsidRDefault="00504E07" w:rsidP="00504E07">
      <w:pPr>
        <w:pStyle w:val="BodyText"/>
        <w:spacing w:line="240" w:lineRule="auto"/>
        <w:jc w:val="both"/>
      </w:pPr>
      <w:r>
        <w:t xml:space="preserve">The attached table lists all the drinking water contaminants that we detected during the 2025 calendar year. The presence of these contaminants in the water does not necessarily indicate that the water poses a health risk.  Unless otherwise noted, the data presented in this table is from testing done January 1 – December 31, 2025.  The state requires us to </w:t>
      </w:r>
      <w:proofErr w:type="gramStart"/>
      <w:r>
        <w:t>monitor for</w:t>
      </w:r>
      <w:proofErr w:type="gramEnd"/>
      <w:r>
        <w:t xml:space="preserve"> certain contaminants less than once per year because the concentrations of these contaminants are not expected to vary significantly from year to year.  Some of the data, though representative of the water quality, is more than one year old.  </w:t>
      </w:r>
      <w:bookmarkStart w:id="0" w:name="highnitrate"/>
      <w:bookmarkStart w:id="1" w:name="ucmrbook"/>
      <w:bookmarkEnd w:id="0"/>
      <w:bookmarkEnd w:id="1"/>
      <w:r>
        <w:t xml:space="preserve"> </w:t>
      </w:r>
      <w:bookmarkStart w:id="2" w:name="highthm"/>
      <w:bookmarkEnd w:id="2"/>
      <w:r>
        <w:t xml:space="preserve"> </w:t>
      </w:r>
      <w:bookmarkStart w:id="3" w:name="highlead"/>
      <w:bookmarkEnd w:id="3"/>
      <w:r>
        <w:t xml:space="preserve"> </w:t>
      </w:r>
      <w:bookmarkStart w:id="4" w:name="higharsenic"/>
      <w:bookmarkEnd w:id="4"/>
    </w:p>
    <w:p w14:paraId="58E83D30" w14:textId="77777777" w:rsidR="00504E07" w:rsidRDefault="00504E07" w:rsidP="00504E07">
      <w:pPr>
        <w:pStyle w:val="BodyText"/>
        <w:spacing w:line="240" w:lineRule="auto"/>
        <w:jc w:val="both"/>
      </w:pPr>
    </w:p>
    <w:p w14:paraId="608046C8" w14:textId="77777777" w:rsidR="00504E07" w:rsidRDefault="00504E07" w:rsidP="00504E07">
      <w:pPr>
        <w:pStyle w:val="Heading1"/>
      </w:pPr>
      <w:bookmarkStart w:id="5" w:name="viohead"/>
      <w:bookmarkEnd w:id="5"/>
      <w:r>
        <w:t>Violations</w:t>
      </w:r>
    </w:p>
    <w:p w14:paraId="34285986" w14:textId="77777777" w:rsidR="00504E07" w:rsidRDefault="00504E07" w:rsidP="00504E07">
      <w:pPr>
        <w:pStyle w:val="BodyText"/>
        <w:spacing w:line="240" w:lineRule="auto"/>
      </w:pPr>
      <w:bookmarkStart w:id="6" w:name="viodata"/>
      <w:bookmarkEnd w:id="6"/>
      <w:r>
        <w:t xml:space="preserve">Your system had violations in </w:t>
      </w:r>
      <w:proofErr w:type="gramStart"/>
      <w:r>
        <w:t>2025</w:t>
      </w:r>
      <w:proofErr w:type="gramEnd"/>
      <w:r>
        <w:t xml:space="preserve"> and this report is being used as </w:t>
      </w:r>
      <w:proofErr w:type="gramStart"/>
      <w:r>
        <w:t>a public</w:t>
      </w:r>
      <w:proofErr w:type="gramEnd"/>
      <w:r>
        <w:t xml:space="preserve"> notice.  Although these </w:t>
      </w:r>
      <w:proofErr w:type="gramStart"/>
      <w:r>
        <w:t>incidences</w:t>
      </w:r>
      <w:proofErr w:type="gramEnd"/>
      <w:r>
        <w:t xml:space="preserve"> were not an emergency, as customers, you have the right to know what happened and what we did to correct the situation.  An alternative water supply was never needed and there is nothing you need to do at this time.  </w:t>
      </w:r>
    </w:p>
    <w:p w14:paraId="0AFF2E9E" w14:textId="77777777" w:rsidR="00504E07" w:rsidRDefault="00504E07" w:rsidP="00504E07">
      <w:pPr>
        <w:pStyle w:val="BodyText"/>
        <w:spacing w:line="240" w:lineRule="auto"/>
      </w:pPr>
      <w:r>
        <w:t xml:space="preserve">Information concerning these violations can be found on the attached Table of Violations.  For additional information concerning any violation, please contact us.  Please share this information with all the people who drink this water, especially those who may not have received this notice directly (for example, people in apartments, nursing homes, schools, and business).  You can do this by posting this notice in a public place or distributing copies by hand or by mail.  </w:t>
      </w:r>
    </w:p>
    <w:p w14:paraId="7AAC1B11" w14:textId="77777777" w:rsidR="00504E07" w:rsidRDefault="00504E07" w:rsidP="00504E07">
      <w:pPr>
        <w:pStyle w:val="BodyText"/>
        <w:spacing w:line="240" w:lineRule="auto"/>
        <w:sectPr w:rsidR="00504E07" w:rsidSect="00504E07">
          <w:headerReference w:type="even" r:id="rId5"/>
          <w:footerReference w:type="even" r:id="rId6"/>
          <w:footerReference w:type="default" r:id="rId7"/>
          <w:pgSz w:w="12240" w:h="15840"/>
          <w:pgMar w:top="2000" w:right="1400" w:bottom="400" w:left="1400" w:header="720" w:footer="720" w:gutter="0"/>
          <w:paperSrc w:first="3" w:other="3"/>
          <w:cols w:space="720"/>
          <w:docGrid w:linePitch="360"/>
        </w:sectPr>
      </w:pPr>
    </w:p>
    <w:p w14:paraId="379759CE" w14:textId="77777777" w:rsidR="00504E07" w:rsidRPr="006849E3" w:rsidRDefault="00504E07" w:rsidP="00504E07">
      <w:pPr>
        <w:pStyle w:val="BodyText"/>
        <w:spacing w:line="180" w:lineRule="auto"/>
        <w:rPr>
          <w:rFonts w:ascii="Comic Sans MS" w:hAnsi="Comic Sans MS"/>
          <w:i/>
          <w:sz w:val="20"/>
        </w:rPr>
      </w:pPr>
      <w:r w:rsidRPr="006849E3">
        <w:rPr>
          <w:rFonts w:ascii="Comic Sans MS" w:hAnsi="Comic Sans MS"/>
          <w:i/>
          <w:sz w:val="20"/>
        </w:rPr>
        <w:t xml:space="preserve">The Town of Henry public water system purchases 100% of their water from Clark Rural Water System (0881). </w:t>
      </w:r>
    </w:p>
    <w:p w14:paraId="445D0CC7" w14:textId="77777777" w:rsidR="00504E07" w:rsidRPr="006849E3" w:rsidRDefault="00504E07" w:rsidP="00504E07">
      <w:pPr>
        <w:pStyle w:val="BodyText"/>
        <w:spacing w:line="180" w:lineRule="auto"/>
        <w:rPr>
          <w:rFonts w:ascii="Times New Roman" w:hAnsi="Times New Roman"/>
          <w:b/>
          <w:i/>
          <w:sz w:val="28"/>
        </w:rPr>
      </w:pPr>
    </w:p>
    <w:p w14:paraId="40BFF912" w14:textId="77777777" w:rsidR="00504E07" w:rsidRPr="006849E3" w:rsidRDefault="00504E07" w:rsidP="00504E07">
      <w:pPr>
        <w:pStyle w:val="BodyText"/>
        <w:spacing w:line="180" w:lineRule="auto"/>
        <w:rPr>
          <w:rFonts w:ascii="Times New Roman" w:hAnsi="Times New Roman"/>
          <w:b/>
          <w:i/>
          <w:sz w:val="28"/>
        </w:rPr>
      </w:pPr>
      <w:r w:rsidRPr="006849E3">
        <w:rPr>
          <w:rFonts w:ascii="Times New Roman" w:hAnsi="Times New Roman"/>
          <w:b/>
          <w:i/>
          <w:sz w:val="28"/>
        </w:rPr>
        <w:t xml:space="preserve">2025 Table of Detected Regulated Contaminants </w:t>
      </w:r>
      <w:proofErr w:type="gramStart"/>
      <w:r w:rsidRPr="006849E3">
        <w:rPr>
          <w:rFonts w:ascii="Times New Roman" w:hAnsi="Times New Roman"/>
          <w:b/>
          <w:i/>
          <w:sz w:val="28"/>
        </w:rPr>
        <w:t>For</w:t>
      </w:r>
      <w:proofErr w:type="gramEnd"/>
      <w:r w:rsidRPr="006849E3">
        <w:rPr>
          <w:rFonts w:ascii="Times New Roman" w:hAnsi="Times New Roman"/>
          <w:b/>
          <w:i/>
          <w:sz w:val="28"/>
        </w:rPr>
        <w:t xml:space="preserve"> Henry (EPA ID 0153)</w:t>
      </w:r>
    </w:p>
    <w:p w14:paraId="1FC30C05" w14:textId="77777777" w:rsidR="00504E07" w:rsidRPr="006849E3" w:rsidRDefault="00504E07" w:rsidP="00504E07">
      <w:pPr>
        <w:pStyle w:val="BodyText"/>
        <w:spacing w:line="180" w:lineRule="auto"/>
        <w:rPr>
          <w:rFonts w:ascii="Times New Roman" w:hAnsi="Times New Roman"/>
          <w:b/>
          <w:i/>
          <w:sz w:val="20"/>
        </w:rPr>
      </w:pPr>
      <w:r w:rsidRPr="006849E3">
        <w:rPr>
          <w:rFonts w:ascii="Times New Roman" w:hAnsi="Times New Roman"/>
          <w:b/>
          <w:i/>
          <w:sz w:val="20"/>
        </w:rPr>
        <w:t>Terms and abbreviations used in this table:</w:t>
      </w:r>
    </w:p>
    <w:p w14:paraId="18B0E58C"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 xml:space="preserve">* Maximum Contaminant Level </w:t>
      </w:r>
      <w:proofErr w:type="gramStart"/>
      <w:r w:rsidRPr="006849E3">
        <w:rPr>
          <w:rFonts w:ascii="Times New Roman" w:hAnsi="Times New Roman"/>
          <w:i/>
          <w:sz w:val="16"/>
        </w:rPr>
        <w:t>Goal(</w:t>
      </w:r>
      <w:proofErr w:type="gramEnd"/>
      <w:r w:rsidRPr="006849E3">
        <w:rPr>
          <w:rFonts w:ascii="Times New Roman" w:hAnsi="Times New Roman"/>
          <w:i/>
          <w:sz w:val="16"/>
        </w:rPr>
        <w:t>MCLG): the level of a contaminant in drinking water below which there is no known or expected risk to health.  MCLGs allow for a margin of safety.</w:t>
      </w:r>
    </w:p>
    <w:p w14:paraId="5562FB82"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 xml:space="preserve">* Maximum Contaminant </w:t>
      </w:r>
      <w:proofErr w:type="gramStart"/>
      <w:r w:rsidRPr="006849E3">
        <w:rPr>
          <w:rFonts w:ascii="Times New Roman" w:hAnsi="Times New Roman"/>
          <w:i/>
          <w:sz w:val="16"/>
        </w:rPr>
        <w:t>Level(</w:t>
      </w:r>
      <w:proofErr w:type="gramEnd"/>
      <w:r w:rsidRPr="006849E3">
        <w:rPr>
          <w:rFonts w:ascii="Times New Roman" w:hAnsi="Times New Roman"/>
          <w:i/>
          <w:sz w:val="16"/>
        </w:rPr>
        <w:t xml:space="preserve">MCL): the highest level of a contaminant that is allowed in drinking water.  MCLs are set as close to </w:t>
      </w:r>
      <w:proofErr w:type="gramStart"/>
      <w:r w:rsidRPr="006849E3">
        <w:rPr>
          <w:rFonts w:ascii="Times New Roman" w:hAnsi="Times New Roman"/>
          <w:i/>
          <w:sz w:val="16"/>
        </w:rPr>
        <w:t>the MCLGs</w:t>
      </w:r>
      <w:proofErr w:type="gramEnd"/>
      <w:r w:rsidRPr="006849E3">
        <w:rPr>
          <w:rFonts w:ascii="Times New Roman" w:hAnsi="Times New Roman"/>
          <w:i/>
          <w:sz w:val="16"/>
        </w:rPr>
        <w:t xml:space="preserve"> as feasible using the best available treatment technology.</w:t>
      </w:r>
    </w:p>
    <w:p w14:paraId="51578749"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 xml:space="preserve">* Action </w:t>
      </w:r>
      <w:proofErr w:type="gramStart"/>
      <w:r w:rsidRPr="006849E3">
        <w:rPr>
          <w:rFonts w:ascii="Times New Roman" w:hAnsi="Times New Roman"/>
          <w:i/>
          <w:sz w:val="16"/>
        </w:rPr>
        <w:t>Level(</w:t>
      </w:r>
      <w:proofErr w:type="gramEnd"/>
      <w:r w:rsidRPr="006849E3">
        <w:rPr>
          <w:rFonts w:ascii="Times New Roman" w:hAnsi="Times New Roman"/>
          <w:i/>
          <w:sz w:val="16"/>
        </w:rPr>
        <w:t>AL): the concentration of a contaminant which, when exceeded, triggers treatment or other requirements which a water system must follow.  For Lead and Copper, 90% of the samples must be below the AL.</w:t>
      </w:r>
    </w:p>
    <w:p w14:paraId="25EDEC4A"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 xml:space="preserve">* Treatment </w:t>
      </w:r>
      <w:proofErr w:type="gramStart"/>
      <w:r w:rsidRPr="006849E3">
        <w:rPr>
          <w:rFonts w:ascii="Times New Roman" w:hAnsi="Times New Roman"/>
          <w:i/>
          <w:sz w:val="16"/>
        </w:rPr>
        <w:t>Technique(</w:t>
      </w:r>
      <w:proofErr w:type="gramEnd"/>
      <w:r w:rsidRPr="006849E3">
        <w:rPr>
          <w:rFonts w:ascii="Times New Roman" w:hAnsi="Times New Roman"/>
          <w:i/>
          <w:sz w:val="16"/>
        </w:rPr>
        <w:t xml:space="preserve">TT): A required process intended to reduce the level of </w:t>
      </w:r>
      <w:proofErr w:type="gramStart"/>
      <w:r w:rsidRPr="006849E3">
        <w:rPr>
          <w:rFonts w:ascii="Times New Roman" w:hAnsi="Times New Roman"/>
          <w:i/>
          <w:sz w:val="16"/>
        </w:rPr>
        <w:t>a contaminant</w:t>
      </w:r>
      <w:proofErr w:type="gramEnd"/>
      <w:r w:rsidRPr="006849E3">
        <w:rPr>
          <w:rFonts w:ascii="Times New Roman" w:hAnsi="Times New Roman"/>
          <w:i/>
          <w:sz w:val="16"/>
        </w:rPr>
        <w:t xml:space="preserve"> in drinking water.  For turbidity, 95% of samples must be less than 0.3 NTU</w:t>
      </w:r>
    </w:p>
    <w:p w14:paraId="338E9485"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 xml:space="preserve">* Running Annual </w:t>
      </w:r>
      <w:proofErr w:type="gramStart"/>
      <w:r w:rsidRPr="006849E3">
        <w:rPr>
          <w:rFonts w:ascii="Times New Roman" w:hAnsi="Times New Roman"/>
          <w:i/>
          <w:sz w:val="16"/>
        </w:rPr>
        <w:t>Average(</w:t>
      </w:r>
      <w:proofErr w:type="gramEnd"/>
      <w:r w:rsidRPr="006849E3">
        <w:rPr>
          <w:rFonts w:ascii="Times New Roman" w:hAnsi="Times New Roman"/>
          <w:i/>
          <w:sz w:val="16"/>
        </w:rPr>
        <w:t xml:space="preserve">RAA): Compliance is calculated using </w:t>
      </w:r>
      <w:proofErr w:type="gramStart"/>
      <w:r w:rsidRPr="006849E3">
        <w:rPr>
          <w:rFonts w:ascii="Times New Roman" w:hAnsi="Times New Roman"/>
          <w:i/>
          <w:sz w:val="16"/>
        </w:rPr>
        <w:t>the running</w:t>
      </w:r>
      <w:proofErr w:type="gramEnd"/>
      <w:r w:rsidRPr="006849E3">
        <w:rPr>
          <w:rFonts w:ascii="Times New Roman" w:hAnsi="Times New Roman"/>
          <w:i/>
          <w:sz w:val="16"/>
        </w:rPr>
        <w:t xml:space="preserve"> annual average of samples from designated monitoring locations.  </w:t>
      </w:r>
    </w:p>
    <w:p w14:paraId="7FE490A6" w14:textId="77777777" w:rsidR="00504E07" w:rsidRPr="006849E3" w:rsidRDefault="00504E07" w:rsidP="00504E07">
      <w:pPr>
        <w:pStyle w:val="BodyText"/>
        <w:spacing w:line="180" w:lineRule="auto"/>
        <w:rPr>
          <w:rFonts w:ascii="Times New Roman" w:hAnsi="Times New Roman"/>
          <w:b/>
          <w:i/>
          <w:sz w:val="20"/>
        </w:rPr>
      </w:pPr>
      <w:r w:rsidRPr="006849E3">
        <w:rPr>
          <w:rFonts w:ascii="Times New Roman" w:hAnsi="Times New Roman"/>
          <w:b/>
          <w:i/>
          <w:sz w:val="20"/>
        </w:rPr>
        <w:t>Units:</w:t>
      </w:r>
    </w:p>
    <w:p w14:paraId="7E8E2471"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*MFL: million fibers per liter</w:t>
      </w:r>
      <w:r w:rsidRPr="006849E3">
        <w:rPr>
          <w:rFonts w:ascii="Times New Roman" w:hAnsi="Times New Roman"/>
          <w:i/>
          <w:sz w:val="16"/>
        </w:rPr>
        <w:tab/>
      </w:r>
      <w:r w:rsidRPr="006849E3">
        <w:rPr>
          <w:rFonts w:ascii="Times New Roman" w:hAnsi="Times New Roman"/>
          <w:i/>
          <w:sz w:val="16"/>
        </w:rPr>
        <w:tab/>
      </w:r>
      <w:r w:rsidRPr="006849E3">
        <w:rPr>
          <w:rFonts w:ascii="Times New Roman" w:hAnsi="Times New Roman"/>
          <w:i/>
          <w:sz w:val="16"/>
        </w:rPr>
        <w:tab/>
      </w:r>
      <w:r w:rsidRPr="006849E3">
        <w:rPr>
          <w:rFonts w:ascii="Times New Roman" w:hAnsi="Times New Roman"/>
          <w:i/>
          <w:sz w:val="16"/>
        </w:rPr>
        <w:tab/>
      </w:r>
      <w:r w:rsidRPr="006849E3">
        <w:rPr>
          <w:rFonts w:ascii="Times New Roman" w:hAnsi="Times New Roman"/>
          <w:i/>
          <w:sz w:val="16"/>
        </w:rPr>
        <w:tab/>
      </w:r>
      <w:r w:rsidRPr="006849E3">
        <w:rPr>
          <w:rFonts w:ascii="Times New Roman" w:hAnsi="Times New Roman"/>
          <w:i/>
          <w:sz w:val="16"/>
        </w:rPr>
        <w:tab/>
        <w:t>*</w:t>
      </w:r>
      <w:proofErr w:type="spellStart"/>
      <w:r w:rsidRPr="006849E3">
        <w:rPr>
          <w:rFonts w:ascii="Times New Roman" w:hAnsi="Times New Roman"/>
          <w:i/>
          <w:sz w:val="16"/>
        </w:rPr>
        <w:t>pCi</w:t>
      </w:r>
      <w:proofErr w:type="spellEnd"/>
      <w:r w:rsidRPr="006849E3">
        <w:rPr>
          <w:rFonts w:ascii="Times New Roman" w:hAnsi="Times New Roman"/>
          <w:i/>
          <w:sz w:val="16"/>
        </w:rPr>
        <w:t xml:space="preserve">/l: picocuries per </w:t>
      </w:r>
      <w:proofErr w:type="gramStart"/>
      <w:r w:rsidRPr="006849E3">
        <w:rPr>
          <w:rFonts w:ascii="Times New Roman" w:hAnsi="Times New Roman"/>
          <w:i/>
          <w:sz w:val="16"/>
        </w:rPr>
        <w:t>liter(</w:t>
      </w:r>
      <w:proofErr w:type="gramEnd"/>
      <w:r w:rsidRPr="006849E3">
        <w:rPr>
          <w:rFonts w:ascii="Times New Roman" w:hAnsi="Times New Roman"/>
          <w:i/>
          <w:sz w:val="16"/>
        </w:rPr>
        <w:t>a measure of radioactivity</w:t>
      </w:r>
      <w:proofErr w:type="gramStart"/>
      <w:r w:rsidRPr="006849E3">
        <w:rPr>
          <w:rFonts w:ascii="Times New Roman" w:hAnsi="Times New Roman"/>
          <w:i/>
          <w:sz w:val="16"/>
        </w:rPr>
        <w:t>)</w:t>
      </w:r>
      <w:r w:rsidRPr="006849E3">
        <w:rPr>
          <w:rFonts w:ascii="Times New Roman" w:hAnsi="Times New Roman"/>
          <w:i/>
          <w:sz w:val="16"/>
        </w:rPr>
        <w:tab/>
      </w:r>
      <w:r w:rsidRPr="006849E3">
        <w:rPr>
          <w:rFonts w:ascii="Times New Roman" w:hAnsi="Times New Roman"/>
          <w:i/>
          <w:sz w:val="16"/>
        </w:rPr>
        <w:tab/>
        <w:t>*</w:t>
      </w:r>
      <w:proofErr w:type="gramEnd"/>
      <w:r w:rsidRPr="006849E3">
        <w:rPr>
          <w:rFonts w:ascii="Times New Roman" w:hAnsi="Times New Roman"/>
          <w:i/>
          <w:sz w:val="16"/>
        </w:rPr>
        <w:t>ppt: parts per trillion, or nanograms per liter</w:t>
      </w:r>
    </w:p>
    <w:p w14:paraId="2E18F1DF"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 xml:space="preserve">*mrem/year: millirems per </w:t>
      </w:r>
      <w:proofErr w:type="gramStart"/>
      <w:r w:rsidRPr="006849E3">
        <w:rPr>
          <w:rFonts w:ascii="Times New Roman" w:hAnsi="Times New Roman"/>
          <w:i/>
          <w:sz w:val="16"/>
        </w:rPr>
        <w:t>year(</w:t>
      </w:r>
      <w:proofErr w:type="gramEnd"/>
      <w:r w:rsidRPr="006849E3">
        <w:rPr>
          <w:rFonts w:ascii="Times New Roman" w:hAnsi="Times New Roman"/>
          <w:i/>
          <w:sz w:val="16"/>
        </w:rPr>
        <w:t>a measure of radiation absorbed by the body)</w:t>
      </w:r>
      <w:r w:rsidRPr="006849E3">
        <w:rPr>
          <w:rFonts w:ascii="Times New Roman" w:hAnsi="Times New Roman"/>
          <w:i/>
          <w:sz w:val="16"/>
        </w:rPr>
        <w:tab/>
      </w:r>
      <w:r w:rsidRPr="006849E3">
        <w:rPr>
          <w:rFonts w:ascii="Times New Roman" w:hAnsi="Times New Roman"/>
          <w:i/>
          <w:sz w:val="16"/>
        </w:rPr>
        <w:tab/>
        <w:t>*ppm: parts per million, or milligrams per liter(mg/l)</w:t>
      </w:r>
      <w:r w:rsidRPr="006849E3">
        <w:rPr>
          <w:rFonts w:ascii="Times New Roman" w:hAnsi="Times New Roman"/>
          <w:i/>
          <w:sz w:val="16"/>
        </w:rPr>
        <w:tab/>
      </w:r>
      <w:r w:rsidRPr="006849E3">
        <w:rPr>
          <w:rFonts w:ascii="Times New Roman" w:hAnsi="Times New Roman"/>
          <w:i/>
          <w:sz w:val="16"/>
        </w:rPr>
        <w:tab/>
        <w:t>*</w:t>
      </w:r>
      <w:proofErr w:type="spellStart"/>
      <w:r w:rsidRPr="006849E3">
        <w:rPr>
          <w:rFonts w:ascii="Times New Roman" w:hAnsi="Times New Roman"/>
          <w:i/>
          <w:sz w:val="16"/>
        </w:rPr>
        <w:t>ppq</w:t>
      </w:r>
      <w:proofErr w:type="spellEnd"/>
      <w:r w:rsidRPr="006849E3">
        <w:rPr>
          <w:rFonts w:ascii="Times New Roman" w:hAnsi="Times New Roman"/>
          <w:i/>
          <w:sz w:val="16"/>
        </w:rPr>
        <w:t>: parts per quadrillion, or picograms per liter</w:t>
      </w:r>
    </w:p>
    <w:p w14:paraId="0E03C45E" w14:textId="77777777" w:rsidR="00504E07" w:rsidRPr="006849E3" w:rsidRDefault="00504E07" w:rsidP="00504E07">
      <w:pPr>
        <w:pStyle w:val="BodyText"/>
        <w:spacing w:line="180" w:lineRule="auto"/>
        <w:rPr>
          <w:rFonts w:ascii="Times New Roman" w:hAnsi="Times New Roman"/>
          <w:i/>
          <w:sz w:val="16"/>
        </w:rPr>
      </w:pPr>
      <w:r w:rsidRPr="006849E3">
        <w:rPr>
          <w:rFonts w:ascii="Times New Roman" w:hAnsi="Times New Roman"/>
          <w:i/>
          <w:sz w:val="16"/>
        </w:rPr>
        <w:t>*NTU: Nephelometric Turbidity Units</w:t>
      </w:r>
      <w:r w:rsidRPr="006849E3">
        <w:rPr>
          <w:rFonts w:ascii="Times New Roman" w:hAnsi="Times New Roman"/>
          <w:i/>
          <w:sz w:val="16"/>
        </w:rPr>
        <w:tab/>
      </w:r>
      <w:r w:rsidRPr="006849E3">
        <w:rPr>
          <w:rFonts w:ascii="Times New Roman" w:hAnsi="Times New Roman"/>
          <w:i/>
          <w:sz w:val="16"/>
        </w:rPr>
        <w:tab/>
      </w:r>
      <w:r w:rsidRPr="006849E3">
        <w:rPr>
          <w:rFonts w:ascii="Times New Roman" w:hAnsi="Times New Roman"/>
          <w:i/>
          <w:sz w:val="16"/>
        </w:rPr>
        <w:tab/>
      </w:r>
      <w:r w:rsidRPr="006849E3">
        <w:rPr>
          <w:rFonts w:ascii="Times New Roman" w:hAnsi="Times New Roman"/>
          <w:i/>
          <w:sz w:val="16"/>
        </w:rPr>
        <w:tab/>
      </w:r>
      <w:r w:rsidRPr="006849E3">
        <w:rPr>
          <w:rFonts w:ascii="Times New Roman" w:hAnsi="Times New Roman"/>
          <w:i/>
          <w:sz w:val="16"/>
        </w:rPr>
        <w:tab/>
        <w:t>*ppb: parts per billion, or micrograms per liter(ug/l</w:t>
      </w:r>
      <w:proofErr w:type="gramStart"/>
      <w:r w:rsidRPr="006849E3">
        <w:rPr>
          <w:rFonts w:ascii="Times New Roman" w:hAnsi="Times New Roman"/>
          <w:i/>
          <w:sz w:val="16"/>
        </w:rPr>
        <w:t>)</w:t>
      </w:r>
      <w:r w:rsidRPr="006849E3">
        <w:rPr>
          <w:rFonts w:ascii="Times New Roman" w:hAnsi="Times New Roman"/>
          <w:i/>
          <w:sz w:val="16"/>
        </w:rPr>
        <w:tab/>
      </w:r>
      <w:r w:rsidRPr="006849E3">
        <w:rPr>
          <w:rFonts w:ascii="Times New Roman" w:hAnsi="Times New Roman"/>
          <w:i/>
          <w:sz w:val="16"/>
        </w:rPr>
        <w:tab/>
        <w:t>*</w:t>
      </w:r>
      <w:proofErr w:type="spellStart"/>
      <w:proofErr w:type="gramEnd"/>
      <w:r w:rsidRPr="006849E3">
        <w:rPr>
          <w:rFonts w:ascii="Times New Roman" w:hAnsi="Times New Roman"/>
          <w:i/>
          <w:sz w:val="16"/>
        </w:rPr>
        <w:t>pspm</w:t>
      </w:r>
      <w:proofErr w:type="spellEnd"/>
      <w:r w:rsidRPr="006849E3">
        <w:rPr>
          <w:rFonts w:ascii="Times New Roman" w:hAnsi="Times New Roman"/>
          <w:i/>
          <w:sz w:val="16"/>
        </w:rPr>
        <w:t>: positive samples per month</w:t>
      </w:r>
    </w:p>
    <w:tbl>
      <w:tblPr>
        <w:tblW w:w="14700" w:type="dxa"/>
        <w:tblLayout w:type="fixed"/>
        <w:tblLook w:val="0000" w:firstRow="0" w:lastRow="0" w:firstColumn="0" w:lastColumn="0" w:noHBand="0" w:noVBand="0"/>
      </w:tblPr>
      <w:tblGrid>
        <w:gridCol w:w="2000"/>
        <w:gridCol w:w="1200"/>
        <w:gridCol w:w="1600"/>
        <w:gridCol w:w="900"/>
        <w:gridCol w:w="1000"/>
        <w:gridCol w:w="1000"/>
        <w:gridCol w:w="1000"/>
        <w:gridCol w:w="6000"/>
      </w:tblGrid>
      <w:tr w:rsidR="00504E07" w:rsidRPr="006849E3" w14:paraId="0C884DEB" w14:textId="77777777" w:rsidTr="00957651">
        <w:tblPrEx>
          <w:tblCellMar>
            <w:top w:w="0" w:type="dxa"/>
            <w:bottom w:w="0" w:type="dxa"/>
          </w:tblCellMar>
        </w:tblPrEx>
        <w:trPr>
          <w:tblHeader/>
        </w:trPr>
        <w:tc>
          <w:tcPr>
            <w:tcW w:w="2000" w:type="dxa"/>
            <w:tcBorders>
              <w:top w:val="single" w:sz="4" w:space="0" w:color="auto"/>
              <w:bottom w:val="single" w:sz="4" w:space="0" w:color="auto"/>
            </w:tcBorders>
            <w:shd w:val="pct10" w:color="auto" w:fill="auto"/>
            <w:vAlign w:val="bottom"/>
          </w:tcPr>
          <w:p w14:paraId="41910125"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Substance</w:t>
            </w:r>
          </w:p>
        </w:tc>
        <w:tc>
          <w:tcPr>
            <w:tcW w:w="1200" w:type="dxa"/>
            <w:tcBorders>
              <w:top w:val="single" w:sz="4" w:space="0" w:color="auto"/>
              <w:bottom w:val="single" w:sz="4" w:space="0" w:color="auto"/>
            </w:tcBorders>
            <w:shd w:val="pct10" w:color="auto" w:fill="auto"/>
            <w:vAlign w:val="bottom"/>
          </w:tcPr>
          <w:p w14:paraId="72E5CEB7"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90% Level</w:t>
            </w:r>
          </w:p>
        </w:tc>
        <w:tc>
          <w:tcPr>
            <w:tcW w:w="1600" w:type="dxa"/>
            <w:tcBorders>
              <w:top w:val="single" w:sz="4" w:space="0" w:color="auto"/>
              <w:bottom w:val="single" w:sz="4" w:space="0" w:color="auto"/>
            </w:tcBorders>
            <w:shd w:val="pct10" w:color="auto" w:fill="auto"/>
            <w:vAlign w:val="bottom"/>
          </w:tcPr>
          <w:p w14:paraId="7538405B"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Test Sites &gt; Action Level</w:t>
            </w:r>
          </w:p>
        </w:tc>
        <w:tc>
          <w:tcPr>
            <w:tcW w:w="900" w:type="dxa"/>
            <w:tcBorders>
              <w:top w:val="single" w:sz="4" w:space="0" w:color="auto"/>
              <w:bottom w:val="single" w:sz="4" w:space="0" w:color="auto"/>
            </w:tcBorders>
            <w:shd w:val="pct10" w:color="auto" w:fill="auto"/>
            <w:vAlign w:val="bottom"/>
          </w:tcPr>
          <w:p w14:paraId="0A09E942"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Date Tested</w:t>
            </w:r>
          </w:p>
        </w:tc>
        <w:tc>
          <w:tcPr>
            <w:tcW w:w="1000" w:type="dxa"/>
            <w:tcBorders>
              <w:top w:val="single" w:sz="4" w:space="0" w:color="auto"/>
              <w:bottom w:val="single" w:sz="4" w:space="0" w:color="auto"/>
            </w:tcBorders>
            <w:shd w:val="pct10" w:color="auto" w:fill="auto"/>
            <w:vAlign w:val="bottom"/>
          </w:tcPr>
          <w:p w14:paraId="394648BE"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Highest Level Allowed (AL)</w:t>
            </w:r>
          </w:p>
        </w:tc>
        <w:tc>
          <w:tcPr>
            <w:tcW w:w="1000" w:type="dxa"/>
            <w:tcBorders>
              <w:top w:val="single" w:sz="4" w:space="0" w:color="auto"/>
              <w:bottom w:val="single" w:sz="4" w:space="0" w:color="auto"/>
            </w:tcBorders>
            <w:shd w:val="pct10" w:color="auto" w:fill="auto"/>
            <w:vAlign w:val="bottom"/>
          </w:tcPr>
          <w:p w14:paraId="58616A9A"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Ideal Goal</w:t>
            </w:r>
          </w:p>
        </w:tc>
        <w:tc>
          <w:tcPr>
            <w:tcW w:w="1000" w:type="dxa"/>
            <w:tcBorders>
              <w:top w:val="single" w:sz="4" w:space="0" w:color="auto"/>
              <w:bottom w:val="single" w:sz="4" w:space="0" w:color="auto"/>
            </w:tcBorders>
            <w:shd w:val="pct10" w:color="auto" w:fill="auto"/>
            <w:vAlign w:val="bottom"/>
          </w:tcPr>
          <w:p w14:paraId="2C437E06"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Units</w:t>
            </w:r>
          </w:p>
        </w:tc>
        <w:tc>
          <w:tcPr>
            <w:tcW w:w="6000" w:type="dxa"/>
            <w:tcBorders>
              <w:top w:val="single" w:sz="4" w:space="0" w:color="auto"/>
              <w:bottom w:val="single" w:sz="4" w:space="0" w:color="auto"/>
            </w:tcBorders>
            <w:shd w:val="pct10" w:color="auto" w:fill="auto"/>
            <w:vAlign w:val="bottom"/>
          </w:tcPr>
          <w:p w14:paraId="34466B1F"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Major Source of Contaminant</w:t>
            </w:r>
          </w:p>
        </w:tc>
      </w:tr>
      <w:tr w:rsidR="00504E07" w:rsidRPr="006849E3" w14:paraId="6BBD30AE" w14:textId="77777777" w:rsidTr="00957651">
        <w:tblPrEx>
          <w:tblCellMar>
            <w:top w:w="0" w:type="dxa"/>
            <w:bottom w:w="0" w:type="dxa"/>
          </w:tblCellMar>
        </w:tblPrEx>
        <w:tc>
          <w:tcPr>
            <w:tcW w:w="2000" w:type="dxa"/>
            <w:tcBorders>
              <w:top w:val="single" w:sz="4" w:space="0" w:color="auto"/>
              <w:bottom w:val="single" w:sz="4" w:space="0" w:color="auto"/>
            </w:tcBorders>
          </w:tcPr>
          <w:p w14:paraId="6421F90D"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Copper</w:t>
            </w:r>
          </w:p>
        </w:tc>
        <w:tc>
          <w:tcPr>
            <w:tcW w:w="1200" w:type="dxa"/>
            <w:tcBorders>
              <w:top w:val="single" w:sz="4" w:space="0" w:color="auto"/>
              <w:bottom w:val="single" w:sz="4" w:space="0" w:color="auto"/>
            </w:tcBorders>
          </w:tcPr>
          <w:p w14:paraId="065C48E9"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0.0</w:t>
            </w:r>
          </w:p>
        </w:tc>
        <w:tc>
          <w:tcPr>
            <w:tcW w:w="1600" w:type="dxa"/>
            <w:tcBorders>
              <w:top w:val="single" w:sz="4" w:space="0" w:color="auto"/>
              <w:bottom w:val="single" w:sz="4" w:space="0" w:color="auto"/>
            </w:tcBorders>
          </w:tcPr>
          <w:p w14:paraId="1D65B650"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900" w:type="dxa"/>
            <w:tcBorders>
              <w:top w:val="single" w:sz="4" w:space="0" w:color="auto"/>
              <w:bottom w:val="single" w:sz="4" w:space="0" w:color="auto"/>
            </w:tcBorders>
          </w:tcPr>
          <w:p w14:paraId="620FE038"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09/29/25</w:t>
            </w:r>
          </w:p>
        </w:tc>
        <w:tc>
          <w:tcPr>
            <w:tcW w:w="1000" w:type="dxa"/>
            <w:tcBorders>
              <w:top w:val="single" w:sz="4" w:space="0" w:color="auto"/>
              <w:bottom w:val="single" w:sz="4" w:space="0" w:color="auto"/>
            </w:tcBorders>
          </w:tcPr>
          <w:p w14:paraId="1619B749"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AL=1.3</w:t>
            </w:r>
          </w:p>
        </w:tc>
        <w:tc>
          <w:tcPr>
            <w:tcW w:w="1000" w:type="dxa"/>
            <w:tcBorders>
              <w:top w:val="single" w:sz="4" w:space="0" w:color="auto"/>
              <w:bottom w:val="single" w:sz="4" w:space="0" w:color="auto"/>
            </w:tcBorders>
          </w:tcPr>
          <w:p w14:paraId="7399376B"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1000" w:type="dxa"/>
            <w:tcBorders>
              <w:top w:val="single" w:sz="4" w:space="0" w:color="auto"/>
              <w:bottom w:val="single" w:sz="4" w:space="0" w:color="auto"/>
            </w:tcBorders>
          </w:tcPr>
          <w:p w14:paraId="57F00426"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ppm</w:t>
            </w:r>
          </w:p>
        </w:tc>
        <w:tc>
          <w:tcPr>
            <w:tcW w:w="6000" w:type="dxa"/>
            <w:tcBorders>
              <w:top w:val="single" w:sz="4" w:space="0" w:color="auto"/>
              <w:bottom w:val="single" w:sz="4" w:space="0" w:color="auto"/>
            </w:tcBorders>
          </w:tcPr>
          <w:p w14:paraId="2DDBFE72"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Corrosion of household plumbing systems; erosion of natural deposits; leaching from wood preservatives.</w:t>
            </w:r>
          </w:p>
        </w:tc>
      </w:tr>
      <w:tr w:rsidR="00504E07" w:rsidRPr="006849E3" w14:paraId="1AF381BF" w14:textId="77777777" w:rsidTr="00957651">
        <w:tblPrEx>
          <w:tblCellMar>
            <w:top w:w="0" w:type="dxa"/>
            <w:bottom w:w="0" w:type="dxa"/>
          </w:tblCellMar>
        </w:tblPrEx>
        <w:tc>
          <w:tcPr>
            <w:tcW w:w="2000" w:type="dxa"/>
            <w:tcBorders>
              <w:top w:val="single" w:sz="4" w:space="0" w:color="auto"/>
              <w:bottom w:val="double" w:sz="4" w:space="0" w:color="auto"/>
            </w:tcBorders>
          </w:tcPr>
          <w:p w14:paraId="5401782C"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Lead</w:t>
            </w:r>
          </w:p>
        </w:tc>
        <w:tc>
          <w:tcPr>
            <w:tcW w:w="1200" w:type="dxa"/>
            <w:tcBorders>
              <w:top w:val="single" w:sz="4" w:space="0" w:color="auto"/>
              <w:bottom w:val="double" w:sz="4" w:space="0" w:color="auto"/>
            </w:tcBorders>
          </w:tcPr>
          <w:p w14:paraId="576C1EA7"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1</w:t>
            </w:r>
          </w:p>
        </w:tc>
        <w:tc>
          <w:tcPr>
            <w:tcW w:w="1600" w:type="dxa"/>
            <w:tcBorders>
              <w:top w:val="single" w:sz="4" w:space="0" w:color="auto"/>
              <w:bottom w:val="double" w:sz="4" w:space="0" w:color="auto"/>
            </w:tcBorders>
          </w:tcPr>
          <w:p w14:paraId="69E0D15F"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900" w:type="dxa"/>
            <w:tcBorders>
              <w:top w:val="single" w:sz="4" w:space="0" w:color="auto"/>
              <w:bottom w:val="double" w:sz="4" w:space="0" w:color="auto"/>
            </w:tcBorders>
          </w:tcPr>
          <w:p w14:paraId="70CD0825"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09/29/25</w:t>
            </w:r>
          </w:p>
        </w:tc>
        <w:tc>
          <w:tcPr>
            <w:tcW w:w="1000" w:type="dxa"/>
            <w:tcBorders>
              <w:top w:val="single" w:sz="4" w:space="0" w:color="auto"/>
              <w:bottom w:val="double" w:sz="4" w:space="0" w:color="auto"/>
            </w:tcBorders>
          </w:tcPr>
          <w:p w14:paraId="04BE5D18"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AL=15</w:t>
            </w:r>
          </w:p>
        </w:tc>
        <w:tc>
          <w:tcPr>
            <w:tcW w:w="1000" w:type="dxa"/>
            <w:tcBorders>
              <w:top w:val="single" w:sz="4" w:space="0" w:color="auto"/>
              <w:bottom w:val="double" w:sz="4" w:space="0" w:color="auto"/>
            </w:tcBorders>
          </w:tcPr>
          <w:p w14:paraId="160619B1"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1000" w:type="dxa"/>
            <w:tcBorders>
              <w:top w:val="single" w:sz="4" w:space="0" w:color="auto"/>
              <w:bottom w:val="double" w:sz="4" w:space="0" w:color="auto"/>
            </w:tcBorders>
          </w:tcPr>
          <w:p w14:paraId="03146915"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ppb</w:t>
            </w:r>
          </w:p>
        </w:tc>
        <w:tc>
          <w:tcPr>
            <w:tcW w:w="6000" w:type="dxa"/>
            <w:tcBorders>
              <w:top w:val="single" w:sz="4" w:space="0" w:color="auto"/>
              <w:bottom w:val="double" w:sz="4" w:space="0" w:color="auto"/>
            </w:tcBorders>
          </w:tcPr>
          <w:p w14:paraId="410FEC92"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Corrosion of household plumbing systems; erosion of natural deposits.</w:t>
            </w:r>
          </w:p>
        </w:tc>
      </w:tr>
      <w:tr w:rsidR="00504E07" w:rsidRPr="006849E3" w14:paraId="4DF472FA" w14:textId="77777777" w:rsidTr="00957651">
        <w:tblPrEx>
          <w:tblCellMar>
            <w:top w:w="0" w:type="dxa"/>
            <w:bottom w:w="0" w:type="dxa"/>
          </w:tblCellMar>
        </w:tblPrEx>
        <w:tc>
          <w:tcPr>
            <w:tcW w:w="14700" w:type="dxa"/>
            <w:gridSpan w:val="8"/>
          </w:tcPr>
          <w:p w14:paraId="0AC54BAA" w14:textId="77777777" w:rsidR="00504E07" w:rsidRPr="006849E3" w:rsidRDefault="00504E07" w:rsidP="00957651">
            <w:pPr>
              <w:pStyle w:val="BodyText"/>
              <w:spacing w:before="80" w:line="180" w:lineRule="auto"/>
              <w:rPr>
                <w:rFonts w:ascii="Times New Roman" w:hAnsi="Times New Roman"/>
                <w:sz w:val="16"/>
              </w:rPr>
            </w:pPr>
          </w:p>
        </w:tc>
      </w:tr>
    </w:tbl>
    <w:p w14:paraId="35EBBFD5" w14:textId="77777777" w:rsidR="00504E07" w:rsidRDefault="00504E07" w:rsidP="00504E07">
      <w:pPr>
        <w:pStyle w:val="BodyText"/>
        <w:spacing w:line="180" w:lineRule="auto"/>
      </w:pPr>
    </w:p>
    <w:tbl>
      <w:tblPr>
        <w:tblW w:w="14700" w:type="dxa"/>
        <w:tblLayout w:type="fixed"/>
        <w:tblLook w:val="0000" w:firstRow="0" w:lastRow="0" w:firstColumn="0" w:lastColumn="0" w:noHBand="0" w:noVBand="0"/>
      </w:tblPr>
      <w:tblGrid>
        <w:gridCol w:w="2000"/>
        <w:gridCol w:w="1200"/>
        <w:gridCol w:w="1600"/>
        <w:gridCol w:w="900"/>
        <w:gridCol w:w="1000"/>
        <w:gridCol w:w="1000"/>
        <w:gridCol w:w="1000"/>
        <w:gridCol w:w="6000"/>
      </w:tblGrid>
      <w:tr w:rsidR="00504E07" w:rsidRPr="006849E3" w14:paraId="10B430E9" w14:textId="77777777" w:rsidTr="00957651">
        <w:tblPrEx>
          <w:tblCellMar>
            <w:top w:w="0" w:type="dxa"/>
            <w:bottom w:w="0" w:type="dxa"/>
          </w:tblCellMar>
        </w:tblPrEx>
        <w:trPr>
          <w:trHeight w:hRule="exact" w:val="1000"/>
          <w:tblHeader/>
        </w:trPr>
        <w:tc>
          <w:tcPr>
            <w:tcW w:w="2000" w:type="dxa"/>
            <w:tcBorders>
              <w:top w:val="single" w:sz="4" w:space="0" w:color="auto"/>
              <w:bottom w:val="single" w:sz="4" w:space="0" w:color="auto"/>
            </w:tcBorders>
            <w:shd w:val="pct10" w:color="auto" w:fill="auto"/>
            <w:vAlign w:val="bottom"/>
          </w:tcPr>
          <w:p w14:paraId="302B0E25"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Substance</w:t>
            </w:r>
          </w:p>
        </w:tc>
        <w:tc>
          <w:tcPr>
            <w:tcW w:w="1200" w:type="dxa"/>
            <w:tcBorders>
              <w:top w:val="single" w:sz="4" w:space="0" w:color="auto"/>
              <w:bottom w:val="single" w:sz="4" w:space="0" w:color="auto"/>
            </w:tcBorders>
            <w:shd w:val="pct10" w:color="auto" w:fill="auto"/>
            <w:vAlign w:val="bottom"/>
          </w:tcPr>
          <w:p w14:paraId="7ECA6B04"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Highest Level Detected</w:t>
            </w:r>
          </w:p>
        </w:tc>
        <w:tc>
          <w:tcPr>
            <w:tcW w:w="1600" w:type="dxa"/>
            <w:tcBorders>
              <w:top w:val="single" w:sz="4" w:space="0" w:color="auto"/>
              <w:bottom w:val="single" w:sz="4" w:space="0" w:color="auto"/>
            </w:tcBorders>
            <w:shd w:val="pct10" w:color="auto" w:fill="auto"/>
            <w:vAlign w:val="bottom"/>
          </w:tcPr>
          <w:p w14:paraId="367886E5"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Range</w:t>
            </w:r>
          </w:p>
        </w:tc>
        <w:tc>
          <w:tcPr>
            <w:tcW w:w="900" w:type="dxa"/>
            <w:tcBorders>
              <w:top w:val="single" w:sz="4" w:space="0" w:color="auto"/>
              <w:bottom w:val="single" w:sz="4" w:space="0" w:color="auto"/>
            </w:tcBorders>
            <w:shd w:val="pct10" w:color="auto" w:fill="auto"/>
            <w:vAlign w:val="bottom"/>
          </w:tcPr>
          <w:p w14:paraId="48DBBE35"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Date Tested</w:t>
            </w:r>
          </w:p>
        </w:tc>
        <w:tc>
          <w:tcPr>
            <w:tcW w:w="1000" w:type="dxa"/>
            <w:tcBorders>
              <w:top w:val="single" w:sz="4" w:space="0" w:color="auto"/>
              <w:bottom w:val="single" w:sz="4" w:space="0" w:color="auto"/>
            </w:tcBorders>
            <w:shd w:val="pct10" w:color="auto" w:fill="auto"/>
            <w:vAlign w:val="bottom"/>
          </w:tcPr>
          <w:p w14:paraId="311CC7E1"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Highest Level Allowed (MCL)</w:t>
            </w:r>
          </w:p>
        </w:tc>
        <w:tc>
          <w:tcPr>
            <w:tcW w:w="1000" w:type="dxa"/>
            <w:tcBorders>
              <w:top w:val="single" w:sz="4" w:space="0" w:color="auto"/>
              <w:bottom w:val="single" w:sz="4" w:space="0" w:color="auto"/>
            </w:tcBorders>
            <w:shd w:val="pct10" w:color="auto" w:fill="auto"/>
            <w:vAlign w:val="bottom"/>
          </w:tcPr>
          <w:p w14:paraId="382CC74C"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Ideal Goal (MCLG)</w:t>
            </w:r>
          </w:p>
        </w:tc>
        <w:tc>
          <w:tcPr>
            <w:tcW w:w="1000" w:type="dxa"/>
            <w:tcBorders>
              <w:top w:val="single" w:sz="4" w:space="0" w:color="auto"/>
              <w:bottom w:val="single" w:sz="4" w:space="0" w:color="auto"/>
            </w:tcBorders>
            <w:shd w:val="pct10" w:color="auto" w:fill="auto"/>
            <w:vAlign w:val="bottom"/>
          </w:tcPr>
          <w:p w14:paraId="28E6902B"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Units</w:t>
            </w:r>
          </w:p>
        </w:tc>
        <w:tc>
          <w:tcPr>
            <w:tcW w:w="6000" w:type="dxa"/>
            <w:tcBorders>
              <w:top w:val="single" w:sz="4" w:space="0" w:color="auto"/>
              <w:bottom w:val="single" w:sz="4" w:space="0" w:color="auto"/>
            </w:tcBorders>
            <w:shd w:val="pct10" w:color="auto" w:fill="auto"/>
            <w:vAlign w:val="bottom"/>
          </w:tcPr>
          <w:p w14:paraId="30358821"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Major Source of Contaminant</w:t>
            </w:r>
          </w:p>
        </w:tc>
      </w:tr>
      <w:tr w:rsidR="00504E07" w:rsidRPr="006849E3" w14:paraId="19AB77FE" w14:textId="77777777" w:rsidTr="00957651">
        <w:tblPrEx>
          <w:tblCellMar>
            <w:top w:w="0" w:type="dxa"/>
            <w:bottom w:w="0" w:type="dxa"/>
          </w:tblCellMar>
        </w:tblPrEx>
        <w:tc>
          <w:tcPr>
            <w:tcW w:w="2000" w:type="dxa"/>
            <w:tcBorders>
              <w:top w:val="single" w:sz="4" w:space="0" w:color="auto"/>
              <w:bottom w:val="single" w:sz="4" w:space="0" w:color="auto"/>
            </w:tcBorders>
          </w:tcPr>
          <w:p w14:paraId="6BC502BB"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Alpha emitters *</w:t>
            </w:r>
          </w:p>
        </w:tc>
        <w:tc>
          <w:tcPr>
            <w:tcW w:w="1200" w:type="dxa"/>
            <w:tcBorders>
              <w:top w:val="single" w:sz="4" w:space="0" w:color="auto"/>
              <w:bottom w:val="single" w:sz="4" w:space="0" w:color="auto"/>
            </w:tcBorders>
          </w:tcPr>
          <w:p w14:paraId="0006A098"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3</w:t>
            </w:r>
          </w:p>
        </w:tc>
        <w:tc>
          <w:tcPr>
            <w:tcW w:w="1600" w:type="dxa"/>
            <w:tcBorders>
              <w:top w:val="single" w:sz="4" w:space="0" w:color="auto"/>
              <w:bottom w:val="single" w:sz="4" w:space="0" w:color="auto"/>
            </w:tcBorders>
          </w:tcPr>
          <w:p w14:paraId="194BA6FC"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ND - 3</w:t>
            </w:r>
          </w:p>
        </w:tc>
        <w:tc>
          <w:tcPr>
            <w:tcW w:w="900" w:type="dxa"/>
            <w:tcBorders>
              <w:top w:val="single" w:sz="4" w:space="0" w:color="auto"/>
              <w:bottom w:val="single" w:sz="4" w:space="0" w:color="auto"/>
            </w:tcBorders>
          </w:tcPr>
          <w:p w14:paraId="0651DB22"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11/07/22</w:t>
            </w:r>
          </w:p>
        </w:tc>
        <w:tc>
          <w:tcPr>
            <w:tcW w:w="1000" w:type="dxa"/>
            <w:tcBorders>
              <w:top w:val="single" w:sz="4" w:space="0" w:color="auto"/>
              <w:bottom w:val="single" w:sz="4" w:space="0" w:color="auto"/>
            </w:tcBorders>
          </w:tcPr>
          <w:p w14:paraId="0D50505C"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15</w:t>
            </w:r>
          </w:p>
        </w:tc>
        <w:tc>
          <w:tcPr>
            <w:tcW w:w="1000" w:type="dxa"/>
            <w:tcBorders>
              <w:top w:val="single" w:sz="4" w:space="0" w:color="auto"/>
              <w:bottom w:val="single" w:sz="4" w:space="0" w:color="auto"/>
            </w:tcBorders>
          </w:tcPr>
          <w:p w14:paraId="5D2792C2"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1000" w:type="dxa"/>
            <w:tcBorders>
              <w:top w:val="single" w:sz="4" w:space="0" w:color="auto"/>
              <w:bottom w:val="single" w:sz="4" w:space="0" w:color="auto"/>
            </w:tcBorders>
          </w:tcPr>
          <w:p w14:paraId="5236131B" w14:textId="77777777" w:rsidR="00504E07" w:rsidRPr="006849E3" w:rsidRDefault="00504E07" w:rsidP="00957651">
            <w:pPr>
              <w:pStyle w:val="BodyText"/>
              <w:spacing w:before="80" w:line="180" w:lineRule="auto"/>
              <w:jc w:val="center"/>
              <w:rPr>
                <w:rFonts w:ascii="Times New Roman" w:hAnsi="Times New Roman"/>
                <w:sz w:val="16"/>
              </w:rPr>
            </w:pPr>
            <w:proofErr w:type="spellStart"/>
            <w:r w:rsidRPr="006849E3">
              <w:rPr>
                <w:rFonts w:ascii="Times New Roman" w:hAnsi="Times New Roman"/>
                <w:sz w:val="16"/>
              </w:rPr>
              <w:t>pCi</w:t>
            </w:r>
            <w:proofErr w:type="spellEnd"/>
            <w:r w:rsidRPr="006849E3">
              <w:rPr>
                <w:rFonts w:ascii="Times New Roman" w:hAnsi="Times New Roman"/>
                <w:sz w:val="16"/>
              </w:rPr>
              <w:t>/l</w:t>
            </w:r>
          </w:p>
        </w:tc>
        <w:tc>
          <w:tcPr>
            <w:tcW w:w="6000" w:type="dxa"/>
            <w:tcBorders>
              <w:top w:val="single" w:sz="4" w:space="0" w:color="auto"/>
              <w:bottom w:val="single" w:sz="4" w:space="0" w:color="auto"/>
            </w:tcBorders>
          </w:tcPr>
          <w:p w14:paraId="7F87D962"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Erosion of natural deposits.</w:t>
            </w:r>
          </w:p>
        </w:tc>
      </w:tr>
      <w:tr w:rsidR="00504E07" w:rsidRPr="006849E3" w14:paraId="4A92F7E9" w14:textId="77777777" w:rsidTr="00957651">
        <w:tblPrEx>
          <w:tblCellMar>
            <w:top w:w="0" w:type="dxa"/>
            <w:bottom w:w="0" w:type="dxa"/>
          </w:tblCellMar>
        </w:tblPrEx>
        <w:tc>
          <w:tcPr>
            <w:tcW w:w="2000" w:type="dxa"/>
            <w:tcBorders>
              <w:top w:val="single" w:sz="4" w:space="0" w:color="auto"/>
              <w:bottom w:val="single" w:sz="4" w:space="0" w:color="auto"/>
            </w:tcBorders>
          </w:tcPr>
          <w:p w14:paraId="62271A9F"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Arsenic *</w:t>
            </w:r>
          </w:p>
        </w:tc>
        <w:tc>
          <w:tcPr>
            <w:tcW w:w="1200" w:type="dxa"/>
            <w:tcBorders>
              <w:top w:val="single" w:sz="4" w:space="0" w:color="auto"/>
              <w:bottom w:val="single" w:sz="4" w:space="0" w:color="auto"/>
            </w:tcBorders>
          </w:tcPr>
          <w:p w14:paraId="11352D51"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2.00</w:t>
            </w:r>
          </w:p>
        </w:tc>
        <w:tc>
          <w:tcPr>
            <w:tcW w:w="1600" w:type="dxa"/>
            <w:tcBorders>
              <w:top w:val="single" w:sz="4" w:space="0" w:color="auto"/>
              <w:bottom w:val="single" w:sz="4" w:space="0" w:color="auto"/>
            </w:tcBorders>
          </w:tcPr>
          <w:p w14:paraId="401830F3"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2.00 - 2.00</w:t>
            </w:r>
          </w:p>
        </w:tc>
        <w:tc>
          <w:tcPr>
            <w:tcW w:w="900" w:type="dxa"/>
            <w:tcBorders>
              <w:top w:val="single" w:sz="4" w:space="0" w:color="auto"/>
              <w:bottom w:val="single" w:sz="4" w:space="0" w:color="auto"/>
            </w:tcBorders>
          </w:tcPr>
          <w:p w14:paraId="7B1AC0C7"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11/07/22</w:t>
            </w:r>
          </w:p>
        </w:tc>
        <w:tc>
          <w:tcPr>
            <w:tcW w:w="1000" w:type="dxa"/>
            <w:tcBorders>
              <w:top w:val="single" w:sz="4" w:space="0" w:color="auto"/>
              <w:bottom w:val="single" w:sz="4" w:space="0" w:color="auto"/>
            </w:tcBorders>
          </w:tcPr>
          <w:p w14:paraId="4C627EB7"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10</w:t>
            </w:r>
          </w:p>
        </w:tc>
        <w:tc>
          <w:tcPr>
            <w:tcW w:w="1000" w:type="dxa"/>
            <w:tcBorders>
              <w:top w:val="single" w:sz="4" w:space="0" w:color="auto"/>
              <w:bottom w:val="single" w:sz="4" w:space="0" w:color="auto"/>
            </w:tcBorders>
          </w:tcPr>
          <w:p w14:paraId="79A40606"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1000" w:type="dxa"/>
            <w:tcBorders>
              <w:top w:val="single" w:sz="4" w:space="0" w:color="auto"/>
              <w:bottom w:val="single" w:sz="4" w:space="0" w:color="auto"/>
            </w:tcBorders>
          </w:tcPr>
          <w:p w14:paraId="24880254"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ppb</w:t>
            </w:r>
          </w:p>
        </w:tc>
        <w:tc>
          <w:tcPr>
            <w:tcW w:w="6000" w:type="dxa"/>
            <w:tcBorders>
              <w:top w:val="single" w:sz="4" w:space="0" w:color="auto"/>
              <w:bottom w:val="single" w:sz="4" w:space="0" w:color="auto"/>
            </w:tcBorders>
          </w:tcPr>
          <w:p w14:paraId="10CE0498"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Erosion of natural deposits; runoff from orchards; runoff from glass and electronics production wastes.</w:t>
            </w:r>
          </w:p>
        </w:tc>
      </w:tr>
      <w:tr w:rsidR="00504E07" w:rsidRPr="006849E3" w14:paraId="4BFA0C58" w14:textId="77777777" w:rsidTr="00957651">
        <w:tblPrEx>
          <w:tblCellMar>
            <w:top w:w="0" w:type="dxa"/>
            <w:bottom w:w="0" w:type="dxa"/>
          </w:tblCellMar>
        </w:tblPrEx>
        <w:tc>
          <w:tcPr>
            <w:tcW w:w="2000" w:type="dxa"/>
            <w:tcBorders>
              <w:top w:val="single" w:sz="4" w:space="0" w:color="auto"/>
              <w:bottom w:val="single" w:sz="4" w:space="0" w:color="auto"/>
            </w:tcBorders>
          </w:tcPr>
          <w:p w14:paraId="033D846F"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Barium *</w:t>
            </w:r>
          </w:p>
        </w:tc>
        <w:tc>
          <w:tcPr>
            <w:tcW w:w="1200" w:type="dxa"/>
            <w:tcBorders>
              <w:top w:val="single" w:sz="4" w:space="0" w:color="auto"/>
              <w:bottom w:val="single" w:sz="4" w:space="0" w:color="auto"/>
            </w:tcBorders>
          </w:tcPr>
          <w:p w14:paraId="6A0E412E"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0.0193</w:t>
            </w:r>
          </w:p>
        </w:tc>
        <w:tc>
          <w:tcPr>
            <w:tcW w:w="1600" w:type="dxa"/>
            <w:tcBorders>
              <w:top w:val="single" w:sz="4" w:space="0" w:color="auto"/>
              <w:bottom w:val="single" w:sz="4" w:space="0" w:color="auto"/>
            </w:tcBorders>
          </w:tcPr>
          <w:p w14:paraId="3FE77E05"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0.0193 - 0.0193</w:t>
            </w:r>
          </w:p>
        </w:tc>
        <w:tc>
          <w:tcPr>
            <w:tcW w:w="900" w:type="dxa"/>
            <w:tcBorders>
              <w:top w:val="single" w:sz="4" w:space="0" w:color="auto"/>
              <w:bottom w:val="single" w:sz="4" w:space="0" w:color="auto"/>
            </w:tcBorders>
          </w:tcPr>
          <w:p w14:paraId="2EDA5D69"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11/07/22</w:t>
            </w:r>
          </w:p>
        </w:tc>
        <w:tc>
          <w:tcPr>
            <w:tcW w:w="1000" w:type="dxa"/>
            <w:tcBorders>
              <w:top w:val="single" w:sz="4" w:space="0" w:color="auto"/>
              <w:bottom w:val="single" w:sz="4" w:space="0" w:color="auto"/>
            </w:tcBorders>
          </w:tcPr>
          <w:p w14:paraId="0A3E4596"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2</w:t>
            </w:r>
          </w:p>
        </w:tc>
        <w:tc>
          <w:tcPr>
            <w:tcW w:w="1000" w:type="dxa"/>
            <w:tcBorders>
              <w:top w:val="single" w:sz="4" w:space="0" w:color="auto"/>
              <w:bottom w:val="single" w:sz="4" w:space="0" w:color="auto"/>
            </w:tcBorders>
          </w:tcPr>
          <w:p w14:paraId="12004710"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2</w:t>
            </w:r>
          </w:p>
        </w:tc>
        <w:tc>
          <w:tcPr>
            <w:tcW w:w="1000" w:type="dxa"/>
            <w:tcBorders>
              <w:top w:val="single" w:sz="4" w:space="0" w:color="auto"/>
              <w:bottom w:val="single" w:sz="4" w:space="0" w:color="auto"/>
            </w:tcBorders>
          </w:tcPr>
          <w:p w14:paraId="2FB2F3CD"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ppm</w:t>
            </w:r>
          </w:p>
        </w:tc>
        <w:tc>
          <w:tcPr>
            <w:tcW w:w="6000" w:type="dxa"/>
            <w:tcBorders>
              <w:top w:val="single" w:sz="4" w:space="0" w:color="auto"/>
              <w:bottom w:val="single" w:sz="4" w:space="0" w:color="auto"/>
            </w:tcBorders>
          </w:tcPr>
          <w:p w14:paraId="7F3FC1C8"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Discharge of drilling wastes; discharge from metal refineries; erosion of natural deposits.</w:t>
            </w:r>
          </w:p>
        </w:tc>
      </w:tr>
      <w:tr w:rsidR="00504E07" w:rsidRPr="006849E3" w14:paraId="4B9F30B8" w14:textId="77777777" w:rsidTr="00957651">
        <w:tblPrEx>
          <w:tblCellMar>
            <w:top w:w="0" w:type="dxa"/>
            <w:bottom w:w="0" w:type="dxa"/>
          </w:tblCellMar>
        </w:tblPrEx>
        <w:tc>
          <w:tcPr>
            <w:tcW w:w="2000" w:type="dxa"/>
            <w:tcBorders>
              <w:top w:val="single" w:sz="4" w:space="0" w:color="auto"/>
              <w:bottom w:val="single" w:sz="4" w:space="0" w:color="auto"/>
            </w:tcBorders>
          </w:tcPr>
          <w:p w14:paraId="52B85B04"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Fluoride *</w:t>
            </w:r>
          </w:p>
        </w:tc>
        <w:tc>
          <w:tcPr>
            <w:tcW w:w="1200" w:type="dxa"/>
            <w:tcBorders>
              <w:top w:val="single" w:sz="4" w:space="0" w:color="auto"/>
              <w:bottom w:val="single" w:sz="4" w:space="0" w:color="auto"/>
            </w:tcBorders>
          </w:tcPr>
          <w:p w14:paraId="05889A7F"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0.66</w:t>
            </w:r>
          </w:p>
        </w:tc>
        <w:tc>
          <w:tcPr>
            <w:tcW w:w="1600" w:type="dxa"/>
            <w:tcBorders>
              <w:top w:val="single" w:sz="4" w:space="0" w:color="auto"/>
              <w:bottom w:val="single" w:sz="4" w:space="0" w:color="auto"/>
            </w:tcBorders>
          </w:tcPr>
          <w:p w14:paraId="649BBF25"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0.38 - 0.66</w:t>
            </w:r>
          </w:p>
        </w:tc>
        <w:tc>
          <w:tcPr>
            <w:tcW w:w="900" w:type="dxa"/>
            <w:tcBorders>
              <w:top w:val="single" w:sz="4" w:space="0" w:color="auto"/>
              <w:bottom w:val="single" w:sz="4" w:space="0" w:color="auto"/>
            </w:tcBorders>
          </w:tcPr>
          <w:p w14:paraId="4600D372"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12/01/25</w:t>
            </w:r>
          </w:p>
        </w:tc>
        <w:tc>
          <w:tcPr>
            <w:tcW w:w="1000" w:type="dxa"/>
            <w:tcBorders>
              <w:top w:val="single" w:sz="4" w:space="0" w:color="auto"/>
              <w:bottom w:val="single" w:sz="4" w:space="0" w:color="auto"/>
            </w:tcBorders>
          </w:tcPr>
          <w:p w14:paraId="28BC908F"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4</w:t>
            </w:r>
          </w:p>
        </w:tc>
        <w:tc>
          <w:tcPr>
            <w:tcW w:w="1000" w:type="dxa"/>
            <w:tcBorders>
              <w:top w:val="single" w:sz="4" w:space="0" w:color="auto"/>
              <w:bottom w:val="single" w:sz="4" w:space="0" w:color="auto"/>
            </w:tcBorders>
          </w:tcPr>
          <w:p w14:paraId="6502971D"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&lt;4</w:t>
            </w:r>
          </w:p>
        </w:tc>
        <w:tc>
          <w:tcPr>
            <w:tcW w:w="1000" w:type="dxa"/>
            <w:tcBorders>
              <w:top w:val="single" w:sz="4" w:space="0" w:color="auto"/>
              <w:bottom w:val="single" w:sz="4" w:space="0" w:color="auto"/>
            </w:tcBorders>
          </w:tcPr>
          <w:p w14:paraId="2F6C1338"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ppm</w:t>
            </w:r>
          </w:p>
        </w:tc>
        <w:tc>
          <w:tcPr>
            <w:tcW w:w="6000" w:type="dxa"/>
            <w:tcBorders>
              <w:top w:val="single" w:sz="4" w:space="0" w:color="auto"/>
              <w:bottom w:val="single" w:sz="4" w:space="0" w:color="auto"/>
            </w:tcBorders>
          </w:tcPr>
          <w:p w14:paraId="602A2375"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Erosion of natural deposits; water additive which promotes strong teeth; discharge from fertilizer and aluminum factories.</w:t>
            </w:r>
          </w:p>
        </w:tc>
      </w:tr>
      <w:tr w:rsidR="00504E07" w:rsidRPr="006849E3" w14:paraId="768328F8" w14:textId="77777777" w:rsidTr="00957651">
        <w:tblPrEx>
          <w:tblCellMar>
            <w:top w:w="0" w:type="dxa"/>
            <w:bottom w:w="0" w:type="dxa"/>
          </w:tblCellMar>
        </w:tblPrEx>
        <w:tc>
          <w:tcPr>
            <w:tcW w:w="2000" w:type="dxa"/>
            <w:tcBorders>
              <w:top w:val="single" w:sz="4" w:space="0" w:color="auto"/>
              <w:bottom w:val="single" w:sz="4" w:space="0" w:color="auto"/>
            </w:tcBorders>
          </w:tcPr>
          <w:p w14:paraId="351CEE4B" w14:textId="77777777" w:rsidR="00504E07" w:rsidRPr="006849E3" w:rsidRDefault="00504E07" w:rsidP="00957651">
            <w:pPr>
              <w:pStyle w:val="BodyText"/>
              <w:spacing w:before="80" w:line="180" w:lineRule="auto"/>
              <w:rPr>
                <w:rFonts w:ascii="Times New Roman" w:hAnsi="Times New Roman"/>
                <w:sz w:val="16"/>
              </w:rPr>
            </w:pPr>
            <w:proofErr w:type="spellStart"/>
            <w:r w:rsidRPr="006849E3">
              <w:rPr>
                <w:rFonts w:ascii="Times New Roman" w:hAnsi="Times New Roman"/>
                <w:sz w:val="16"/>
              </w:rPr>
              <w:t>Haloacetic</w:t>
            </w:r>
            <w:proofErr w:type="spellEnd"/>
            <w:r w:rsidRPr="006849E3">
              <w:rPr>
                <w:rFonts w:ascii="Times New Roman" w:hAnsi="Times New Roman"/>
                <w:sz w:val="16"/>
              </w:rPr>
              <w:t xml:space="preserve"> Acids (RAA) *</w:t>
            </w:r>
          </w:p>
        </w:tc>
        <w:tc>
          <w:tcPr>
            <w:tcW w:w="1200" w:type="dxa"/>
            <w:tcBorders>
              <w:top w:val="single" w:sz="4" w:space="0" w:color="auto"/>
              <w:bottom w:val="single" w:sz="4" w:space="0" w:color="auto"/>
            </w:tcBorders>
          </w:tcPr>
          <w:p w14:paraId="31EE78DB"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8.62</w:t>
            </w:r>
          </w:p>
        </w:tc>
        <w:tc>
          <w:tcPr>
            <w:tcW w:w="1600" w:type="dxa"/>
            <w:tcBorders>
              <w:top w:val="single" w:sz="4" w:space="0" w:color="auto"/>
              <w:bottom w:val="single" w:sz="4" w:space="0" w:color="auto"/>
            </w:tcBorders>
          </w:tcPr>
          <w:p w14:paraId="249F3996" w14:textId="77777777" w:rsidR="00504E07" w:rsidRPr="006849E3" w:rsidRDefault="00504E07" w:rsidP="00957651">
            <w:pPr>
              <w:pStyle w:val="BodyText"/>
              <w:spacing w:before="80" w:line="180" w:lineRule="auto"/>
              <w:jc w:val="center"/>
              <w:rPr>
                <w:rFonts w:ascii="Times New Roman" w:hAnsi="Times New Roman"/>
                <w:sz w:val="16"/>
              </w:rPr>
            </w:pPr>
          </w:p>
        </w:tc>
        <w:tc>
          <w:tcPr>
            <w:tcW w:w="900" w:type="dxa"/>
            <w:tcBorders>
              <w:top w:val="single" w:sz="4" w:space="0" w:color="auto"/>
              <w:bottom w:val="single" w:sz="4" w:space="0" w:color="auto"/>
            </w:tcBorders>
          </w:tcPr>
          <w:p w14:paraId="0B70E2AC"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09/29/25</w:t>
            </w:r>
          </w:p>
        </w:tc>
        <w:tc>
          <w:tcPr>
            <w:tcW w:w="1000" w:type="dxa"/>
            <w:tcBorders>
              <w:top w:val="single" w:sz="4" w:space="0" w:color="auto"/>
              <w:bottom w:val="single" w:sz="4" w:space="0" w:color="auto"/>
            </w:tcBorders>
          </w:tcPr>
          <w:p w14:paraId="04B49649"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60</w:t>
            </w:r>
          </w:p>
        </w:tc>
        <w:tc>
          <w:tcPr>
            <w:tcW w:w="1000" w:type="dxa"/>
            <w:tcBorders>
              <w:top w:val="single" w:sz="4" w:space="0" w:color="auto"/>
              <w:bottom w:val="single" w:sz="4" w:space="0" w:color="auto"/>
            </w:tcBorders>
          </w:tcPr>
          <w:p w14:paraId="1EF63208"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1000" w:type="dxa"/>
            <w:tcBorders>
              <w:top w:val="single" w:sz="4" w:space="0" w:color="auto"/>
              <w:bottom w:val="single" w:sz="4" w:space="0" w:color="auto"/>
            </w:tcBorders>
          </w:tcPr>
          <w:p w14:paraId="65EA29A1"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ppb</w:t>
            </w:r>
          </w:p>
        </w:tc>
        <w:tc>
          <w:tcPr>
            <w:tcW w:w="6000" w:type="dxa"/>
            <w:tcBorders>
              <w:top w:val="single" w:sz="4" w:space="0" w:color="auto"/>
              <w:bottom w:val="single" w:sz="4" w:space="0" w:color="auto"/>
            </w:tcBorders>
          </w:tcPr>
          <w:p w14:paraId="634C05B0"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By-product of drinking water chlorination.  Results are reported as a running annual average of test results.</w:t>
            </w:r>
          </w:p>
        </w:tc>
      </w:tr>
      <w:tr w:rsidR="00504E07" w:rsidRPr="006849E3" w14:paraId="7A0127B9" w14:textId="77777777" w:rsidTr="00957651">
        <w:tblPrEx>
          <w:tblCellMar>
            <w:top w:w="0" w:type="dxa"/>
            <w:bottom w:w="0" w:type="dxa"/>
          </w:tblCellMar>
        </w:tblPrEx>
        <w:tc>
          <w:tcPr>
            <w:tcW w:w="2000" w:type="dxa"/>
            <w:tcBorders>
              <w:top w:val="single" w:sz="4" w:space="0" w:color="auto"/>
              <w:bottom w:val="double" w:sz="4" w:space="0" w:color="auto"/>
            </w:tcBorders>
          </w:tcPr>
          <w:p w14:paraId="20C7B1D9"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Total trihalomethanes (RAA) *</w:t>
            </w:r>
          </w:p>
        </w:tc>
        <w:tc>
          <w:tcPr>
            <w:tcW w:w="1200" w:type="dxa"/>
            <w:tcBorders>
              <w:top w:val="single" w:sz="4" w:space="0" w:color="auto"/>
              <w:bottom w:val="double" w:sz="4" w:space="0" w:color="auto"/>
            </w:tcBorders>
          </w:tcPr>
          <w:p w14:paraId="27FEA022"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36.2</w:t>
            </w:r>
          </w:p>
        </w:tc>
        <w:tc>
          <w:tcPr>
            <w:tcW w:w="1600" w:type="dxa"/>
            <w:tcBorders>
              <w:top w:val="single" w:sz="4" w:space="0" w:color="auto"/>
              <w:bottom w:val="double" w:sz="4" w:space="0" w:color="auto"/>
            </w:tcBorders>
          </w:tcPr>
          <w:p w14:paraId="6E520B12" w14:textId="77777777" w:rsidR="00504E07" w:rsidRPr="006849E3" w:rsidRDefault="00504E07" w:rsidP="00957651">
            <w:pPr>
              <w:pStyle w:val="BodyText"/>
              <w:spacing w:before="80" w:line="180" w:lineRule="auto"/>
              <w:jc w:val="center"/>
              <w:rPr>
                <w:rFonts w:ascii="Times New Roman" w:hAnsi="Times New Roman"/>
                <w:sz w:val="16"/>
              </w:rPr>
            </w:pPr>
          </w:p>
        </w:tc>
        <w:tc>
          <w:tcPr>
            <w:tcW w:w="900" w:type="dxa"/>
            <w:tcBorders>
              <w:top w:val="single" w:sz="4" w:space="0" w:color="auto"/>
              <w:bottom w:val="double" w:sz="4" w:space="0" w:color="auto"/>
            </w:tcBorders>
          </w:tcPr>
          <w:p w14:paraId="5C7F9FC2"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09/29/25</w:t>
            </w:r>
          </w:p>
        </w:tc>
        <w:tc>
          <w:tcPr>
            <w:tcW w:w="1000" w:type="dxa"/>
            <w:tcBorders>
              <w:top w:val="single" w:sz="4" w:space="0" w:color="auto"/>
              <w:bottom w:val="double" w:sz="4" w:space="0" w:color="auto"/>
            </w:tcBorders>
          </w:tcPr>
          <w:p w14:paraId="2720B6CF"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80</w:t>
            </w:r>
          </w:p>
        </w:tc>
        <w:tc>
          <w:tcPr>
            <w:tcW w:w="1000" w:type="dxa"/>
            <w:tcBorders>
              <w:top w:val="single" w:sz="4" w:space="0" w:color="auto"/>
              <w:bottom w:val="double" w:sz="4" w:space="0" w:color="auto"/>
            </w:tcBorders>
          </w:tcPr>
          <w:p w14:paraId="2D11FB2B"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0</w:t>
            </w:r>
          </w:p>
        </w:tc>
        <w:tc>
          <w:tcPr>
            <w:tcW w:w="1000" w:type="dxa"/>
            <w:tcBorders>
              <w:top w:val="single" w:sz="4" w:space="0" w:color="auto"/>
              <w:bottom w:val="double" w:sz="4" w:space="0" w:color="auto"/>
            </w:tcBorders>
          </w:tcPr>
          <w:p w14:paraId="25DD5D8A" w14:textId="77777777" w:rsidR="00504E07" w:rsidRPr="006849E3" w:rsidRDefault="00504E07" w:rsidP="00957651">
            <w:pPr>
              <w:pStyle w:val="BodyText"/>
              <w:spacing w:before="80" w:line="180" w:lineRule="auto"/>
              <w:jc w:val="center"/>
              <w:rPr>
                <w:rFonts w:ascii="Times New Roman" w:hAnsi="Times New Roman"/>
                <w:sz w:val="16"/>
              </w:rPr>
            </w:pPr>
            <w:r w:rsidRPr="006849E3">
              <w:rPr>
                <w:rFonts w:ascii="Times New Roman" w:hAnsi="Times New Roman"/>
                <w:sz w:val="16"/>
              </w:rPr>
              <w:t>ppb</w:t>
            </w:r>
          </w:p>
        </w:tc>
        <w:tc>
          <w:tcPr>
            <w:tcW w:w="6000" w:type="dxa"/>
            <w:tcBorders>
              <w:top w:val="single" w:sz="4" w:space="0" w:color="auto"/>
              <w:bottom w:val="double" w:sz="4" w:space="0" w:color="auto"/>
            </w:tcBorders>
          </w:tcPr>
          <w:p w14:paraId="385A4476" w14:textId="77777777" w:rsidR="00504E07" w:rsidRPr="006849E3" w:rsidRDefault="00504E07" w:rsidP="00957651">
            <w:pPr>
              <w:pStyle w:val="BodyText"/>
              <w:spacing w:before="80" w:line="180" w:lineRule="auto"/>
              <w:rPr>
                <w:rFonts w:ascii="Times New Roman" w:hAnsi="Times New Roman"/>
                <w:sz w:val="16"/>
              </w:rPr>
            </w:pPr>
            <w:r w:rsidRPr="006849E3">
              <w:rPr>
                <w:rFonts w:ascii="Times New Roman" w:hAnsi="Times New Roman"/>
                <w:sz w:val="16"/>
              </w:rPr>
              <w:t>By-product of drinking water chlorination.  Results are reported as a running annual average of test results.</w:t>
            </w:r>
          </w:p>
        </w:tc>
      </w:tr>
      <w:tr w:rsidR="00504E07" w:rsidRPr="006849E3" w14:paraId="4B0325C9" w14:textId="77777777" w:rsidTr="00957651">
        <w:tblPrEx>
          <w:tblCellMar>
            <w:top w:w="0" w:type="dxa"/>
            <w:bottom w:w="0" w:type="dxa"/>
          </w:tblCellMar>
        </w:tblPrEx>
        <w:tc>
          <w:tcPr>
            <w:tcW w:w="2000" w:type="dxa"/>
            <w:tcBorders>
              <w:top w:val="double" w:sz="4" w:space="0" w:color="auto"/>
            </w:tcBorders>
          </w:tcPr>
          <w:p w14:paraId="195DE1A4" w14:textId="77777777" w:rsidR="00504E07" w:rsidRPr="006849E3" w:rsidRDefault="00504E07" w:rsidP="00957651">
            <w:pPr>
              <w:pStyle w:val="BodyText"/>
              <w:spacing w:before="80" w:line="180" w:lineRule="auto"/>
              <w:rPr>
                <w:rFonts w:ascii="Times New Roman" w:hAnsi="Times New Roman"/>
                <w:sz w:val="16"/>
              </w:rPr>
            </w:pPr>
          </w:p>
        </w:tc>
        <w:tc>
          <w:tcPr>
            <w:tcW w:w="1200" w:type="dxa"/>
            <w:tcBorders>
              <w:top w:val="double" w:sz="4" w:space="0" w:color="auto"/>
            </w:tcBorders>
          </w:tcPr>
          <w:p w14:paraId="41A606C0" w14:textId="77777777" w:rsidR="00504E07" w:rsidRPr="006849E3" w:rsidRDefault="00504E07" w:rsidP="00957651">
            <w:pPr>
              <w:pStyle w:val="BodyText"/>
              <w:spacing w:before="80" w:line="180" w:lineRule="auto"/>
              <w:jc w:val="center"/>
              <w:rPr>
                <w:rFonts w:ascii="Times New Roman" w:hAnsi="Times New Roman"/>
                <w:sz w:val="16"/>
              </w:rPr>
            </w:pPr>
          </w:p>
        </w:tc>
        <w:tc>
          <w:tcPr>
            <w:tcW w:w="1600" w:type="dxa"/>
            <w:tcBorders>
              <w:top w:val="double" w:sz="4" w:space="0" w:color="auto"/>
            </w:tcBorders>
          </w:tcPr>
          <w:p w14:paraId="195DDA1B" w14:textId="77777777" w:rsidR="00504E07" w:rsidRPr="006849E3" w:rsidRDefault="00504E07" w:rsidP="00957651">
            <w:pPr>
              <w:pStyle w:val="BodyText"/>
              <w:spacing w:before="80" w:line="180" w:lineRule="auto"/>
              <w:jc w:val="center"/>
              <w:rPr>
                <w:rFonts w:ascii="Times New Roman" w:hAnsi="Times New Roman"/>
                <w:sz w:val="16"/>
              </w:rPr>
            </w:pPr>
          </w:p>
        </w:tc>
        <w:tc>
          <w:tcPr>
            <w:tcW w:w="900" w:type="dxa"/>
            <w:tcBorders>
              <w:top w:val="double" w:sz="4" w:space="0" w:color="auto"/>
            </w:tcBorders>
          </w:tcPr>
          <w:p w14:paraId="4084F5EE" w14:textId="77777777" w:rsidR="00504E07" w:rsidRPr="006849E3" w:rsidRDefault="00504E07" w:rsidP="00957651">
            <w:pPr>
              <w:pStyle w:val="BodyText"/>
              <w:spacing w:before="80" w:line="180" w:lineRule="auto"/>
              <w:jc w:val="center"/>
              <w:rPr>
                <w:rFonts w:ascii="Times New Roman" w:hAnsi="Times New Roman"/>
                <w:sz w:val="16"/>
              </w:rPr>
            </w:pPr>
          </w:p>
        </w:tc>
        <w:tc>
          <w:tcPr>
            <w:tcW w:w="1000" w:type="dxa"/>
            <w:tcBorders>
              <w:top w:val="double" w:sz="4" w:space="0" w:color="auto"/>
            </w:tcBorders>
          </w:tcPr>
          <w:p w14:paraId="47DB872C" w14:textId="77777777" w:rsidR="00504E07" w:rsidRPr="006849E3" w:rsidRDefault="00504E07" w:rsidP="00957651">
            <w:pPr>
              <w:pStyle w:val="BodyText"/>
              <w:spacing w:before="80" w:line="180" w:lineRule="auto"/>
              <w:jc w:val="center"/>
              <w:rPr>
                <w:rFonts w:ascii="Times New Roman" w:hAnsi="Times New Roman"/>
                <w:sz w:val="16"/>
              </w:rPr>
            </w:pPr>
          </w:p>
        </w:tc>
        <w:tc>
          <w:tcPr>
            <w:tcW w:w="1000" w:type="dxa"/>
            <w:tcBorders>
              <w:top w:val="double" w:sz="4" w:space="0" w:color="auto"/>
            </w:tcBorders>
          </w:tcPr>
          <w:p w14:paraId="4BDD8969" w14:textId="77777777" w:rsidR="00504E07" w:rsidRPr="006849E3" w:rsidRDefault="00504E07" w:rsidP="00957651">
            <w:pPr>
              <w:pStyle w:val="BodyText"/>
              <w:spacing w:before="80" w:line="180" w:lineRule="auto"/>
              <w:jc w:val="center"/>
              <w:rPr>
                <w:rFonts w:ascii="Times New Roman" w:hAnsi="Times New Roman"/>
                <w:sz w:val="16"/>
              </w:rPr>
            </w:pPr>
          </w:p>
        </w:tc>
        <w:tc>
          <w:tcPr>
            <w:tcW w:w="1000" w:type="dxa"/>
            <w:tcBorders>
              <w:top w:val="double" w:sz="4" w:space="0" w:color="auto"/>
            </w:tcBorders>
          </w:tcPr>
          <w:p w14:paraId="0CED669A" w14:textId="77777777" w:rsidR="00504E07" w:rsidRPr="006849E3" w:rsidRDefault="00504E07" w:rsidP="00957651">
            <w:pPr>
              <w:pStyle w:val="BodyText"/>
              <w:spacing w:before="80" w:line="180" w:lineRule="auto"/>
              <w:jc w:val="center"/>
              <w:rPr>
                <w:rFonts w:ascii="Times New Roman" w:hAnsi="Times New Roman"/>
                <w:sz w:val="16"/>
              </w:rPr>
            </w:pPr>
          </w:p>
        </w:tc>
        <w:tc>
          <w:tcPr>
            <w:tcW w:w="6000" w:type="dxa"/>
            <w:tcBorders>
              <w:top w:val="double" w:sz="4" w:space="0" w:color="auto"/>
            </w:tcBorders>
          </w:tcPr>
          <w:p w14:paraId="0A85D32D" w14:textId="77777777" w:rsidR="00504E07" w:rsidRPr="006849E3" w:rsidRDefault="00504E07" w:rsidP="00957651">
            <w:pPr>
              <w:pStyle w:val="BodyText"/>
              <w:spacing w:before="80" w:line="180" w:lineRule="auto"/>
              <w:rPr>
                <w:rFonts w:ascii="Times New Roman" w:hAnsi="Times New Roman"/>
                <w:sz w:val="16"/>
              </w:rPr>
            </w:pPr>
          </w:p>
        </w:tc>
      </w:tr>
      <w:tr w:rsidR="00504E07" w:rsidRPr="006849E3" w14:paraId="636A02CB" w14:textId="77777777" w:rsidTr="00957651">
        <w:tblPrEx>
          <w:tblCellMar>
            <w:top w:w="0" w:type="dxa"/>
            <w:bottom w:w="0" w:type="dxa"/>
          </w:tblCellMar>
        </w:tblPrEx>
        <w:tc>
          <w:tcPr>
            <w:tcW w:w="14700" w:type="dxa"/>
            <w:gridSpan w:val="8"/>
            <w:vAlign w:val="bottom"/>
          </w:tcPr>
          <w:p w14:paraId="52CD71F3" w14:textId="77777777" w:rsidR="00504E07" w:rsidRPr="006849E3" w:rsidRDefault="00504E07" w:rsidP="00957651">
            <w:pPr>
              <w:pStyle w:val="BodyText"/>
              <w:spacing w:before="80" w:line="180" w:lineRule="auto"/>
              <w:jc w:val="center"/>
              <w:rPr>
                <w:rFonts w:ascii="Arial" w:hAnsi="Arial" w:cs="Arial"/>
                <w:b/>
                <w:sz w:val="16"/>
              </w:rPr>
            </w:pPr>
            <w:r w:rsidRPr="006849E3">
              <w:rPr>
                <w:rFonts w:ascii="Arial" w:hAnsi="Arial" w:cs="Arial"/>
                <w:b/>
                <w:sz w:val="16"/>
              </w:rPr>
              <w:t xml:space="preserve">Please direct questions regarding this information to </w:t>
            </w:r>
            <w:proofErr w:type="spellStart"/>
            <w:r w:rsidRPr="006849E3">
              <w:rPr>
                <w:rFonts w:ascii="Arial" w:hAnsi="Arial" w:cs="Arial"/>
                <w:b/>
                <w:sz w:val="16"/>
              </w:rPr>
              <w:t>Mr</w:t>
            </w:r>
            <w:proofErr w:type="spellEnd"/>
            <w:r w:rsidRPr="006849E3">
              <w:rPr>
                <w:rFonts w:ascii="Arial" w:hAnsi="Arial" w:cs="Arial"/>
                <w:b/>
                <w:sz w:val="16"/>
              </w:rPr>
              <w:t xml:space="preserve"> Neil Jensen with the Henry public water system at (605)532-3230.  </w:t>
            </w:r>
          </w:p>
          <w:p w14:paraId="2E9960A1" w14:textId="77777777" w:rsidR="00504E07" w:rsidRPr="006849E3" w:rsidRDefault="00504E07" w:rsidP="00957651">
            <w:pPr>
              <w:pStyle w:val="BodyText"/>
              <w:spacing w:before="80" w:line="180" w:lineRule="auto"/>
              <w:jc w:val="center"/>
              <w:rPr>
                <w:rFonts w:ascii="Arial" w:hAnsi="Arial" w:cs="Arial"/>
                <w:b/>
                <w:sz w:val="16"/>
              </w:rPr>
            </w:pPr>
            <w:r w:rsidRPr="006849E3">
              <w:rPr>
                <w:rFonts w:ascii="Arial" w:hAnsi="Arial" w:cs="Arial"/>
                <w:b/>
                <w:sz w:val="16"/>
              </w:rPr>
              <w:t xml:space="preserve">* Clark Rural Water System (0881) test result. </w:t>
            </w:r>
          </w:p>
          <w:p w14:paraId="4D1CC2CD" w14:textId="77777777" w:rsidR="00504E07" w:rsidRPr="006849E3" w:rsidRDefault="00504E07" w:rsidP="00957651">
            <w:pPr>
              <w:pStyle w:val="BodyText"/>
              <w:spacing w:before="80" w:line="180" w:lineRule="auto"/>
              <w:jc w:val="center"/>
              <w:rPr>
                <w:rFonts w:ascii="Arial" w:hAnsi="Arial" w:cs="Arial"/>
                <w:b/>
                <w:sz w:val="16"/>
              </w:rPr>
            </w:pPr>
          </w:p>
        </w:tc>
      </w:tr>
    </w:tbl>
    <w:p w14:paraId="74FA1B28" w14:textId="77777777" w:rsidR="00504E07" w:rsidRDefault="00504E07" w:rsidP="00504E07">
      <w:pPr>
        <w:pStyle w:val="BodyText"/>
        <w:spacing w:line="180" w:lineRule="auto"/>
        <w:sectPr w:rsidR="00504E07" w:rsidSect="00504E07">
          <w:pgSz w:w="15840" w:h="12240" w:orient="landscape"/>
          <w:pgMar w:top="400" w:right="500" w:bottom="240" w:left="400" w:header="720" w:footer="720" w:gutter="0"/>
          <w:paperSrc w:first="3" w:other="3"/>
          <w:cols w:space="720"/>
          <w:docGrid w:linePitch="360"/>
        </w:sectPr>
      </w:pPr>
    </w:p>
    <w:p w14:paraId="333DCD94" w14:textId="77777777" w:rsidR="00504E07" w:rsidRPr="006849E3" w:rsidRDefault="00504E07" w:rsidP="00504E07">
      <w:pPr>
        <w:pStyle w:val="BodyText"/>
        <w:spacing w:line="180" w:lineRule="auto"/>
        <w:rPr>
          <w:rFonts w:ascii="Times New Roman" w:hAnsi="Times New Roman"/>
          <w:b/>
          <w:i/>
          <w:sz w:val="28"/>
        </w:rPr>
      </w:pPr>
      <w:r w:rsidRPr="006849E3">
        <w:rPr>
          <w:rFonts w:ascii="Times New Roman" w:hAnsi="Times New Roman"/>
          <w:b/>
          <w:i/>
          <w:sz w:val="28"/>
        </w:rPr>
        <w:t xml:space="preserve">2025 Information on Violations </w:t>
      </w:r>
      <w:proofErr w:type="gramStart"/>
      <w:r w:rsidRPr="006849E3">
        <w:rPr>
          <w:rFonts w:ascii="Times New Roman" w:hAnsi="Times New Roman"/>
          <w:b/>
          <w:i/>
          <w:sz w:val="28"/>
        </w:rPr>
        <w:t>For</w:t>
      </w:r>
      <w:proofErr w:type="gramEnd"/>
      <w:r w:rsidRPr="006849E3">
        <w:rPr>
          <w:rFonts w:ascii="Times New Roman" w:hAnsi="Times New Roman"/>
          <w:b/>
          <w:i/>
          <w:sz w:val="28"/>
        </w:rPr>
        <w:t xml:space="preserve"> Henry (EPA ID 0153)</w:t>
      </w:r>
    </w:p>
    <w:p w14:paraId="650474FD" w14:textId="77777777" w:rsidR="00504E07" w:rsidRPr="006849E3" w:rsidRDefault="00504E07" w:rsidP="00504E07">
      <w:pPr>
        <w:pStyle w:val="BodyText"/>
        <w:spacing w:line="180" w:lineRule="auto"/>
        <w:rPr>
          <w:rFonts w:ascii="Times New Roman" w:hAnsi="Times New Roman"/>
          <w:b/>
          <w:i/>
          <w:sz w:val="20"/>
        </w:rPr>
      </w:pPr>
      <w:r w:rsidRPr="006849E3">
        <w:rPr>
          <w:rFonts w:ascii="Times New Roman" w:hAnsi="Times New Roman"/>
          <w:b/>
          <w:i/>
          <w:sz w:val="20"/>
        </w:rPr>
        <w:t>(This Drinking Water Report can be used as a Tier III Public Notice if distributed to each customer within 12 months of when the system was notified of the violation.)</w:t>
      </w:r>
    </w:p>
    <w:tbl>
      <w:tblPr>
        <w:tblW w:w="0" w:type="auto"/>
        <w:tblLayout w:type="fixed"/>
        <w:tblLook w:val="0000" w:firstRow="0" w:lastRow="0" w:firstColumn="0" w:lastColumn="0" w:noHBand="0" w:noVBand="0"/>
      </w:tblPr>
      <w:tblGrid>
        <w:gridCol w:w="2000"/>
        <w:gridCol w:w="2000"/>
        <w:gridCol w:w="1000"/>
        <w:gridCol w:w="1500"/>
        <w:gridCol w:w="5000"/>
        <w:gridCol w:w="3500"/>
      </w:tblGrid>
      <w:tr w:rsidR="00504E07" w:rsidRPr="006849E3" w14:paraId="42428AC7" w14:textId="77777777" w:rsidTr="00957651">
        <w:tblPrEx>
          <w:tblCellMar>
            <w:top w:w="0" w:type="dxa"/>
            <w:bottom w:w="0" w:type="dxa"/>
          </w:tblCellMar>
        </w:tblPrEx>
        <w:trPr>
          <w:trHeight w:hRule="exact" w:val="1000"/>
          <w:tblHeader/>
        </w:trPr>
        <w:tc>
          <w:tcPr>
            <w:tcW w:w="2000" w:type="dxa"/>
            <w:tcBorders>
              <w:top w:val="single" w:sz="4" w:space="0" w:color="auto"/>
              <w:bottom w:val="single" w:sz="4" w:space="0" w:color="auto"/>
            </w:tcBorders>
            <w:shd w:val="pct10" w:color="auto" w:fill="auto"/>
            <w:vAlign w:val="bottom"/>
          </w:tcPr>
          <w:p w14:paraId="77090006"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Violation Type</w:t>
            </w:r>
          </w:p>
        </w:tc>
        <w:tc>
          <w:tcPr>
            <w:tcW w:w="2000" w:type="dxa"/>
            <w:tcBorders>
              <w:top w:val="single" w:sz="4" w:space="0" w:color="auto"/>
              <w:bottom w:val="single" w:sz="4" w:space="0" w:color="auto"/>
            </w:tcBorders>
            <w:shd w:val="pct10" w:color="auto" w:fill="auto"/>
            <w:vAlign w:val="bottom"/>
          </w:tcPr>
          <w:p w14:paraId="2F52D886"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Parameter</w:t>
            </w:r>
          </w:p>
        </w:tc>
        <w:tc>
          <w:tcPr>
            <w:tcW w:w="1000" w:type="dxa"/>
            <w:tcBorders>
              <w:top w:val="single" w:sz="4" w:space="0" w:color="auto"/>
              <w:bottom w:val="single" w:sz="4" w:space="0" w:color="auto"/>
            </w:tcBorders>
            <w:shd w:val="pct10" w:color="auto" w:fill="auto"/>
            <w:vAlign w:val="bottom"/>
          </w:tcPr>
          <w:p w14:paraId="1849475A"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Date System Notified</w:t>
            </w:r>
          </w:p>
        </w:tc>
        <w:tc>
          <w:tcPr>
            <w:tcW w:w="1500" w:type="dxa"/>
            <w:tcBorders>
              <w:top w:val="single" w:sz="4" w:space="0" w:color="auto"/>
              <w:bottom w:val="single" w:sz="4" w:space="0" w:color="auto"/>
            </w:tcBorders>
            <w:shd w:val="pct10" w:color="auto" w:fill="auto"/>
            <w:vAlign w:val="bottom"/>
          </w:tcPr>
          <w:p w14:paraId="4E4303CA"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Duration In Months</w:t>
            </w:r>
          </w:p>
        </w:tc>
        <w:tc>
          <w:tcPr>
            <w:tcW w:w="5000" w:type="dxa"/>
            <w:tcBorders>
              <w:top w:val="single" w:sz="4" w:space="0" w:color="auto"/>
              <w:bottom w:val="single" w:sz="4" w:space="0" w:color="auto"/>
            </w:tcBorders>
            <w:shd w:val="pct10" w:color="auto" w:fill="auto"/>
            <w:vAlign w:val="bottom"/>
          </w:tcPr>
          <w:p w14:paraId="7BF529C8"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Health Effects Language</w:t>
            </w:r>
          </w:p>
        </w:tc>
        <w:tc>
          <w:tcPr>
            <w:tcW w:w="3500" w:type="dxa"/>
            <w:tcBorders>
              <w:top w:val="single" w:sz="4" w:space="0" w:color="auto"/>
              <w:bottom w:val="single" w:sz="4" w:space="0" w:color="auto"/>
            </w:tcBorders>
            <w:shd w:val="pct10" w:color="auto" w:fill="auto"/>
            <w:vAlign w:val="bottom"/>
          </w:tcPr>
          <w:p w14:paraId="0750CFDA" w14:textId="77777777" w:rsidR="00504E07" w:rsidRPr="006849E3" w:rsidRDefault="00504E07" w:rsidP="00957651">
            <w:pPr>
              <w:pStyle w:val="BodyText"/>
              <w:spacing w:line="180" w:lineRule="auto"/>
              <w:jc w:val="center"/>
              <w:rPr>
                <w:rFonts w:ascii="Arial" w:hAnsi="Arial" w:cs="Arial"/>
                <w:b/>
                <w:sz w:val="20"/>
              </w:rPr>
            </w:pPr>
            <w:r w:rsidRPr="006849E3">
              <w:rPr>
                <w:rFonts w:ascii="Arial" w:hAnsi="Arial" w:cs="Arial"/>
                <w:b/>
                <w:sz w:val="20"/>
              </w:rPr>
              <w:t xml:space="preserve">Action Taken </w:t>
            </w:r>
            <w:proofErr w:type="gramStart"/>
            <w:r w:rsidRPr="006849E3">
              <w:rPr>
                <w:rFonts w:ascii="Arial" w:hAnsi="Arial" w:cs="Arial"/>
                <w:b/>
                <w:sz w:val="20"/>
              </w:rPr>
              <w:t>By</w:t>
            </w:r>
            <w:proofErr w:type="gramEnd"/>
            <w:r w:rsidRPr="006849E3">
              <w:rPr>
                <w:rFonts w:ascii="Arial" w:hAnsi="Arial" w:cs="Arial"/>
                <w:b/>
                <w:sz w:val="20"/>
              </w:rPr>
              <w:t xml:space="preserve"> Your System</w:t>
            </w:r>
          </w:p>
        </w:tc>
      </w:tr>
      <w:tr w:rsidR="00504E07" w:rsidRPr="006849E3" w14:paraId="3CB80F97"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0DD2D10F"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Follow-up Tap Sample Monitoring Violation</w:t>
            </w:r>
          </w:p>
        </w:tc>
        <w:tc>
          <w:tcPr>
            <w:tcW w:w="2000" w:type="dxa"/>
            <w:tcBorders>
              <w:top w:val="single" w:sz="4" w:space="0" w:color="auto"/>
              <w:bottom w:val="single" w:sz="4" w:space="0" w:color="auto"/>
            </w:tcBorders>
          </w:tcPr>
          <w:p w14:paraId="6BAADAFA"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Lead/Copper</w:t>
            </w:r>
          </w:p>
        </w:tc>
        <w:tc>
          <w:tcPr>
            <w:tcW w:w="1000" w:type="dxa"/>
            <w:tcBorders>
              <w:top w:val="single" w:sz="4" w:space="0" w:color="auto"/>
              <w:bottom w:val="single" w:sz="4" w:space="0" w:color="auto"/>
            </w:tcBorders>
          </w:tcPr>
          <w:p w14:paraId="149FA14F"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01/22/24</w:t>
            </w:r>
          </w:p>
        </w:tc>
        <w:tc>
          <w:tcPr>
            <w:tcW w:w="1500" w:type="dxa"/>
            <w:tcBorders>
              <w:top w:val="single" w:sz="4" w:space="0" w:color="auto"/>
              <w:bottom w:val="single" w:sz="4" w:space="0" w:color="auto"/>
            </w:tcBorders>
          </w:tcPr>
          <w:p w14:paraId="4AFC0A2C"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421F15D9"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We are required to monitor your drinking water for specific contaminants on a regular basis.  Results of regular monitoring are an indicator of </w:t>
            </w:r>
            <w:proofErr w:type="gramStart"/>
            <w:r w:rsidRPr="006849E3">
              <w:rPr>
                <w:rFonts w:ascii="Times New Roman" w:hAnsi="Times New Roman"/>
                <w:sz w:val="16"/>
              </w:rPr>
              <w:t>whether or not</w:t>
            </w:r>
            <w:proofErr w:type="gramEnd"/>
            <w:r w:rsidRPr="006849E3">
              <w:rPr>
                <w:rFonts w:ascii="Times New Roman" w:hAnsi="Times New Roman"/>
                <w:sz w:val="16"/>
              </w:rPr>
              <w:t xml:space="preserve"> our drinking water meets health standards.  Since we did not </w:t>
            </w:r>
            <w:proofErr w:type="gramStart"/>
            <w:r w:rsidRPr="006849E3">
              <w:rPr>
                <w:rFonts w:ascii="Times New Roman" w:hAnsi="Times New Roman"/>
                <w:sz w:val="16"/>
              </w:rPr>
              <w:t>monitor for</w:t>
            </w:r>
            <w:proofErr w:type="gramEnd"/>
            <w:r w:rsidRPr="006849E3">
              <w:rPr>
                <w:rFonts w:ascii="Times New Roman" w:hAnsi="Times New Roman"/>
                <w:sz w:val="16"/>
              </w:rPr>
              <w:t xml:space="preserve"> these </w:t>
            </w:r>
            <w:proofErr w:type="gramStart"/>
            <w:r w:rsidRPr="006849E3">
              <w:rPr>
                <w:rFonts w:ascii="Times New Roman" w:hAnsi="Times New Roman"/>
                <w:sz w:val="16"/>
              </w:rPr>
              <w:t>contaminants</w:t>
            </w:r>
            <w:proofErr w:type="gramEnd"/>
            <w:r w:rsidRPr="006849E3">
              <w:rPr>
                <w:rFonts w:ascii="Times New Roman" w:hAnsi="Times New Roman"/>
                <w:sz w:val="16"/>
              </w:rPr>
              <w:t xml:space="preserve"> we cannot be sure of the quality of the drinking water.</w:t>
            </w:r>
          </w:p>
        </w:tc>
        <w:tc>
          <w:tcPr>
            <w:tcW w:w="3500" w:type="dxa"/>
            <w:tcBorders>
              <w:top w:val="single" w:sz="4" w:space="0" w:color="auto"/>
              <w:bottom w:val="single" w:sz="4" w:space="0" w:color="auto"/>
            </w:tcBorders>
          </w:tcPr>
          <w:p w14:paraId="3D95F3D5"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Back in compliance.</w:t>
            </w:r>
          </w:p>
        </w:tc>
      </w:tr>
      <w:tr w:rsidR="00504E07" w:rsidRPr="006849E3" w14:paraId="771DDA7A"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7C3AEC31"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Follow-up Tap Sample Monitoring Violation</w:t>
            </w:r>
          </w:p>
        </w:tc>
        <w:tc>
          <w:tcPr>
            <w:tcW w:w="2000" w:type="dxa"/>
            <w:tcBorders>
              <w:top w:val="single" w:sz="4" w:space="0" w:color="auto"/>
              <w:bottom w:val="single" w:sz="4" w:space="0" w:color="auto"/>
            </w:tcBorders>
          </w:tcPr>
          <w:p w14:paraId="7B8419EB"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Lead/Copper</w:t>
            </w:r>
          </w:p>
        </w:tc>
        <w:tc>
          <w:tcPr>
            <w:tcW w:w="1000" w:type="dxa"/>
            <w:tcBorders>
              <w:top w:val="single" w:sz="4" w:space="0" w:color="auto"/>
              <w:bottom w:val="single" w:sz="4" w:space="0" w:color="auto"/>
            </w:tcBorders>
          </w:tcPr>
          <w:p w14:paraId="15E351F9"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11/04/24</w:t>
            </w:r>
          </w:p>
        </w:tc>
        <w:tc>
          <w:tcPr>
            <w:tcW w:w="1500" w:type="dxa"/>
            <w:tcBorders>
              <w:top w:val="single" w:sz="4" w:space="0" w:color="auto"/>
              <w:bottom w:val="single" w:sz="4" w:space="0" w:color="auto"/>
            </w:tcBorders>
          </w:tcPr>
          <w:p w14:paraId="4CCC6BD6"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5951DB4A"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We are required to monitor your drinking water for specific contaminants on a regular basis.  Results of regular monitoring are an indicator of </w:t>
            </w:r>
            <w:proofErr w:type="gramStart"/>
            <w:r w:rsidRPr="006849E3">
              <w:rPr>
                <w:rFonts w:ascii="Times New Roman" w:hAnsi="Times New Roman"/>
                <w:sz w:val="16"/>
              </w:rPr>
              <w:t>whether or not</w:t>
            </w:r>
            <w:proofErr w:type="gramEnd"/>
            <w:r w:rsidRPr="006849E3">
              <w:rPr>
                <w:rFonts w:ascii="Times New Roman" w:hAnsi="Times New Roman"/>
                <w:sz w:val="16"/>
              </w:rPr>
              <w:t xml:space="preserve"> our drinking water meets health standards.  Since we did not </w:t>
            </w:r>
            <w:proofErr w:type="gramStart"/>
            <w:r w:rsidRPr="006849E3">
              <w:rPr>
                <w:rFonts w:ascii="Times New Roman" w:hAnsi="Times New Roman"/>
                <w:sz w:val="16"/>
              </w:rPr>
              <w:t>monitor for</w:t>
            </w:r>
            <w:proofErr w:type="gramEnd"/>
            <w:r w:rsidRPr="006849E3">
              <w:rPr>
                <w:rFonts w:ascii="Times New Roman" w:hAnsi="Times New Roman"/>
                <w:sz w:val="16"/>
              </w:rPr>
              <w:t xml:space="preserve"> these </w:t>
            </w:r>
            <w:proofErr w:type="gramStart"/>
            <w:r w:rsidRPr="006849E3">
              <w:rPr>
                <w:rFonts w:ascii="Times New Roman" w:hAnsi="Times New Roman"/>
                <w:sz w:val="16"/>
              </w:rPr>
              <w:t>contaminants</w:t>
            </w:r>
            <w:proofErr w:type="gramEnd"/>
            <w:r w:rsidRPr="006849E3">
              <w:rPr>
                <w:rFonts w:ascii="Times New Roman" w:hAnsi="Times New Roman"/>
                <w:sz w:val="16"/>
              </w:rPr>
              <w:t xml:space="preserve"> we cannot be sure of the quality of the drinking water.</w:t>
            </w:r>
          </w:p>
        </w:tc>
        <w:tc>
          <w:tcPr>
            <w:tcW w:w="3500" w:type="dxa"/>
            <w:tcBorders>
              <w:top w:val="single" w:sz="4" w:space="0" w:color="auto"/>
              <w:bottom w:val="single" w:sz="4" w:space="0" w:color="auto"/>
            </w:tcBorders>
          </w:tcPr>
          <w:p w14:paraId="34568AF6"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Back in compliance.</w:t>
            </w:r>
          </w:p>
        </w:tc>
      </w:tr>
      <w:tr w:rsidR="00504E07" w:rsidRPr="006849E3" w14:paraId="315B186E"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4F5375BA"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FTM-Routine Samples</w:t>
            </w:r>
          </w:p>
        </w:tc>
        <w:tc>
          <w:tcPr>
            <w:tcW w:w="2000" w:type="dxa"/>
            <w:tcBorders>
              <w:top w:val="single" w:sz="4" w:space="0" w:color="auto"/>
              <w:bottom w:val="single" w:sz="4" w:space="0" w:color="auto"/>
            </w:tcBorders>
          </w:tcPr>
          <w:p w14:paraId="4FD840B4"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RTCR</w:t>
            </w:r>
          </w:p>
        </w:tc>
        <w:tc>
          <w:tcPr>
            <w:tcW w:w="1000" w:type="dxa"/>
            <w:tcBorders>
              <w:top w:val="single" w:sz="4" w:space="0" w:color="auto"/>
              <w:bottom w:val="single" w:sz="4" w:space="0" w:color="auto"/>
            </w:tcBorders>
          </w:tcPr>
          <w:p w14:paraId="363714F4"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02/05/25</w:t>
            </w:r>
          </w:p>
        </w:tc>
        <w:tc>
          <w:tcPr>
            <w:tcW w:w="1500" w:type="dxa"/>
            <w:tcBorders>
              <w:top w:val="single" w:sz="4" w:space="0" w:color="auto"/>
              <w:bottom w:val="single" w:sz="4" w:space="0" w:color="auto"/>
            </w:tcBorders>
          </w:tcPr>
          <w:p w14:paraId="7A2BAD21"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789DB8AE"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Monitoring and reporting violations do not necessarily indicate </w:t>
            </w:r>
            <w:proofErr w:type="gramStart"/>
            <w:r w:rsidRPr="006849E3">
              <w:rPr>
                <w:rFonts w:ascii="Times New Roman" w:hAnsi="Times New Roman"/>
                <w:sz w:val="16"/>
              </w:rPr>
              <w:t>a health</w:t>
            </w:r>
            <w:proofErr w:type="gramEnd"/>
            <w:r w:rsidRPr="006849E3">
              <w:rPr>
                <w:rFonts w:ascii="Times New Roman" w:hAnsi="Times New Roman"/>
                <w:sz w:val="16"/>
              </w:rPr>
              <w:t xml:space="preserve"> risk.  However, since levels of this parameter </w:t>
            </w:r>
            <w:proofErr w:type="gramStart"/>
            <w:r w:rsidRPr="006849E3">
              <w:rPr>
                <w:rFonts w:ascii="Times New Roman" w:hAnsi="Times New Roman"/>
                <w:sz w:val="16"/>
              </w:rPr>
              <w:t>was</w:t>
            </w:r>
            <w:proofErr w:type="gramEnd"/>
            <w:r w:rsidRPr="006849E3">
              <w:rPr>
                <w:rFonts w:ascii="Times New Roman" w:hAnsi="Times New Roman"/>
                <w:sz w:val="16"/>
              </w:rPr>
              <w:t xml:space="preserve"> not monitored the potential health risk posed by this contaminant may not be known.</w:t>
            </w:r>
          </w:p>
        </w:tc>
        <w:tc>
          <w:tcPr>
            <w:tcW w:w="3500" w:type="dxa"/>
            <w:tcBorders>
              <w:top w:val="single" w:sz="4" w:space="0" w:color="auto"/>
              <w:bottom w:val="single" w:sz="4" w:space="0" w:color="auto"/>
            </w:tcBorders>
          </w:tcPr>
          <w:p w14:paraId="55C2E86A"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Back in compliance.</w:t>
            </w:r>
          </w:p>
        </w:tc>
      </w:tr>
      <w:tr w:rsidR="00504E07" w:rsidRPr="006849E3" w14:paraId="7EA80718"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0EC4F959"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FTM-Routine Samples</w:t>
            </w:r>
          </w:p>
        </w:tc>
        <w:tc>
          <w:tcPr>
            <w:tcW w:w="2000" w:type="dxa"/>
            <w:tcBorders>
              <w:top w:val="single" w:sz="4" w:space="0" w:color="auto"/>
              <w:bottom w:val="single" w:sz="4" w:space="0" w:color="auto"/>
            </w:tcBorders>
          </w:tcPr>
          <w:p w14:paraId="359E8674"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RTCR</w:t>
            </w:r>
          </w:p>
        </w:tc>
        <w:tc>
          <w:tcPr>
            <w:tcW w:w="1000" w:type="dxa"/>
            <w:tcBorders>
              <w:top w:val="single" w:sz="4" w:space="0" w:color="auto"/>
              <w:bottom w:val="single" w:sz="4" w:space="0" w:color="auto"/>
            </w:tcBorders>
          </w:tcPr>
          <w:p w14:paraId="1D98CFAF"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03/11/25</w:t>
            </w:r>
          </w:p>
        </w:tc>
        <w:tc>
          <w:tcPr>
            <w:tcW w:w="1500" w:type="dxa"/>
            <w:tcBorders>
              <w:top w:val="single" w:sz="4" w:space="0" w:color="auto"/>
              <w:bottom w:val="single" w:sz="4" w:space="0" w:color="auto"/>
            </w:tcBorders>
          </w:tcPr>
          <w:p w14:paraId="0A642141"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3E5C6253"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Monitoring and reporting violations do not necessarily indicate </w:t>
            </w:r>
            <w:proofErr w:type="gramStart"/>
            <w:r w:rsidRPr="006849E3">
              <w:rPr>
                <w:rFonts w:ascii="Times New Roman" w:hAnsi="Times New Roman"/>
                <w:sz w:val="16"/>
              </w:rPr>
              <w:t>a health</w:t>
            </w:r>
            <w:proofErr w:type="gramEnd"/>
            <w:r w:rsidRPr="006849E3">
              <w:rPr>
                <w:rFonts w:ascii="Times New Roman" w:hAnsi="Times New Roman"/>
                <w:sz w:val="16"/>
              </w:rPr>
              <w:t xml:space="preserve"> risk.  However, since levels of this parameter </w:t>
            </w:r>
            <w:proofErr w:type="gramStart"/>
            <w:r w:rsidRPr="006849E3">
              <w:rPr>
                <w:rFonts w:ascii="Times New Roman" w:hAnsi="Times New Roman"/>
                <w:sz w:val="16"/>
              </w:rPr>
              <w:t>was</w:t>
            </w:r>
            <w:proofErr w:type="gramEnd"/>
            <w:r w:rsidRPr="006849E3">
              <w:rPr>
                <w:rFonts w:ascii="Times New Roman" w:hAnsi="Times New Roman"/>
                <w:sz w:val="16"/>
              </w:rPr>
              <w:t xml:space="preserve"> not monitored the potential health risk posed by this contaminant may not be known.</w:t>
            </w:r>
          </w:p>
        </w:tc>
        <w:tc>
          <w:tcPr>
            <w:tcW w:w="3500" w:type="dxa"/>
            <w:tcBorders>
              <w:top w:val="single" w:sz="4" w:space="0" w:color="auto"/>
              <w:bottom w:val="single" w:sz="4" w:space="0" w:color="auto"/>
            </w:tcBorders>
          </w:tcPr>
          <w:p w14:paraId="7934EE54"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Back in compliance.</w:t>
            </w:r>
          </w:p>
        </w:tc>
      </w:tr>
      <w:tr w:rsidR="00504E07" w:rsidRPr="006849E3" w14:paraId="38749A2D"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0F252A38"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FTM-Routine Samples</w:t>
            </w:r>
          </w:p>
        </w:tc>
        <w:tc>
          <w:tcPr>
            <w:tcW w:w="2000" w:type="dxa"/>
            <w:tcBorders>
              <w:top w:val="single" w:sz="4" w:space="0" w:color="auto"/>
              <w:bottom w:val="single" w:sz="4" w:space="0" w:color="auto"/>
            </w:tcBorders>
          </w:tcPr>
          <w:p w14:paraId="1FD15B9F"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RTCR</w:t>
            </w:r>
          </w:p>
        </w:tc>
        <w:tc>
          <w:tcPr>
            <w:tcW w:w="1000" w:type="dxa"/>
            <w:tcBorders>
              <w:top w:val="single" w:sz="4" w:space="0" w:color="auto"/>
              <w:bottom w:val="single" w:sz="4" w:space="0" w:color="auto"/>
            </w:tcBorders>
          </w:tcPr>
          <w:p w14:paraId="3DB49BDC"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04/01/25</w:t>
            </w:r>
          </w:p>
        </w:tc>
        <w:tc>
          <w:tcPr>
            <w:tcW w:w="1500" w:type="dxa"/>
            <w:tcBorders>
              <w:top w:val="single" w:sz="4" w:space="0" w:color="auto"/>
              <w:bottom w:val="single" w:sz="4" w:space="0" w:color="auto"/>
            </w:tcBorders>
          </w:tcPr>
          <w:p w14:paraId="54CC0A22"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32AD9192"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Monitoring and reporting violations do not necessarily indicate </w:t>
            </w:r>
            <w:proofErr w:type="gramStart"/>
            <w:r w:rsidRPr="006849E3">
              <w:rPr>
                <w:rFonts w:ascii="Times New Roman" w:hAnsi="Times New Roman"/>
                <w:sz w:val="16"/>
              </w:rPr>
              <w:t>a health</w:t>
            </w:r>
            <w:proofErr w:type="gramEnd"/>
            <w:r w:rsidRPr="006849E3">
              <w:rPr>
                <w:rFonts w:ascii="Times New Roman" w:hAnsi="Times New Roman"/>
                <w:sz w:val="16"/>
              </w:rPr>
              <w:t xml:space="preserve"> risk.  However, since levels of this parameter </w:t>
            </w:r>
            <w:proofErr w:type="gramStart"/>
            <w:r w:rsidRPr="006849E3">
              <w:rPr>
                <w:rFonts w:ascii="Times New Roman" w:hAnsi="Times New Roman"/>
                <w:sz w:val="16"/>
              </w:rPr>
              <w:t>was</w:t>
            </w:r>
            <w:proofErr w:type="gramEnd"/>
            <w:r w:rsidRPr="006849E3">
              <w:rPr>
                <w:rFonts w:ascii="Times New Roman" w:hAnsi="Times New Roman"/>
                <w:sz w:val="16"/>
              </w:rPr>
              <w:t xml:space="preserve"> not monitored the potential health risk posed by this contaminant may not be known.</w:t>
            </w:r>
          </w:p>
        </w:tc>
        <w:tc>
          <w:tcPr>
            <w:tcW w:w="3500" w:type="dxa"/>
            <w:tcBorders>
              <w:top w:val="single" w:sz="4" w:space="0" w:color="auto"/>
              <w:bottom w:val="single" w:sz="4" w:space="0" w:color="auto"/>
            </w:tcBorders>
          </w:tcPr>
          <w:p w14:paraId="47B65200"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Back in compliance.</w:t>
            </w:r>
          </w:p>
        </w:tc>
      </w:tr>
      <w:tr w:rsidR="00504E07" w:rsidRPr="006849E3" w14:paraId="01AAD3F7"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6C4B7175"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FTM-Routine Samples</w:t>
            </w:r>
          </w:p>
        </w:tc>
        <w:tc>
          <w:tcPr>
            <w:tcW w:w="2000" w:type="dxa"/>
            <w:tcBorders>
              <w:top w:val="single" w:sz="4" w:space="0" w:color="auto"/>
              <w:bottom w:val="single" w:sz="4" w:space="0" w:color="auto"/>
            </w:tcBorders>
          </w:tcPr>
          <w:p w14:paraId="254C8FCA"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RTCR</w:t>
            </w:r>
          </w:p>
        </w:tc>
        <w:tc>
          <w:tcPr>
            <w:tcW w:w="1000" w:type="dxa"/>
            <w:tcBorders>
              <w:top w:val="single" w:sz="4" w:space="0" w:color="auto"/>
              <w:bottom w:val="single" w:sz="4" w:space="0" w:color="auto"/>
            </w:tcBorders>
          </w:tcPr>
          <w:p w14:paraId="0534FCA5"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04/08/25</w:t>
            </w:r>
          </w:p>
        </w:tc>
        <w:tc>
          <w:tcPr>
            <w:tcW w:w="1500" w:type="dxa"/>
            <w:tcBorders>
              <w:top w:val="single" w:sz="4" w:space="0" w:color="auto"/>
              <w:bottom w:val="single" w:sz="4" w:space="0" w:color="auto"/>
            </w:tcBorders>
          </w:tcPr>
          <w:p w14:paraId="5CCD0BA0"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4143D01E"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Monitoring and reporting violations do not necessarily indicate </w:t>
            </w:r>
            <w:proofErr w:type="gramStart"/>
            <w:r w:rsidRPr="006849E3">
              <w:rPr>
                <w:rFonts w:ascii="Times New Roman" w:hAnsi="Times New Roman"/>
                <w:sz w:val="16"/>
              </w:rPr>
              <w:t>a health</w:t>
            </w:r>
            <w:proofErr w:type="gramEnd"/>
            <w:r w:rsidRPr="006849E3">
              <w:rPr>
                <w:rFonts w:ascii="Times New Roman" w:hAnsi="Times New Roman"/>
                <w:sz w:val="16"/>
              </w:rPr>
              <w:t xml:space="preserve"> risk.  However, since levels of this parameter </w:t>
            </w:r>
            <w:proofErr w:type="gramStart"/>
            <w:r w:rsidRPr="006849E3">
              <w:rPr>
                <w:rFonts w:ascii="Times New Roman" w:hAnsi="Times New Roman"/>
                <w:sz w:val="16"/>
              </w:rPr>
              <w:t>was</w:t>
            </w:r>
            <w:proofErr w:type="gramEnd"/>
            <w:r w:rsidRPr="006849E3">
              <w:rPr>
                <w:rFonts w:ascii="Times New Roman" w:hAnsi="Times New Roman"/>
                <w:sz w:val="16"/>
              </w:rPr>
              <w:t xml:space="preserve"> not monitored the potential health risk posed by this contaminant may not be known.</w:t>
            </w:r>
          </w:p>
        </w:tc>
        <w:tc>
          <w:tcPr>
            <w:tcW w:w="3500" w:type="dxa"/>
            <w:tcBorders>
              <w:top w:val="single" w:sz="4" w:space="0" w:color="auto"/>
              <w:bottom w:val="single" w:sz="4" w:space="0" w:color="auto"/>
            </w:tcBorders>
          </w:tcPr>
          <w:p w14:paraId="6193E451"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Back in compliance.</w:t>
            </w:r>
          </w:p>
        </w:tc>
      </w:tr>
      <w:tr w:rsidR="00504E07" w:rsidRPr="006849E3" w14:paraId="172ABF48"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11926AB9"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Lack of Certified Operator</w:t>
            </w:r>
          </w:p>
        </w:tc>
        <w:tc>
          <w:tcPr>
            <w:tcW w:w="2000" w:type="dxa"/>
            <w:tcBorders>
              <w:top w:val="single" w:sz="4" w:space="0" w:color="auto"/>
              <w:bottom w:val="single" w:sz="4" w:space="0" w:color="auto"/>
            </w:tcBorders>
          </w:tcPr>
          <w:p w14:paraId="3914F355"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DBP Stage 1</w:t>
            </w:r>
          </w:p>
        </w:tc>
        <w:tc>
          <w:tcPr>
            <w:tcW w:w="1000" w:type="dxa"/>
            <w:tcBorders>
              <w:top w:val="single" w:sz="4" w:space="0" w:color="auto"/>
              <w:bottom w:val="single" w:sz="4" w:space="0" w:color="auto"/>
            </w:tcBorders>
          </w:tcPr>
          <w:p w14:paraId="73C7D03A"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05/15/25</w:t>
            </w:r>
          </w:p>
        </w:tc>
        <w:tc>
          <w:tcPr>
            <w:tcW w:w="1500" w:type="dxa"/>
            <w:tcBorders>
              <w:top w:val="single" w:sz="4" w:space="0" w:color="auto"/>
              <w:bottom w:val="single" w:sz="4" w:space="0" w:color="auto"/>
            </w:tcBorders>
          </w:tcPr>
          <w:p w14:paraId="538C44CB"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4738062C" w14:textId="77777777" w:rsidR="00504E07" w:rsidRPr="006849E3" w:rsidRDefault="00504E07" w:rsidP="00957651">
            <w:pPr>
              <w:pStyle w:val="BodyText"/>
              <w:spacing w:line="180" w:lineRule="auto"/>
              <w:rPr>
                <w:rFonts w:ascii="Times New Roman" w:hAnsi="Times New Roman"/>
                <w:sz w:val="16"/>
              </w:rPr>
            </w:pPr>
          </w:p>
        </w:tc>
        <w:tc>
          <w:tcPr>
            <w:tcW w:w="3500" w:type="dxa"/>
            <w:tcBorders>
              <w:top w:val="single" w:sz="4" w:space="0" w:color="auto"/>
              <w:bottom w:val="single" w:sz="4" w:space="0" w:color="auto"/>
            </w:tcBorders>
          </w:tcPr>
          <w:p w14:paraId="4B51AB70"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Your system is required to have a certified operator and as of May 15, </w:t>
            </w:r>
            <w:proofErr w:type="gramStart"/>
            <w:r w:rsidRPr="006849E3">
              <w:rPr>
                <w:rFonts w:ascii="Times New Roman" w:hAnsi="Times New Roman"/>
                <w:sz w:val="16"/>
              </w:rPr>
              <w:t>2025</w:t>
            </w:r>
            <w:proofErr w:type="gramEnd"/>
            <w:r w:rsidRPr="006849E3">
              <w:rPr>
                <w:rFonts w:ascii="Times New Roman" w:hAnsi="Times New Roman"/>
                <w:sz w:val="16"/>
              </w:rPr>
              <w:t xml:space="preserve"> your system is out of compliance.</w:t>
            </w:r>
          </w:p>
        </w:tc>
      </w:tr>
      <w:tr w:rsidR="00504E07" w:rsidRPr="006849E3" w14:paraId="08D472CA"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5DF8ED98"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FTM-Routine Samples</w:t>
            </w:r>
          </w:p>
        </w:tc>
        <w:tc>
          <w:tcPr>
            <w:tcW w:w="2000" w:type="dxa"/>
            <w:tcBorders>
              <w:top w:val="single" w:sz="4" w:space="0" w:color="auto"/>
              <w:bottom w:val="single" w:sz="4" w:space="0" w:color="auto"/>
            </w:tcBorders>
          </w:tcPr>
          <w:p w14:paraId="31BFC227"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RTCR</w:t>
            </w:r>
          </w:p>
        </w:tc>
        <w:tc>
          <w:tcPr>
            <w:tcW w:w="1000" w:type="dxa"/>
            <w:tcBorders>
              <w:top w:val="single" w:sz="4" w:space="0" w:color="auto"/>
              <w:bottom w:val="single" w:sz="4" w:space="0" w:color="auto"/>
            </w:tcBorders>
          </w:tcPr>
          <w:p w14:paraId="24881528"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06/10/25</w:t>
            </w:r>
          </w:p>
        </w:tc>
        <w:tc>
          <w:tcPr>
            <w:tcW w:w="1500" w:type="dxa"/>
            <w:tcBorders>
              <w:top w:val="single" w:sz="4" w:space="0" w:color="auto"/>
              <w:bottom w:val="single" w:sz="4" w:space="0" w:color="auto"/>
            </w:tcBorders>
          </w:tcPr>
          <w:p w14:paraId="13A061D9"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0AD66BCC"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Monitoring and reporting violations do not necessarily indicate </w:t>
            </w:r>
            <w:proofErr w:type="gramStart"/>
            <w:r w:rsidRPr="006849E3">
              <w:rPr>
                <w:rFonts w:ascii="Times New Roman" w:hAnsi="Times New Roman"/>
                <w:sz w:val="16"/>
              </w:rPr>
              <w:t>a health</w:t>
            </w:r>
            <w:proofErr w:type="gramEnd"/>
            <w:r w:rsidRPr="006849E3">
              <w:rPr>
                <w:rFonts w:ascii="Times New Roman" w:hAnsi="Times New Roman"/>
                <w:sz w:val="16"/>
              </w:rPr>
              <w:t xml:space="preserve"> risk.  However, since levels of this parameter </w:t>
            </w:r>
            <w:proofErr w:type="gramStart"/>
            <w:r w:rsidRPr="006849E3">
              <w:rPr>
                <w:rFonts w:ascii="Times New Roman" w:hAnsi="Times New Roman"/>
                <w:sz w:val="16"/>
              </w:rPr>
              <w:t>was</w:t>
            </w:r>
            <w:proofErr w:type="gramEnd"/>
            <w:r w:rsidRPr="006849E3">
              <w:rPr>
                <w:rFonts w:ascii="Times New Roman" w:hAnsi="Times New Roman"/>
                <w:sz w:val="16"/>
              </w:rPr>
              <w:t xml:space="preserve"> not monitored the potential health risk posed by this contaminant may not be known.</w:t>
            </w:r>
          </w:p>
        </w:tc>
        <w:tc>
          <w:tcPr>
            <w:tcW w:w="3500" w:type="dxa"/>
            <w:tcBorders>
              <w:top w:val="single" w:sz="4" w:space="0" w:color="auto"/>
              <w:bottom w:val="single" w:sz="4" w:space="0" w:color="auto"/>
            </w:tcBorders>
          </w:tcPr>
          <w:p w14:paraId="5EF219CB"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Back in compliance.</w:t>
            </w:r>
          </w:p>
        </w:tc>
      </w:tr>
      <w:tr w:rsidR="00504E07" w:rsidRPr="006849E3" w14:paraId="326256B6" w14:textId="77777777" w:rsidTr="00957651">
        <w:tblPrEx>
          <w:tblCellMar>
            <w:top w:w="0" w:type="dxa"/>
            <w:bottom w:w="0" w:type="dxa"/>
          </w:tblCellMar>
        </w:tblPrEx>
        <w:trPr>
          <w:trHeight w:val="200"/>
        </w:trPr>
        <w:tc>
          <w:tcPr>
            <w:tcW w:w="2000" w:type="dxa"/>
            <w:tcBorders>
              <w:top w:val="single" w:sz="4" w:space="0" w:color="auto"/>
              <w:bottom w:val="single" w:sz="4" w:space="0" w:color="auto"/>
            </w:tcBorders>
          </w:tcPr>
          <w:p w14:paraId="59447464"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DBP Failure </w:t>
            </w:r>
            <w:proofErr w:type="gramStart"/>
            <w:r w:rsidRPr="006849E3">
              <w:rPr>
                <w:rFonts w:ascii="Times New Roman" w:hAnsi="Times New Roman"/>
                <w:sz w:val="16"/>
              </w:rPr>
              <w:t>To</w:t>
            </w:r>
            <w:proofErr w:type="gramEnd"/>
            <w:r w:rsidRPr="006849E3">
              <w:rPr>
                <w:rFonts w:ascii="Times New Roman" w:hAnsi="Times New Roman"/>
                <w:sz w:val="16"/>
              </w:rPr>
              <w:t xml:space="preserve"> Monitor</w:t>
            </w:r>
          </w:p>
        </w:tc>
        <w:tc>
          <w:tcPr>
            <w:tcW w:w="2000" w:type="dxa"/>
            <w:tcBorders>
              <w:top w:val="single" w:sz="4" w:space="0" w:color="auto"/>
              <w:bottom w:val="single" w:sz="4" w:space="0" w:color="auto"/>
            </w:tcBorders>
          </w:tcPr>
          <w:p w14:paraId="32320555"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DBP Failure </w:t>
            </w:r>
            <w:proofErr w:type="gramStart"/>
            <w:r w:rsidRPr="006849E3">
              <w:rPr>
                <w:rFonts w:ascii="Times New Roman" w:hAnsi="Times New Roman"/>
                <w:sz w:val="16"/>
              </w:rPr>
              <w:t>To</w:t>
            </w:r>
            <w:proofErr w:type="gramEnd"/>
            <w:r w:rsidRPr="006849E3">
              <w:rPr>
                <w:rFonts w:ascii="Times New Roman" w:hAnsi="Times New Roman"/>
                <w:sz w:val="16"/>
              </w:rPr>
              <w:t xml:space="preserve"> Monitor Chlorine</w:t>
            </w:r>
          </w:p>
        </w:tc>
        <w:tc>
          <w:tcPr>
            <w:tcW w:w="1000" w:type="dxa"/>
            <w:tcBorders>
              <w:top w:val="single" w:sz="4" w:space="0" w:color="auto"/>
              <w:bottom w:val="single" w:sz="4" w:space="0" w:color="auto"/>
            </w:tcBorders>
          </w:tcPr>
          <w:p w14:paraId="44036206"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07/28/25</w:t>
            </w:r>
          </w:p>
        </w:tc>
        <w:tc>
          <w:tcPr>
            <w:tcW w:w="1500" w:type="dxa"/>
            <w:tcBorders>
              <w:top w:val="single" w:sz="4" w:space="0" w:color="auto"/>
              <w:bottom w:val="single" w:sz="4" w:space="0" w:color="auto"/>
            </w:tcBorders>
          </w:tcPr>
          <w:p w14:paraId="50D45958"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single" w:sz="4" w:space="0" w:color="auto"/>
            </w:tcBorders>
          </w:tcPr>
          <w:p w14:paraId="7D7464A6"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We are required to monitor your drinking water for specific contaminants on a regular basis.  Results of regular monitoring are an indicator of </w:t>
            </w:r>
            <w:proofErr w:type="gramStart"/>
            <w:r w:rsidRPr="006849E3">
              <w:rPr>
                <w:rFonts w:ascii="Times New Roman" w:hAnsi="Times New Roman"/>
                <w:sz w:val="16"/>
              </w:rPr>
              <w:t>whether or not</w:t>
            </w:r>
            <w:proofErr w:type="gramEnd"/>
            <w:r w:rsidRPr="006849E3">
              <w:rPr>
                <w:rFonts w:ascii="Times New Roman" w:hAnsi="Times New Roman"/>
                <w:sz w:val="16"/>
              </w:rPr>
              <w:t xml:space="preserve"> our drinking water meets health standards.  Since we did not </w:t>
            </w:r>
            <w:proofErr w:type="gramStart"/>
            <w:r w:rsidRPr="006849E3">
              <w:rPr>
                <w:rFonts w:ascii="Times New Roman" w:hAnsi="Times New Roman"/>
                <w:sz w:val="16"/>
              </w:rPr>
              <w:t>monitor for</w:t>
            </w:r>
            <w:proofErr w:type="gramEnd"/>
            <w:r w:rsidRPr="006849E3">
              <w:rPr>
                <w:rFonts w:ascii="Times New Roman" w:hAnsi="Times New Roman"/>
                <w:sz w:val="16"/>
              </w:rPr>
              <w:t xml:space="preserve"> these </w:t>
            </w:r>
            <w:proofErr w:type="gramStart"/>
            <w:r w:rsidRPr="006849E3">
              <w:rPr>
                <w:rFonts w:ascii="Times New Roman" w:hAnsi="Times New Roman"/>
                <w:sz w:val="16"/>
              </w:rPr>
              <w:t>contaminants</w:t>
            </w:r>
            <w:proofErr w:type="gramEnd"/>
            <w:r w:rsidRPr="006849E3">
              <w:rPr>
                <w:rFonts w:ascii="Times New Roman" w:hAnsi="Times New Roman"/>
                <w:sz w:val="16"/>
              </w:rPr>
              <w:t xml:space="preserve"> we cannot be sure of the quality of the drinking water.</w:t>
            </w:r>
          </w:p>
        </w:tc>
        <w:tc>
          <w:tcPr>
            <w:tcW w:w="3500" w:type="dxa"/>
            <w:tcBorders>
              <w:top w:val="single" w:sz="4" w:space="0" w:color="auto"/>
              <w:bottom w:val="single" w:sz="4" w:space="0" w:color="auto"/>
            </w:tcBorders>
          </w:tcPr>
          <w:p w14:paraId="754632C8"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Corrective action taken by your system:  </w:t>
            </w:r>
          </w:p>
          <w:p w14:paraId="211713E0"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(x) We have since completed the required compliance measures.  </w:t>
            </w:r>
          </w:p>
          <w:p w14:paraId="0D623D8A" w14:textId="77777777" w:rsidR="00504E07" w:rsidRPr="006849E3" w:rsidRDefault="00504E07" w:rsidP="00957651">
            <w:pPr>
              <w:pStyle w:val="BodyText"/>
              <w:spacing w:line="180" w:lineRule="auto"/>
              <w:rPr>
                <w:rFonts w:ascii="Times New Roman" w:hAnsi="Times New Roman"/>
                <w:sz w:val="16"/>
              </w:rPr>
            </w:pPr>
            <w:proofErr w:type="gramStart"/>
            <w:r w:rsidRPr="006849E3">
              <w:rPr>
                <w:rFonts w:ascii="Times New Roman" w:hAnsi="Times New Roman"/>
                <w:sz w:val="16"/>
              </w:rPr>
              <w:t>(  )</w:t>
            </w:r>
            <w:proofErr w:type="gramEnd"/>
            <w:r w:rsidRPr="006849E3">
              <w:rPr>
                <w:rFonts w:ascii="Times New Roman" w:hAnsi="Times New Roman"/>
                <w:sz w:val="16"/>
              </w:rPr>
              <w:t xml:space="preserve"> We have taken additional measures within the water system administration to be sure that samples are taken properly in the future.</w:t>
            </w:r>
          </w:p>
          <w:p w14:paraId="0CDF7D5A" w14:textId="77777777" w:rsidR="00504E07" w:rsidRPr="006849E3" w:rsidRDefault="00504E07" w:rsidP="00957651">
            <w:pPr>
              <w:pStyle w:val="BodyText"/>
              <w:spacing w:line="180" w:lineRule="auto"/>
              <w:rPr>
                <w:rFonts w:ascii="Times New Roman" w:hAnsi="Times New Roman"/>
                <w:sz w:val="16"/>
              </w:rPr>
            </w:pPr>
            <w:proofErr w:type="gramStart"/>
            <w:r w:rsidRPr="006849E3">
              <w:rPr>
                <w:rFonts w:ascii="Times New Roman" w:hAnsi="Times New Roman"/>
                <w:sz w:val="16"/>
              </w:rPr>
              <w:t>(  )</w:t>
            </w:r>
            <w:proofErr w:type="gramEnd"/>
            <w:r w:rsidRPr="006849E3">
              <w:rPr>
                <w:rFonts w:ascii="Times New Roman" w:hAnsi="Times New Roman"/>
                <w:sz w:val="16"/>
              </w:rPr>
              <w:t xml:space="preserve"> The proper number of samples was taken in the following </w:t>
            </w:r>
            <w:proofErr w:type="gramStart"/>
            <w:r w:rsidRPr="006849E3">
              <w:rPr>
                <w:rFonts w:ascii="Times New Roman" w:hAnsi="Times New Roman"/>
                <w:sz w:val="16"/>
              </w:rPr>
              <w:t>month</w:t>
            </w:r>
            <w:proofErr w:type="gramEnd"/>
            <w:r w:rsidRPr="006849E3">
              <w:rPr>
                <w:rFonts w:ascii="Times New Roman" w:hAnsi="Times New Roman"/>
                <w:sz w:val="16"/>
              </w:rPr>
              <w:t xml:space="preserve"> and we are now back in compliance with the sampling regulations.</w:t>
            </w:r>
          </w:p>
          <w:p w14:paraId="74D88B3B" w14:textId="77777777" w:rsidR="00504E07" w:rsidRPr="006849E3" w:rsidRDefault="00504E07" w:rsidP="00957651">
            <w:pPr>
              <w:pStyle w:val="BodyText"/>
              <w:spacing w:line="180" w:lineRule="auto"/>
              <w:rPr>
                <w:rFonts w:ascii="Times New Roman" w:hAnsi="Times New Roman"/>
                <w:sz w:val="16"/>
              </w:rPr>
            </w:pPr>
            <w:proofErr w:type="gramStart"/>
            <w:r w:rsidRPr="006849E3">
              <w:rPr>
                <w:rFonts w:ascii="Times New Roman" w:hAnsi="Times New Roman"/>
                <w:sz w:val="16"/>
              </w:rPr>
              <w:t>( )</w:t>
            </w:r>
            <w:proofErr w:type="gramEnd"/>
            <w:r w:rsidRPr="006849E3">
              <w:rPr>
                <w:rFonts w:ascii="Times New Roman" w:hAnsi="Times New Roman"/>
                <w:sz w:val="16"/>
              </w:rPr>
              <w:t xml:space="preserve"> Other(specify)________________________</w:t>
            </w:r>
          </w:p>
        </w:tc>
      </w:tr>
      <w:tr w:rsidR="00504E07" w:rsidRPr="006849E3" w14:paraId="574737F6" w14:textId="77777777" w:rsidTr="00957651">
        <w:tblPrEx>
          <w:tblCellMar>
            <w:top w:w="0" w:type="dxa"/>
            <w:bottom w:w="0" w:type="dxa"/>
          </w:tblCellMar>
        </w:tblPrEx>
        <w:trPr>
          <w:trHeight w:val="200"/>
        </w:trPr>
        <w:tc>
          <w:tcPr>
            <w:tcW w:w="2000" w:type="dxa"/>
            <w:tcBorders>
              <w:top w:val="single" w:sz="4" w:space="0" w:color="auto"/>
              <w:bottom w:val="double" w:sz="4" w:space="0" w:color="auto"/>
            </w:tcBorders>
          </w:tcPr>
          <w:p w14:paraId="01A55CC3"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DBP Failure </w:t>
            </w:r>
            <w:proofErr w:type="gramStart"/>
            <w:r w:rsidRPr="006849E3">
              <w:rPr>
                <w:rFonts w:ascii="Times New Roman" w:hAnsi="Times New Roman"/>
                <w:sz w:val="16"/>
              </w:rPr>
              <w:t>To</w:t>
            </w:r>
            <w:proofErr w:type="gramEnd"/>
            <w:r w:rsidRPr="006849E3">
              <w:rPr>
                <w:rFonts w:ascii="Times New Roman" w:hAnsi="Times New Roman"/>
                <w:sz w:val="16"/>
              </w:rPr>
              <w:t xml:space="preserve"> Monitor</w:t>
            </w:r>
          </w:p>
        </w:tc>
        <w:tc>
          <w:tcPr>
            <w:tcW w:w="2000" w:type="dxa"/>
            <w:tcBorders>
              <w:top w:val="single" w:sz="4" w:space="0" w:color="auto"/>
              <w:bottom w:val="double" w:sz="4" w:space="0" w:color="auto"/>
            </w:tcBorders>
          </w:tcPr>
          <w:p w14:paraId="3FE453BF"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DBP Failure </w:t>
            </w:r>
            <w:proofErr w:type="gramStart"/>
            <w:r w:rsidRPr="006849E3">
              <w:rPr>
                <w:rFonts w:ascii="Times New Roman" w:hAnsi="Times New Roman"/>
                <w:sz w:val="16"/>
              </w:rPr>
              <w:t>To</w:t>
            </w:r>
            <w:proofErr w:type="gramEnd"/>
            <w:r w:rsidRPr="006849E3">
              <w:rPr>
                <w:rFonts w:ascii="Times New Roman" w:hAnsi="Times New Roman"/>
                <w:sz w:val="16"/>
              </w:rPr>
              <w:t xml:space="preserve"> Monitor Chlorine</w:t>
            </w:r>
          </w:p>
        </w:tc>
        <w:tc>
          <w:tcPr>
            <w:tcW w:w="1000" w:type="dxa"/>
            <w:tcBorders>
              <w:top w:val="single" w:sz="4" w:space="0" w:color="auto"/>
              <w:bottom w:val="double" w:sz="4" w:space="0" w:color="auto"/>
            </w:tcBorders>
          </w:tcPr>
          <w:p w14:paraId="356D94FD"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10/31/25</w:t>
            </w:r>
          </w:p>
        </w:tc>
        <w:tc>
          <w:tcPr>
            <w:tcW w:w="1500" w:type="dxa"/>
            <w:tcBorders>
              <w:top w:val="single" w:sz="4" w:space="0" w:color="auto"/>
              <w:bottom w:val="double" w:sz="4" w:space="0" w:color="auto"/>
            </w:tcBorders>
          </w:tcPr>
          <w:p w14:paraId="47F9819B" w14:textId="77777777" w:rsidR="00504E07" w:rsidRPr="006849E3" w:rsidRDefault="00504E07" w:rsidP="00957651">
            <w:pPr>
              <w:pStyle w:val="BodyText"/>
              <w:spacing w:line="180" w:lineRule="auto"/>
              <w:jc w:val="center"/>
              <w:rPr>
                <w:rFonts w:ascii="Times New Roman" w:hAnsi="Times New Roman"/>
                <w:sz w:val="16"/>
              </w:rPr>
            </w:pPr>
            <w:r w:rsidRPr="006849E3">
              <w:rPr>
                <w:rFonts w:ascii="Times New Roman" w:hAnsi="Times New Roman"/>
                <w:sz w:val="16"/>
              </w:rPr>
              <w:t xml:space="preserve">  </w:t>
            </w:r>
          </w:p>
        </w:tc>
        <w:tc>
          <w:tcPr>
            <w:tcW w:w="5000" w:type="dxa"/>
            <w:tcBorders>
              <w:top w:val="single" w:sz="4" w:space="0" w:color="auto"/>
              <w:bottom w:val="double" w:sz="4" w:space="0" w:color="auto"/>
            </w:tcBorders>
          </w:tcPr>
          <w:p w14:paraId="49EDED07"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We are required to monitor your drinking water for specific contaminants on a regular basis.  Results of regular monitoring are an indicator of </w:t>
            </w:r>
            <w:proofErr w:type="gramStart"/>
            <w:r w:rsidRPr="006849E3">
              <w:rPr>
                <w:rFonts w:ascii="Times New Roman" w:hAnsi="Times New Roman"/>
                <w:sz w:val="16"/>
              </w:rPr>
              <w:t>whether or not</w:t>
            </w:r>
            <w:proofErr w:type="gramEnd"/>
            <w:r w:rsidRPr="006849E3">
              <w:rPr>
                <w:rFonts w:ascii="Times New Roman" w:hAnsi="Times New Roman"/>
                <w:sz w:val="16"/>
              </w:rPr>
              <w:t xml:space="preserve"> our drinking water meets health standards.  Since we did not </w:t>
            </w:r>
            <w:proofErr w:type="gramStart"/>
            <w:r w:rsidRPr="006849E3">
              <w:rPr>
                <w:rFonts w:ascii="Times New Roman" w:hAnsi="Times New Roman"/>
                <w:sz w:val="16"/>
              </w:rPr>
              <w:t>monitor for</w:t>
            </w:r>
            <w:proofErr w:type="gramEnd"/>
            <w:r w:rsidRPr="006849E3">
              <w:rPr>
                <w:rFonts w:ascii="Times New Roman" w:hAnsi="Times New Roman"/>
                <w:sz w:val="16"/>
              </w:rPr>
              <w:t xml:space="preserve"> these </w:t>
            </w:r>
            <w:proofErr w:type="gramStart"/>
            <w:r w:rsidRPr="006849E3">
              <w:rPr>
                <w:rFonts w:ascii="Times New Roman" w:hAnsi="Times New Roman"/>
                <w:sz w:val="16"/>
              </w:rPr>
              <w:t>contaminants</w:t>
            </w:r>
            <w:proofErr w:type="gramEnd"/>
            <w:r w:rsidRPr="006849E3">
              <w:rPr>
                <w:rFonts w:ascii="Times New Roman" w:hAnsi="Times New Roman"/>
                <w:sz w:val="16"/>
              </w:rPr>
              <w:t xml:space="preserve"> we cannot be sure of the quality of the drinking water.</w:t>
            </w:r>
          </w:p>
        </w:tc>
        <w:tc>
          <w:tcPr>
            <w:tcW w:w="3500" w:type="dxa"/>
            <w:tcBorders>
              <w:top w:val="single" w:sz="4" w:space="0" w:color="auto"/>
              <w:bottom w:val="double" w:sz="4" w:space="0" w:color="auto"/>
            </w:tcBorders>
          </w:tcPr>
          <w:p w14:paraId="47AAF797"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Corrective action taken by your system:  </w:t>
            </w:r>
          </w:p>
          <w:p w14:paraId="04E931BA" w14:textId="77777777" w:rsidR="00504E07" w:rsidRPr="006849E3" w:rsidRDefault="00504E07" w:rsidP="00957651">
            <w:pPr>
              <w:pStyle w:val="BodyText"/>
              <w:spacing w:line="180" w:lineRule="auto"/>
              <w:rPr>
                <w:rFonts w:ascii="Times New Roman" w:hAnsi="Times New Roman"/>
                <w:sz w:val="16"/>
              </w:rPr>
            </w:pPr>
            <w:r w:rsidRPr="006849E3">
              <w:rPr>
                <w:rFonts w:ascii="Times New Roman" w:hAnsi="Times New Roman"/>
                <w:sz w:val="16"/>
              </w:rPr>
              <w:t xml:space="preserve">(x) We have since completed the required compliance measures.  </w:t>
            </w:r>
          </w:p>
          <w:p w14:paraId="01256632" w14:textId="77777777" w:rsidR="00504E07" w:rsidRPr="006849E3" w:rsidRDefault="00504E07" w:rsidP="00957651">
            <w:pPr>
              <w:pStyle w:val="BodyText"/>
              <w:spacing w:line="180" w:lineRule="auto"/>
              <w:rPr>
                <w:rFonts w:ascii="Times New Roman" w:hAnsi="Times New Roman"/>
                <w:sz w:val="16"/>
              </w:rPr>
            </w:pPr>
            <w:proofErr w:type="gramStart"/>
            <w:r w:rsidRPr="006849E3">
              <w:rPr>
                <w:rFonts w:ascii="Times New Roman" w:hAnsi="Times New Roman"/>
                <w:sz w:val="16"/>
              </w:rPr>
              <w:t>(  )</w:t>
            </w:r>
            <w:proofErr w:type="gramEnd"/>
            <w:r w:rsidRPr="006849E3">
              <w:rPr>
                <w:rFonts w:ascii="Times New Roman" w:hAnsi="Times New Roman"/>
                <w:sz w:val="16"/>
              </w:rPr>
              <w:t xml:space="preserve"> We have taken additional measures within the water system administration to be sure that samples are taken properly in the future.</w:t>
            </w:r>
          </w:p>
          <w:p w14:paraId="12CE336E" w14:textId="77777777" w:rsidR="00504E07" w:rsidRPr="006849E3" w:rsidRDefault="00504E07" w:rsidP="00957651">
            <w:pPr>
              <w:pStyle w:val="BodyText"/>
              <w:spacing w:line="180" w:lineRule="auto"/>
              <w:rPr>
                <w:rFonts w:ascii="Times New Roman" w:hAnsi="Times New Roman"/>
                <w:sz w:val="16"/>
              </w:rPr>
            </w:pPr>
            <w:proofErr w:type="gramStart"/>
            <w:r w:rsidRPr="006849E3">
              <w:rPr>
                <w:rFonts w:ascii="Times New Roman" w:hAnsi="Times New Roman"/>
                <w:sz w:val="16"/>
              </w:rPr>
              <w:t>(  )</w:t>
            </w:r>
            <w:proofErr w:type="gramEnd"/>
            <w:r w:rsidRPr="006849E3">
              <w:rPr>
                <w:rFonts w:ascii="Times New Roman" w:hAnsi="Times New Roman"/>
                <w:sz w:val="16"/>
              </w:rPr>
              <w:t xml:space="preserve"> The proper number of samples was taken in the following </w:t>
            </w:r>
            <w:proofErr w:type="gramStart"/>
            <w:r w:rsidRPr="006849E3">
              <w:rPr>
                <w:rFonts w:ascii="Times New Roman" w:hAnsi="Times New Roman"/>
                <w:sz w:val="16"/>
              </w:rPr>
              <w:t>month</w:t>
            </w:r>
            <w:proofErr w:type="gramEnd"/>
            <w:r w:rsidRPr="006849E3">
              <w:rPr>
                <w:rFonts w:ascii="Times New Roman" w:hAnsi="Times New Roman"/>
                <w:sz w:val="16"/>
              </w:rPr>
              <w:t xml:space="preserve"> and we are now back in compliance with the sampling regulations.</w:t>
            </w:r>
          </w:p>
          <w:p w14:paraId="0B97BD56" w14:textId="77777777" w:rsidR="00504E07" w:rsidRPr="006849E3" w:rsidRDefault="00504E07" w:rsidP="00957651">
            <w:pPr>
              <w:pStyle w:val="BodyText"/>
              <w:spacing w:line="180" w:lineRule="auto"/>
              <w:rPr>
                <w:rFonts w:ascii="Times New Roman" w:hAnsi="Times New Roman"/>
                <w:sz w:val="16"/>
              </w:rPr>
            </w:pPr>
            <w:proofErr w:type="gramStart"/>
            <w:r w:rsidRPr="006849E3">
              <w:rPr>
                <w:rFonts w:ascii="Times New Roman" w:hAnsi="Times New Roman"/>
                <w:sz w:val="16"/>
              </w:rPr>
              <w:t>( )</w:t>
            </w:r>
            <w:proofErr w:type="gramEnd"/>
            <w:r w:rsidRPr="006849E3">
              <w:rPr>
                <w:rFonts w:ascii="Times New Roman" w:hAnsi="Times New Roman"/>
                <w:sz w:val="16"/>
              </w:rPr>
              <w:t xml:space="preserve"> Other(specify)________________________</w:t>
            </w:r>
          </w:p>
        </w:tc>
      </w:tr>
      <w:tr w:rsidR="00504E07" w:rsidRPr="006849E3" w14:paraId="5ECEE769" w14:textId="77777777" w:rsidTr="00957651">
        <w:tblPrEx>
          <w:tblCellMar>
            <w:top w:w="0" w:type="dxa"/>
            <w:bottom w:w="0" w:type="dxa"/>
          </w:tblCellMar>
        </w:tblPrEx>
        <w:trPr>
          <w:trHeight w:val="200"/>
        </w:trPr>
        <w:tc>
          <w:tcPr>
            <w:tcW w:w="2000" w:type="dxa"/>
            <w:tcBorders>
              <w:top w:val="double" w:sz="4" w:space="0" w:color="auto"/>
            </w:tcBorders>
          </w:tcPr>
          <w:p w14:paraId="623AC4E6" w14:textId="77777777" w:rsidR="00504E07" w:rsidRPr="006849E3" w:rsidRDefault="00504E07" w:rsidP="00957651">
            <w:pPr>
              <w:pStyle w:val="BodyText"/>
              <w:spacing w:line="180" w:lineRule="auto"/>
              <w:rPr>
                <w:rFonts w:ascii="Times New Roman" w:hAnsi="Times New Roman"/>
                <w:sz w:val="16"/>
              </w:rPr>
            </w:pPr>
          </w:p>
        </w:tc>
        <w:tc>
          <w:tcPr>
            <w:tcW w:w="2000" w:type="dxa"/>
            <w:tcBorders>
              <w:top w:val="double" w:sz="4" w:space="0" w:color="auto"/>
            </w:tcBorders>
          </w:tcPr>
          <w:p w14:paraId="03A09CB3" w14:textId="77777777" w:rsidR="00504E07" w:rsidRPr="006849E3" w:rsidRDefault="00504E07" w:rsidP="00957651">
            <w:pPr>
              <w:pStyle w:val="BodyText"/>
              <w:spacing w:line="180" w:lineRule="auto"/>
              <w:rPr>
                <w:rFonts w:ascii="Times New Roman" w:hAnsi="Times New Roman"/>
                <w:sz w:val="16"/>
              </w:rPr>
            </w:pPr>
          </w:p>
        </w:tc>
        <w:tc>
          <w:tcPr>
            <w:tcW w:w="1000" w:type="dxa"/>
            <w:tcBorders>
              <w:top w:val="double" w:sz="4" w:space="0" w:color="auto"/>
            </w:tcBorders>
          </w:tcPr>
          <w:p w14:paraId="43A83D25" w14:textId="77777777" w:rsidR="00504E07" w:rsidRPr="006849E3" w:rsidRDefault="00504E07" w:rsidP="00957651">
            <w:pPr>
              <w:pStyle w:val="BodyText"/>
              <w:spacing w:line="180" w:lineRule="auto"/>
              <w:jc w:val="center"/>
              <w:rPr>
                <w:rFonts w:ascii="Times New Roman" w:hAnsi="Times New Roman"/>
                <w:sz w:val="16"/>
              </w:rPr>
            </w:pPr>
          </w:p>
        </w:tc>
        <w:tc>
          <w:tcPr>
            <w:tcW w:w="1500" w:type="dxa"/>
            <w:tcBorders>
              <w:top w:val="double" w:sz="4" w:space="0" w:color="auto"/>
            </w:tcBorders>
          </w:tcPr>
          <w:p w14:paraId="283E7E2C" w14:textId="77777777" w:rsidR="00504E07" w:rsidRPr="006849E3" w:rsidRDefault="00504E07" w:rsidP="00957651">
            <w:pPr>
              <w:pStyle w:val="BodyText"/>
              <w:spacing w:line="180" w:lineRule="auto"/>
              <w:jc w:val="center"/>
              <w:rPr>
                <w:rFonts w:ascii="Times New Roman" w:hAnsi="Times New Roman"/>
                <w:sz w:val="16"/>
              </w:rPr>
            </w:pPr>
          </w:p>
        </w:tc>
        <w:tc>
          <w:tcPr>
            <w:tcW w:w="5000" w:type="dxa"/>
            <w:tcBorders>
              <w:top w:val="double" w:sz="4" w:space="0" w:color="auto"/>
            </w:tcBorders>
          </w:tcPr>
          <w:p w14:paraId="007B2DA3" w14:textId="77777777" w:rsidR="00504E07" w:rsidRPr="006849E3" w:rsidRDefault="00504E07" w:rsidP="00957651">
            <w:pPr>
              <w:pStyle w:val="BodyText"/>
              <w:spacing w:line="180" w:lineRule="auto"/>
              <w:rPr>
                <w:rFonts w:ascii="Times New Roman" w:hAnsi="Times New Roman"/>
                <w:sz w:val="16"/>
              </w:rPr>
            </w:pPr>
          </w:p>
        </w:tc>
        <w:tc>
          <w:tcPr>
            <w:tcW w:w="3500" w:type="dxa"/>
            <w:tcBorders>
              <w:top w:val="double" w:sz="4" w:space="0" w:color="auto"/>
            </w:tcBorders>
          </w:tcPr>
          <w:p w14:paraId="10927CEA" w14:textId="77777777" w:rsidR="00504E07" w:rsidRPr="006849E3" w:rsidRDefault="00504E07" w:rsidP="00957651">
            <w:pPr>
              <w:pStyle w:val="BodyText"/>
              <w:spacing w:line="180" w:lineRule="auto"/>
              <w:rPr>
                <w:rFonts w:ascii="Times New Roman" w:hAnsi="Times New Roman"/>
                <w:sz w:val="16"/>
              </w:rPr>
            </w:pPr>
          </w:p>
        </w:tc>
      </w:tr>
      <w:tr w:rsidR="00504E07" w:rsidRPr="006849E3" w14:paraId="408998E3" w14:textId="77777777" w:rsidTr="00957651">
        <w:tblPrEx>
          <w:tblCellMar>
            <w:top w:w="0" w:type="dxa"/>
            <w:bottom w:w="0" w:type="dxa"/>
          </w:tblCellMar>
        </w:tblPrEx>
        <w:tc>
          <w:tcPr>
            <w:tcW w:w="15000" w:type="dxa"/>
            <w:gridSpan w:val="6"/>
            <w:vAlign w:val="bottom"/>
          </w:tcPr>
          <w:p w14:paraId="42909AA6" w14:textId="77777777" w:rsidR="00504E07" w:rsidRPr="006849E3" w:rsidRDefault="00504E07" w:rsidP="00957651">
            <w:pPr>
              <w:pStyle w:val="BodyText"/>
              <w:spacing w:line="180" w:lineRule="auto"/>
              <w:jc w:val="center"/>
              <w:rPr>
                <w:rFonts w:ascii="Arial" w:hAnsi="Arial" w:cs="Arial"/>
                <w:b/>
                <w:sz w:val="16"/>
              </w:rPr>
            </w:pPr>
            <w:r w:rsidRPr="006849E3">
              <w:rPr>
                <w:rFonts w:ascii="Arial" w:hAnsi="Arial" w:cs="Arial"/>
                <w:b/>
                <w:sz w:val="16"/>
              </w:rPr>
              <w:t xml:space="preserve">For additional information concerning any violation please contact </w:t>
            </w:r>
            <w:proofErr w:type="spellStart"/>
            <w:r w:rsidRPr="006849E3">
              <w:rPr>
                <w:rFonts w:ascii="Arial" w:hAnsi="Arial" w:cs="Arial"/>
                <w:b/>
                <w:sz w:val="16"/>
              </w:rPr>
              <w:t>Mr</w:t>
            </w:r>
            <w:proofErr w:type="spellEnd"/>
            <w:r w:rsidRPr="006849E3">
              <w:rPr>
                <w:rFonts w:ascii="Arial" w:hAnsi="Arial" w:cs="Arial"/>
                <w:b/>
                <w:sz w:val="16"/>
              </w:rPr>
              <w:t xml:space="preserve"> Neil Jensen with the Henry public water system at (605)532-3230.  </w:t>
            </w:r>
          </w:p>
        </w:tc>
      </w:tr>
    </w:tbl>
    <w:p w14:paraId="065BB3AB" w14:textId="77777777" w:rsidR="007C2DC6" w:rsidRDefault="007C2DC6" w:rsidP="00504E07">
      <w:pPr>
        <w:pStyle w:val="BodyText"/>
        <w:spacing w:line="180" w:lineRule="auto"/>
      </w:pPr>
    </w:p>
    <w:sectPr w:rsidR="007C2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053F" w14:textId="77777777" w:rsidR="00504E07" w:rsidRDefault="00504E07">
    <w:pPr>
      <w:pStyle w:val="FooterEven"/>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8649" w14:textId="77777777" w:rsidR="00504E07" w:rsidRDefault="00504E07">
    <w:pPr>
      <w:pStyle w:val="FooterOdd"/>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2214" w14:textId="77777777" w:rsidR="00504E07" w:rsidRPr="005225B2" w:rsidRDefault="00504E07" w:rsidP="007C3B95">
    <w:pPr>
      <w:pStyle w:val="HeaderEven"/>
    </w:pPr>
    <w:proofErr w:type="spellStart"/>
    <w:r w:rsidRPr="007F3634">
      <w:rPr>
        <w:rFonts w:eastAsia="HGPGothicE"/>
      </w:rPr>
      <w:t>m.factitle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105D78"/>
    <w:lvl w:ilvl="0">
      <w:start w:val="1"/>
      <w:numFmt w:val="bullet"/>
      <w:pStyle w:val="ListBullet"/>
      <w:lvlText w:val=""/>
      <w:lvlJc w:val="left"/>
      <w:pPr>
        <w:tabs>
          <w:tab w:val="num" w:pos="360"/>
        </w:tabs>
        <w:ind w:left="360" w:hanging="360"/>
      </w:pPr>
      <w:rPr>
        <w:rFonts w:ascii="Symbol" w:hAnsi="Symbol" w:hint="default"/>
      </w:rPr>
    </w:lvl>
  </w:abstractNum>
  <w:num w:numId="1" w16cid:durableId="128249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07"/>
    <w:rsid w:val="0038588D"/>
    <w:rsid w:val="00504E07"/>
    <w:rsid w:val="007C2DC6"/>
    <w:rsid w:val="00A16B9B"/>
    <w:rsid w:val="00C0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C2E8"/>
  <w15:chartTrackingRefBased/>
  <w15:docId w15:val="{F9B0F6D0-FF2C-4364-9906-BD8E441C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07"/>
    <w:pPr>
      <w:spacing w:after="0" w:line="240" w:lineRule="auto"/>
    </w:pPr>
    <w:rPr>
      <w:rFonts w:ascii="Aptos" w:eastAsia="Aptos" w:hAnsi="Aptos" w:cs="Times New Roman"/>
      <w:kern w:val="0"/>
      <w:sz w:val="22"/>
      <w:szCs w:val="22"/>
      <w14:ligatures w14:val="none"/>
    </w:rPr>
  </w:style>
  <w:style w:type="paragraph" w:styleId="Heading1">
    <w:name w:val="heading 1"/>
    <w:basedOn w:val="Normal"/>
    <w:next w:val="Normal"/>
    <w:link w:val="Heading1Char"/>
    <w:uiPriority w:val="9"/>
    <w:qFormat/>
    <w:rsid w:val="00504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4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E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E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4E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4E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E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E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E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4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E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E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4E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4E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E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E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E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6"/>
    <w:qFormat/>
    <w:rsid w:val="00504E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6"/>
    <w:rsid w:val="00504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7"/>
    <w:qFormat/>
    <w:rsid w:val="00504E07"/>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7"/>
    <w:rsid w:val="00504E07"/>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504E07"/>
    <w:pPr>
      <w:spacing w:before="160"/>
      <w:jc w:val="center"/>
    </w:pPr>
    <w:rPr>
      <w:i/>
      <w:iCs/>
      <w:color w:val="000000" w:themeColor="text1"/>
    </w:rPr>
  </w:style>
  <w:style w:type="character" w:customStyle="1" w:styleId="QuoteChar">
    <w:name w:val="Quote Char"/>
    <w:basedOn w:val="DefaultParagraphFont"/>
    <w:link w:val="Quote"/>
    <w:uiPriority w:val="29"/>
    <w:rsid w:val="00504E07"/>
    <w:rPr>
      <w:i/>
      <w:iCs/>
      <w:color w:val="000000" w:themeColor="text1"/>
    </w:rPr>
  </w:style>
  <w:style w:type="paragraph" w:styleId="ListParagraph">
    <w:name w:val="List Paragraph"/>
    <w:basedOn w:val="Normal"/>
    <w:uiPriority w:val="34"/>
    <w:qFormat/>
    <w:rsid w:val="00504E07"/>
    <w:pPr>
      <w:ind w:left="720"/>
      <w:contextualSpacing/>
    </w:pPr>
  </w:style>
  <w:style w:type="character" w:styleId="IntenseEmphasis">
    <w:name w:val="Intense Emphasis"/>
    <w:basedOn w:val="DefaultParagraphFont"/>
    <w:uiPriority w:val="21"/>
    <w:qFormat/>
    <w:rsid w:val="00504E07"/>
    <w:rPr>
      <w:i/>
      <w:iCs/>
      <w:color w:val="0F4761" w:themeColor="accent1" w:themeShade="BF"/>
    </w:rPr>
  </w:style>
  <w:style w:type="paragraph" w:styleId="IntenseQuote">
    <w:name w:val="Intense Quote"/>
    <w:basedOn w:val="Normal"/>
    <w:next w:val="Normal"/>
    <w:link w:val="IntenseQuoteChar"/>
    <w:uiPriority w:val="30"/>
    <w:qFormat/>
    <w:rsid w:val="00504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E07"/>
    <w:rPr>
      <w:i/>
      <w:iCs/>
      <w:color w:val="0F4761" w:themeColor="accent1" w:themeShade="BF"/>
    </w:rPr>
  </w:style>
  <w:style w:type="character" w:styleId="IntenseReference">
    <w:name w:val="Intense Reference"/>
    <w:basedOn w:val="DefaultParagraphFont"/>
    <w:uiPriority w:val="32"/>
    <w:qFormat/>
    <w:rsid w:val="00504E07"/>
    <w:rPr>
      <w:b/>
      <w:bCs/>
      <w:smallCaps/>
      <w:color w:val="0F4761" w:themeColor="accent1" w:themeShade="BF"/>
      <w:spacing w:val="5"/>
    </w:rPr>
  </w:style>
  <w:style w:type="paragraph" w:customStyle="1" w:styleId="FooterEven">
    <w:name w:val="Footer Even"/>
    <w:basedOn w:val="Normal"/>
    <w:uiPriority w:val="49"/>
    <w:unhideWhenUsed/>
    <w:rsid w:val="00504E07"/>
    <w:pPr>
      <w:pBdr>
        <w:top w:val="single" w:sz="4" w:space="1" w:color="94B6D2"/>
      </w:pBdr>
      <w:spacing w:after="200" w:line="276" w:lineRule="auto"/>
    </w:pPr>
    <w:rPr>
      <w:rFonts w:ascii="Tw Cen MT" w:eastAsia="Tw Cen MT" w:hAnsi="Tw Cen MT"/>
      <w:color w:val="775F55"/>
      <w:kern w:val="24"/>
      <w:szCs w:val="23"/>
    </w:rPr>
  </w:style>
  <w:style w:type="paragraph" w:customStyle="1" w:styleId="FooterOdd">
    <w:name w:val="Footer Odd"/>
    <w:basedOn w:val="Normal"/>
    <w:uiPriority w:val="49"/>
    <w:unhideWhenUsed/>
    <w:rsid w:val="00504E07"/>
    <w:pPr>
      <w:pBdr>
        <w:top w:val="single" w:sz="4" w:space="1" w:color="94B6D2"/>
      </w:pBdr>
      <w:spacing w:after="200" w:line="276" w:lineRule="auto"/>
      <w:jc w:val="right"/>
    </w:pPr>
    <w:rPr>
      <w:rFonts w:ascii="Tw Cen MT" w:eastAsia="Tw Cen MT" w:hAnsi="Tw Cen MT"/>
      <w:color w:val="775F55"/>
      <w:kern w:val="24"/>
      <w:szCs w:val="23"/>
    </w:rPr>
  </w:style>
  <w:style w:type="paragraph" w:customStyle="1" w:styleId="HeaderEven">
    <w:name w:val="Header Even"/>
    <w:basedOn w:val="Normal"/>
    <w:uiPriority w:val="49"/>
    <w:unhideWhenUsed/>
    <w:rsid w:val="00504E07"/>
    <w:pPr>
      <w:pBdr>
        <w:bottom w:val="single" w:sz="4" w:space="1" w:color="94B6D2"/>
      </w:pBdr>
    </w:pPr>
    <w:rPr>
      <w:rFonts w:ascii="Tw Cen MT" w:eastAsia="Times New Roman" w:hAnsi="Tw Cen MT"/>
      <w:b/>
      <w:color w:val="775F55"/>
      <w:kern w:val="24"/>
      <w:szCs w:val="24"/>
      <w:lang w:eastAsia="ko-KR"/>
    </w:rPr>
  </w:style>
  <w:style w:type="paragraph" w:styleId="BodyText">
    <w:name w:val="Body Text"/>
    <w:basedOn w:val="Normal"/>
    <w:link w:val="BodyTextChar"/>
    <w:uiPriority w:val="99"/>
    <w:unhideWhenUsed/>
    <w:rsid w:val="00504E07"/>
    <w:pPr>
      <w:spacing w:after="120" w:line="276" w:lineRule="auto"/>
    </w:pPr>
    <w:rPr>
      <w:rFonts w:ascii="Tw Cen MT" w:eastAsia="Tw Cen MT" w:hAnsi="Tw Cen MT"/>
      <w:kern w:val="24"/>
      <w:sz w:val="23"/>
      <w:szCs w:val="23"/>
    </w:rPr>
  </w:style>
  <w:style w:type="character" w:customStyle="1" w:styleId="BodyTextChar">
    <w:name w:val="Body Text Char"/>
    <w:basedOn w:val="DefaultParagraphFont"/>
    <w:link w:val="BodyText"/>
    <w:uiPriority w:val="99"/>
    <w:rsid w:val="00504E07"/>
    <w:rPr>
      <w:rFonts w:ascii="Tw Cen MT" w:eastAsia="Tw Cen MT" w:hAnsi="Tw Cen MT" w:cs="Times New Roman"/>
      <w:kern w:val="24"/>
      <w:sz w:val="23"/>
      <w:szCs w:val="23"/>
      <w14:ligatures w14:val="none"/>
    </w:rPr>
  </w:style>
  <w:style w:type="paragraph" w:styleId="ListBullet">
    <w:name w:val="List Bullet"/>
    <w:basedOn w:val="Normal"/>
    <w:uiPriority w:val="36"/>
    <w:semiHidden/>
    <w:unhideWhenUsed/>
    <w:qFormat/>
    <w:rsid w:val="00504E07"/>
    <w:pPr>
      <w:numPr>
        <w:numId w:val="1"/>
      </w:numPr>
      <w:tabs>
        <w:tab w:val="clear" w:pos="360"/>
      </w:tabs>
      <w:spacing w:after="200" w:line="276" w:lineRule="auto"/>
      <w:ind w:left="0" w:firstLine="0"/>
      <w:contextualSpacing/>
    </w:pPr>
    <w:rPr>
      <w:rFonts w:ascii="Tw Cen MT" w:eastAsia="Tw Cen MT" w:hAnsi="Tw Cen MT"/>
      <w:kern w:val="24"/>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2122</Words>
  <Characters>11544</Characters>
  <Application>Microsoft Office Word</Application>
  <DocSecurity>0</DocSecurity>
  <Lines>349</Lines>
  <Paragraphs>216</Paragraphs>
  <ScaleCrop>false</ScaleCrop>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1</cp:revision>
  <dcterms:created xsi:type="dcterms:W3CDTF">2026-06-25T16:10:00Z</dcterms:created>
  <dcterms:modified xsi:type="dcterms:W3CDTF">2026-06-25T16:15:00Z</dcterms:modified>
</cp:coreProperties>
</file>