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41CF0" w14:textId="6EFA7B43" w:rsidR="007C2DC6" w:rsidRDefault="00F91F18" w:rsidP="00F91F18">
      <w:pPr>
        <w:jc w:val="center"/>
      </w:pPr>
      <w:r>
        <w:rPr>
          <w:b/>
          <w:bCs/>
        </w:rPr>
        <w:t>NOTICE OF ADOPTION</w:t>
      </w:r>
    </w:p>
    <w:p w14:paraId="323F3DA0" w14:textId="5DA2870E" w:rsidR="00F91F18" w:rsidRDefault="00F91F18" w:rsidP="00F91F18">
      <w:pPr>
        <w:jc w:val="center"/>
      </w:pPr>
      <w:r>
        <w:t>ORDINANCE 286</w:t>
      </w:r>
    </w:p>
    <w:p w14:paraId="67A82707" w14:textId="5FDE476D" w:rsidR="00F91F18" w:rsidRDefault="00F91F18" w:rsidP="00F91F18">
      <w:r>
        <w:t xml:space="preserve">ORDINANCE NUMBER 286, AN ORDINANCE ESTABLISHING THE SUMS APPROPRIATED TO THE REVENUE AND EXPENDITURES TO MEET THE OBLIGATIONS OF THE </w:t>
      </w:r>
      <w:r w:rsidR="00C5721E">
        <w:t>TOWN</w:t>
      </w:r>
      <w:r>
        <w:t xml:space="preserve"> OF HENRY, CODINGTON COUNTY, SOUTH DAKOTA.</w:t>
      </w:r>
    </w:p>
    <w:p w14:paraId="4747BC01" w14:textId="6FA9171C" w:rsidR="00F91F18" w:rsidRDefault="00F91F18" w:rsidP="00F91F18">
      <w:r>
        <w:t xml:space="preserve">Notice is hereby given that Ordinance No. 286, an ordinance establishing the sums appropriated to the revenue and the expenditures to meet the obligations of the </w:t>
      </w:r>
      <w:r w:rsidR="00C5721E">
        <w:t>Town</w:t>
      </w:r>
      <w:r>
        <w:t xml:space="preserve"> of Henry, Codington County, South Dakota, was duly adopted, by the Town Board on the 6</w:t>
      </w:r>
      <w:r w:rsidRPr="00F91F18">
        <w:rPr>
          <w:vertAlign w:val="superscript"/>
        </w:rPr>
        <w:t>th</w:t>
      </w:r>
      <w:r>
        <w:t xml:space="preserve"> day of October 2025, and will take effect on the 1</w:t>
      </w:r>
      <w:r w:rsidRPr="00F91F18">
        <w:rPr>
          <w:vertAlign w:val="superscript"/>
        </w:rPr>
        <w:t>st</w:t>
      </w:r>
      <w:r>
        <w:t xml:space="preserve"> day of January 2025.</w:t>
      </w:r>
    </w:p>
    <w:p w14:paraId="517A995E" w14:textId="78417474" w:rsidR="00F91F18" w:rsidRDefault="00F91F18" w:rsidP="00F91F18">
      <w:pPr>
        <w:jc w:val="center"/>
        <w:rPr>
          <w:b/>
          <w:bCs/>
        </w:rPr>
      </w:pPr>
      <w:r>
        <w:rPr>
          <w:b/>
          <w:bCs/>
        </w:rPr>
        <w:t>ORDINANCE 286</w:t>
      </w:r>
    </w:p>
    <w:p w14:paraId="401CA222" w14:textId="5D90F2C3" w:rsidR="00F91F18" w:rsidRDefault="00F91F18" w:rsidP="00F91F18">
      <w:r>
        <w:t>AN ORDINANC</w:t>
      </w:r>
      <w:r w:rsidR="00C5721E">
        <w:t>E ENTITLED, an ordinance establishing the sums appropriated to revenue and expenditures to meet the obligations of the Town of Henry, Codington County, South Dakota</w:t>
      </w:r>
    </w:p>
    <w:p w14:paraId="41ACF8B3" w14:textId="2E8DAD85" w:rsidR="00C5721E" w:rsidRDefault="00C5721E" w:rsidP="00F91F18">
      <w:r>
        <w:t xml:space="preserve">BE IT ORDAINED BY THE TOWN OF HENRY, CODINGTON COUNTY, SOUTH DAKOTA, that the following sums are appropriated to meet the obligations of the municipality. </w:t>
      </w:r>
    </w:p>
    <w:p w14:paraId="09AA6F59" w14:textId="77777777" w:rsidR="00C5721E" w:rsidRDefault="00C5721E" w:rsidP="00F91F18"/>
    <w:tbl>
      <w:tblPr>
        <w:tblW w:w="5580" w:type="dxa"/>
        <w:tblLook w:val="04A0" w:firstRow="1" w:lastRow="0" w:firstColumn="1" w:lastColumn="0" w:noHBand="0" w:noVBand="1"/>
      </w:tblPr>
      <w:tblGrid>
        <w:gridCol w:w="340"/>
        <w:gridCol w:w="3160"/>
        <w:gridCol w:w="1970"/>
        <w:gridCol w:w="222"/>
      </w:tblGrid>
      <w:tr w:rsidR="00C5721E" w:rsidRPr="00C5721E" w14:paraId="282CF103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D59F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3425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1AD4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Governmental</w:t>
            </w:r>
          </w:p>
        </w:tc>
      </w:tr>
      <w:tr w:rsidR="00C5721E" w:rsidRPr="00C5721E" w14:paraId="1EC1A2BF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CA31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AC4A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81B5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</w:tr>
      <w:tr w:rsidR="00C5721E" w:rsidRPr="00C5721E" w14:paraId="780ED88C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3064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Expenditures: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1CE2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Fund</w:t>
            </w:r>
          </w:p>
        </w:tc>
      </w:tr>
      <w:tr w:rsidR="00C5721E" w:rsidRPr="00C5721E" w14:paraId="06E5184F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79E1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410 General Government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92DD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5721E" w:rsidRPr="00C5721E" w14:paraId="631EF00B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3105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47A4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411 Board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023E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16,425.00 </w:t>
            </w:r>
          </w:p>
        </w:tc>
      </w:tr>
      <w:tr w:rsidR="00C5721E" w:rsidRPr="00C5721E" w14:paraId="49B21EE9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C903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4AF6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411.5 Contingency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9528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10,715.00 </w:t>
            </w:r>
          </w:p>
        </w:tc>
      </w:tr>
      <w:tr w:rsidR="00C5721E" w:rsidRPr="00C5721E" w14:paraId="221B9A20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A264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B6AF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413 Elections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480B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1,340.00 </w:t>
            </w:r>
          </w:p>
        </w:tc>
      </w:tr>
      <w:tr w:rsidR="00C5721E" w:rsidRPr="00C5721E" w14:paraId="523579E2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8615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9FE9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414.1 Legal Services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5DAD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1,000.00 </w:t>
            </w:r>
          </w:p>
        </w:tc>
      </w:tr>
      <w:tr w:rsidR="00C5721E" w:rsidRPr="00C5721E" w14:paraId="10099D03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AA3E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EFE1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414.2 Finance Office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5F09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60,040.00 </w:t>
            </w:r>
          </w:p>
        </w:tc>
      </w:tr>
      <w:tr w:rsidR="00C5721E" w:rsidRPr="00C5721E" w14:paraId="658D6AF1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2D2B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A37D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419 Government Bldgs.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B638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14,500.00 </w:t>
            </w:r>
          </w:p>
        </w:tc>
      </w:tr>
      <w:tr w:rsidR="00C5721E" w:rsidRPr="00C5721E" w14:paraId="7A6B789C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8F44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General Government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1D3C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104,020.00 </w:t>
            </w:r>
          </w:p>
        </w:tc>
      </w:tr>
      <w:tr w:rsidR="00C5721E" w:rsidRPr="00C5721E" w14:paraId="2946E99E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F595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00D0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016D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B8F2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18570F86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13BD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422 Fire Dept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FC1E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16,300.00 </w:t>
            </w:r>
          </w:p>
        </w:tc>
      </w:tr>
      <w:tr w:rsidR="00C5721E" w:rsidRPr="00C5721E" w14:paraId="34976E4B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4EA3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9D93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12DA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1819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4E826C38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0CC9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430 Public Works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572F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6995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7CDD1642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7A2E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2EC0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431 Highway &amp; Streets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2EEE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38,422.00 </w:t>
            </w:r>
          </w:p>
        </w:tc>
      </w:tr>
      <w:tr w:rsidR="00C5721E" w:rsidRPr="00C5721E" w14:paraId="3597A3F8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CBDA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3700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432.1 Sanitation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B572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25,500.00 </w:t>
            </w:r>
          </w:p>
        </w:tc>
      </w:tr>
      <w:tr w:rsidR="00C5721E" w:rsidRPr="00C5721E" w14:paraId="56F7100C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2B80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Public Works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8F24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63,922.00 </w:t>
            </w:r>
          </w:p>
        </w:tc>
      </w:tr>
      <w:tr w:rsidR="00C5721E" w:rsidRPr="00C5721E" w14:paraId="2D099DEE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907F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46CE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3189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59C5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095A0CE9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7240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441 Health &amp; Welfare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E355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04CE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53E19CA2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F15A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0391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441 Public Nuisance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A930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0.00 </w:t>
            </w:r>
          </w:p>
        </w:tc>
      </w:tr>
      <w:tr w:rsidR="00C5721E" w:rsidRPr="00C5721E" w14:paraId="7B2BE44F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D8FB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DEC3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441.3 West Nile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C6EB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0.00 </w:t>
            </w:r>
          </w:p>
        </w:tc>
      </w:tr>
      <w:tr w:rsidR="00C5721E" w:rsidRPr="00C5721E" w14:paraId="1766C835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9AB7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4D99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446 Ambulance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CEBB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2,000.00 </w:t>
            </w:r>
          </w:p>
        </w:tc>
      </w:tr>
      <w:tr w:rsidR="00C5721E" w:rsidRPr="00C5721E" w14:paraId="4EB88A59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5EC9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Health &amp; Welfare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346F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2,000.00 </w:t>
            </w:r>
          </w:p>
        </w:tc>
      </w:tr>
      <w:tr w:rsidR="00C5721E" w:rsidRPr="00C5721E" w14:paraId="715EA6F3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5446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B009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225C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FC23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302F289B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A91E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452 Parks &amp; Rec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D305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26,050.00 </w:t>
            </w:r>
          </w:p>
        </w:tc>
      </w:tr>
      <w:tr w:rsidR="00C5721E" w:rsidRPr="00C5721E" w14:paraId="7E8C4B91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8838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91E0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2DCB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A268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7A314219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E712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465.2 Planning and Zoning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7EE0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807.00 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08FA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5721E" w:rsidRPr="00C5721E" w14:paraId="2963BA43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BB28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D3F4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4376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B73F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4F4B7936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7607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465.3 Promoting the City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D4A4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1,000.00 </w:t>
            </w:r>
          </w:p>
        </w:tc>
      </w:tr>
      <w:tr w:rsidR="00C5721E" w:rsidRPr="00C5721E" w14:paraId="58C3B755" w14:textId="77777777" w:rsidTr="00C5721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DA18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9D84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9FC8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726E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3D1FBBB1" w14:textId="77777777" w:rsidTr="00C5721E">
        <w:trPr>
          <w:trHeight w:val="315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1BC2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Expenditures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EC02F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214,099.00 </w:t>
            </w:r>
          </w:p>
        </w:tc>
      </w:tr>
    </w:tbl>
    <w:p w14:paraId="0EBAEBDB" w14:textId="77777777" w:rsidR="00C5721E" w:rsidRDefault="00C5721E" w:rsidP="00F91F18"/>
    <w:tbl>
      <w:tblPr>
        <w:tblW w:w="9620" w:type="dxa"/>
        <w:tblLook w:val="04A0" w:firstRow="1" w:lastRow="0" w:firstColumn="1" w:lastColumn="0" w:noHBand="0" w:noVBand="1"/>
      </w:tblPr>
      <w:tblGrid>
        <w:gridCol w:w="222"/>
        <w:gridCol w:w="3459"/>
        <w:gridCol w:w="1860"/>
        <w:gridCol w:w="222"/>
        <w:gridCol w:w="1740"/>
        <w:gridCol w:w="2300"/>
      </w:tblGrid>
      <w:tr w:rsidR="00C5721E" w:rsidRPr="00C5721E" w14:paraId="6B7A18C3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3101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Revenues: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F583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900F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77D4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B477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2A173FD9" w14:textId="77777777" w:rsidTr="00C5721E">
        <w:trPr>
          <w:trHeight w:val="300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E162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Park Two:</w:t>
            </w: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The following designates the fund or funds that money derived from the following</w:t>
            </w:r>
          </w:p>
        </w:tc>
      </w:tr>
      <w:tr w:rsidR="00C5721E" w:rsidRPr="00C5721E" w14:paraId="06E7ABB1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3A1A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sources </w:t>
            </w:r>
            <w:proofErr w:type="gramStart"/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</w:t>
            </w:r>
            <w:proofErr w:type="gramEnd"/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applied to.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E237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51F8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3F7B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27DB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56D326A0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6272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6B48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8804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E51B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2CF9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4970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1205E2C8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B943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4A2E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B6E1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Governmental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AC5C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F7FF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17617DE8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D0ED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C566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C7D4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General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C789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C378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7FCBCF03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E04F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Revenue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04ED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Fund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C3D9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4E2D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62BDB96A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AEE9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EE32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 Taxes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CDED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118,969.00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EE29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9EC4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02CFB6B1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0D26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2506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320 Licenses &amp; Permits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3631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675.00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B591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4541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38DA1A48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6350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EB0E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 Intergovernmental Revenue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2D5C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25,155.00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01E2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FE50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36EFD098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001E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4F13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340 Charges for Goods &amp; Services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4D05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32,500.00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6660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4384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14912599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2ACE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D8E2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350 Fines &amp; Forfeits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2AD8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0.00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8B04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FD89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4BA3452E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143C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F75F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360 Miscellaneous Revenue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CC7B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36,800.00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63C6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7BA5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0144052C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C030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 of Restricted Cash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E068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CFFF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37C9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7F629537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12B9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 of Cash on Hand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FD5A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493D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7BBC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4F620443" w14:textId="77777777" w:rsidTr="00C5721E">
        <w:trPr>
          <w:trHeight w:val="315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487C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Total Means of Finance 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066EF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214,099.00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A6E7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E214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0652A589" w14:textId="77777777" w:rsidTr="00C5721E">
        <w:trPr>
          <w:trHeight w:val="315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66DD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150A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D1B5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0BFC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8683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F966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1038761D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31F1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PROPRIETARY FUNDS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B4BA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3D08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2051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Water Fund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970C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Sewer Fund</w:t>
            </w:r>
          </w:p>
        </w:tc>
      </w:tr>
      <w:tr w:rsidR="00C5721E" w:rsidRPr="00C5721E" w14:paraId="45D0FF5E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E656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6D19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Estimated Beginning Retained Earnings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3B96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CBB9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5711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4CAD79CB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8AF7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336B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Estimated Revenue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7C4B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1CB8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7FA8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63,000.00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2E70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35,000.00 </w:t>
            </w:r>
          </w:p>
        </w:tc>
      </w:tr>
      <w:tr w:rsidR="00C5721E" w:rsidRPr="00C5721E" w14:paraId="328B13B2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4B5F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4131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 of Restricted Funds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F228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BE05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CFB0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4ECE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197CE652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6BDB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8261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Transfers In from General Fund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AA91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42A8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19E6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5190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1BB15FF6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8591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Available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0B33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A993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4498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63,000.00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4D0B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35,000.00 </w:t>
            </w:r>
          </w:p>
        </w:tc>
      </w:tr>
      <w:tr w:rsidR="00C5721E" w:rsidRPr="00C5721E" w14:paraId="46620610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2659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1732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Less Appropriations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C489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A0DA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7FF2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(52,900.00)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3BF5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(21,650.00)</w:t>
            </w:r>
          </w:p>
        </w:tc>
      </w:tr>
      <w:tr w:rsidR="00C5721E" w:rsidRPr="00C5721E" w14:paraId="1E36D129" w14:textId="77777777" w:rsidTr="00C5721E">
        <w:trPr>
          <w:trHeight w:val="315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6868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Estimated Surplus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3A64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FBA6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BE9AB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10,100.00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02136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13,350.00 </w:t>
            </w:r>
          </w:p>
        </w:tc>
      </w:tr>
      <w:tr w:rsidR="00C5721E" w:rsidRPr="00C5721E" w14:paraId="1A96BB13" w14:textId="77777777" w:rsidTr="00C5721E">
        <w:trPr>
          <w:trHeight w:val="315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E2BE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6C7C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CC9A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1DF1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72E7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E547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7DF34055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790F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EDEB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366D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B65D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BB31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Water Surcharge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237D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Water Construction</w:t>
            </w:r>
          </w:p>
        </w:tc>
      </w:tr>
      <w:tr w:rsidR="00C5721E" w:rsidRPr="00C5721E" w14:paraId="4A19B366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F97B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E694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Estimated Beginning Retained Earnings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C88F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D51D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21,200.00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9819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5721E" w:rsidRPr="00C5721E" w14:paraId="21671811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325C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D940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Estimated Revenue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4052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5BFD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B659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23,760.00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7271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5721E" w:rsidRPr="00C5721E" w14:paraId="74C8840A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14CD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C107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 of Restricted Funds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3177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68E3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B151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5D00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950,554.00 </w:t>
            </w:r>
          </w:p>
        </w:tc>
      </w:tr>
      <w:tr w:rsidR="00C5721E" w:rsidRPr="00C5721E" w14:paraId="7961858D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78EE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21B2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Transfers In from General Fund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7E55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6675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7FB4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F720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2B160D82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670A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Available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A501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DDF3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6ACD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44,960.00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04CE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950,554.00 </w:t>
            </w:r>
          </w:p>
        </w:tc>
      </w:tr>
      <w:tr w:rsidR="00C5721E" w:rsidRPr="00C5721E" w14:paraId="4C923A96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F053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4732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Less Appropriations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EEA2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6970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A416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0.00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B4E2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(2,000,000.00)</w:t>
            </w:r>
          </w:p>
        </w:tc>
      </w:tr>
      <w:tr w:rsidR="00C5721E" w:rsidRPr="00C5721E" w14:paraId="112791F5" w14:textId="77777777" w:rsidTr="00C5721E">
        <w:trPr>
          <w:trHeight w:val="315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6955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Estimated Surplus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9762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323E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32B60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44,960.00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3B3DA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(1,049,446.00)</w:t>
            </w:r>
          </w:p>
        </w:tc>
      </w:tr>
      <w:tr w:rsidR="00C5721E" w:rsidRPr="00C5721E" w14:paraId="724B81B8" w14:textId="77777777" w:rsidTr="00C5721E">
        <w:trPr>
          <w:trHeight w:val="315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1CBA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D24E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BFCB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B731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DB19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1124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34256037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6268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25A5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FA11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30D3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CF8A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C682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7102B009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E28B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A9B1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B1D0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291E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3259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60FD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152A94A4" w14:textId="77777777" w:rsidTr="00C5721E">
        <w:trPr>
          <w:trHeight w:val="300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394A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The Finance Officer is directed to certify the following dollar amount of tax levies made in </w:t>
            </w:r>
          </w:p>
        </w:tc>
      </w:tr>
      <w:tr w:rsidR="00C5721E" w:rsidRPr="00C5721E" w14:paraId="6935A69A" w14:textId="77777777" w:rsidTr="00C5721E">
        <w:trPr>
          <w:trHeight w:val="300"/>
        </w:trPr>
        <w:tc>
          <w:tcPr>
            <w:tcW w:w="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195E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this ordinance to the County Auditor: General Fund: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F10E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91FB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39,669.00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399B" w14:textId="77777777" w:rsidR="00C5721E" w:rsidRPr="00C5721E" w:rsidRDefault="00C5721E" w:rsidP="00C57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5721E" w:rsidRPr="00C5721E" w14:paraId="12320D71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418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DA1D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6BDF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FB9E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9951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85C1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1E5A9231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50BD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2E56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849E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600B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33C8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3274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07230BCC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13A2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Town of Henry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D950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9306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3986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BC8B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7D53A38A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48C7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F8ED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4E87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4DE3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C3D3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3EA1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2EBE48CC" w14:textId="77777777" w:rsidTr="00C5721E">
        <w:trPr>
          <w:trHeight w:val="300"/>
        </w:trPr>
        <w:tc>
          <w:tcPr>
            <w:tcW w:w="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EB68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__________________________________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BB70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9C8A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46B4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483E269B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990B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 O'Neill, President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1A27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3E3C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4522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122D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64C25988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F57B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3C1C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E27F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2AA7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4712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67DD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32BBC59B" w14:textId="77777777" w:rsidTr="00C5721E">
        <w:trPr>
          <w:trHeight w:val="300"/>
        </w:trPr>
        <w:tc>
          <w:tcPr>
            <w:tcW w:w="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A4DB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Attest: __________________________________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0EFE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1146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6C98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0173577E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A299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B8E0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Amber Dill, Finance Officer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356D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7E73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D253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9E1C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3F8B0D54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1C8B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DAEF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F159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93BD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7A2D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D2E3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55A9D094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3891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(seal)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F67A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A46E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B80C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8504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0CE85B86" w14:textId="77777777" w:rsidTr="00C5721E">
        <w:trPr>
          <w:trHeight w:val="300"/>
        </w:trPr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ADB5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E0D3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0A66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9563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E8DC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F700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62FA985D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D0B7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First Reading:  09/02/2025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CD51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8CF8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D930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F124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01F6DEA6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2105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Second Reading: 10/06/2025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A100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2ADA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F3B1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A8F0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37121DDB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4983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Adopted: 10/06/2025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242B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8705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BF54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E4AA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4E2B1A67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3B11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Published: October __, 20__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D338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CF3B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D3A5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16D1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721E" w:rsidRPr="00C5721E" w14:paraId="332F7CCC" w14:textId="77777777" w:rsidTr="00C5721E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D062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572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Effective Date: 01/01/2026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402E" w14:textId="77777777" w:rsidR="00C5721E" w:rsidRPr="00C5721E" w:rsidRDefault="00C5721E" w:rsidP="00C57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F2DD" w14:textId="77777777" w:rsidR="00C5721E" w:rsidRPr="00C5721E" w:rsidRDefault="00C5721E" w:rsidP="00C5721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CD11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FBA4" w14:textId="77777777" w:rsidR="00C5721E" w:rsidRPr="00C5721E" w:rsidRDefault="00C5721E" w:rsidP="00C5721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0A4693C" w14:textId="3861BA25" w:rsidR="00C5721E" w:rsidRPr="00F91F18" w:rsidRDefault="00C5721E" w:rsidP="00F91F18"/>
    <w:sectPr w:rsidR="00C5721E" w:rsidRPr="00F91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18"/>
    <w:rsid w:val="007C2DC6"/>
    <w:rsid w:val="00A16B9B"/>
    <w:rsid w:val="00C04012"/>
    <w:rsid w:val="00C5721E"/>
    <w:rsid w:val="00F9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5971"/>
  <w15:chartTrackingRefBased/>
  <w15:docId w15:val="{1A1F789D-0497-4872-8618-7FAFAB3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F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1</cp:revision>
  <dcterms:created xsi:type="dcterms:W3CDTF">2025-10-08T14:35:00Z</dcterms:created>
  <dcterms:modified xsi:type="dcterms:W3CDTF">2025-10-08T15:01:00Z</dcterms:modified>
</cp:coreProperties>
</file>