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221" w:rsidRDefault="003C4221" w:rsidP="003C4221">
      <w:pPr>
        <w:spacing w:after="0" w:line="240" w:lineRule="auto"/>
        <w:rPr>
          <w:lang w:val="en-US"/>
        </w:rPr>
      </w:pPr>
    </w:p>
    <w:p w:rsidR="003C4221" w:rsidRDefault="003C4221" w:rsidP="003C4221">
      <w:pPr>
        <w:pStyle w:val="Sansinterligne"/>
        <w:numPr>
          <w:ilvl w:val="0"/>
          <w:numId w:val="1"/>
        </w:numPr>
        <w:rPr>
          <w:lang w:val="en-US"/>
        </w:rPr>
      </w:pPr>
      <w:r>
        <w:rPr>
          <w:lang w:val="en-US"/>
        </w:rPr>
        <w:t>Gun Control</w:t>
      </w:r>
    </w:p>
    <w:p w:rsidR="003C4221" w:rsidRDefault="003C4221" w:rsidP="003C4221">
      <w:pPr>
        <w:pStyle w:val="Sansinterligne"/>
        <w:ind w:left="360"/>
        <w:rPr>
          <w:lang w:val="en-US"/>
        </w:rPr>
      </w:pPr>
    </w:p>
    <w:p w:rsidR="00143CAE" w:rsidRPr="00143CAE" w:rsidRDefault="00143CAE" w:rsidP="003C4221">
      <w:pPr>
        <w:pStyle w:val="Sansinterligne"/>
        <w:rPr>
          <w:lang w:val="en-US"/>
        </w:rPr>
      </w:pPr>
      <w:r w:rsidRPr="00143CAE">
        <w:rPr>
          <w:lang w:val="en-US"/>
        </w:rPr>
        <w:t xml:space="preserve">Since 1994, background checks have </w:t>
      </w:r>
      <w:hyperlink r:id="rId5" w:history="1">
        <w:r w:rsidRPr="00143CAE">
          <w:rPr>
            <w:rStyle w:val="Lienhypertexte"/>
            <w:lang w:val="en-US"/>
          </w:rPr>
          <w:t>blocked</w:t>
        </w:r>
      </w:hyperlink>
      <w:r w:rsidRPr="00143CAE">
        <w:rPr>
          <w:lang w:val="en-US"/>
        </w:rPr>
        <w:t xml:space="preserve"> more than 3 million sales to prohibited users. But because federal gun </w:t>
      </w:r>
      <w:hyperlink r:id="rId6" w:history="1">
        <w:r w:rsidRPr="00143CAE">
          <w:rPr>
            <w:rStyle w:val="Lienhypertexte"/>
            <w:lang w:val="en-US"/>
          </w:rPr>
          <w:t>laws exempt unlicensed firearm sellers</w:t>
        </w:r>
      </w:hyperlink>
      <w:r w:rsidRPr="00143CAE">
        <w:rPr>
          <w:lang w:val="en-US"/>
        </w:rPr>
        <w:t>, guns still find their way into the hands of illegal buyers and gun traffickers, dramatically increasing the likelihood of gun violence.</w:t>
      </w:r>
    </w:p>
    <w:p w:rsidR="00143CAE" w:rsidRPr="00143CAE" w:rsidRDefault="00143CAE" w:rsidP="00143CAE">
      <w:pPr>
        <w:pStyle w:val="Sansinterligne"/>
        <w:rPr>
          <w:lang w:val="en-US"/>
        </w:rPr>
      </w:pPr>
    </w:p>
    <w:p w:rsidR="00143CAE" w:rsidRPr="00143CAE" w:rsidRDefault="00143CAE" w:rsidP="00143CAE">
      <w:pPr>
        <w:pStyle w:val="Sansinterligne"/>
        <w:rPr>
          <w:lang w:val="en-US"/>
        </w:rPr>
      </w:pPr>
      <w:r w:rsidRPr="00143CAE">
        <w:rPr>
          <w:lang w:val="en-US"/>
        </w:rPr>
        <w:t>However, in the states that go beyond federal law and require background checks on all handgun sales, 47% fewer women are killed by intimate partners, 47% fewer people attempt suicide with a gun, and 53% fewer law enforcement officers are killed with a gun.</w:t>
      </w:r>
    </w:p>
    <w:p w:rsidR="00143CAE" w:rsidRPr="00143CAE" w:rsidRDefault="00143CAE" w:rsidP="00143CAE">
      <w:pPr>
        <w:pStyle w:val="Sansinterligne"/>
        <w:rPr>
          <w:lang w:val="en-US"/>
        </w:rPr>
      </w:pPr>
    </w:p>
    <w:p w:rsidR="00A2723A" w:rsidRDefault="00143CAE" w:rsidP="00143CAE">
      <w:pPr>
        <w:pStyle w:val="Sansinterligne"/>
        <w:rPr>
          <w:lang w:val="en-US"/>
        </w:rPr>
      </w:pPr>
      <w:r w:rsidRPr="00143CAE">
        <w:rPr>
          <w:lang w:val="en-US"/>
        </w:rPr>
        <w:t xml:space="preserve">Universal background checks are widely supported across partisan lines and by gun owners. </w:t>
      </w:r>
      <w:r w:rsidR="00A4479F">
        <w:rPr>
          <w:lang w:val="en-US"/>
        </w:rPr>
        <w:t xml:space="preserve"> E</w:t>
      </w:r>
      <w:r w:rsidRPr="00143CAE">
        <w:rPr>
          <w:lang w:val="en-US"/>
        </w:rPr>
        <w:t>xpanding background checks to private and online sales is critical to reducing gun violence.</w:t>
      </w:r>
      <w:r w:rsidR="00A4479F">
        <w:rPr>
          <w:lang w:val="en-US"/>
        </w:rPr>
        <w:t xml:space="preserve"> </w:t>
      </w:r>
      <w:r w:rsidRPr="00143CAE">
        <w:rPr>
          <w:lang w:val="en-US"/>
        </w:rPr>
        <w:t>There's no sensible reason Congress cannot close the loophole and there's no better time to do so than right now.</w:t>
      </w:r>
    </w:p>
    <w:p w:rsidR="00A4479F" w:rsidRDefault="00A4479F" w:rsidP="00143CAE">
      <w:pPr>
        <w:pStyle w:val="Sansinterligne"/>
        <w:rPr>
          <w:lang w:val="en-US"/>
        </w:rPr>
      </w:pPr>
    </w:p>
    <w:p w:rsidR="00A4479F" w:rsidRDefault="00A4479F" w:rsidP="00143CAE">
      <w:pPr>
        <w:pStyle w:val="Sansinterligne"/>
        <w:rPr>
          <w:lang w:val="en-US"/>
        </w:rPr>
      </w:pPr>
      <w:r>
        <w:rPr>
          <w:lang w:val="en-US"/>
        </w:rPr>
        <w:t>As we all know by now, student’s all over the country are speaking out and they have</w:t>
      </w:r>
      <w:r w:rsidRPr="00A4479F">
        <w:rPr>
          <w:lang w:val="en-US"/>
        </w:rPr>
        <w:t xml:space="preserve"> mobilized thousands to action. Their activism has Republicans like Marco Rubio</w:t>
      </w:r>
      <w:r w:rsidR="00705205">
        <w:rPr>
          <w:lang w:val="en-US"/>
        </w:rPr>
        <w:t>,</w:t>
      </w:r>
      <w:r w:rsidRPr="00A4479F">
        <w:rPr>
          <w:lang w:val="en-US"/>
        </w:rPr>
        <w:t xml:space="preserve"> Rick Scott </w:t>
      </w:r>
      <w:r w:rsidR="00705205">
        <w:rPr>
          <w:lang w:val="en-US"/>
        </w:rPr>
        <w:t xml:space="preserve">and </w:t>
      </w:r>
      <w:r w:rsidR="00705205" w:rsidRPr="00705205">
        <w:rPr>
          <w:lang w:val="en-US"/>
        </w:rPr>
        <w:t xml:space="preserve">Donald Trump </w:t>
      </w:r>
      <w:r w:rsidRPr="00A4479F">
        <w:rPr>
          <w:lang w:val="en-US"/>
        </w:rPr>
        <w:t xml:space="preserve">suggesting they’re open to legislation. Their activism has </w:t>
      </w:r>
      <w:hyperlink r:id="rId7" w:history="1">
        <w:r w:rsidRPr="00705205">
          <w:rPr>
            <w:rStyle w:val="Lienhypertexte"/>
            <w:lang w:val="en-US"/>
          </w:rPr>
          <w:t>forced not one, not two, but nearly a dozen</w:t>
        </w:r>
      </w:hyperlink>
      <w:bookmarkStart w:id="0" w:name="_GoBack"/>
      <w:bookmarkEnd w:id="0"/>
      <w:r w:rsidRPr="00A4479F">
        <w:rPr>
          <w:lang w:val="en-US"/>
        </w:rPr>
        <w:t xml:space="preserve"> (it could be more by the time you read this!) corporations to end their relationships with the NRA.</w:t>
      </w:r>
    </w:p>
    <w:p w:rsidR="00143CAE" w:rsidRDefault="00143CAE" w:rsidP="00143CAE">
      <w:pPr>
        <w:pStyle w:val="Sansinterligne"/>
        <w:rPr>
          <w:lang w:val="en-US"/>
        </w:rPr>
      </w:pPr>
    </w:p>
    <w:p w:rsidR="00143CAE" w:rsidRDefault="00143CAE" w:rsidP="00143CAE">
      <w:pPr>
        <w:pStyle w:val="Sansinterligne"/>
        <w:rPr>
          <w:lang w:val="en-US"/>
        </w:rPr>
      </w:pPr>
      <w:hyperlink r:id="rId8" w:history="1">
        <w:r w:rsidRPr="00143CAE">
          <w:rPr>
            <w:rStyle w:val="Lienhypertexte"/>
            <w:lang w:val="en-US"/>
          </w:rPr>
          <w:t>Join a call with the ACLU</w:t>
        </w:r>
      </w:hyperlink>
      <w:r>
        <w:rPr>
          <w:lang w:val="en-US"/>
        </w:rPr>
        <w:t xml:space="preserve"> to learn</w:t>
      </w:r>
      <w:r w:rsidRPr="00143CAE">
        <w:rPr>
          <w:lang w:val="en-US"/>
        </w:rPr>
        <w:t xml:space="preserve"> from student leaders and members of the ACLU legal team </w:t>
      </w:r>
      <w:proofErr w:type="gramStart"/>
      <w:r w:rsidRPr="00143CAE">
        <w:rPr>
          <w:lang w:val="en-US"/>
        </w:rPr>
        <w:t>on  constitutional</w:t>
      </w:r>
      <w:proofErr w:type="gramEnd"/>
      <w:r w:rsidRPr="00143CAE">
        <w:rPr>
          <w:lang w:val="en-US"/>
        </w:rPr>
        <w:t xml:space="preserve"> right</w:t>
      </w:r>
      <w:r>
        <w:rPr>
          <w:lang w:val="en-US"/>
        </w:rPr>
        <w:t>s</w:t>
      </w:r>
      <w:r w:rsidRPr="00143CAE">
        <w:rPr>
          <w:lang w:val="en-US"/>
        </w:rPr>
        <w:t xml:space="preserve"> to free speech and expression, and what it means for students who want to speak out. </w:t>
      </w:r>
      <w:r>
        <w:rPr>
          <w:lang w:val="en-US"/>
        </w:rPr>
        <w:t>A</w:t>
      </w:r>
      <w:r w:rsidRPr="00143CAE">
        <w:rPr>
          <w:lang w:val="en-US"/>
        </w:rPr>
        <w:t xml:space="preserve">lso </w:t>
      </w:r>
      <w:r>
        <w:rPr>
          <w:lang w:val="en-US"/>
        </w:rPr>
        <w:t xml:space="preserve">hear </w:t>
      </w:r>
      <w:r w:rsidRPr="00143CAE">
        <w:rPr>
          <w:lang w:val="en-US"/>
        </w:rPr>
        <w:t>details on how to report any possible First Amendment violations.</w:t>
      </w:r>
    </w:p>
    <w:p w:rsidR="00100E12" w:rsidRDefault="00100E12" w:rsidP="00143CAE">
      <w:pPr>
        <w:pStyle w:val="Sansinterligne"/>
        <w:rPr>
          <w:lang w:val="en-US"/>
        </w:rPr>
      </w:pPr>
    </w:p>
    <w:p w:rsidR="00E94DAF" w:rsidRDefault="003C4221" w:rsidP="00E94DAF">
      <w:pPr>
        <w:pStyle w:val="Sansinterligne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3608705</wp:posOffset>
                </wp:positionH>
                <wp:positionV relativeFrom="paragraph">
                  <wp:posOffset>33655</wp:posOffset>
                </wp:positionV>
                <wp:extent cx="914400" cy="1854200"/>
                <wp:effectExtent l="0" t="0" r="0" b="0"/>
                <wp:wrapThrough wrapText="bothSides">
                  <wp:wrapPolygon edited="0">
                    <wp:start x="0" y="0"/>
                    <wp:lineTo x="0" y="21304"/>
                    <wp:lineTo x="21374" y="21304"/>
                    <wp:lineTo x="21374" y="0"/>
                    <wp:lineTo x="0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85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C4221" w:rsidRDefault="003C422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12290" cy="1731195"/>
                                  <wp:effectExtent l="0" t="0" r="0" b="254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2311" cy="17407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84.15pt;margin-top:2.65pt;width:1in;height:146pt;z-index:-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4OXQAIAAHwEAAAOAAAAZHJzL2Uyb0RvYy54bWysVMFu2zAMvQ/YPwi6L3aypOuMOkXWosOA&#10;oi2QDgV2U2Q5NiCLgqTG7r5+T7LTdt1Owy4KJdKP5Htkzs6HTrODcr4lU/L5LOdMGUlVa/Yl/35/&#10;9eGUMx+EqYQmo0r+pDw/X79/d9bbQi2oIV0pxwBifNHbkjch2CLLvGxUJ/yMrDJw1uQ6EXB1+6xy&#10;ogd6p7NFnp9kPbnKOpLKe7xejk6+Tvh1rWS4rWuvAtMlR20hnS6du3hm6zNR7J2wTSunMsQ/VNGJ&#10;1iDpM9SlCII9uvYPqK6VjjzVYSapy6iuW6lSD+hmnr/pZtsIq1IvIMfbZ5r8/4OVN4c7x9oK2nFm&#10;RAeJfkAoVikW1BAUm0eKeusLRG4tYsPwhYYYPr17PMbOh9p18Rc9MfhB9tMzwUBiEo+f58tlDo+E&#10;a366WkLBCJO9fG2dD18VdSwaJXcQMPEqDtc+jKHHkJjMk26rq1brdIlDoy60YwcBuXVINQL8tyht&#10;WF/yk4+rPAEbip+PyNqgltjr2FO0wrAbpkZ3VD2hf0fjEHkrr1oUeS18uBMOU4PGsAnhFketCUlo&#10;sjhryP3823uMh5jwctZjCktuwD5n+puByIkuDG26LFefFsjgXnt2rz3msbsg9A0hUVsyY3zQR7N2&#10;1D1gXTYxJ1zCSGQueTiaF2HcDKybVJtNCsKYWhGuzdbKCB15jgLcDw/C2UmlOCk3dJxWUbwRa4yN&#10;XxraPAaq26RkpHfkdGIdI55mYVrHuEOv7ynq5U9j/QsAAP//AwBQSwMEFAAGAAgAAAAhALxZ8x/f&#10;AAAACQEAAA8AAABkcnMvZG93bnJldi54bWxMj81OwzAQhO9IvIO1SNyo8yNaJ41ToUqVeoADAdSr&#10;G5skIl4H223Tt2c5wWlnNaPZb6vNbEd2Nj4MDiWkiwSYwdbpATsJ72+7BwEsRIVajQ6NhKsJsKlv&#10;bypVanfBV3NuYseoBEOpJPQxTiXnoe2NVWHhJoPkfTpvVaTVd1x7daFyO/IsSZbcqgHpQq8ms+1N&#10;+9WcrISXbdGIfXb1hyLf7xrxnbpn8SHl/d38tAYWzRz/wvCLT+hQE9PRnVAHNkp4XIqcoiRokL9K&#10;MxJHCVmxyoHXFf//Qf0DAAD//wMAUEsBAi0AFAAGAAgAAAAhALaDOJL+AAAA4QEAABMAAAAAAAAA&#10;AAAAAAAAAAAAAFtDb250ZW50X1R5cGVzXS54bWxQSwECLQAUAAYACAAAACEAOP0h/9YAAACUAQAA&#10;CwAAAAAAAAAAAAAAAAAvAQAAX3JlbHMvLnJlbHNQSwECLQAUAAYACAAAACEAa7eDl0ACAAB8BAAA&#10;DgAAAAAAAAAAAAAAAAAuAgAAZHJzL2Uyb0RvYy54bWxQSwECLQAUAAYACAAAACEAvFnzH98AAAAJ&#10;AQAADwAAAAAAAAAAAAAAAACaBAAAZHJzL2Rvd25yZXYueG1sUEsFBgAAAAAEAAQA8wAAAKYFAAAA&#10;AA==&#10;" fillcolor="white [3201]" stroked="f" strokeweight=".5pt">
                <v:textbox>
                  <w:txbxContent>
                    <w:p w:rsidR="003C4221" w:rsidRDefault="003C422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12290" cy="1731195"/>
                            <wp:effectExtent l="0" t="0" r="0" b="254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2311" cy="17407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00E12">
        <w:rPr>
          <w:lang w:val="en-US"/>
        </w:rPr>
        <w:t xml:space="preserve">INH is supporting the March 24 Student March </w:t>
      </w:r>
      <w:r w:rsidR="00E94DAF">
        <w:rPr>
          <w:lang w:val="en-US"/>
        </w:rPr>
        <w:t xml:space="preserve">for Our Lives </w:t>
      </w:r>
      <w:r w:rsidR="00100E12">
        <w:rPr>
          <w:lang w:val="en-US"/>
        </w:rPr>
        <w:t>in Washington DC by s</w:t>
      </w:r>
      <w:r w:rsidR="00E94DAF">
        <w:rPr>
          <w:lang w:val="en-US"/>
        </w:rPr>
        <w:t xml:space="preserve">ponsoring 2 high school students (travel, lodging and food).  If you’d like to donate to the efforts, please to go to </w:t>
      </w:r>
      <w:hyperlink r:id="rId10" w:history="1">
        <w:r w:rsidR="00E94DAF" w:rsidRPr="00E94DAF">
          <w:rPr>
            <w:rStyle w:val="Lienhypertexte"/>
            <w:lang w:val="en-US"/>
          </w:rPr>
          <w:t>https://www.gofundme.com/march-for-our-lives-albuquerque</w:t>
        </w:r>
      </w:hyperlink>
      <w:r w:rsidR="00E94DAF">
        <w:rPr>
          <w:lang w:val="en-US"/>
        </w:rPr>
        <w:t xml:space="preserve">.  If you’d like to order t-shirts in support of this event, please go to </w:t>
      </w:r>
    </w:p>
    <w:p w:rsidR="003C4221" w:rsidRDefault="003C4221" w:rsidP="00E94DAF">
      <w:pPr>
        <w:pStyle w:val="Sansinterligne"/>
        <w:rPr>
          <w:lang w:val="en-US"/>
        </w:rPr>
      </w:pPr>
    </w:p>
    <w:p w:rsidR="003C4221" w:rsidRDefault="003C4221" w:rsidP="00E94DAF">
      <w:pPr>
        <w:pStyle w:val="Sansinterligne"/>
        <w:rPr>
          <w:lang w:val="en-US"/>
        </w:rPr>
      </w:pPr>
    </w:p>
    <w:p w:rsidR="003C4221" w:rsidRDefault="003C4221" w:rsidP="00E94DAF">
      <w:pPr>
        <w:pStyle w:val="Sansinterligne"/>
        <w:rPr>
          <w:lang w:val="en-US"/>
        </w:rPr>
      </w:pPr>
    </w:p>
    <w:p w:rsidR="003C4221" w:rsidRDefault="003C4221" w:rsidP="00E94DAF">
      <w:pPr>
        <w:pStyle w:val="Sansinterligne"/>
        <w:rPr>
          <w:lang w:val="en-US"/>
        </w:rPr>
      </w:pPr>
    </w:p>
    <w:p w:rsidR="003C4221" w:rsidRPr="00E94DAF" w:rsidRDefault="003C4221" w:rsidP="00E94DAF">
      <w:pPr>
        <w:pStyle w:val="Sansinterligne"/>
        <w:rPr>
          <w:lang w:val="en-US"/>
        </w:rPr>
      </w:pPr>
    </w:p>
    <w:p w:rsidR="00E94DAF" w:rsidRDefault="00E94DAF" w:rsidP="00E94DAF">
      <w:pPr>
        <w:pStyle w:val="Sansinterligne"/>
        <w:rPr>
          <w:lang w:val="en-US"/>
        </w:rPr>
      </w:pPr>
      <w:hyperlink r:id="rId11" w:history="1">
        <w:r w:rsidRPr="00E94DAF">
          <w:rPr>
            <w:rStyle w:val="Lienhypertexte"/>
            <w:lang w:val="en-US"/>
          </w:rPr>
          <w:t>https://www.customink.com/fundraising/march-for-our-lives-albuquerque?pc=TXN-167786&amp;utm_campaign=fr_sup_confirmation_p</w:t>
        </w:r>
        <w:r w:rsidRPr="00E94DAF">
          <w:rPr>
            <w:rStyle w:val="Lienhypertexte"/>
            <w:lang w:val="en-US"/>
          </w:rPr>
          <w:t>u</w:t>
        </w:r>
        <w:r w:rsidRPr="00E94DAF">
          <w:rPr>
            <w:rStyle w:val="Lienhypertexte"/>
            <w:lang w:val="en-US"/>
          </w:rPr>
          <w:t>rchase&amp;utm_sourc</w:t>
        </w:r>
        <w:r w:rsidRPr="00E94DAF">
          <w:rPr>
            <w:rStyle w:val="Lienhypertexte"/>
            <w:lang w:val="en-US"/>
          </w:rPr>
          <w:t>e</w:t>
        </w:r>
        <w:r w:rsidRPr="00E94DAF">
          <w:rPr>
            <w:rStyle w:val="Lienhypertexte"/>
            <w:lang w:val="en-US"/>
          </w:rPr>
          <w:t>=fr_supporter_txn&amp;utm_medium=email&amp;utm_content=campaign2</w:t>
        </w:r>
      </w:hyperlink>
      <w:r>
        <w:rPr>
          <w:lang w:val="en-US"/>
        </w:rPr>
        <w:t xml:space="preserve"> </w:t>
      </w:r>
      <w:r w:rsidRPr="00E94DAF">
        <w:rPr>
          <w:lang w:val="en-US"/>
        </w:rPr>
        <w:t xml:space="preserve">The deadline to order is March 4th. </w:t>
      </w:r>
      <w:r>
        <w:rPr>
          <w:lang w:val="en-US"/>
        </w:rPr>
        <w:t>P</w:t>
      </w:r>
      <w:r w:rsidRPr="00E94DAF">
        <w:rPr>
          <w:lang w:val="en-US"/>
        </w:rPr>
        <w:t>roceeds go towards costs for local event and the sale is sponsored by the local organization.</w:t>
      </w:r>
    </w:p>
    <w:p w:rsidR="008D7F69" w:rsidRDefault="008D7F69" w:rsidP="00E94DAF">
      <w:pPr>
        <w:pStyle w:val="Sansinterligne"/>
        <w:rPr>
          <w:lang w:val="en-US"/>
        </w:rPr>
      </w:pPr>
    </w:p>
    <w:p w:rsidR="003C4221" w:rsidRDefault="003C4221" w:rsidP="003C4221">
      <w:pPr>
        <w:pStyle w:val="Sansinterlign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Net Neutrality</w:t>
      </w:r>
    </w:p>
    <w:p w:rsidR="003C4221" w:rsidRDefault="008D7F69" w:rsidP="003C4221">
      <w:pPr>
        <w:pStyle w:val="Sansinterligne"/>
        <w:rPr>
          <w:lang w:val="en-US"/>
        </w:rPr>
      </w:pPr>
      <w:r w:rsidRPr="008D7F69">
        <w:rPr>
          <w:lang w:val="en-US"/>
        </w:rPr>
        <w:t xml:space="preserve">Last week, the FCC officially added its plan to destroy net neutrality, the concept that all content on the Internet be treated equally, to the federal register. </w:t>
      </w:r>
      <w:r>
        <w:rPr>
          <w:lang w:val="en-US"/>
        </w:rPr>
        <w:t xml:space="preserve"> </w:t>
      </w:r>
      <w:r w:rsidRPr="003C4221">
        <w:rPr>
          <w:lang w:val="en-US"/>
        </w:rPr>
        <w:t>That means we only have fifty-seven days to convince members of Congress to pass a Congressional Review Act (CRA) resolution to repeal this disastrous plan before it goes into effect.</w:t>
      </w:r>
      <w:r w:rsidR="003C4221">
        <w:rPr>
          <w:lang w:val="en-US"/>
        </w:rPr>
        <w:t xml:space="preserve"> </w:t>
      </w:r>
    </w:p>
    <w:p w:rsidR="003C4221" w:rsidRDefault="003C4221" w:rsidP="003C4221">
      <w:pPr>
        <w:pStyle w:val="Sansinterligne"/>
        <w:rPr>
          <w:lang w:val="en-US"/>
        </w:rPr>
      </w:pPr>
    </w:p>
    <w:p w:rsidR="008D7F69" w:rsidRDefault="003C4221" w:rsidP="003C4221">
      <w:pPr>
        <w:pStyle w:val="Sansinterligne"/>
        <w:rPr>
          <w:lang w:val="en-US"/>
        </w:rPr>
      </w:pPr>
      <w:r w:rsidRPr="003C4221">
        <w:rPr>
          <w:lang w:val="en-US"/>
        </w:rPr>
        <w:t xml:space="preserve">All Democrats and one Republican </w:t>
      </w:r>
      <w:r>
        <w:rPr>
          <w:lang w:val="en-US"/>
        </w:rPr>
        <w:t xml:space="preserve">have said they will </w:t>
      </w:r>
      <w:r w:rsidRPr="003C4221">
        <w:rPr>
          <w:lang w:val="en-US"/>
        </w:rPr>
        <w:t>support net neutrality bill in Senat</w:t>
      </w:r>
      <w:r>
        <w:rPr>
          <w:lang w:val="en-US"/>
        </w:rPr>
        <w:t xml:space="preserve">e, so call ours and let them know you’re behind them! For a script go to </w:t>
      </w:r>
      <w:hyperlink r:id="rId12" w:history="1">
        <w:r w:rsidRPr="003C4221">
          <w:rPr>
            <w:rStyle w:val="Lienhypertexte"/>
            <w:lang w:val="en-US"/>
          </w:rPr>
          <w:t>https://stopthefcc.net/?source=thenation</w:t>
        </w:r>
      </w:hyperlink>
    </w:p>
    <w:p w:rsidR="003C4221" w:rsidRPr="003C4221" w:rsidRDefault="003C4221" w:rsidP="003C4221">
      <w:pPr>
        <w:pStyle w:val="Sansinterligne"/>
        <w:rPr>
          <w:lang w:val="en-US"/>
        </w:rPr>
      </w:pPr>
    </w:p>
    <w:p w:rsidR="00E94DAF" w:rsidRPr="00E94DAF" w:rsidRDefault="00E94DAF" w:rsidP="00E94DAF">
      <w:pPr>
        <w:pStyle w:val="Sansinterligne"/>
        <w:rPr>
          <w:lang w:val="en-US"/>
        </w:rPr>
      </w:pPr>
    </w:p>
    <w:p w:rsidR="00100E12" w:rsidRDefault="00100E12" w:rsidP="00E94DAF">
      <w:pPr>
        <w:pStyle w:val="Sansinterligne"/>
        <w:rPr>
          <w:lang w:val="en-US"/>
        </w:rPr>
      </w:pPr>
    </w:p>
    <w:p w:rsidR="00E94DAF" w:rsidRPr="00143CAE" w:rsidRDefault="00E94DAF" w:rsidP="00E94DAF">
      <w:pPr>
        <w:pStyle w:val="Sansinterligne"/>
        <w:rPr>
          <w:lang w:val="en-US"/>
        </w:rPr>
      </w:pPr>
    </w:p>
    <w:sectPr w:rsidR="00E94DAF" w:rsidRPr="00143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84DDF"/>
    <w:multiLevelType w:val="hybridMultilevel"/>
    <w:tmpl w:val="1712739A"/>
    <w:lvl w:ilvl="0" w:tplc="3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C0019" w:tentative="1">
      <w:start w:val="1"/>
      <w:numFmt w:val="lowerLetter"/>
      <w:lvlText w:val="%2."/>
      <w:lvlJc w:val="left"/>
      <w:pPr>
        <w:ind w:left="1080" w:hanging="360"/>
      </w:pPr>
    </w:lvl>
    <w:lvl w:ilvl="2" w:tplc="300C001B" w:tentative="1">
      <w:start w:val="1"/>
      <w:numFmt w:val="lowerRoman"/>
      <w:lvlText w:val="%3."/>
      <w:lvlJc w:val="right"/>
      <w:pPr>
        <w:ind w:left="1800" w:hanging="180"/>
      </w:pPr>
    </w:lvl>
    <w:lvl w:ilvl="3" w:tplc="300C000F" w:tentative="1">
      <w:start w:val="1"/>
      <w:numFmt w:val="decimal"/>
      <w:lvlText w:val="%4."/>
      <w:lvlJc w:val="left"/>
      <w:pPr>
        <w:ind w:left="2520" w:hanging="360"/>
      </w:pPr>
    </w:lvl>
    <w:lvl w:ilvl="4" w:tplc="300C0019" w:tentative="1">
      <w:start w:val="1"/>
      <w:numFmt w:val="lowerLetter"/>
      <w:lvlText w:val="%5."/>
      <w:lvlJc w:val="left"/>
      <w:pPr>
        <w:ind w:left="3240" w:hanging="360"/>
      </w:pPr>
    </w:lvl>
    <w:lvl w:ilvl="5" w:tplc="300C001B" w:tentative="1">
      <w:start w:val="1"/>
      <w:numFmt w:val="lowerRoman"/>
      <w:lvlText w:val="%6."/>
      <w:lvlJc w:val="right"/>
      <w:pPr>
        <w:ind w:left="3960" w:hanging="180"/>
      </w:pPr>
    </w:lvl>
    <w:lvl w:ilvl="6" w:tplc="300C000F" w:tentative="1">
      <w:start w:val="1"/>
      <w:numFmt w:val="decimal"/>
      <w:lvlText w:val="%7."/>
      <w:lvlJc w:val="left"/>
      <w:pPr>
        <w:ind w:left="4680" w:hanging="360"/>
      </w:pPr>
    </w:lvl>
    <w:lvl w:ilvl="7" w:tplc="300C0019" w:tentative="1">
      <w:start w:val="1"/>
      <w:numFmt w:val="lowerLetter"/>
      <w:lvlText w:val="%8."/>
      <w:lvlJc w:val="left"/>
      <w:pPr>
        <w:ind w:left="5400" w:hanging="360"/>
      </w:pPr>
    </w:lvl>
    <w:lvl w:ilvl="8" w:tplc="30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AE"/>
    <w:rsid w:val="000C507D"/>
    <w:rsid w:val="00100E12"/>
    <w:rsid w:val="00143CAE"/>
    <w:rsid w:val="003C4221"/>
    <w:rsid w:val="00705205"/>
    <w:rsid w:val="008D7F69"/>
    <w:rsid w:val="00A2723A"/>
    <w:rsid w:val="00A4479F"/>
    <w:rsid w:val="00BE1DFB"/>
    <w:rsid w:val="00D04AC2"/>
    <w:rsid w:val="00E0281B"/>
    <w:rsid w:val="00E9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036D"/>
  <w15:chartTrackingRefBased/>
  <w15:docId w15:val="{06C69896-DC3B-4851-A3DD-0040F906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43CAE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143CA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43CAE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E94D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peoplepower.org/signup/students-know-your-rights-training-registration/?source=em2018022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hinkprogress.org/corporations-nra-f0d8074f2ca7/" TargetMode="External"/><Relationship Id="rId12" Type="http://schemas.openxmlformats.org/officeDocument/2006/relationships/hyperlink" Target="https://stopthefcc.net/?source=then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wcenter.giffords.org/gun-laws/policy-areas/background-checks/universal-background-checks/?link_id=4&amp;can_id=d4081d8600ce606c5b648c3b773761e2&amp;source=email-statefull-default-attn-tell-congress-to-close-this-gun-loophole&amp;email_referrer=email_306456&amp;email_subject=statefull-default-attn-tell-congress-to-close-this-gun-loophole" TargetMode="External"/><Relationship Id="rId11" Type="http://schemas.openxmlformats.org/officeDocument/2006/relationships/hyperlink" Target="https://www.customink.com/fundraising/march-for-our-lives-albuquerque?pc=TXN-167786&amp;utm_campaign=fr_sup_confirmation_purchase&amp;utm_source=fr_supporter_txn&amp;utm_medium=email&amp;utm_content=campaign2" TargetMode="External"/><Relationship Id="rId5" Type="http://schemas.openxmlformats.org/officeDocument/2006/relationships/hyperlink" Target="https://everytownresearch.org/infographic-background-checks-save-lives/?link_id=3&amp;can_id=d4081d8600ce606c5b648c3b773761e2&amp;source=email-statefull-default-attn-tell-congress-to-close-this-gun-loophole&amp;email_referrer=email_306456&amp;email_subject=statefull-default-attn-tell-congress-to-close-this-gun-loophole" TargetMode="External"/><Relationship Id="rId10" Type="http://schemas.openxmlformats.org/officeDocument/2006/relationships/hyperlink" Target="https://www.gofundme.com/march-for-our-lives-albuquerqu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611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MELORA</dc:creator>
  <cp:keywords/>
  <dc:description/>
  <cp:lastModifiedBy>MELORA</cp:lastModifiedBy>
  <cp:revision>4</cp:revision>
  <dcterms:created xsi:type="dcterms:W3CDTF">2018-02-25T15:59:00Z</dcterms:created>
  <dcterms:modified xsi:type="dcterms:W3CDTF">2018-02-25T19:57:00Z</dcterms:modified>
</cp:coreProperties>
</file>