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71CC" w14:textId="1B4A86C8" w:rsidR="00C3410A" w:rsidRPr="00C3410A" w:rsidRDefault="00A54564" w:rsidP="00C3410A">
      <w:r>
        <w:t>Introduction</w:t>
      </w:r>
    </w:p>
    <w:p w14:paraId="4F196FE2" w14:textId="77777777" w:rsidR="00C3410A" w:rsidRPr="00C3410A" w:rsidRDefault="00C3410A" w:rsidP="00A54564">
      <w:pPr>
        <w:ind w:left="720" w:firstLine="720"/>
      </w:pPr>
      <w:r w:rsidRPr="00C3410A">
        <w:t>DeLuna is a revolutionary cryptocurrency designed for the next generation of social media, where engagement has tangible value. Traditional social media platforms allow likes, shares, and follows, but these actions carry no direct economic benefit for creators. At the same time, conventional currency systems often fail to provide fast, micro-scale, global transactions at scale.</w:t>
      </w:r>
    </w:p>
    <w:p w14:paraId="1DE6039A" w14:textId="40D39FD5" w:rsidR="00C3410A" w:rsidRPr="00C3410A" w:rsidRDefault="00C3410A" w:rsidP="00A54564">
      <w:pPr>
        <w:ind w:left="720"/>
      </w:pPr>
      <w:r w:rsidRPr="00C3410A">
        <w:t>DeLuna solves these problems by directly linking social interaction to a transferable</w:t>
      </w:r>
      <w:r w:rsidR="00A54564">
        <w:t xml:space="preserve"> </w:t>
      </w:r>
      <w:r w:rsidRPr="00C3410A">
        <w:t>digital token, creating a sustainabl</w:t>
      </w:r>
      <w:r w:rsidR="00A54564">
        <w:t xml:space="preserve">e and </w:t>
      </w:r>
      <w:r w:rsidRPr="00C3410A">
        <w:t>scalable economy.</w:t>
      </w:r>
    </w:p>
    <w:p w14:paraId="1145B936" w14:textId="77777777" w:rsidR="00A54564" w:rsidRDefault="00C3410A" w:rsidP="00C3410A">
      <w:r w:rsidRPr="00C3410A">
        <w:t>The Problem</w:t>
      </w:r>
    </w:p>
    <w:p w14:paraId="016C4230" w14:textId="3ADF0304" w:rsidR="00C3410A" w:rsidRPr="00C3410A" w:rsidRDefault="00C3410A" w:rsidP="00A54564">
      <w:pPr>
        <w:ind w:firstLine="360"/>
      </w:pPr>
      <w:r w:rsidRPr="00C3410A">
        <w:t>Limitations of Traditional Currency Systems</w:t>
      </w:r>
    </w:p>
    <w:p w14:paraId="3133DDDE" w14:textId="77777777" w:rsidR="00C3410A" w:rsidRPr="00C3410A" w:rsidRDefault="00C3410A" w:rsidP="00C3410A">
      <w:pPr>
        <w:numPr>
          <w:ilvl w:val="0"/>
          <w:numId w:val="1"/>
        </w:numPr>
      </w:pPr>
      <w:r w:rsidRPr="00C3410A">
        <w:t>Slow and costly micro-transactions: Paying a creator $0.01 using fiat or conventional banking incurs fees and delays.</w:t>
      </w:r>
    </w:p>
    <w:p w14:paraId="2DD34A7E" w14:textId="77777777" w:rsidR="00C3410A" w:rsidRPr="00C3410A" w:rsidRDefault="00C3410A" w:rsidP="00C3410A">
      <w:pPr>
        <w:numPr>
          <w:ilvl w:val="0"/>
          <w:numId w:val="1"/>
        </w:numPr>
      </w:pPr>
      <w:r w:rsidRPr="00C3410A">
        <w:t>Global access barriers: Cross-border payments are cumbersome, limiting global creator monetization.</w:t>
      </w:r>
    </w:p>
    <w:p w14:paraId="1DDD95A3" w14:textId="77777777" w:rsidR="00C3410A" w:rsidRPr="00C3410A" w:rsidRDefault="00C3410A" w:rsidP="00C3410A">
      <w:pPr>
        <w:numPr>
          <w:ilvl w:val="0"/>
          <w:numId w:val="1"/>
        </w:numPr>
      </w:pPr>
      <w:r w:rsidRPr="00C3410A">
        <w:t>Centralized control: Traditional currency relies on banks and payment processors that can freeze, limit, or delay access.</w:t>
      </w:r>
    </w:p>
    <w:p w14:paraId="58C23F7B" w14:textId="3AEDD9AF" w:rsidR="00C3410A" w:rsidRPr="00C3410A" w:rsidRDefault="00C3410A" w:rsidP="00A54564">
      <w:pPr>
        <w:ind w:firstLine="360"/>
      </w:pPr>
      <w:r w:rsidRPr="00C3410A">
        <w:t>Limitations of Existing Social Media Platforms</w:t>
      </w:r>
    </w:p>
    <w:p w14:paraId="2F0A28CA" w14:textId="38BF6376" w:rsidR="00C3410A" w:rsidRPr="00C3410A" w:rsidRDefault="00C3410A" w:rsidP="00C3410A">
      <w:pPr>
        <w:numPr>
          <w:ilvl w:val="0"/>
          <w:numId w:val="2"/>
        </w:numPr>
      </w:pPr>
      <w:r w:rsidRPr="00C3410A">
        <w:t xml:space="preserve">Creators under-rewarded: </w:t>
      </w:r>
      <w:r w:rsidR="006709BF">
        <w:t>Traditional platforms</w:t>
      </w:r>
      <w:r w:rsidRPr="00C3410A">
        <w:t xml:space="preserve"> monetize creators primarily through ad revenue or sponsorships, leaving most likes and engagement without tangible benefit.</w:t>
      </w:r>
    </w:p>
    <w:p w14:paraId="33CB9A1C" w14:textId="77777777" w:rsidR="00C3410A" w:rsidRPr="00C3410A" w:rsidRDefault="00C3410A" w:rsidP="00C3410A">
      <w:pPr>
        <w:numPr>
          <w:ilvl w:val="0"/>
          <w:numId w:val="2"/>
        </w:numPr>
      </w:pPr>
      <w:r w:rsidRPr="00C3410A">
        <w:t>No tokenized value for engagement: Likes, shares, and follows have no transferable value; fans cannot directly compensate creators at scale.</w:t>
      </w:r>
    </w:p>
    <w:p w14:paraId="24E3FE03" w14:textId="77777777" w:rsidR="00C3410A" w:rsidRPr="00C3410A" w:rsidRDefault="00C3410A" w:rsidP="00C3410A">
      <w:pPr>
        <w:numPr>
          <w:ilvl w:val="0"/>
          <w:numId w:val="2"/>
        </w:numPr>
      </w:pPr>
      <w:r w:rsidRPr="00C3410A">
        <w:t>Limited financial transparency: Revenue splits are opaque; creators often have no insight into the value generated by their content.</w:t>
      </w:r>
    </w:p>
    <w:p w14:paraId="59948AC3" w14:textId="77777777" w:rsidR="00C3410A" w:rsidRPr="00C3410A" w:rsidRDefault="00C3410A" w:rsidP="00C3410A">
      <w:pPr>
        <w:numPr>
          <w:ilvl w:val="0"/>
          <w:numId w:val="2"/>
        </w:numPr>
      </w:pPr>
      <w:r w:rsidRPr="00C3410A">
        <w:t>High friction for tipping: Third-party platforms or PayPal-like solutions are cumbersome, limiting micro-donations.</w:t>
      </w:r>
    </w:p>
    <w:p w14:paraId="6F23B494" w14:textId="77777777" w:rsidR="006709BF" w:rsidRDefault="00C3410A" w:rsidP="006709BF">
      <w:r w:rsidRPr="00C3410A">
        <w:t>The Solution</w:t>
      </w:r>
    </w:p>
    <w:p w14:paraId="386C1147" w14:textId="1C535601" w:rsidR="00C3410A" w:rsidRPr="00C3410A" w:rsidRDefault="00C3410A" w:rsidP="006709BF">
      <w:pPr>
        <w:ind w:left="435"/>
      </w:pPr>
      <w:r w:rsidRPr="00C3410A">
        <w:t xml:space="preserve">DeLuna integrates currency and social media into a single, scalable ecosystem, addressing </w:t>
      </w:r>
      <w:r w:rsidR="006709BF">
        <w:t xml:space="preserve">     </w:t>
      </w:r>
    </w:p>
    <w:p w14:paraId="24DFA191" w14:textId="198CE0FC" w:rsidR="00C3410A" w:rsidRPr="00C3410A" w:rsidRDefault="00C3410A" w:rsidP="006709BF">
      <w:pPr>
        <w:ind w:firstLine="720"/>
      </w:pPr>
      <w:r w:rsidRPr="00C3410A">
        <w:t>Features</w:t>
      </w:r>
      <w:r w:rsidR="006709BF">
        <w:t xml:space="preserve"> and Ideas</w:t>
      </w:r>
    </w:p>
    <w:p w14:paraId="32460A2C" w14:textId="783AEAF5" w:rsidR="00C3410A" w:rsidRPr="00C3410A" w:rsidRDefault="00C3410A" w:rsidP="00C3410A">
      <w:pPr>
        <w:numPr>
          <w:ilvl w:val="0"/>
          <w:numId w:val="3"/>
        </w:numPr>
      </w:pPr>
      <w:r w:rsidRPr="00C3410A">
        <w:lastRenderedPageBreak/>
        <w:t>1 Token = 1 Like: Simple</w:t>
      </w:r>
      <w:r w:rsidR="00715185">
        <w:t xml:space="preserve"> yet</w:t>
      </w:r>
      <w:r w:rsidRPr="00C3410A">
        <w:t xml:space="preserve"> meaningful. Each like represents a tangible transfer of value from the user to the creator.</w:t>
      </w:r>
    </w:p>
    <w:p w14:paraId="4401134D" w14:textId="2CF74072" w:rsidR="00C3410A" w:rsidRPr="00C3410A" w:rsidRDefault="006709BF" w:rsidP="00C3410A">
      <w:pPr>
        <w:numPr>
          <w:ilvl w:val="0"/>
          <w:numId w:val="3"/>
        </w:numPr>
      </w:pPr>
      <w:r>
        <w:t>Seamless</w:t>
      </w:r>
      <w:r w:rsidR="00C3410A" w:rsidRPr="00C3410A">
        <w:t xml:space="preserve"> micro-transactions: Built on </w:t>
      </w:r>
      <w:r w:rsidR="00C3410A">
        <w:t>the Solana</w:t>
      </w:r>
      <w:r w:rsidR="00C3410A" w:rsidRPr="00C3410A">
        <w:t xml:space="preserve"> blockchain</w:t>
      </w:r>
      <w:r w:rsidR="00C3410A">
        <w:t xml:space="preserve"> </w:t>
      </w:r>
      <w:r w:rsidR="00C3410A" w:rsidRPr="00C3410A">
        <w:t>enabl</w:t>
      </w:r>
      <w:r>
        <w:t>es</w:t>
      </w:r>
      <w:r w:rsidR="00C3410A" w:rsidRPr="00C3410A">
        <w:t xml:space="preserve"> billions of daily interactions with near</w:t>
      </w:r>
      <w:r>
        <w:t xml:space="preserve"> </w:t>
      </w:r>
      <w:r w:rsidR="00C3410A" w:rsidRPr="00C3410A">
        <w:t>zero fees.</w:t>
      </w:r>
    </w:p>
    <w:p w14:paraId="784E383A" w14:textId="11562A5C" w:rsidR="00C3410A" w:rsidRPr="00C3410A" w:rsidRDefault="00C3410A" w:rsidP="00C3410A">
      <w:pPr>
        <w:numPr>
          <w:ilvl w:val="0"/>
          <w:numId w:val="3"/>
        </w:numPr>
      </w:pPr>
      <w:r w:rsidRPr="00C3410A">
        <w:t>Creator empowerment: Creators receive tokens directly for engagement. Tokens can be reinvested, gifted, or exchanged</w:t>
      </w:r>
      <w:r w:rsidR="006709BF">
        <w:t>.</w:t>
      </w:r>
    </w:p>
    <w:p w14:paraId="2B49B42D" w14:textId="77777777" w:rsidR="006709BF" w:rsidRDefault="00C3410A" w:rsidP="00C3410A">
      <w:pPr>
        <w:numPr>
          <w:ilvl w:val="0"/>
          <w:numId w:val="3"/>
        </w:numPr>
      </w:pPr>
      <w:r w:rsidRPr="00C3410A">
        <w:t>Transparent circulation: Every token remains in the ecosystem, with predictable release schedules from escrow, ensuring stability and long-term sustainability.</w:t>
      </w:r>
    </w:p>
    <w:p w14:paraId="25824574" w14:textId="74E25E54" w:rsidR="00C3410A" w:rsidRPr="00C3410A" w:rsidRDefault="00C3410A" w:rsidP="006709BF">
      <w:r w:rsidRPr="00C3410A">
        <w:t>Super Like System</w:t>
      </w:r>
    </w:p>
    <w:p w14:paraId="11AF3F32" w14:textId="77777777" w:rsidR="00C3410A" w:rsidRPr="00C3410A" w:rsidRDefault="00C3410A" w:rsidP="00C3410A">
      <w:pPr>
        <w:numPr>
          <w:ilvl w:val="0"/>
          <w:numId w:val="4"/>
        </w:numPr>
      </w:pPr>
      <w:r w:rsidRPr="00C3410A">
        <w:t>Users can optionally send multiple likes (10–100 tokens) to amplify support.</w:t>
      </w:r>
    </w:p>
    <w:p w14:paraId="0B1822A8" w14:textId="2461CA0E" w:rsidR="00C3410A" w:rsidRPr="00C3410A" w:rsidRDefault="00C3410A" w:rsidP="00C3410A">
      <w:pPr>
        <w:numPr>
          <w:ilvl w:val="0"/>
          <w:numId w:val="4"/>
        </w:numPr>
      </w:pPr>
      <w:r w:rsidRPr="00C3410A">
        <w:t>Preserves traditional like counts while enhancing tipping</w:t>
      </w:r>
      <w:r w:rsidR="00715185">
        <w:t>.</w:t>
      </w:r>
    </w:p>
    <w:p w14:paraId="37F63111" w14:textId="0B09B698" w:rsidR="00C3410A" w:rsidRPr="00C3410A" w:rsidRDefault="00C3410A" w:rsidP="00C3410A">
      <w:r w:rsidRPr="00C3410A">
        <w:t>Economic Sustainability</w:t>
      </w:r>
    </w:p>
    <w:p w14:paraId="7AC52F31" w14:textId="77777777" w:rsidR="00C3410A" w:rsidRPr="00C3410A" w:rsidRDefault="00C3410A" w:rsidP="00C3410A">
      <w:pPr>
        <w:numPr>
          <w:ilvl w:val="0"/>
          <w:numId w:val="5"/>
        </w:numPr>
      </w:pPr>
      <w:r w:rsidRPr="00C3410A">
        <w:t>Fixed total supply: 2 trillion tokens, no minting or burning.</w:t>
      </w:r>
    </w:p>
    <w:p w14:paraId="79B058B8" w14:textId="77777777" w:rsidR="00C3410A" w:rsidRPr="00C3410A" w:rsidRDefault="00C3410A" w:rsidP="00C3410A">
      <w:pPr>
        <w:numPr>
          <w:ilvl w:val="0"/>
          <w:numId w:val="5"/>
        </w:numPr>
      </w:pPr>
      <w:r w:rsidRPr="00C3410A">
        <w:t>50% held in escrow: gradual release ensures liquidity and market stability.</w:t>
      </w:r>
    </w:p>
    <w:p w14:paraId="01626E02" w14:textId="7E8F2D19" w:rsidR="00C3410A" w:rsidRPr="00C3410A" w:rsidRDefault="00C3410A" w:rsidP="00C3410A">
      <w:pPr>
        <w:numPr>
          <w:ilvl w:val="0"/>
          <w:numId w:val="5"/>
        </w:numPr>
      </w:pPr>
      <w:r w:rsidRPr="00C3410A">
        <w:t>Self-reinforcing circulation: tokens flow continuously as creators reinvest and users engage.</w:t>
      </w:r>
    </w:p>
    <w:p w14:paraId="1144849E" w14:textId="0E7D2191" w:rsidR="00C3410A" w:rsidRPr="00C3410A" w:rsidRDefault="00C3410A" w:rsidP="00C3410A">
      <w:r w:rsidRPr="00C3410A">
        <w:t>Advantages Over Current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3500"/>
        <w:gridCol w:w="3971"/>
      </w:tblGrid>
      <w:tr w:rsidR="00C3410A" w:rsidRPr="00C3410A" w14:paraId="7334FB54" w14:textId="77777777">
        <w:trPr>
          <w:tblHeader/>
          <w:tblCellSpacing w:w="15" w:type="dxa"/>
        </w:trPr>
        <w:tc>
          <w:tcPr>
            <w:tcW w:w="0" w:type="auto"/>
            <w:vAlign w:val="center"/>
            <w:hideMark/>
          </w:tcPr>
          <w:p w14:paraId="2D20DF32" w14:textId="77777777" w:rsidR="00C3410A" w:rsidRPr="00C3410A" w:rsidRDefault="00C3410A" w:rsidP="00C3410A">
            <w:r w:rsidRPr="00C3410A">
              <w:t>Problem</w:t>
            </w:r>
          </w:p>
        </w:tc>
        <w:tc>
          <w:tcPr>
            <w:tcW w:w="0" w:type="auto"/>
            <w:vAlign w:val="center"/>
            <w:hideMark/>
          </w:tcPr>
          <w:p w14:paraId="611F5B3A" w14:textId="77777777" w:rsidR="00C3410A" w:rsidRPr="00C3410A" w:rsidRDefault="00C3410A" w:rsidP="00C3410A">
            <w:r w:rsidRPr="00C3410A">
              <w:t xml:space="preserve">Traditional Currency / </w:t>
            </w:r>
            <w:proofErr w:type="gramStart"/>
            <w:r w:rsidRPr="00C3410A">
              <w:t>Social Media</w:t>
            </w:r>
            <w:proofErr w:type="gramEnd"/>
          </w:p>
        </w:tc>
        <w:tc>
          <w:tcPr>
            <w:tcW w:w="0" w:type="auto"/>
            <w:vAlign w:val="center"/>
            <w:hideMark/>
          </w:tcPr>
          <w:p w14:paraId="0AFBA6A7" w14:textId="77777777" w:rsidR="00C3410A" w:rsidRPr="00C3410A" w:rsidRDefault="00C3410A" w:rsidP="00C3410A">
            <w:r w:rsidRPr="00C3410A">
              <w:t>DeLuna Solution</w:t>
            </w:r>
          </w:p>
        </w:tc>
      </w:tr>
      <w:tr w:rsidR="00C3410A" w:rsidRPr="00C3410A" w14:paraId="14DD65B3" w14:textId="77777777">
        <w:trPr>
          <w:tblCellSpacing w:w="15" w:type="dxa"/>
        </w:trPr>
        <w:tc>
          <w:tcPr>
            <w:tcW w:w="0" w:type="auto"/>
            <w:vAlign w:val="center"/>
            <w:hideMark/>
          </w:tcPr>
          <w:p w14:paraId="529ABB3A" w14:textId="77777777" w:rsidR="00C3410A" w:rsidRPr="00C3410A" w:rsidRDefault="00C3410A" w:rsidP="00C3410A">
            <w:r w:rsidRPr="00C3410A">
              <w:t>Micro-transactions</w:t>
            </w:r>
          </w:p>
        </w:tc>
        <w:tc>
          <w:tcPr>
            <w:tcW w:w="0" w:type="auto"/>
            <w:vAlign w:val="center"/>
            <w:hideMark/>
          </w:tcPr>
          <w:p w14:paraId="150D87B3" w14:textId="77777777" w:rsidR="00C3410A" w:rsidRPr="00C3410A" w:rsidRDefault="00C3410A" w:rsidP="00C3410A">
            <w:r w:rsidRPr="00C3410A">
              <w:t>Slow, costly, cross-border limitations</w:t>
            </w:r>
          </w:p>
        </w:tc>
        <w:tc>
          <w:tcPr>
            <w:tcW w:w="0" w:type="auto"/>
            <w:vAlign w:val="center"/>
            <w:hideMark/>
          </w:tcPr>
          <w:p w14:paraId="431B9985" w14:textId="77777777" w:rsidR="00C3410A" w:rsidRPr="00C3410A" w:rsidRDefault="00C3410A" w:rsidP="00C3410A">
            <w:r w:rsidRPr="00C3410A">
              <w:t>Instant, low-fee token transfers</w:t>
            </w:r>
          </w:p>
        </w:tc>
      </w:tr>
      <w:tr w:rsidR="00C3410A" w:rsidRPr="00C3410A" w14:paraId="26285C6C" w14:textId="77777777">
        <w:trPr>
          <w:tblCellSpacing w:w="15" w:type="dxa"/>
        </w:trPr>
        <w:tc>
          <w:tcPr>
            <w:tcW w:w="0" w:type="auto"/>
            <w:vAlign w:val="center"/>
            <w:hideMark/>
          </w:tcPr>
          <w:p w14:paraId="0C934A77" w14:textId="77777777" w:rsidR="00C3410A" w:rsidRPr="00C3410A" w:rsidRDefault="00C3410A" w:rsidP="00C3410A">
            <w:r w:rsidRPr="00C3410A">
              <w:t>Creator revenue</w:t>
            </w:r>
          </w:p>
        </w:tc>
        <w:tc>
          <w:tcPr>
            <w:tcW w:w="0" w:type="auto"/>
            <w:vAlign w:val="center"/>
            <w:hideMark/>
          </w:tcPr>
          <w:p w14:paraId="099C60D2" w14:textId="77777777" w:rsidR="00C3410A" w:rsidRPr="00C3410A" w:rsidRDefault="00C3410A" w:rsidP="00C3410A">
            <w:r w:rsidRPr="00C3410A">
              <w:t>Mostly ad revenue, opaque</w:t>
            </w:r>
          </w:p>
        </w:tc>
        <w:tc>
          <w:tcPr>
            <w:tcW w:w="0" w:type="auto"/>
            <w:vAlign w:val="center"/>
            <w:hideMark/>
          </w:tcPr>
          <w:p w14:paraId="4F3B047F" w14:textId="77777777" w:rsidR="00C3410A" w:rsidRPr="00C3410A" w:rsidRDefault="00C3410A" w:rsidP="00C3410A">
            <w:r w:rsidRPr="00C3410A">
              <w:t>Directly rewarded per like/token</w:t>
            </w:r>
          </w:p>
        </w:tc>
      </w:tr>
      <w:tr w:rsidR="00C3410A" w:rsidRPr="00C3410A" w14:paraId="68254F67" w14:textId="77777777">
        <w:trPr>
          <w:tblCellSpacing w:w="15" w:type="dxa"/>
        </w:trPr>
        <w:tc>
          <w:tcPr>
            <w:tcW w:w="0" w:type="auto"/>
            <w:vAlign w:val="center"/>
            <w:hideMark/>
          </w:tcPr>
          <w:p w14:paraId="756E5E5E" w14:textId="77777777" w:rsidR="00C3410A" w:rsidRPr="00C3410A" w:rsidRDefault="00C3410A" w:rsidP="00C3410A">
            <w:r w:rsidRPr="00C3410A">
              <w:t>User engagement</w:t>
            </w:r>
          </w:p>
        </w:tc>
        <w:tc>
          <w:tcPr>
            <w:tcW w:w="0" w:type="auto"/>
            <w:vAlign w:val="center"/>
            <w:hideMark/>
          </w:tcPr>
          <w:p w14:paraId="262732C3" w14:textId="77777777" w:rsidR="00C3410A" w:rsidRPr="00C3410A" w:rsidRDefault="00C3410A" w:rsidP="00C3410A">
            <w:r w:rsidRPr="00C3410A">
              <w:t>Likes have no value</w:t>
            </w:r>
          </w:p>
        </w:tc>
        <w:tc>
          <w:tcPr>
            <w:tcW w:w="0" w:type="auto"/>
            <w:vAlign w:val="center"/>
            <w:hideMark/>
          </w:tcPr>
          <w:p w14:paraId="48D32AFF" w14:textId="77777777" w:rsidR="00C3410A" w:rsidRPr="00C3410A" w:rsidRDefault="00C3410A" w:rsidP="00C3410A">
            <w:r w:rsidRPr="00C3410A">
              <w:t>Each like = transferable token</w:t>
            </w:r>
          </w:p>
        </w:tc>
      </w:tr>
      <w:tr w:rsidR="00C3410A" w:rsidRPr="00C3410A" w14:paraId="17793C40" w14:textId="77777777">
        <w:trPr>
          <w:tblCellSpacing w:w="15" w:type="dxa"/>
        </w:trPr>
        <w:tc>
          <w:tcPr>
            <w:tcW w:w="0" w:type="auto"/>
            <w:vAlign w:val="center"/>
            <w:hideMark/>
          </w:tcPr>
          <w:p w14:paraId="7A64094B" w14:textId="77777777" w:rsidR="00C3410A" w:rsidRPr="00C3410A" w:rsidRDefault="00C3410A" w:rsidP="00C3410A">
            <w:r w:rsidRPr="00C3410A">
              <w:t>Scalability</w:t>
            </w:r>
          </w:p>
        </w:tc>
        <w:tc>
          <w:tcPr>
            <w:tcW w:w="0" w:type="auto"/>
            <w:vAlign w:val="center"/>
            <w:hideMark/>
          </w:tcPr>
          <w:p w14:paraId="6AC56B25" w14:textId="77777777" w:rsidR="00C3410A" w:rsidRPr="00C3410A" w:rsidRDefault="00C3410A" w:rsidP="00C3410A">
            <w:r w:rsidRPr="00C3410A">
              <w:t>Limited global adoption for tipping</w:t>
            </w:r>
          </w:p>
        </w:tc>
        <w:tc>
          <w:tcPr>
            <w:tcW w:w="0" w:type="auto"/>
            <w:vAlign w:val="center"/>
            <w:hideMark/>
          </w:tcPr>
          <w:p w14:paraId="32AC4FAC" w14:textId="3D24CA8C" w:rsidR="00C3410A" w:rsidRPr="00C3410A" w:rsidRDefault="00C3410A" w:rsidP="00C3410A">
            <w:r w:rsidRPr="00C3410A">
              <w:t>Designed for</w:t>
            </w:r>
            <w:r w:rsidR="00715185">
              <w:t xml:space="preserve"> </w:t>
            </w:r>
            <w:r w:rsidRPr="00C3410A">
              <w:t>billions of daily transactions</w:t>
            </w:r>
          </w:p>
        </w:tc>
      </w:tr>
      <w:tr w:rsidR="00C3410A" w:rsidRPr="00C3410A" w14:paraId="7D449CCE" w14:textId="77777777">
        <w:trPr>
          <w:tblCellSpacing w:w="15" w:type="dxa"/>
        </w:trPr>
        <w:tc>
          <w:tcPr>
            <w:tcW w:w="0" w:type="auto"/>
            <w:vAlign w:val="center"/>
            <w:hideMark/>
          </w:tcPr>
          <w:p w14:paraId="210910A9" w14:textId="77777777" w:rsidR="00C3410A" w:rsidRPr="00C3410A" w:rsidRDefault="00C3410A" w:rsidP="00C3410A">
            <w:r w:rsidRPr="00C3410A">
              <w:t>Transparency</w:t>
            </w:r>
          </w:p>
        </w:tc>
        <w:tc>
          <w:tcPr>
            <w:tcW w:w="0" w:type="auto"/>
            <w:vAlign w:val="center"/>
            <w:hideMark/>
          </w:tcPr>
          <w:p w14:paraId="73D0D9B7" w14:textId="77777777" w:rsidR="00C3410A" w:rsidRPr="00C3410A" w:rsidRDefault="00C3410A" w:rsidP="00C3410A">
            <w:r w:rsidRPr="00C3410A">
              <w:t>Opaque revenue splits</w:t>
            </w:r>
          </w:p>
        </w:tc>
        <w:tc>
          <w:tcPr>
            <w:tcW w:w="0" w:type="auto"/>
            <w:vAlign w:val="center"/>
            <w:hideMark/>
          </w:tcPr>
          <w:p w14:paraId="2E3D35C5" w14:textId="19892DB5" w:rsidR="00C3410A" w:rsidRPr="00C3410A" w:rsidRDefault="00C3410A" w:rsidP="00C3410A">
            <w:r w:rsidRPr="00C3410A">
              <w:t>On-chain ledger, visible token flow</w:t>
            </w:r>
          </w:p>
        </w:tc>
      </w:tr>
    </w:tbl>
    <w:p w14:paraId="1E24D3B6" w14:textId="49109336" w:rsidR="00C3410A" w:rsidRPr="00C3410A" w:rsidRDefault="00C3410A" w:rsidP="00715185">
      <w:proofErr w:type="spellStart"/>
      <w:r w:rsidRPr="00C3410A">
        <w:t>Tokenomics</w:t>
      </w:r>
      <w:proofErr w:type="spellEnd"/>
      <w:r w:rsidRPr="00C3410A">
        <w:t xml:space="preserve"> Overview </w:t>
      </w:r>
      <w:r w:rsidR="00715185">
        <w:t>-</w:t>
      </w:r>
      <w:r w:rsidRPr="00C3410A">
        <w:t xml:space="preserve"> mint authority and freeze authority remain active in the hopes of deterring price manipulation</w:t>
      </w:r>
      <w:r w:rsidR="00715185">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8"/>
        <w:gridCol w:w="2308"/>
      </w:tblGrid>
      <w:tr w:rsidR="00C3410A" w:rsidRPr="00C3410A" w14:paraId="5B729CD1" w14:textId="77777777">
        <w:trPr>
          <w:tblHeader/>
          <w:tblCellSpacing w:w="15" w:type="dxa"/>
        </w:trPr>
        <w:tc>
          <w:tcPr>
            <w:tcW w:w="0" w:type="auto"/>
            <w:vAlign w:val="center"/>
            <w:hideMark/>
          </w:tcPr>
          <w:p w14:paraId="7BB7120C" w14:textId="77777777" w:rsidR="00C3410A" w:rsidRPr="00C3410A" w:rsidRDefault="00C3410A" w:rsidP="00C3410A">
            <w:pPr>
              <w:pStyle w:val="ListParagraph"/>
            </w:pPr>
            <w:r w:rsidRPr="00C3410A">
              <w:lastRenderedPageBreak/>
              <w:t>Parameter</w:t>
            </w:r>
          </w:p>
        </w:tc>
        <w:tc>
          <w:tcPr>
            <w:tcW w:w="0" w:type="auto"/>
            <w:vAlign w:val="center"/>
            <w:hideMark/>
          </w:tcPr>
          <w:p w14:paraId="393C5AC2" w14:textId="77777777" w:rsidR="00C3410A" w:rsidRPr="00C3410A" w:rsidRDefault="00C3410A" w:rsidP="00C3410A">
            <w:pPr>
              <w:pStyle w:val="ListParagraph"/>
            </w:pPr>
            <w:r w:rsidRPr="00C3410A">
              <w:t>Value</w:t>
            </w:r>
          </w:p>
        </w:tc>
      </w:tr>
      <w:tr w:rsidR="00C3410A" w:rsidRPr="00C3410A" w14:paraId="31E65721" w14:textId="77777777">
        <w:trPr>
          <w:tblCellSpacing w:w="15" w:type="dxa"/>
        </w:trPr>
        <w:tc>
          <w:tcPr>
            <w:tcW w:w="0" w:type="auto"/>
            <w:vAlign w:val="center"/>
            <w:hideMark/>
          </w:tcPr>
          <w:p w14:paraId="56F6DDAF" w14:textId="77777777" w:rsidR="00C3410A" w:rsidRPr="00C3410A" w:rsidRDefault="00C3410A" w:rsidP="00C3410A">
            <w:pPr>
              <w:pStyle w:val="ListParagraph"/>
            </w:pPr>
            <w:r w:rsidRPr="00C3410A">
              <w:t>Total Supply</w:t>
            </w:r>
          </w:p>
        </w:tc>
        <w:tc>
          <w:tcPr>
            <w:tcW w:w="0" w:type="auto"/>
            <w:vAlign w:val="center"/>
            <w:hideMark/>
          </w:tcPr>
          <w:p w14:paraId="57A361A8" w14:textId="77777777" w:rsidR="00C3410A" w:rsidRPr="00C3410A" w:rsidRDefault="00C3410A" w:rsidP="00C3410A">
            <w:pPr>
              <w:pStyle w:val="ListParagraph"/>
            </w:pPr>
            <w:r w:rsidRPr="00C3410A">
              <w:t>2 trillion tokens</w:t>
            </w:r>
          </w:p>
        </w:tc>
      </w:tr>
      <w:tr w:rsidR="00C3410A" w:rsidRPr="00C3410A" w14:paraId="691C4B37" w14:textId="77777777">
        <w:trPr>
          <w:tblCellSpacing w:w="15" w:type="dxa"/>
        </w:trPr>
        <w:tc>
          <w:tcPr>
            <w:tcW w:w="0" w:type="auto"/>
            <w:vAlign w:val="center"/>
            <w:hideMark/>
          </w:tcPr>
          <w:p w14:paraId="6CA95272" w14:textId="77777777" w:rsidR="00C3410A" w:rsidRPr="00C3410A" w:rsidRDefault="00C3410A" w:rsidP="00C3410A">
            <w:pPr>
              <w:pStyle w:val="ListParagraph"/>
            </w:pPr>
            <w:r w:rsidRPr="00C3410A">
              <w:t>Circulating at launch</w:t>
            </w:r>
          </w:p>
        </w:tc>
        <w:tc>
          <w:tcPr>
            <w:tcW w:w="0" w:type="auto"/>
            <w:vAlign w:val="center"/>
            <w:hideMark/>
          </w:tcPr>
          <w:p w14:paraId="36CCC7DD" w14:textId="77777777" w:rsidR="00C3410A" w:rsidRPr="00C3410A" w:rsidRDefault="00C3410A" w:rsidP="00C3410A">
            <w:pPr>
              <w:pStyle w:val="ListParagraph"/>
            </w:pPr>
            <w:r w:rsidRPr="00C3410A">
              <w:t>1 trillion</w:t>
            </w:r>
          </w:p>
        </w:tc>
      </w:tr>
      <w:tr w:rsidR="00C3410A" w:rsidRPr="00C3410A" w14:paraId="2FBD6133" w14:textId="77777777">
        <w:trPr>
          <w:tblCellSpacing w:w="15" w:type="dxa"/>
        </w:trPr>
        <w:tc>
          <w:tcPr>
            <w:tcW w:w="0" w:type="auto"/>
            <w:vAlign w:val="center"/>
            <w:hideMark/>
          </w:tcPr>
          <w:p w14:paraId="7D7E6654" w14:textId="77777777" w:rsidR="00C3410A" w:rsidRPr="00C3410A" w:rsidRDefault="00C3410A" w:rsidP="00C3410A">
            <w:pPr>
              <w:pStyle w:val="ListParagraph"/>
            </w:pPr>
            <w:r w:rsidRPr="00C3410A">
              <w:t>Held / Escrowed</w:t>
            </w:r>
          </w:p>
        </w:tc>
        <w:tc>
          <w:tcPr>
            <w:tcW w:w="0" w:type="auto"/>
            <w:vAlign w:val="center"/>
            <w:hideMark/>
          </w:tcPr>
          <w:p w14:paraId="75288D30" w14:textId="77777777" w:rsidR="00C3410A" w:rsidRPr="00C3410A" w:rsidRDefault="00C3410A" w:rsidP="00C3410A">
            <w:pPr>
              <w:pStyle w:val="ListParagraph"/>
            </w:pPr>
            <w:r w:rsidRPr="00C3410A">
              <w:t>1 trillion</w:t>
            </w:r>
          </w:p>
        </w:tc>
      </w:tr>
      <w:tr w:rsidR="00C3410A" w:rsidRPr="00C3410A" w14:paraId="24136126" w14:textId="77777777">
        <w:trPr>
          <w:tblCellSpacing w:w="15" w:type="dxa"/>
        </w:trPr>
        <w:tc>
          <w:tcPr>
            <w:tcW w:w="0" w:type="auto"/>
            <w:vAlign w:val="center"/>
            <w:hideMark/>
          </w:tcPr>
          <w:p w14:paraId="0F46B7A0" w14:textId="77777777" w:rsidR="00C3410A" w:rsidRPr="00C3410A" w:rsidRDefault="00C3410A" w:rsidP="00C3410A">
            <w:pPr>
              <w:pStyle w:val="ListParagraph"/>
            </w:pPr>
            <w:r w:rsidRPr="00C3410A">
              <w:t>Price at launch</w:t>
            </w:r>
          </w:p>
        </w:tc>
        <w:tc>
          <w:tcPr>
            <w:tcW w:w="0" w:type="auto"/>
            <w:vAlign w:val="center"/>
            <w:hideMark/>
          </w:tcPr>
          <w:p w14:paraId="26FF1D4A" w14:textId="2254556D" w:rsidR="00C3410A" w:rsidRPr="00C3410A" w:rsidRDefault="00C3410A" w:rsidP="00C3410A">
            <w:pPr>
              <w:pStyle w:val="ListParagraph"/>
            </w:pPr>
            <w:r w:rsidRPr="00C3410A">
              <w:t>TBD</w:t>
            </w:r>
          </w:p>
        </w:tc>
      </w:tr>
      <w:tr w:rsidR="00C3410A" w:rsidRPr="00C3410A" w14:paraId="075B61B6" w14:textId="77777777">
        <w:trPr>
          <w:tblCellSpacing w:w="15" w:type="dxa"/>
        </w:trPr>
        <w:tc>
          <w:tcPr>
            <w:tcW w:w="0" w:type="auto"/>
            <w:vAlign w:val="center"/>
            <w:hideMark/>
          </w:tcPr>
          <w:p w14:paraId="1682AA4D" w14:textId="414C511A" w:rsidR="00C3410A" w:rsidRPr="00C3410A" w:rsidRDefault="00C3410A" w:rsidP="00715185"/>
        </w:tc>
        <w:tc>
          <w:tcPr>
            <w:tcW w:w="0" w:type="auto"/>
            <w:vAlign w:val="center"/>
            <w:hideMark/>
          </w:tcPr>
          <w:p w14:paraId="2DCC07FE" w14:textId="2DBA8101" w:rsidR="00C3410A" w:rsidRPr="00C3410A" w:rsidRDefault="00C3410A" w:rsidP="00715185"/>
        </w:tc>
      </w:tr>
      <w:tr w:rsidR="00715185" w:rsidRPr="00C3410A" w14:paraId="7B2708A6" w14:textId="77777777">
        <w:trPr>
          <w:tblCellSpacing w:w="15" w:type="dxa"/>
        </w:trPr>
        <w:tc>
          <w:tcPr>
            <w:tcW w:w="0" w:type="auto"/>
            <w:vAlign w:val="center"/>
            <w:hideMark/>
          </w:tcPr>
          <w:p w14:paraId="57C02CB4" w14:textId="464FCC20" w:rsidR="00715185" w:rsidRPr="00C3410A" w:rsidRDefault="00715185" w:rsidP="00C3410A">
            <w:pPr>
              <w:pStyle w:val="ListParagraph"/>
            </w:pPr>
            <w:r w:rsidRPr="00C3410A">
              <w:t>Escrow Release</w:t>
            </w:r>
          </w:p>
        </w:tc>
        <w:tc>
          <w:tcPr>
            <w:tcW w:w="0" w:type="auto"/>
            <w:vAlign w:val="center"/>
            <w:hideMark/>
          </w:tcPr>
          <w:p w14:paraId="027FC7F7" w14:textId="3EAF6310" w:rsidR="00715185" w:rsidRPr="00C3410A" w:rsidRDefault="00715185" w:rsidP="00C3410A">
            <w:pPr>
              <w:pStyle w:val="ListParagraph"/>
            </w:pPr>
            <w:r w:rsidRPr="00C3410A">
              <w:t>~</w:t>
            </w:r>
            <w:r>
              <w:t>20</w:t>
            </w:r>
            <w:r w:rsidRPr="00C3410A">
              <w:t>% per year</w:t>
            </w:r>
          </w:p>
        </w:tc>
      </w:tr>
      <w:tr w:rsidR="00715185" w:rsidRPr="00C3410A" w14:paraId="2470F83E" w14:textId="77777777" w:rsidTr="002729AE">
        <w:trPr>
          <w:tblCellSpacing w:w="15" w:type="dxa"/>
        </w:trPr>
        <w:tc>
          <w:tcPr>
            <w:tcW w:w="0" w:type="auto"/>
            <w:vAlign w:val="center"/>
          </w:tcPr>
          <w:p w14:paraId="2383B1CF" w14:textId="0B37FC31" w:rsidR="00715185" w:rsidRPr="00C3410A" w:rsidRDefault="00715185" w:rsidP="00C3410A">
            <w:pPr>
              <w:pStyle w:val="ListParagraph"/>
            </w:pPr>
          </w:p>
        </w:tc>
        <w:tc>
          <w:tcPr>
            <w:tcW w:w="0" w:type="auto"/>
            <w:vAlign w:val="center"/>
          </w:tcPr>
          <w:p w14:paraId="0E49132A" w14:textId="23C65858" w:rsidR="00715185" w:rsidRPr="00C3410A" w:rsidRDefault="00715185" w:rsidP="00C3410A">
            <w:pPr>
              <w:pStyle w:val="ListParagraph"/>
            </w:pPr>
          </w:p>
        </w:tc>
      </w:tr>
    </w:tbl>
    <w:p w14:paraId="618D0024" w14:textId="77777777" w:rsidR="00C3410A" w:rsidRPr="00C3410A" w:rsidRDefault="00C3410A" w:rsidP="00C3410A">
      <w:pPr>
        <w:pStyle w:val="ListParagraph"/>
      </w:pPr>
    </w:p>
    <w:p w14:paraId="0CE5E9DA" w14:textId="3BA5A885" w:rsidR="00C3410A" w:rsidRPr="00C3410A" w:rsidRDefault="00C3410A" w:rsidP="00C3410A">
      <w:r w:rsidRPr="00C3410A">
        <w:t>Conclusion</w:t>
      </w:r>
    </w:p>
    <w:p w14:paraId="6B490BE9" w14:textId="77777777" w:rsidR="00C3410A" w:rsidRPr="00C3410A" w:rsidRDefault="00C3410A" w:rsidP="00C3410A">
      <w:r w:rsidRPr="00C3410A">
        <w:t>DeLuna solves the fundamental mismatch between engagement and value. By combining cryptocurrency with social interaction:</w:t>
      </w:r>
    </w:p>
    <w:p w14:paraId="6C5AE0EE" w14:textId="77777777" w:rsidR="00C3410A" w:rsidRPr="00C3410A" w:rsidRDefault="00C3410A" w:rsidP="00C3410A">
      <w:pPr>
        <w:numPr>
          <w:ilvl w:val="0"/>
          <w:numId w:val="6"/>
        </w:numPr>
      </w:pPr>
      <w:r w:rsidRPr="00C3410A">
        <w:t>Creators are directly rewarded.</w:t>
      </w:r>
    </w:p>
    <w:p w14:paraId="7573EAE4" w14:textId="77777777" w:rsidR="00C3410A" w:rsidRPr="00C3410A" w:rsidRDefault="00C3410A" w:rsidP="00C3410A">
      <w:pPr>
        <w:numPr>
          <w:ilvl w:val="0"/>
          <w:numId w:val="6"/>
        </w:numPr>
      </w:pPr>
      <w:r w:rsidRPr="00C3410A">
        <w:t>Users can participate in a meaningful economy through likes and tips.</w:t>
      </w:r>
    </w:p>
    <w:p w14:paraId="7B072456" w14:textId="77777777" w:rsidR="00C3410A" w:rsidRPr="00C3410A" w:rsidRDefault="00C3410A" w:rsidP="00C3410A">
      <w:pPr>
        <w:numPr>
          <w:ilvl w:val="0"/>
          <w:numId w:val="6"/>
        </w:numPr>
      </w:pPr>
      <w:r w:rsidRPr="00C3410A">
        <w:t>The ecosystem is scalable, transparent, and sustainable, providing a blueprint for the next generation of social media platforms.</w:t>
      </w:r>
    </w:p>
    <w:p w14:paraId="5C09ECA7" w14:textId="08BCDBEB" w:rsidR="00C3410A" w:rsidRPr="00C3410A" w:rsidRDefault="00C3410A" w:rsidP="00C3410A">
      <w:r w:rsidRPr="00C3410A">
        <w:t>DeLuna isn’t just a token. It’s the foundation of a new economy built on engagement and connectivity.</w:t>
      </w:r>
    </w:p>
    <w:p w14:paraId="52FD0304" w14:textId="77777777" w:rsidR="0068368A" w:rsidRPr="00C3410A" w:rsidRDefault="0068368A"/>
    <w:sectPr w:rsidR="0068368A" w:rsidRPr="00C3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729"/>
    <w:multiLevelType w:val="multilevel"/>
    <w:tmpl w:val="8E281A5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3D37D16"/>
    <w:multiLevelType w:val="multilevel"/>
    <w:tmpl w:val="F8CA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A5BEE"/>
    <w:multiLevelType w:val="multilevel"/>
    <w:tmpl w:val="1ACAFC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BFF61EA"/>
    <w:multiLevelType w:val="multilevel"/>
    <w:tmpl w:val="2B0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143C5"/>
    <w:multiLevelType w:val="multilevel"/>
    <w:tmpl w:val="1E4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C365E"/>
    <w:multiLevelType w:val="multilevel"/>
    <w:tmpl w:val="EA48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880754">
    <w:abstractNumId w:val="2"/>
  </w:num>
  <w:num w:numId="2" w16cid:durableId="782653802">
    <w:abstractNumId w:val="0"/>
  </w:num>
  <w:num w:numId="3" w16cid:durableId="1217083306">
    <w:abstractNumId w:val="5"/>
  </w:num>
  <w:num w:numId="4" w16cid:durableId="298729023">
    <w:abstractNumId w:val="3"/>
  </w:num>
  <w:num w:numId="5" w16cid:durableId="304509694">
    <w:abstractNumId w:val="4"/>
  </w:num>
  <w:num w:numId="6" w16cid:durableId="84393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0A"/>
    <w:rsid w:val="003A1F92"/>
    <w:rsid w:val="005F1954"/>
    <w:rsid w:val="006307DC"/>
    <w:rsid w:val="006709BF"/>
    <w:rsid w:val="0068368A"/>
    <w:rsid w:val="00715185"/>
    <w:rsid w:val="009B4E86"/>
    <w:rsid w:val="00A54564"/>
    <w:rsid w:val="00B72585"/>
    <w:rsid w:val="00C3410A"/>
    <w:rsid w:val="00CC6A37"/>
    <w:rsid w:val="00DD0D65"/>
    <w:rsid w:val="00D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AD2B"/>
  <w15:chartTrackingRefBased/>
  <w15:docId w15:val="{0F74F9CD-BF78-46C3-9D6A-521010CC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1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4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4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0A"/>
    <w:rPr>
      <w:rFonts w:eastAsiaTheme="majorEastAsia" w:cstheme="majorBidi"/>
      <w:color w:val="272727" w:themeColor="text1" w:themeTint="D8"/>
    </w:rPr>
  </w:style>
  <w:style w:type="paragraph" w:styleId="Title">
    <w:name w:val="Title"/>
    <w:basedOn w:val="Normal"/>
    <w:next w:val="Normal"/>
    <w:link w:val="TitleChar"/>
    <w:uiPriority w:val="10"/>
    <w:qFormat/>
    <w:rsid w:val="00C34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0A"/>
    <w:pPr>
      <w:spacing w:before="160"/>
      <w:jc w:val="center"/>
    </w:pPr>
    <w:rPr>
      <w:i/>
      <w:iCs/>
      <w:color w:val="404040" w:themeColor="text1" w:themeTint="BF"/>
    </w:rPr>
  </w:style>
  <w:style w:type="character" w:customStyle="1" w:styleId="QuoteChar">
    <w:name w:val="Quote Char"/>
    <w:basedOn w:val="DefaultParagraphFont"/>
    <w:link w:val="Quote"/>
    <w:uiPriority w:val="29"/>
    <w:rsid w:val="00C3410A"/>
    <w:rPr>
      <w:i/>
      <w:iCs/>
      <w:color w:val="404040" w:themeColor="text1" w:themeTint="BF"/>
    </w:rPr>
  </w:style>
  <w:style w:type="paragraph" w:styleId="ListParagraph">
    <w:name w:val="List Paragraph"/>
    <w:basedOn w:val="Normal"/>
    <w:uiPriority w:val="34"/>
    <w:qFormat/>
    <w:rsid w:val="00C3410A"/>
    <w:pPr>
      <w:ind w:left="720"/>
      <w:contextualSpacing/>
    </w:pPr>
  </w:style>
  <w:style w:type="character" w:styleId="IntenseEmphasis">
    <w:name w:val="Intense Emphasis"/>
    <w:basedOn w:val="DefaultParagraphFont"/>
    <w:uiPriority w:val="21"/>
    <w:qFormat/>
    <w:rsid w:val="00C3410A"/>
    <w:rPr>
      <w:i/>
      <w:iCs/>
      <w:color w:val="2F5496" w:themeColor="accent1" w:themeShade="BF"/>
    </w:rPr>
  </w:style>
  <w:style w:type="paragraph" w:styleId="IntenseQuote">
    <w:name w:val="Intense Quote"/>
    <w:basedOn w:val="Normal"/>
    <w:next w:val="Normal"/>
    <w:link w:val="IntenseQuoteChar"/>
    <w:uiPriority w:val="30"/>
    <w:qFormat/>
    <w:rsid w:val="00C34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10A"/>
    <w:rPr>
      <w:i/>
      <w:iCs/>
      <w:color w:val="2F5496" w:themeColor="accent1" w:themeShade="BF"/>
    </w:rPr>
  </w:style>
  <w:style w:type="character" w:styleId="IntenseReference">
    <w:name w:val="Intense Reference"/>
    <w:basedOn w:val="DefaultParagraphFont"/>
    <w:uiPriority w:val="32"/>
    <w:qFormat/>
    <w:rsid w:val="00C34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Chavez</dc:creator>
  <cp:keywords/>
  <dc:description/>
  <cp:lastModifiedBy>Eli Chavez</cp:lastModifiedBy>
  <cp:revision>2</cp:revision>
  <dcterms:created xsi:type="dcterms:W3CDTF">2025-11-18T06:32:00Z</dcterms:created>
  <dcterms:modified xsi:type="dcterms:W3CDTF">2025-11-21T01:43:00Z</dcterms:modified>
</cp:coreProperties>
</file>