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940F" w14:textId="77777777" w:rsidR="00136698" w:rsidRDefault="00136698" w:rsidP="00136698">
      <w:r w:rsidRPr="00136698">
        <w:t>42 Risk Management</w:t>
      </w:r>
      <w:r>
        <w:t xml:space="preserve"> </w:t>
      </w:r>
      <w:r w:rsidRPr="00136698">
        <w:t>Evidence Handling &amp; Chain of Custody Policy</w:t>
      </w:r>
    </w:p>
    <w:p w14:paraId="02300D70" w14:textId="6E916F1D" w:rsidR="00136698" w:rsidRPr="00136698" w:rsidRDefault="00136698" w:rsidP="00136698">
      <w:r w:rsidRPr="00136698">
        <w:rPr>
          <w:b/>
          <w:bCs/>
        </w:rPr>
        <w:t>1. Purpose</w:t>
      </w:r>
    </w:p>
    <w:p w14:paraId="08803072" w14:textId="77777777" w:rsidR="00136698" w:rsidRPr="00136698" w:rsidRDefault="00136698" w:rsidP="00136698">
      <w:r w:rsidRPr="00136698">
        <w:t>This policy establishes the standards, procedures, and responsibilities for the secure handling, preservation, documentation, and transfer of evidence by 42 Risk Management personnel. Its purpose is to ensure that all evidence collected or managed by the company remains authentic, unaltered, and admissible in legal, regulatory, or internal investigative processes.</w:t>
      </w:r>
    </w:p>
    <w:p w14:paraId="38CF4615" w14:textId="77777777" w:rsidR="00136698" w:rsidRPr="00136698" w:rsidRDefault="00136698" w:rsidP="00136698">
      <w:r w:rsidRPr="00136698">
        <w:rPr>
          <w:b/>
          <w:bCs/>
        </w:rPr>
        <w:t>2. Scope</w:t>
      </w:r>
    </w:p>
    <w:p w14:paraId="02C054BC" w14:textId="77777777" w:rsidR="00136698" w:rsidRPr="00136698" w:rsidRDefault="00136698" w:rsidP="00136698">
      <w:r w:rsidRPr="00136698">
        <w:t>This policy applies to:</w:t>
      </w:r>
    </w:p>
    <w:p w14:paraId="277F74EF" w14:textId="77777777" w:rsidR="00136698" w:rsidRPr="00136698" w:rsidRDefault="00136698" w:rsidP="00136698">
      <w:pPr>
        <w:numPr>
          <w:ilvl w:val="0"/>
          <w:numId w:val="1"/>
        </w:numPr>
      </w:pPr>
      <w:r w:rsidRPr="00136698">
        <w:t>All 42 Risk Management employees, contractors, and approved partners</w:t>
      </w:r>
    </w:p>
    <w:p w14:paraId="5FB5B6FD" w14:textId="77777777" w:rsidR="00136698" w:rsidRPr="00136698" w:rsidRDefault="00136698" w:rsidP="00136698">
      <w:pPr>
        <w:numPr>
          <w:ilvl w:val="0"/>
          <w:numId w:val="1"/>
        </w:numPr>
      </w:pPr>
      <w:r w:rsidRPr="00136698">
        <w:t>All operational environments, including corporate, residential, event, and mobile deployments</w:t>
      </w:r>
    </w:p>
    <w:p w14:paraId="5939E14C" w14:textId="77777777" w:rsidR="00136698" w:rsidRPr="00136698" w:rsidRDefault="00136698" w:rsidP="00136698">
      <w:pPr>
        <w:numPr>
          <w:ilvl w:val="0"/>
          <w:numId w:val="1"/>
        </w:numPr>
      </w:pPr>
      <w:r w:rsidRPr="00136698">
        <w:t xml:space="preserve">All physical, digital, photographic, audio, and written evidence collected </w:t>
      </w:r>
      <w:proofErr w:type="gramStart"/>
      <w:r w:rsidRPr="00136698">
        <w:t>during the course of</w:t>
      </w:r>
      <w:proofErr w:type="gramEnd"/>
      <w:r w:rsidRPr="00136698">
        <w:t xml:space="preserve"> duty</w:t>
      </w:r>
    </w:p>
    <w:p w14:paraId="1C851533" w14:textId="77777777" w:rsidR="00136698" w:rsidRPr="00136698" w:rsidRDefault="00136698" w:rsidP="00136698">
      <w:r w:rsidRPr="00136698">
        <w:rPr>
          <w:b/>
          <w:bCs/>
        </w:rPr>
        <w:t>3. Principles</w:t>
      </w:r>
    </w:p>
    <w:p w14:paraId="388B1148" w14:textId="77777777" w:rsidR="00136698" w:rsidRPr="00136698" w:rsidRDefault="00136698" w:rsidP="00136698">
      <w:r w:rsidRPr="00136698">
        <w:t>42 Risk Management operates under the following principles:</w:t>
      </w:r>
    </w:p>
    <w:p w14:paraId="4A22C322" w14:textId="77777777" w:rsidR="00136698" w:rsidRPr="00136698" w:rsidRDefault="00136698" w:rsidP="00136698">
      <w:pPr>
        <w:numPr>
          <w:ilvl w:val="0"/>
          <w:numId w:val="2"/>
        </w:numPr>
      </w:pPr>
      <w:r w:rsidRPr="00136698">
        <w:rPr>
          <w:b/>
          <w:bCs/>
        </w:rPr>
        <w:t>Integrity:</w:t>
      </w:r>
      <w:r w:rsidRPr="00136698">
        <w:t xml:space="preserve"> Evidence must remain unaltered from the moment of discovery to final disposition.</w:t>
      </w:r>
    </w:p>
    <w:p w14:paraId="32A4D03C" w14:textId="77777777" w:rsidR="00136698" w:rsidRPr="00136698" w:rsidRDefault="00136698" w:rsidP="00136698">
      <w:pPr>
        <w:numPr>
          <w:ilvl w:val="0"/>
          <w:numId w:val="2"/>
        </w:numPr>
      </w:pPr>
      <w:r w:rsidRPr="00136698">
        <w:rPr>
          <w:b/>
          <w:bCs/>
        </w:rPr>
        <w:t>Accountability:</w:t>
      </w:r>
      <w:r w:rsidRPr="00136698">
        <w:t xml:space="preserve"> Every individual who handles evidence is responsible for its security and documentation.</w:t>
      </w:r>
    </w:p>
    <w:p w14:paraId="77D56250" w14:textId="77777777" w:rsidR="00136698" w:rsidRPr="00136698" w:rsidRDefault="00136698" w:rsidP="00136698">
      <w:pPr>
        <w:numPr>
          <w:ilvl w:val="0"/>
          <w:numId w:val="2"/>
        </w:numPr>
      </w:pPr>
      <w:r w:rsidRPr="00136698">
        <w:rPr>
          <w:b/>
          <w:bCs/>
        </w:rPr>
        <w:t>Transparency:</w:t>
      </w:r>
      <w:r w:rsidRPr="00136698">
        <w:t xml:space="preserve"> All actions taken with evidence must be recorded clearly and accurately.</w:t>
      </w:r>
    </w:p>
    <w:p w14:paraId="50299311" w14:textId="77777777" w:rsidR="00136698" w:rsidRPr="00136698" w:rsidRDefault="00136698" w:rsidP="00136698">
      <w:pPr>
        <w:numPr>
          <w:ilvl w:val="0"/>
          <w:numId w:val="2"/>
        </w:numPr>
      </w:pPr>
      <w:r w:rsidRPr="00136698">
        <w:rPr>
          <w:b/>
          <w:bCs/>
        </w:rPr>
        <w:t>Confidentiality:</w:t>
      </w:r>
      <w:r w:rsidRPr="00136698">
        <w:t xml:space="preserve"> Evidence is handled on a strict need</w:t>
      </w:r>
      <w:r w:rsidRPr="00136698">
        <w:noBreakHyphen/>
        <w:t>to</w:t>
      </w:r>
      <w:r w:rsidRPr="00136698">
        <w:noBreakHyphen/>
        <w:t>know basis and protected from unauthorised access.</w:t>
      </w:r>
    </w:p>
    <w:p w14:paraId="65FBE4B1" w14:textId="77777777" w:rsidR="00136698" w:rsidRPr="00136698" w:rsidRDefault="00136698" w:rsidP="00136698">
      <w:r w:rsidRPr="00136698">
        <w:rPr>
          <w:b/>
          <w:bCs/>
        </w:rPr>
        <w:t>4. Definitions</w:t>
      </w:r>
    </w:p>
    <w:p w14:paraId="0B813B43" w14:textId="77777777" w:rsidR="00136698" w:rsidRPr="00136698" w:rsidRDefault="00136698" w:rsidP="00136698">
      <w:pPr>
        <w:numPr>
          <w:ilvl w:val="0"/>
          <w:numId w:val="3"/>
        </w:numPr>
      </w:pPr>
      <w:r w:rsidRPr="00136698">
        <w:rPr>
          <w:b/>
          <w:bCs/>
        </w:rPr>
        <w:t>Evidence:</w:t>
      </w:r>
      <w:r w:rsidRPr="00136698">
        <w:t xml:space="preserve"> Any item, material, data, or record that may support an investigation, incident review, or legal process.</w:t>
      </w:r>
    </w:p>
    <w:p w14:paraId="77CB2E76" w14:textId="77777777" w:rsidR="00136698" w:rsidRPr="00136698" w:rsidRDefault="00136698" w:rsidP="00136698">
      <w:pPr>
        <w:numPr>
          <w:ilvl w:val="0"/>
          <w:numId w:val="3"/>
        </w:numPr>
      </w:pPr>
      <w:r w:rsidRPr="00136698">
        <w:rPr>
          <w:b/>
          <w:bCs/>
        </w:rPr>
        <w:t>Chain of Custody (CoC):</w:t>
      </w:r>
      <w:r w:rsidRPr="00136698">
        <w:t xml:space="preserve"> A chronological record documenting the collection, handling, transfer, analysis, and storage of evidence.</w:t>
      </w:r>
    </w:p>
    <w:p w14:paraId="48C25CC1" w14:textId="77777777" w:rsidR="00136698" w:rsidRPr="00136698" w:rsidRDefault="00136698" w:rsidP="00136698">
      <w:pPr>
        <w:numPr>
          <w:ilvl w:val="0"/>
          <w:numId w:val="3"/>
        </w:numPr>
      </w:pPr>
      <w:r w:rsidRPr="00136698">
        <w:rPr>
          <w:b/>
          <w:bCs/>
        </w:rPr>
        <w:t>Custodian:</w:t>
      </w:r>
      <w:r w:rsidRPr="00136698">
        <w:t xml:space="preserve"> The individual responsible for the security and integrity of evidence at a given point in time.</w:t>
      </w:r>
    </w:p>
    <w:p w14:paraId="636D2390" w14:textId="77777777" w:rsidR="00136698" w:rsidRPr="00136698" w:rsidRDefault="00136698" w:rsidP="00136698">
      <w:r w:rsidRPr="00136698">
        <w:rPr>
          <w:b/>
          <w:bCs/>
        </w:rPr>
        <w:t>5. Evidence Handling Procedures</w:t>
      </w:r>
    </w:p>
    <w:p w14:paraId="6CFA4824" w14:textId="77777777" w:rsidR="00136698" w:rsidRPr="00136698" w:rsidRDefault="00136698" w:rsidP="00136698">
      <w:r w:rsidRPr="00136698">
        <w:rPr>
          <w:b/>
          <w:bCs/>
        </w:rPr>
        <w:lastRenderedPageBreak/>
        <w:t>5.1 Discovery and Initial Action</w:t>
      </w:r>
    </w:p>
    <w:p w14:paraId="58AE7E72" w14:textId="77777777" w:rsidR="00136698" w:rsidRPr="00136698" w:rsidRDefault="00136698" w:rsidP="00136698">
      <w:r w:rsidRPr="00136698">
        <w:t>When evidence is identified:</w:t>
      </w:r>
    </w:p>
    <w:p w14:paraId="3935AE83" w14:textId="77777777" w:rsidR="00136698" w:rsidRPr="00136698" w:rsidRDefault="00136698" w:rsidP="00136698">
      <w:pPr>
        <w:numPr>
          <w:ilvl w:val="0"/>
          <w:numId w:val="4"/>
        </w:numPr>
      </w:pPr>
      <w:r w:rsidRPr="00136698">
        <w:t xml:space="preserve">Personnel must </w:t>
      </w:r>
      <w:r w:rsidRPr="00136698">
        <w:rPr>
          <w:b/>
          <w:bCs/>
        </w:rPr>
        <w:t>secure the area</w:t>
      </w:r>
      <w:r w:rsidRPr="00136698">
        <w:t xml:space="preserve"> and prevent contamination or interference.</w:t>
      </w:r>
    </w:p>
    <w:p w14:paraId="5B749BEC" w14:textId="77777777" w:rsidR="00136698" w:rsidRPr="00136698" w:rsidRDefault="00136698" w:rsidP="00136698">
      <w:pPr>
        <w:numPr>
          <w:ilvl w:val="0"/>
          <w:numId w:val="4"/>
        </w:numPr>
      </w:pPr>
      <w:r w:rsidRPr="00136698">
        <w:t xml:space="preserve">Evidence must be </w:t>
      </w:r>
      <w:r w:rsidRPr="00136698">
        <w:rPr>
          <w:b/>
          <w:bCs/>
        </w:rPr>
        <w:t>photographed in situ</w:t>
      </w:r>
      <w:r w:rsidRPr="00136698">
        <w:t xml:space="preserve"> where safe and appropriate.</w:t>
      </w:r>
    </w:p>
    <w:p w14:paraId="238E9FC0" w14:textId="77777777" w:rsidR="00136698" w:rsidRPr="00136698" w:rsidRDefault="00136698" w:rsidP="00136698">
      <w:pPr>
        <w:numPr>
          <w:ilvl w:val="0"/>
          <w:numId w:val="4"/>
        </w:numPr>
      </w:pPr>
      <w:r w:rsidRPr="00136698">
        <w:t>No item should be moved unless necessary to prevent loss, damage, or safety risk.</w:t>
      </w:r>
    </w:p>
    <w:p w14:paraId="31935B9F" w14:textId="77777777" w:rsidR="00136698" w:rsidRPr="00136698" w:rsidRDefault="00136698" w:rsidP="00136698">
      <w:r w:rsidRPr="00136698">
        <w:rPr>
          <w:b/>
          <w:bCs/>
        </w:rPr>
        <w:t>5.2 Collection</w:t>
      </w:r>
    </w:p>
    <w:p w14:paraId="7D2EB88D" w14:textId="77777777" w:rsidR="00136698" w:rsidRPr="00136698" w:rsidRDefault="00136698" w:rsidP="00136698">
      <w:r w:rsidRPr="00136698">
        <w:t>Evidence must be collected using approved methods:</w:t>
      </w:r>
    </w:p>
    <w:p w14:paraId="046AF89B" w14:textId="77777777" w:rsidR="00136698" w:rsidRPr="00136698" w:rsidRDefault="00136698" w:rsidP="00136698">
      <w:pPr>
        <w:numPr>
          <w:ilvl w:val="0"/>
          <w:numId w:val="5"/>
        </w:numPr>
      </w:pPr>
      <w:r w:rsidRPr="00136698">
        <w:rPr>
          <w:b/>
          <w:bCs/>
        </w:rPr>
        <w:t>Gloves</w:t>
      </w:r>
      <w:r w:rsidRPr="00136698">
        <w:t xml:space="preserve"> and appropriate PPE must be worn.</w:t>
      </w:r>
    </w:p>
    <w:p w14:paraId="16CFFDB2" w14:textId="77777777" w:rsidR="00136698" w:rsidRPr="00136698" w:rsidRDefault="00136698" w:rsidP="00136698">
      <w:pPr>
        <w:numPr>
          <w:ilvl w:val="0"/>
          <w:numId w:val="5"/>
        </w:numPr>
      </w:pPr>
      <w:r w:rsidRPr="00136698">
        <w:rPr>
          <w:b/>
          <w:bCs/>
        </w:rPr>
        <w:t>Tamper</w:t>
      </w:r>
      <w:r w:rsidRPr="00136698">
        <w:rPr>
          <w:b/>
          <w:bCs/>
        </w:rPr>
        <w:noBreakHyphen/>
        <w:t>evident packaging</w:t>
      </w:r>
      <w:r w:rsidRPr="00136698">
        <w:t xml:space="preserve"> must be used for all physical items.</w:t>
      </w:r>
    </w:p>
    <w:p w14:paraId="44444FA9" w14:textId="77777777" w:rsidR="00136698" w:rsidRPr="00136698" w:rsidRDefault="00136698" w:rsidP="00136698">
      <w:pPr>
        <w:numPr>
          <w:ilvl w:val="0"/>
          <w:numId w:val="5"/>
        </w:numPr>
      </w:pPr>
      <w:r w:rsidRPr="00136698">
        <w:t xml:space="preserve">Digital evidence must be captured using </w:t>
      </w:r>
      <w:r w:rsidRPr="00136698">
        <w:rPr>
          <w:b/>
          <w:bCs/>
        </w:rPr>
        <w:t>forensically sound methods</w:t>
      </w:r>
      <w:r w:rsidRPr="00136698">
        <w:t xml:space="preserve"> (e.g., write</w:t>
      </w:r>
      <w:r w:rsidRPr="00136698">
        <w:noBreakHyphen/>
        <w:t>blockers, secure exports).</w:t>
      </w:r>
    </w:p>
    <w:p w14:paraId="0BB0D081" w14:textId="77777777" w:rsidR="00136698" w:rsidRPr="00136698" w:rsidRDefault="00136698" w:rsidP="00136698">
      <w:pPr>
        <w:numPr>
          <w:ilvl w:val="0"/>
          <w:numId w:val="5"/>
        </w:numPr>
      </w:pPr>
      <w:r w:rsidRPr="00136698">
        <w:t xml:space="preserve">Each item must be assigned a </w:t>
      </w:r>
      <w:r w:rsidRPr="00136698">
        <w:rPr>
          <w:b/>
          <w:bCs/>
        </w:rPr>
        <w:t>unique evidence reference number</w:t>
      </w:r>
      <w:r w:rsidRPr="00136698">
        <w:t>.</w:t>
      </w:r>
    </w:p>
    <w:p w14:paraId="193B8AA1" w14:textId="77777777" w:rsidR="00136698" w:rsidRPr="00136698" w:rsidRDefault="00136698" w:rsidP="00136698">
      <w:r w:rsidRPr="00136698">
        <w:rPr>
          <w:b/>
          <w:bCs/>
        </w:rPr>
        <w:t>5.3 Documentation</w:t>
      </w:r>
    </w:p>
    <w:p w14:paraId="1C420AF2" w14:textId="77777777" w:rsidR="00136698" w:rsidRPr="00136698" w:rsidRDefault="00136698" w:rsidP="00136698">
      <w:r w:rsidRPr="00136698">
        <w:t xml:space="preserve">Every item of evidence must be recorded on a </w:t>
      </w:r>
      <w:r w:rsidRPr="00136698">
        <w:rPr>
          <w:b/>
          <w:bCs/>
        </w:rPr>
        <w:t>Chain of Custody Form</w:t>
      </w:r>
      <w:r w:rsidRPr="00136698">
        <w:t>, including:</w:t>
      </w:r>
    </w:p>
    <w:p w14:paraId="2CAAB231" w14:textId="77777777" w:rsidR="00136698" w:rsidRPr="00136698" w:rsidRDefault="00136698" w:rsidP="00136698">
      <w:pPr>
        <w:numPr>
          <w:ilvl w:val="0"/>
          <w:numId w:val="6"/>
        </w:numPr>
      </w:pPr>
      <w:r w:rsidRPr="00136698">
        <w:t>Evidence reference number</w:t>
      </w:r>
    </w:p>
    <w:p w14:paraId="2B82D832" w14:textId="77777777" w:rsidR="00136698" w:rsidRPr="00136698" w:rsidRDefault="00136698" w:rsidP="00136698">
      <w:pPr>
        <w:numPr>
          <w:ilvl w:val="0"/>
          <w:numId w:val="6"/>
        </w:numPr>
      </w:pPr>
      <w:r w:rsidRPr="00136698">
        <w:t>Description of item</w:t>
      </w:r>
    </w:p>
    <w:p w14:paraId="55ACBA33" w14:textId="77777777" w:rsidR="00136698" w:rsidRPr="00136698" w:rsidRDefault="00136698" w:rsidP="00136698">
      <w:pPr>
        <w:numPr>
          <w:ilvl w:val="0"/>
          <w:numId w:val="6"/>
        </w:numPr>
      </w:pPr>
      <w:r w:rsidRPr="00136698">
        <w:t>Date, time, and location of collection</w:t>
      </w:r>
    </w:p>
    <w:p w14:paraId="5E700DAB" w14:textId="77777777" w:rsidR="00136698" w:rsidRPr="00136698" w:rsidRDefault="00136698" w:rsidP="00136698">
      <w:pPr>
        <w:numPr>
          <w:ilvl w:val="0"/>
          <w:numId w:val="6"/>
        </w:numPr>
      </w:pPr>
      <w:r w:rsidRPr="00136698">
        <w:t>Name and signature of collector</w:t>
      </w:r>
    </w:p>
    <w:p w14:paraId="0BC93C7B" w14:textId="77777777" w:rsidR="00136698" w:rsidRPr="00136698" w:rsidRDefault="00136698" w:rsidP="00136698">
      <w:pPr>
        <w:numPr>
          <w:ilvl w:val="0"/>
          <w:numId w:val="6"/>
        </w:numPr>
      </w:pPr>
      <w:r w:rsidRPr="00136698">
        <w:t>Condition of item</w:t>
      </w:r>
    </w:p>
    <w:p w14:paraId="4221E89D" w14:textId="77777777" w:rsidR="00136698" w:rsidRPr="00136698" w:rsidRDefault="00136698" w:rsidP="00136698">
      <w:pPr>
        <w:numPr>
          <w:ilvl w:val="0"/>
          <w:numId w:val="6"/>
        </w:numPr>
      </w:pPr>
      <w:r w:rsidRPr="00136698">
        <w:t>Photographic references</w:t>
      </w:r>
    </w:p>
    <w:p w14:paraId="29E5B623" w14:textId="77777777" w:rsidR="00136698" w:rsidRPr="00136698" w:rsidRDefault="00136698" w:rsidP="00136698">
      <w:pPr>
        <w:numPr>
          <w:ilvl w:val="0"/>
          <w:numId w:val="6"/>
        </w:numPr>
      </w:pPr>
      <w:r w:rsidRPr="00136698">
        <w:t>Any relevant contextual notes</w:t>
      </w:r>
    </w:p>
    <w:p w14:paraId="6C893427" w14:textId="77777777" w:rsidR="00136698" w:rsidRPr="00136698" w:rsidRDefault="00136698" w:rsidP="00136698">
      <w:r w:rsidRPr="00136698">
        <w:t>Incomplete documentation is not permitted.</w:t>
      </w:r>
    </w:p>
    <w:p w14:paraId="66A2BB65" w14:textId="77777777" w:rsidR="00136698" w:rsidRPr="00136698" w:rsidRDefault="00136698" w:rsidP="00136698">
      <w:r w:rsidRPr="00136698">
        <w:rPr>
          <w:b/>
          <w:bCs/>
        </w:rPr>
        <w:t>5.4 Packaging and Labelling</w:t>
      </w:r>
    </w:p>
    <w:p w14:paraId="0BFBFC05" w14:textId="77777777" w:rsidR="00136698" w:rsidRPr="00136698" w:rsidRDefault="00136698" w:rsidP="00136698">
      <w:r w:rsidRPr="00136698">
        <w:t>All evidence must be:</w:t>
      </w:r>
    </w:p>
    <w:p w14:paraId="5CFFF5A0" w14:textId="77777777" w:rsidR="00136698" w:rsidRPr="00136698" w:rsidRDefault="00136698" w:rsidP="00136698">
      <w:pPr>
        <w:numPr>
          <w:ilvl w:val="0"/>
          <w:numId w:val="7"/>
        </w:numPr>
      </w:pPr>
      <w:r w:rsidRPr="00136698">
        <w:t>Sealed in tamper</w:t>
      </w:r>
      <w:r w:rsidRPr="00136698">
        <w:noBreakHyphen/>
        <w:t>evident packaging</w:t>
      </w:r>
    </w:p>
    <w:p w14:paraId="627EE299" w14:textId="77777777" w:rsidR="00136698" w:rsidRPr="00136698" w:rsidRDefault="00136698" w:rsidP="00136698">
      <w:pPr>
        <w:numPr>
          <w:ilvl w:val="0"/>
          <w:numId w:val="7"/>
        </w:numPr>
      </w:pPr>
      <w:r w:rsidRPr="00136698">
        <w:t>Labelled with the reference number, date, time, and collector’s initials</w:t>
      </w:r>
    </w:p>
    <w:p w14:paraId="38C801DE" w14:textId="77777777" w:rsidR="00136698" w:rsidRPr="00136698" w:rsidRDefault="00136698" w:rsidP="00136698">
      <w:pPr>
        <w:numPr>
          <w:ilvl w:val="0"/>
          <w:numId w:val="7"/>
        </w:numPr>
      </w:pPr>
      <w:r w:rsidRPr="00136698">
        <w:t>Stored in a manner appropriate to its type (e.g., dry, cool, encrypted, locked)</w:t>
      </w:r>
    </w:p>
    <w:p w14:paraId="6BFC65E8" w14:textId="77777777" w:rsidR="00136698" w:rsidRPr="00136698" w:rsidRDefault="00136698" w:rsidP="00136698">
      <w:r w:rsidRPr="00136698">
        <w:rPr>
          <w:b/>
          <w:bCs/>
        </w:rPr>
        <w:t>6. Chain of Custody Management</w:t>
      </w:r>
    </w:p>
    <w:p w14:paraId="4CDE6154" w14:textId="77777777" w:rsidR="00136698" w:rsidRPr="00136698" w:rsidRDefault="00136698" w:rsidP="00136698">
      <w:r w:rsidRPr="00136698">
        <w:rPr>
          <w:b/>
          <w:bCs/>
        </w:rPr>
        <w:lastRenderedPageBreak/>
        <w:t>6.1 Transfers</w:t>
      </w:r>
    </w:p>
    <w:p w14:paraId="0A48AAA9" w14:textId="77777777" w:rsidR="00136698" w:rsidRPr="00136698" w:rsidRDefault="00136698" w:rsidP="00136698">
      <w:r w:rsidRPr="00136698">
        <w:t>Any transfer of evidence must be:</w:t>
      </w:r>
    </w:p>
    <w:p w14:paraId="20C7D263" w14:textId="77777777" w:rsidR="00136698" w:rsidRPr="00136698" w:rsidRDefault="00136698" w:rsidP="00136698">
      <w:pPr>
        <w:numPr>
          <w:ilvl w:val="0"/>
          <w:numId w:val="8"/>
        </w:numPr>
      </w:pPr>
      <w:r w:rsidRPr="00136698">
        <w:t>Documented on the Chain of Custody Form</w:t>
      </w:r>
    </w:p>
    <w:p w14:paraId="2CDEF443" w14:textId="77777777" w:rsidR="00136698" w:rsidRPr="00136698" w:rsidRDefault="00136698" w:rsidP="00136698">
      <w:pPr>
        <w:numPr>
          <w:ilvl w:val="0"/>
          <w:numId w:val="8"/>
        </w:numPr>
      </w:pPr>
      <w:r w:rsidRPr="00136698">
        <w:t>Signed by both the releasing and receiving custodians</w:t>
      </w:r>
    </w:p>
    <w:p w14:paraId="004D6F15" w14:textId="77777777" w:rsidR="00136698" w:rsidRPr="00136698" w:rsidRDefault="00136698" w:rsidP="00136698">
      <w:pPr>
        <w:numPr>
          <w:ilvl w:val="0"/>
          <w:numId w:val="8"/>
        </w:numPr>
      </w:pPr>
      <w:r w:rsidRPr="00136698">
        <w:t>Time</w:t>
      </w:r>
      <w:r w:rsidRPr="00136698">
        <w:noBreakHyphen/>
        <w:t>stamped accurately</w:t>
      </w:r>
    </w:p>
    <w:p w14:paraId="35AB29B5" w14:textId="77777777" w:rsidR="00136698" w:rsidRPr="00136698" w:rsidRDefault="00136698" w:rsidP="00136698">
      <w:pPr>
        <w:numPr>
          <w:ilvl w:val="0"/>
          <w:numId w:val="8"/>
        </w:numPr>
      </w:pPr>
      <w:r w:rsidRPr="00136698">
        <w:t>Justified with a clear operational reason</w:t>
      </w:r>
    </w:p>
    <w:p w14:paraId="026BDDA0" w14:textId="77777777" w:rsidR="00136698" w:rsidRPr="00136698" w:rsidRDefault="00136698" w:rsidP="00136698">
      <w:r w:rsidRPr="00136698">
        <w:t>Transfers may only occur between authorised personnel.</w:t>
      </w:r>
    </w:p>
    <w:p w14:paraId="7F21EEF4" w14:textId="77777777" w:rsidR="00136698" w:rsidRPr="00136698" w:rsidRDefault="00136698" w:rsidP="00136698">
      <w:r w:rsidRPr="00136698">
        <w:rPr>
          <w:b/>
          <w:bCs/>
        </w:rPr>
        <w:t>6.2 Storage</w:t>
      </w:r>
    </w:p>
    <w:p w14:paraId="53D910CF" w14:textId="77777777" w:rsidR="00136698" w:rsidRPr="00136698" w:rsidRDefault="00136698" w:rsidP="00136698">
      <w:r w:rsidRPr="00136698">
        <w:t>Evidence must be stored in:</w:t>
      </w:r>
    </w:p>
    <w:p w14:paraId="4966C405" w14:textId="77777777" w:rsidR="00136698" w:rsidRPr="00136698" w:rsidRDefault="00136698" w:rsidP="00136698">
      <w:pPr>
        <w:numPr>
          <w:ilvl w:val="0"/>
          <w:numId w:val="9"/>
        </w:numPr>
      </w:pPr>
      <w:r w:rsidRPr="00136698">
        <w:t>A secure, access</w:t>
      </w:r>
      <w:r w:rsidRPr="00136698">
        <w:noBreakHyphen/>
        <w:t>controlled evidence locker or digital vault</w:t>
      </w:r>
    </w:p>
    <w:p w14:paraId="067AC019" w14:textId="77777777" w:rsidR="00136698" w:rsidRPr="00136698" w:rsidRDefault="00136698" w:rsidP="00136698">
      <w:pPr>
        <w:numPr>
          <w:ilvl w:val="0"/>
          <w:numId w:val="9"/>
        </w:numPr>
      </w:pPr>
      <w:r w:rsidRPr="00136698">
        <w:t>A location monitored by CCTV where appropriate</w:t>
      </w:r>
    </w:p>
    <w:p w14:paraId="2E282F1D" w14:textId="77777777" w:rsidR="00136698" w:rsidRPr="00136698" w:rsidRDefault="00136698" w:rsidP="00136698">
      <w:pPr>
        <w:numPr>
          <w:ilvl w:val="0"/>
          <w:numId w:val="9"/>
        </w:numPr>
      </w:pPr>
      <w:r w:rsidRPr="00136698">
        <w:t>Conditions that prevent degradation or data loss</w:t>
      </w:r>
    </w:p>
    <w:p w14:paraId="56A42F92" w14:textId="77777777" w:rsidR="00136698" w:rsidRPr="00136698" w:rsidRDefault="00136698" w:rsidP="00136698">
      <w:r w:rsidRPr="00136698">
        <w:t>Access logs must be maintained and reviewed periodically.</w:t>
      </w:r>
    </w:p>
    <w:p w14:paraId="73C1CB2E" w14:textId="77777777" w:rsidR="00136698" w:rsidRPr="00136698" w:rsidRDefault="00136698" w:rsidP="00136698">
      <w:r w:rsidRPr="00136698">
        <w:rPr>
          <w:b/>
          <w:bCs/>
        </w:rPr>
        <w:t>6.3 Digital Evidence</w:t>
      </w:r>
    </w:p>
    <w:p w14:paraId="6C9C8710" w14:textId="77777777" w:rsidR="00136698" w:rsidRPr="00136698" w:rsidRDefault="00136698" w:rsidP="00136698">
      <w:r w:rsidRPr="00136698">
        <w:t>Digital evidence must be:</w:t>
      </w:r>
    </w:p>
    <w:p w14:paraId="4BF66B9F" w14:textId="77777777" w:rsidR="00136698" w:rsidRPr="00136698" w:rsidRDefault="00136698" w:rsidP="00136698">
      <w:pPr>
        <w:numPr>
          <w:ilvl w:val="0"/>
          <w:numId w:val="10"/>
        </w:numPr>
      </w:pPr>
      <w:r w:rsidRPr="00136698">
        <w:t>Stored on encrypted, access</w:t>
      </w:r>
      <w:r w:rsidRPr="00136698">
        <w:noBreakHyphen/>
        <w:t>controlled systems</w:t>
      </w:r>
    </w:p>
    <w:p w14:paraId="478B8183" w14:textId="77777777" w:rsidR="00136698" w:rsidRPr="00136698" w:rsidRDefault="00136698" w:rsidP="00136698">
      <w:pPr>
        <w:numPr>
          <w:ilvl w:val="0"/>
          <w:numId w:val="10"/>
        </w:numPr>
      </w:pPr>
      <w:r w:rsidRPr="00136698">
        <w:t>Backed up to secure, approved storage</w:t>
      </w:r>
    </w:p>
    <w:p w14:paraId="4DF454C2" w14:textId="77777777" w:rsidR="00136698" w:rsidRPr="00136698" w:rsidRDefault="00136698" w:rsidP="00136698">
      <w:pPr>
        <w:numPr>
          <w:ilvl w:val="0"/>
          <w:numId w:val="10"/>
        </w:numPr>
      </w:pPr>
      <w:r w:rsidRPr="00136698">
        <w:t>Protected from alteration through hashing or forensic imaging</w:t>
      </w:r>
    </w:p>
    <w:p w14:paraId="31646BF9" w14:textId="77777777" w:rsidR="00136698" w:rsidRPr="00136698" w:rsidRDefault="00136698" w:rsidP="00136698">
      <w:pPr>
        <w:numPr>
          <w:ilvl w:val="0"/>
          <w:numId w:val="10"/>
        </w:numPr>
      </w:pPr>
      <w:r w:rsidRPr="00136698">
        <w:t>Accessed only by authorised personnel with a legitimate operational need</w:t>
      </w:r>
    </w:p>
    <w:p w14:paraId="748EEC98" w14:textId="77777777" w:rsidR="00136698" w:rsidRPr="00136698" w:rsidRDefault="00136698" w:rsidP="00136698">
      <w:r w:rsidRPr="00136698">
        <w:t>Hash values must be recorded and verified at each stage.</w:t>
      </w:r>
    </w:p>
    <w:p w14:paraId="2A178BD1" w14:textId="77777777" w:rsidR="00136698" w:rsidRPr="00136698" w:rsidRDefault="00136698" w:rsidP="00136698">
      <w:r w:rsidRPr="00136698">
        <w:rPr>
          <w:b/>
          <w:bCs/>
        </w:rPr>
        <w:t>7. Evidence Release and Final Disposition</w:t>
      </w:r>
    </w:p>
    <w:p w14:paraId="645B897F" w14:textId="77777777" w:rsidR="00136698" w:rsidRPr="00136698" w:rsidRDefault="00136698" w:rsidP="00136698">
      <w:r w:rsidRPr="00136698">
        <w:t>Evidence may only be released to:</w:t>
      </w:r>
    </w:p>
    <w:p w14:paraId="26B6AC4C" w14:textId="77777777" w:rsidR="00136698" w:rsidRPr="00136698" w:rsidRDefault="00136698" w:rsidP="00136698">
      <w:pPr>
        <w:numPr>
          <w:ilvl w:val="0"/>
          <w:numId w:val="11"/>
        </w:numPr>
      </w:pPr>
      <w:r w:rsidRPr="00136698">
        <w:t>Law enforcement</w:t>
      </w:r>
    </w:p>
    <w:p w14:paraId="48FCAD4F" w14:textId="77777777" w:rsidR="00136698" w:rsidRPr="00136698" w:rsidRDefault="00136698" w:rsidP="00136698">
      <w:pPr>
        <w:numPr>
          <w:ilvl w:val="0"/>
          <w:numId w:val="11"/>
        </w:numPr>
      </w:pPr>
      <w:r w:rsidRPr="00136698">
        <w:t>Legal representatives with proper authority</w:t>
      </w:r>
    </w:p>
    <w:p w14:paraId="20919767" w14:textId="77777777" w:rsidR="00136698" w:rsidRPr="00136698" w:rsidRDefault="00136698" w:rsidP="00136698">
      <w:pPr>
        <w:numPr>
          <w:ilvl w:val="0"/>
          <w:numId w:val="11"/>
        </w:numPr>
      </w:pPr>
      <w:r w:rsidRPr="00136698">
        <w:t>Clients when contractually appropriate and legally permissible</w:t>
      </w:r>
    </w:p>
    <w:p w14:paraId="0C6A0CE2" w14:textId="77777777" w:rsidR="00136698" w:rsidRPr="00136698" w:rsidRDefault="00136698" w:rsidP="00136698">
      <w:r w:rsidRPr="00136698">
        <w:t>Final disposition (return, destruction, or long</w:t>
      </w:r>
      <w:r w:rsidRPr="00136698">
        <w:noBreakHyphen/>
        <w:t>term storage) must be:</w:t>
      </w:r>
    </w:p>
    <w:p w14:paraId="5B7CF1FF" w14:textId="77777777" w:rsidR="00136698" w:rsidRPr="00136698" w:rsidRDefault="00136698" w:rsidP="00136698">
      <w:pPr>
        <w:numPr>
          <w:ilvl w:val="0"/>
          <w:numId w:val="12"/>
        </w:numPr>
      </w:pPr>
      <w:r w:rsidRPr="00136698">
        <w:t>Approved by senior management</w:t>
      </w:r>
    </w:p>
    <w:p w14:paraId="635CB0CE" w14:textId="77777777" w:rsidR="00136698" w:rsidRPr="00136698" w:rsidRDefault="00136698" w:rsidP="00136698">
      <w:pPr>
        <w:numPr>
          <w:ilvl w:val="0"/>
          <w:numId w:val="12"/>
        </w:numPr>
      </w:pPr>
      <w:r w:rsidRPr="00136698">
        <w:t>Documented in the Chain of Custody record</w:t>
      </w:r>
    </w:p>
    <w:p w14:paraId="75F7C1A0" w14:textId="77777777" w:rsidR="00136698" w:rsidRPr="00136698" w:rsidRDefault="00136698" w:rsidP="00136698">
      <w:pPr>
        <w:numPr>
          <w:ilvl w:val="0"/>
          <w:numId w:val="12"/>
        </w:numPr>
      </w:pPr>
      <w:r w:rsidRPr="00136698">
        <w:lastRenderedPageBreak/>
        <w:t>Conducted in accordance with legal and regulatory requirements</w:t>
      </w:r>
    </w:p>
    <w:p w14:paraId="3CCBFB74" w14:textId="77777777" w:rsidR="00136698" w:rsidRPr="00136698" w:rsidRDefault="00136698" w:rsidP="00136698">
      <w:r w:rsidRPr="00136698">
        <w:rPr>
          <w:b/>
          <w:bCs/>
        </w:rPr>
        <w:t>8. Confidentiality and Data Protection</w:t>
      </w:r>
    </w:p>
    <w:p w14:paraId="787A735E" w14:textId="77777777" w:rsidR="00136698" w:rsidRPr="00136698" w:rsidRDefault="00136698" w:rsidP="00136698">
      <w:r w:rsidRPr="00136698">
        <w:t>All evidence is treated as confidential. Personnel must:</w:t>
      </w:r>
    </w:p>
    <w:p w14:paraId="0CA8E260" w14:textId="77777777" w:rsidR="00136698" w:rsidRPr="00136698" w:rsidRDefault="00136698" w:rsidP="00136698">
      <w:pPr>
        <w:numPr>
          <w:ilvl w:val="0"/>
          <w:numId w:val="13"/>
        </w:numPr>
      </w:pPr>
      <w:r w:rsidRPr="00136698">
        <w:t>Comply with GDPR and relevant UK data protection laws</w:t>
      </w:r>
    </w:p>
    <w:p w14:paraId="46012EDA" w14:textId="77777777" w:rsidR="00136698" w:rsidRPr="00136698" w:rsidRDefault="00136698" w:rsidP="00136698">
      <w:pPr>
        <w:numPr>
          <w:ilvl w:val="0"/>
          <w:numId w:val="13"/>
        </w:numPr>
      </w:pPr>
      <w:r w:rsidRPr="00136698">
        <w:t>Avoid discussing evidence outside authorised channels</w:t>
      </w:r>
    </w:p>
    <w:p w14:paraId="366F40F4" w14:textId="77777777" w:rsidR="00136698" w:rsidRPr="00136698" w:rsidRDefault="00136698" w:rsidP="00136698">
      <w:pPr>
        <w:numPr>
          <w:ilvl w:val="0"/>
          <w:numId w:val="13"/>
        </w:numPr>
      </w:pPr>
      <w:r w:rsidRPr="00136698">
        <w:t>Report any suspected breach immediately to management</w:t>
      </w:r>
    </w:p>
    <w:p w14:paraId="651BAFB9" w14:textId="77777777" w:rsidR="00136698" w:rsidRPr="00136698" w:rsidRDefault="00136698" w:rsidP="00136698">
      <w:r w:rsidRPr="00136698">
        <w:rPr>
          <w:b/>
          <w:bCs/>
        </w:rPr>
        <w:t>9. Training and Competency</w:t>
      </w:r>
    </w:p>
    <w:p w14:paraId="7231394D" w14:textId="77777777" w:rsidR="00136698" w:rsidRPr="00136698" w:rsidRDefault="00136698" w:rsidP="00136698">
      <w:r w:rsidRPr="00136698">
        <w:t>All operational staff must receive:</w:t>
      </w:r>
    </w:p>
    <w:p w14:paraId="65702ACB" w14:textId="77777777" w:rsidR="00136698" w:rsidRPr="00136698" w:rsidRDefault="00136698" w:rsidP="00136698">
      <w:pPr>
        <w:numPr>
          <w:ilvl w:val="0"/>
          <w:numId w:val="14"/>
        </w:numPr>
      </w:pPr>
      <w:r w:rsidRPr="00136698">
        <w:t>Initial training on evidence handling and chain of custody</w:t>
      </w:r>
    </w:p>
    <w:p w14:paraId="1B269646" w14:textId="77777777" w:rsidR="00136698" w:rsidRPr="00136698" w:rsidRDefault="00136698" w:rsidP="00136698">
      <w:pPr>
        <w:numPr>
          <w:ilvl w:val="0"/>
          <w:numId w:val="14"/>
        </w:numPr>
      </w:pPr>
      <w:r w:rsidRPr="00136698">
        <w:t>Annual refresher training</w:t>
      </w:r>
    </w:p>
    <w:p w14:paraId="325FBDD1" w14:textId="77777777" w:rsidR="00136698" w:rsidRPr="00136698" w:rsidRDefault="00136698" w:rsidP="00136698">
      <w:pPr>
        <w:numPr>
          <w:ilvl w:val="0"/>
          <w:numId w:val="14"/>
        </w:numPr>
      </w:pPr>
      <w:r w:rsidRPr="00136698">
        <w:t>Scenario</w:t>
      </w:r>
      <w:r w:rsidRPr="00136698">
        <w:noBreakHyphen/>
        <w:t>based exercises to maintain competency</w:t>
      </w:r>
    </w:p>
    <w:p w14:paraId="1E01D238" w14:textId="77777777" w:rsidR="00136698" w:rsidRPr="00136698" w:rsidRDefault="00136698" w:rsidP="00136698">
      <w:r w:rsidRPr="00136698">
        <w:t>Records of training must be maintained by management.</w:t>
      </w:r>
    </w:p>
    <w:p w14:paraId="46EA7946" w14:textId="77777777" w:rsidR="00136698" w:rsidRPr="00136698" w:rsidRDefault="00136698" w:rsidP="00136698">
      <w:r w:rsidRPr="00136698">
        <w:rPr>
          <w:b/>
          <w:bCs/>
        </w:rPr>
        <w:t>10. Non</w:t>
      </w:r>
      <w:r w:rsidRPr="00136698">
        <w:rPr>
          <w:b/>
          <w:bCs/>
        </w:rPr>
        <w:noBreakHyphen/>
        <w:t>Compliance</w:t>
      </w:r>
    </w:p>
    <w:p w14:paraId="2C3B3E7C" w14:textId="77777777" w:rsidR="00136698" w:rsidRPr="00136698" w:rsidRDefault="00136698" w:rsidP="00136698">
      <w:r w:rsidRPr="00136698">
        <w:t>Failure to comply with this policy may result in:</w:t>
      </w:r>
    </w:p>
    <w:p w14:paraId="77D8DC88" w14:textId="77777777" w:rsidR="00136698" w:rsidRPr="00136698" w:rsidRDefault="00136698" w:rsidP="00136698">
      <w:pPr>
        <w:numPr>
          <w:ilvl w:val="0"/>
          <w:numId w:val="15"/>
        </w:numPr>
      </w:pPr>
      <w:r w:rsidRPr="00136698">
        <w:t>Disciplinary action</w:t>
      </w:r>
    </w:p>
    <w:p w14:paraId="5591442B" w14:textId="77777777" w:rsidR="00136698" w:rsidRPr="00136698" w:rsidRDefault="00136698" w:rsidP="00136698">
      <w:pPr>
        <w:numPr>
          <w:ilvl w:val="0"/>
          <w:numId w:val="15"/>
        </w:numPr>
      </w:pPr>
      <w:r w:rsidRPr="00136698">
        <w:t>Removal from operational duties</w:t>
      </w:r>
    </w:p>
    <w:p w14:paraId="40F0FBB7" w14:textId="77777777" w:rsidR="00136698" w:rsidRPr="00136698" w:rsidRDefault="00136698" w:rsidP="00136698">
      <w:pPr>
        <w:numPr>
          <w:ilvl w:val="0"/>
          <w:numId w:val="15"/>
        </w:numPr>
      </w:pPr>
      <w:r w:rsidRPr="00136698">
        <w:t>Contract termination</w:t>
      </w:r>
    </w:p>
    <w:p w14:paraId="77F56A01" w14:textId="77777777" w:rsidR="00136698" w:rsidRPr="00136698" w:rsidRDefault="00136698" w:rsidP="00136698">
      <w:pPr>
        <w:numPr>
          <w:ilvl w:val="0"/>
          <w:numId w:val="15"/>
        </w:numPr>
      </w:pPr>
      <w:r w:rsidRPr="00136698">
        <w:t>Legal consequences where applicable</w:t>
      </w:r>
    </w:p>
    <w:p w14:paraId="1CF08FFE" w14:textId="77777777" w:rsidR="00136698" w:rsidRPr="00136698" w:rsidRDefault="00136698" w:rsidP="00136698">
      <w:r w:rsidRPr="00136698">
        <w:rPr>
          <w:b/>
          <w:bCs/>
        </w:rPr>
        <w:t>11. Review and Governance</w:t>
      </w:r>
    </w:p>
    <w:p w14:paraId="53D0BED7" w14:textId="77777777" w:rsidR="00136698" w:rsidRPr="00136698" w:rsidRDefault="00136698" w:rsidP="00136698">
      <w:r w:rsidRPr="00136698">
        <w:t>This policy will be:</w:t>
      </w:r>
    </w:p>
    <w:p w14:paraId="0A362775" w14:textId="77777777" w:rsidR="00136698" w:rsidRPr="00136698" w:rsidRDefault="00136698" w:rsidP="00136698">
      <w:pPr>
        <w:numPr>
          <w:ilvl w:val="0"/>
          <w:numId w:val="16"/>
        </w:numPr>
      </w:pPr>
      <w:r w:rsidRPr="00136698">
        <w:t>Reviewed annually or following significant operational changes</w:t>
      </w:r>
    </w:p>
    <w:p w14:paraId="5A9475D0" w14:textId="77777777" w:rsidR="00136698" w:rsidRPr="00136698" w:rsidRDefault="00136698" w:rsidP="00136698">
      <w:pPr>
        <w:numPr>
          <w:ilvl w:val="0"/>
          <w:numId w:val="16"/>
        </w:numPr>
      </w:pPr>
      <w:r w:rsidRPr="00136698">
        <w:t>Updated to reflect legal, regulatory, and industry best</w:t>
      </w:r>
      <w:r w:rsidRPr="00136698">
        <w:noBreakHyphen/>
        <w:t>practice developments</w:t>
      </w:r>
    </w:p>
    <w:p w14:paraId="0C78A341" w14:textId="77777777" w:rsidR="00136698" w:rsidRPr="00136698" w:rsidRDefault="00136698" w:rsidP="00136698">
      <w:pPr>
        <w:numPr>
          <w:ilvl w:val="0"/>
          <w:numId w:val="16"/>
        </w:numPr>
      </w:pPr>
      <w:r w:rsidRPr="00136698">
        <w:t>Approved by the Managing Director of 42 Risk Management</w:t>
      </w:r>
    </w:p>
    <w:p w14:paraId="3850905E" w14:textId="77777777" w:rsidR="00136698" w:rsidRDefault="00136698"/>
    <w:sectPr w:rsidR="00136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3AF9"/>
    <w:multiLevelType w:val="multilevel"/>
    <w:tmpl w:val="2F8C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E2A61"/>
    <w:multiLevelType w:val="multilevel"/>
    <w:tmpl w:val="F1CCE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D3F6A"/>
    <w:multiLevelType w:val="multilevel"/>
    <w:tmpl w:val="1AF69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02300"/>
    <w:multiLevelType w:val="multilevel"/>
    <w:tmpl w:val="D7B0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347B72"/>
    <w:multiLevelType w:val="multilevel"/>
    <w:tmpl w:val="1644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DD231E"/>
    <w:multiLevelType w:val="multilevel"/>
    <w:tmpl w:val="C072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90749"/>
    <w:multiLevelType w:val="multilevel"/>
    <w:tmpl w:val="5D7C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D7B00"/>
    <w:multiLevelType w:val="multilevel"/>
    <w:tmpl w:val="F5B24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BC609C"/>
    <w:multiLevelType w:val="multilevel"/>
    <w:tmpl w:val="239EA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8A7F5B"/>
    <w:multiLevelType w:val="multilevel"/>
    <w:tmpl w:val="2C4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B61A7"/>
    <w:multiLevelType w:val="multilevel"/>
    <w:tmpl w:val="0E623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75BE6"/>
    <w:multiLevelType w:val="multilevel"/>
    <w:tmpl w:val="B3F2C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012753"/>
    <w:multiLevelType w:val="multilevel"/>
    <w:tmpl w:val="ABF6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85035E"/>
    <w:multiLevelType w:val="multilevel"/>
    <w:tmpl w:val="D900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1A59F8"/>
    <w:multiLevelType w:val="multilevel"/>
    <w:tmpl w:val="A062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7F6D25"/>
    <w:multiLevelType w:val="multilevel"/>
    <w:tmpl w:val="D5EEC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146365">
    <w:abstractNumId w:val="1"/>
  </w:num>
  <w:num w:numId="2" w16cid:durableId="73625401">
    <w:abstractNumId w:val="5"/>
  </w:num>
  <w:num w:numId="3" w16cid:durableId="412436843">
    <w:abstractNumId w:val="8"/>
  </w:num>
  <w:num w:numId="4" w16cid:durableId="1532765939">
    <w:abstractNumId w:val="9"/>
  </w:num>
  <w:num w:numId="5" w16cid:durableId="1708481044">
    <w:abstractNumId w:val="15"/>
  </w:num>
  <w:num w:numId="6" w16cid:durableId="128785216">
    <w:abstractNumId w:val="0"/>
  </w:num>
  <w:num w:numId="7" w16cid:durableId="518930256">
    <w:abstractNumId w:val="4"/>
  </w:num>
  <w:num w:numId="8" w16cid:durableId="35862809">
    <w:abstractNumId w:val="6"/>
  </w:num>
  <w:num w:numId="9" w16cid:durableId="1879269314">
    <w:abstractNumId w:val="7"/>
  </w:num>
  <w:num w:numId="10" w16cid:durableId="1561282533">
    <w:abstractNumId w:val="13"/>
  </w:num>
  <w:num w:numId="11" w16cid:durableId="1380789079">
    <w:abstractNumId w:val="14"/>
  </w:num>
  <w:num w:numId="12" w16cid:durableId="1219318679">
    <w:abstractNumId w:val="12"/>
  </w:num>
  <w:num w:numId="13" w16cid:durableId="1829009988">
    <w:abstractNumId w:val="3"/>
  </w:num>
  <w:num w:numId="14" w16cid:durableId="404377321">
    <w:abstractNumId w:val="10"/>
  </w:num>
  <w:num w:numId="15" w16cid:durableId="311257577">
    <w:abstractNumId w:val="2"/>
  </w:num>
  <w:num w:numId="16" w16cid:durableId="1011878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98"/>
    <w:rsid w:val="00136698"/>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65F1"/>
  <w15:chartTrackingRefBased/>
  <w15:docId w15:val="{95568C87-5684-47A1-BB76-E163B2A3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6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6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6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6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6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6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6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6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6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6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6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6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6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6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6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698"/>
    <w:rPr>
      <w:rFonts w:eastAsiaTheme="majorEastAsia" w:cstheme="majorBidi"/>
      <w:color w:val="272727" w:themeColor="text1" w:themeTint="D8"/>
    </w:rPr>
  </w:style>
  <w:style w:type="paragraph" w:styleId="Title">
    <w:name w:val="Title"/>
    <w:basedOn w:val="Normal"/>
    <w:next w:val="Normal"/>
    <w:link w:val="TitleChar"/>
    <w:uiPriority w:val="10"/>
    <w:qFormat/>
    <w:rsid w:val="001366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698"/>
    <w:pPr>
      <w:spacing w:before="160"/>
      <w:jc w:val="center"/>
    </w:pPr>
    <w:rPr>
      <w:i/>
      <w:iCs/>
      <w:color w:val="404040" w:themeColor="text1" w:themeTint="BF"/>
    </w:rPr>
  </w:style>
  <w:style w:type="character" w:customStyle="1" w:styleId="QuoteChar">
    <w:name w:val="Quote Char"/>
    <w:basedOn w:val="DefaultParagraphFont"/>
    <w:link w:val="Quote"/>
    <w:uiPriority w:val="29"/>
    <w:rsid w:val="00136698"/>
    <w:rPr>
      <w:i/>
      <w:iCs/>
      <w:color w:val="404040" w:themeColor="text1" w:themeTint="BF"/>
    </w:rPr>
  </w:style>
  <w:style w:type="paragraph" w:styleId="ListParagraph">
    <w:name w:val="List Paragraph"/>
    <w:basedOn w:val="Normal"/>
    <w:uiPriority w:val="34"/>
    <w:qFormat/>
    <w:rsid w:val="00136698"/>
    <w:pPr>
      <w:ind w:left="720"/>
      <w:contextualSpacing/>
    </w:pPr>
  </w:style>
  <w:style w:type="character" w:styleId="IntenseEmphasis">
    <w:name w:val="Intense Emphasis"/>
    <w:basedOn w:val="DefaultParagraphFont"/>
    <w:uiPriority w:val="21"/>
    <w:qFormat/>
    <w:rsid w:val="00136698"/>
    <w:rPr>
      <w:i/>
      <w:iCs/>
      <w:color w:val="0F4761" w:themeColor="accent1" w:themeShade="BF"/>
    </w:rPr>
  </w:style>
  <w:style w:type="paragraph" w:styleId="IntenseQuote">
    <w:name w:val="Intense Quote"/>
    <w:basedOn w:val="Normal"/>
    <w:next w:val="Normal"/>
    <w:link w:val="IntenseQuoteChar"/>
    <w:uiPriority w:val="30"/>
    <w:qFormat/>
    <w:rsid w:val="001366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698"/>
    <w:rPr>
      <w:i/>
      <w:iCs/>
      <w:color w:val="0F4761" w:themeColor="accent1" w:themeShade="BF"/>
    </w:rPr>
  </w:style>
  <w:style w:type="character" w:styleId="IntenseReference">
    <w:name w:val="Intense Reference"/>
    <w:basedOn w:val="DefaultParagraphFont"/>
    <w:uiPriority w:val="32"/>
    <w:qFormat/>
    <w:rsid w:val="001366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680</Words>
  <Characters>4324</Characters>
  <Application>Microsoft Office Word</Application>
  <DocSecurity>0</DocSecurity>
  <Lines>127</Lines>
  <Paragraphs>125</Paragraphs>
  <ScaleCrop>false</ScaleCrop>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2026-04-15T16:40:00Z</dcterms:created>
  <dcterms:modified xsi:type="dcterms:W3CDTF">2026-04-15T16:41:00Z</dcterms:modified>
</cp:coreProperties>
</file>