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AD71" w14:textId="21BF3111" w:rsidR="00C6578F" w:rsidRPr="009D31C6" w:rsidRDefault="00E95C47" w:rsidP="009D31C6">
      <w:pPr>
        <w:jc w:val="center"/>
        <w:rPr>
          <w:b/>
          <w:sz w:val="28"/>
          <w:szCs w:val="28"/>
        </w:rPr>
      </w:pPr>
      <w:r w:rsidRPr="009D31C6">
        <w:rPr>
          <w:b/>
          <w:sz w:val="28"/>
          <w:szCs w:val="28"/>
        </w:rPr>
        <w:t>North Korea</w:t>
      </w:r>
      <w:r w:rsidR="00CA5C1A">
        <w:rPr>
          <w:b/>
          <w:sz w:val="28"/>
          <w:szCs w:val="28"/>
        </w:rPr>
        <w:t>’s</w:t>
      </w:r>
      <w:r w:rsidRPr="009D31C6">
        <w:rPr>
          <w:b/>
          <w:sz w:val="28"/>
          <w:szCs w:val="28"/>
        </w:rPr>
        <w:t xml:space="preserve"> Pegged Won Wiggles, But Doesn’t Break</w:t>
      </w:r>
      <w:r w:rsidR="00801CF6" w:rsidRPr="009D31C6">
        <w:rPr>
          <w:b/>
          <w:sz w:val="28"/>
          <w:szCs w:val="28"/>
        </w:rPr>
        <w:t>,</w:t>
      </w:r>
      <w:r w:rsidRPr="009D31C6">
        <w:rPr>
          <w:b/>
          <w:sz w:val="28"/>
          <w:szCs w:val="28"/>
        </w:rPr>
        <w:t xml:space="preserve"> Yet</w:t>
      </w:r>
      <w:r w:rsidR="00CA5C1A">
        <w:rPr>
          <w:rStyle w:val="EndnoteReference"/>
          <w:b/>
          <w:sz w:val="28"/>
          <w:szCs w:val="28"/>
        </w:rPr>
        <w:endnoteReference w:id="1"/>
      </w:r>
    </w:p>
    <w:p w14:paraId="2F85DD3E" w14:textId="71B71850" w:rsidR="009D31C6" w:rsidRDefault="009D31C6" w:rsidP="009D31C6">
      <w:pPr>
        <w:spacing w:after="0"/>
      </w:pPr>
      <w:r w:rsidRPr="009D31C6">
        <w:t>January 8, 2019</w:t>
      </w:r>
    </w:p>
    <w:p w14:paraId="03756302" w14:textId="7443127E" w:rsidR="009D31C6" w:rsidRDefault="009D31C6" w:rsidP="009D31C6">
      <w:pPr>
        <w:spacing w:after="0"/>
      </w:pPr>
      <w:r w:rsidRPr="009D31C6">
        <w:t>William Brown</w:t>
      </w:r>
    </w:p>
    <w:p w14:paraId="4C294EE7" w14:textId="77777777" w:rsidR="00D850D2" w:rsidRPr="009D31C6" w:rsidRDefault="00D850D2" w:rsidP="009D31C6">
      <w:pPr>
        <w:spacing w:after="0"/>
      </w:pPr>
    </w:p>
    <w:p w14:paraId="7A076ECA" w14:textId="77777777" w:rsidR="00A31359" w:rsidRDefault="00E95C47">
      <w:r>
        <w:t>North Korea’s won has slip</w:t>
      </w:r>
      <w:bookmarkStart w:id="0" w:name="_GoBack"/>
      <w:bookmarkEnd w:id="0"/>
      <w:r>
        <w:t>ped ever so slightly against the dollar in recent weeks, not surprising given the dollar’s worldwide strength, but presenting an interesting conundrum for the Chosen central bank.</w:t>
      </w:r>
      <w:r w:rsidR="00B22B91">
        <w:t xml:space="preserve"> </w:t>
      </w:r>
      <w:r w:rsidR="00C70FD8">
        <w:t>It no doubt knows that p</w:t>
      </w:r>
      <w:r w:rsidR="00B22B91">
        <w:t>egged currencies can break suddenly when a small divergence</w:t>
      </w:r>
      <w:r w:rsidR="00D77C0E">
        <w:t>, a wiggle,</w:t>
      </w:r>
      <w:r w:rsidR="00B22B91">
        <w:t xml:space="preserve"> catches the public’s attention</w:t>
      </w:r>
      <w:r w:rsidR="00AE6797">
        <w:t>,</w:t>
      </w:r>
      <w:r w:rsidR="00B22B91">
        <w:t xml:space="preserve"> </w:t>
      </w:r>
      <w:r w:rsidR="008A71C2">
        <w:t xml:space="preserve">which </w:t>
      </w:r>
      <w:r w:rsidR="00D77C0E">
        <w:t>sensing the authorities are running out of reserves</w:t>
      </w:r>
      <w:r w:rsidR="00A31359">
        <w:t xml:space="preserve">, </w:t>
      </w:r>
      <w:r w:rsidR="00B22B91">
        <w:t>dump</w:t>
      </w:r>
      <w:r w:rsidR="008A71C2">
        <w:t>s</w:t>
      </w:r>
      <w:r w:rsidR="00B22B91">
        <w:t xml:space="preserve"> the </w:t>
      </w:r>
      <w:r w:rsidR="00A31359">
        <w:t xml:space="preserve">local </w:t>
      </w:r>
      <w:r w:rsidR="00B22B91">
        <w:t>money</w:t>
      </w:r>
      <w:r w:rsidR="00C70FD8">
        <w:t xml:space="preserve"> in </w:t>
      </w:r>
      <w:r w:rsidR="00A31359">
        <w:t xml:space="preserve">a </w:t>
      </w:r>
      <w:r w:rsidR="001702B8">
        <w:t xml:space="preserve">panic </w:t>
      </w:r>
      <w:r w:rsidR="00C70FD8">
        <w:t>exchange for safer assets</w:t>
      </w:r>
      <w:r w:rsidR="00FB5D59">
        <w:t>.</w:t>
      </w:r>
      <w:r w:rsidR="001702B8">
        <w:t xml:space="preserve"> </w:t>
      </w:r>
      <w:r w:rsidR="00D77C0E">
        <w:t xml:space="preserve">A self-sustaining downward spiral can occur, eviscerating the currency and causing all kinds of social instability. </w:t>
      </w:r>
    </w:p>
    <w:p w14:paraId="1EF6C7E6" w14:textId="65FA2D93" w:rsidR="00801CF6" w:rsidRDefault="00A31359">
      <w:r>
        <w:t xml:space="preserve">This began to happen in North Korea in 2009, when money was much less important, and stopped only with Kim Jong Un’s father’s execution of the party finance chief and a very rare Worker’s Party apology. </w:t>
      </w:r>
      <w:r w:rsidR="00D77C0E">
        <w:t xml:space="preserve"> </w:t>
      </w:r>
      <w:r>
        <w:t>Likely learning a big lesson, u</w:t>
      </w:r>
      <w:r w:rsidR="00FB5D59">
        <w:t>nder Kim</w:t>
      </w:r>
      <w:r>
        <w:t xml:space="preserve">, </w:t>
      </w:r>
      <w:r w:rsidR="008A71C2">
        <w:t>t</w:t>
      </w:r>
      <w:r w:rsidR="00C70FD8">
        <w:t xml:space="preserve">he </w:t>
      </w:r>
      <w:r w:rsidR="00D77C0E">
        <w:t xml:space="preserve">financial authorities have </w:t>
      </w:r>
      <w:r w:rsidR="00C70FD8">
        <w:t>done an extraordinary job keeping the won stable</w:t>
      </w:r>
      <w:r w:rsidR="00D77C0E">
        <w:t xml:space="preserve">, </w:t>
      </w:r>
      <w:r w:rsidR="00D850D2">
        <w:t>even with extremely tough sanctions against it, and</w:t>
      </w:r>
      <w:r w:rsidR="00D77C0E">
        <w:t xml:space="preserve"> have done so by allowing free circulation of competing assets, the US dollar and the Chinese yuan. </w:t>
      </w:r>
      <w:r w:rsidR="004A491B">
        <w:t>And, likely, being very parsimonious in printing its own notes or extending credit</w:t>
      </w:r>
      <w:r>
        <w:t xml:space="preserve">, a tight money policy that </w:t>
      </w:r>
      <w:r w:rsidR="00D850D2">
        <w:t xml:space="preserve">no doubt squeezes the state’s economy. </w:t>
      </w:r>
      <w:r w:rsidR="004A491B">
        <w:t xml:space="preserve"> </w:t>
      </w:r>
      <w:r w:rsidR="00D77C0E">
        <w:t>So</w:t>
      </w:r>
      <w:r w:rsidR="004A491B">
        <w:t>,</w:t>
      </w:r>
      <w:r w:rsidR="008A71C2">
        <w:t xml:space="preserve"> the question on every North Korean’s mind</w:t>
      </w:r>
      <w:r w:rsidR="00D77C0E">
        <w:t xml:space="preserve">, and especially on Kim’s as he travels to Beijing, </w:t>
      </w:r>
      <w:r w:rsidR="008A71C2">
        <w:t>must be</w:t>
      </w:r>
      <w:r w:rsidR="00FB5D59">
        <w:t xml:space="preserve">, </w:t>
      </w:r>
      <w:r w:rsidR="008A71C2">
        <w:t>how long</w:t>
      </w:r>
      <w:r w:rsidR="00C55057">
        <w:t xml:space="preserve"> can this last</w:t>
      </w:r>
      <w:r w:rsidR="008A71C2">
        <w:t xml:space="preserve">. </w:t>
      </w:r>
      <w:r w:rsidR="00B22B91">
        <w:t xml:space="preserve"> </w:t>
      </w:r>
    </w:p>
    <w:p w14:paraId="2B63EFD0" w14:textId="0887E836" w:rsidR="00AE0A46" w:rsidRDefault="00801CF6" w:rsidP="00AE0A46">
      <w:pPr>
        <w:pStyle w:val="ListParagraph"/>
        <w:numPr>
          <w:ilvl w:val="0"/>
          <w:numId w:val="1"/>
        </w:numPr>
      </w:pPr>
      <w:r>
        <w:t>North Korea Daily reports the dollar traded at 8,500 won in Pyongyang on 26 December, up from a steady 8,000 won through the middle of the year, a won devaluation of 6 percent.</w:t>
      </w:r>
    </w:p>
    <w:p w14:paraId="60E42333" w14:textId="5B81C6CC" w:rsidR="00D850D2" w:rsidRDefault="00D850D2" w:rsidP="00D850D2">
      <w:r>
        <w:rPr>
          <w:noProof/>
        </w:rPr>
        <w:drawing>
          <wp:anchor distT="0" distB="0" distL="114300" distR="114300" simplePos="0" relativeHeight="251663360" behindDoc="0" locked="1" layoutInCell="1" allowOverlap="0" wp14:anchorId="1CB460D8" wp14:editId="01DA21CD">
            <wp:simplePos x="0" y="0"/>
            <wp:positionH relativeFrom="column">
              <wp:align>center</wp:align>
            </wp:positionH>
            <wp:positionV relativeFrom="paragraph">
              <wp:posOffset>285115</wp:posOffset>
            </wp:positionV>
            <wp:extent cx="3657600" cy="2194560"/>
            <wp:effectExtent l="0" t="0" r="0" b="0"/>
            <wp:wrapTopAndBottom/>
            <wp:docPr id="6" name="Chart 6">
              <a:extLst xmlns:a="http://schemas.openxmlformats.org/drawingml/2006/main">
                <a:ext uri="{FF2B5EF4-FFF2-40B4-BE49-F238E27FC236}">
                  <a16:creationId xmlns:a16="http://schemas.microsoft.com/office/drawing/2014/main" id="{E79B70EB-0C67-4BBC-A453-46A6E9341E63}"/>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79CC0E33" w14:textId="067B62FC" w:rsidR="00801CF6" w:rsidRDefault="00D850D2" w:rsidP="007A4D60">
      <w:pPr>
        <w:pStyle w:val="ListParagraph"/>
        <w:numPr>
          <w:ilvl w:val="0"/>
          <w:numId w:val="1"/>
        </w:numPr>
      </w:pPr>
      <w:r>
        <w:rPr>
          <w:noProof/>
        </w:rPr>
        <w:lastRenderedPageBreak/>
        <w:drawing>
          <wp:anchor distT="0" distB="0" distL="114300" distR="114300" simplePos="0" relativeHeight="251659264" behindDoc="0" locked="0" layoutInCell="1" allowOverlap="1" wp14:anchorId="1E9AE459" wp14:editId="762C4DDF">
            <wp:simplePos x="0" y="0"/>
            <wp:positionH relativeFrom="margin">
              <wp:posOffset>1041400</wp:posOffset>
            </wp:positionH>
            <wp:positionV relativeFrom="paragraph">
              <wp:posOffset>360680</wp:posOffset>
            </wp:positionV>
            <wp:extent cx="3657600" cy="2194560"/>
            <wp:effectExtent l="0" t="0" r="0" b="0"/>
            <wp:wrapTopAndBottom/>
            <wp:docPr id="2" name="Chart 2">
              <a:extLst xmlns:a="http://schemas.openxmlformats.org/drawingml/2006/main">
                <a:ext uri="{FF2B5EF4-FFF2-40B4-BE49-F238E27FC236}">
                  <a16:creationId xmlns:a16="http://schemas.microsoft.com/office/drawing/2014/main" id="{622622DF-461B-4D89-92B9-AD71DC684E84}"/>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801CF6">
        <w:t xml:space="preserve">Against the </w:t>
      </w:r>
      <w:r w:rsidR="00D77C0E">
        <w:t xml:space="preserve">globally </w:t>
      </w:r>
      <w:r w:rsidR="00801CF6">
        <w:t xml:space="preserve">weaker </w:t>
      </w:r>
      <w:r w:rsidR="00B22B91">
        <w:t>yuan</w:t>
      </w:r>
      <w:r w:rsidR="00801CF6">
        <w:t>, won has been more volatile</w:t>
      </w:r>
      <w:r w:rsidR="00AE0A46">
        <w:t>,</w:t>
      </w:r>
      <w:r w:rsidR="00801CF6">
        <w:t xml:space="preserve"> but with</w:t>
      </w:r>
      <w:r w:rsidR="00FB5D59">
        <w:t>out the</w:t>
      </w:r>
      <w:r w:rsidR="00801CF6">
        <w:t xml:space="preserve"> trend decline.</w:t>
      </w:r>
      <w:r>
        <w:t xml:space="preserve"> (graphs are roughly same scale)</w:t>
      </w:r>
    </w:p>
    <w:p w14:paraId="34D8B6F3" w14:textId="77777777" w:rsidR="00D850D2" w:rsidRDefault="00D850D2" w:rsidP="00D850D2">
      <w:pPr>
        <w:pStyle w:val="ListParagraph"/>
      </w:pPr>
    </w:p>
    <w:p w14:paraId="68D87A37" w14:textId="50E2B585" w:rsidR="00D77C0E" w:rsidRDefault="00CA5C1A" w:rsidP="00CA5C1A">
      <w:pPr>
        <w:pStyle w:val="ListParagraph"/>
        <w:numPr>
          <w:ilvl w:val="0"/>
          <w:numId w:val="1"/>
        </w:numPr>
      </w:pPr>
      <w:r>
        <w:rPr>
          <w:noProof/>
        </w:rPr>
        <w:drawing>
          <wp:anchor distT="0" distB="0" distL="114300" distR="114300" simplePos="0" relativeHeight="251660288" behindDoc="0" locked="1" layoutInCell="1" allowOverlap="0" wp14:anchorId="438BA6F9" wp14:editId="64C2E451">
            <wp:simplePos x="0" y="0"/>
            <wp:positionH relativeFrom="column">
              <wp:posOffset>1054100</wp:posOffset>
            </wp:positionH>
            <wp:positionV relativeFrom="page">
              <wp:posOffset>4932680</wp:posOffset>
            </wp:positionV>
            <wp:extent cx="3813048" cy="2286000"/>
            <wp:effectExtent l="0" t="0" r="16510" b="0"/>
            <wp:wrapTopAndBottom/>
            <wp:docPr id="3" name="Chart 3">
              <a:extLst xmlns:a="http://schemas.openxmlformats.org/drawingml/2006/main">
                <a:ext uri="{FF2B5EF4-FFF2-40B4-BE49-F238E27FC236}">
                  <a16:creationId xmlns:a16="http://schemas.microsoft.com/office/drawing/2014/main" id="{F6B8AC4D-07B7-4B78-85BD-5E50260228A4}"/>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D77C0E">
        <w:t>The cross rate implied by the won for dollars and yuan is now exactly consistent with the overseas dollar/yuan rate, after</w:t>
      </w:r>
      <w:r w:rsidR="00627779">
        <w:t xml:space="preserve"> </w:t>
      </w:r>
      <w:r w:rsidR="00D77C0E">
        <w:t>a significant divergence in mid-2018 probably gave room for arbitrageurs to speculate and make money.</w:t>
      </w:r>
      <w:r w:rsidR="00C55057">
        <w:t xml:space="preserve"> This suggests a remarkably free flowing foreign exchange market in North Korea, given its socialist underpinnings.</w:t>
      </w:r>
    </w:p>
    <w:p w14:paraId="5EA8BD72" w14:textId="47038013" w:rsidR="00A913F1" w:rsidRDefault="00A913F1" w:rsidP="00A913F1"/>
    <w:p w14:paraId="1351AB31" w14:textId="77777777" w:rsidR="007A4D60" w:rsidRDefault="007A4D60"/>
    <w:p w14:paraId="3EE9D731" w14:textId="7198F090" w:rsidR="00627779" w:rsidRDefault="00801CF6">
      <w:r>
        <w:t xml:space="preserve">One is hesitant to guess what caused the </w:t>
      </w:r>
      <w:r w:rsidR="00D77C0E">
        <w:t xml:space="preserve">recent </w:t>
      </w:r>
      <w:r w:rsidR="00FB5D59">
        <w:t>dollar uptick</w:t>
      </w:r>
      <w:r w:rsidR="00B22B91">
        <w:t>,</w:t>
      </w:r>
      <w:r>
        <w:t xml:space="preserve"> </w:t>
      </w:r>
      <w:r w:rsidR="00D77C0E">
        <w:t xml:space="preserve">either market forces surrounding the strong dollar overseas or, more likely, the continuing drain on the country’s foreign exchange exhibited by the </w:t>
      </w:r>
      <w:r w:rsidR="00627779">
        <w:t>huge drop in its exports due to sanctions.  Chinese merchandise trade data suggest a $200 million monthly outflow</w:t>
      </w:r>
      <w:r w:rsidR="00C55057">
        <w:t xml:space="preserve"> for most of 2018</w:t>
      </w:r>
      <w:r w:rsidR="00627779">
        <w:t>, unlikely offset by significant services or remittances inflows.</w:t>
      </w:r>
      <w:r w:rsidR="009D31C6">
        <w:rPr>
          <w:rStyle w:val="EndnoteReference"/>
        </w:rPr>
        <w:endnoteReference w:id="2"/>
      </w:r>
      <w:r w:rsidR="00627779">
        <w:t xml:space="preserve">   </w:t>
      </w:r>
    </w:p>
    <w:p w14:paraId="562564BD" w14:textId="12F93EC9" w:rsidR="00627779" w:rsidRDefault="00627779" w:rsidP="00627779">
      <w:pPr>
        <w:pStyle w:val="ListParagraph"/>
        <w:numPr>
          <w:ilvl w:val="0"/>
          <w:numId w:val="2"/>
        </w:numPr>
      </w:pPr>
      <w:r>
        <w:t>Recent commodity-by-country trade data released by China</w:t>
      </w:r>
      <w:r w:rsidR="00C55057">
        <w:t>,</w:t>
      </w:r>
      <w:r>
        <w:t xml:space="preserve"> after a six-month delay, show an incredible absence of </w:t>
      </w:r>
      <w:r w:rsidR="00C55057">
        <w:t xml:space="preserve">exports of </w:t>
      </w:r>
      <w:r>
        <w:t>electrical and non-electrical machinery, and vehicles to North Korea, suggesting the country is running out of foreign exchange</w:t>
      </w:r>
      <w:r w:rsidR="00C55057">
        <w:t xml:space="preserve"> and can’t afford any investment related purchases</w:t>
      </w:r>
      <w:r>
        <w:t xml:space="preserve">. </w:t>
      </w:r>
    </w:p>
    <w:p w14:paraId="05A68482" w14:textId="750F3D12" w:rsidR="00627779" w:rsidRDefault="00D850D2">
      <w:r>
        <w:rPr>
          <w:noProof/>
        </w:rPr>
        <w:drawing>
          <wp:anchor distT="0" distB="0" distL="114300" distR="114300" simplePos="0" relativeHeight="251665408" behindDoc="0" locked="0" layoutInCell="1" allowOverlap="1" wp14:anchorId="18DC537A" wp14:editId="09427290">
            <wp:simplePos x="0" y="0"/>
            <wp:positionH relativeFrom="column">
              <wp:posOffset>1146175</wp:posOffset>
            </wp:positionH>
            <wp:positionV relativeFrom="page">
              <wp:posOffset>2722880</wp:posOffset>
            </wp:positionV>
            <wp:extent cx="3657600" cy="2194560"/>
            <wp:effectExtent l="0" t="0" r="0" b="0"/>
            <wp:wrapTopAndBottom/>
            <wp:docPr id="5" name="Chart 5">
              <a:extLst xmlns:a="http://schemas.openxmlformats.org/drawingml/2006/main">
                <a:ext uri="{FF2B5EF4-FFF2-40B4-BE49-F238E27FC236}">
                  <a16:creationId xmlns:a16="http://schemas.microsoft.com/office/drawing/2014/main" id="{B8ACDC35-9943-4819-8927-DD3BB6C530C7}"/>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627779">
        <w:t xml:space="preserve">Another guess might be that the authorities are trying to </w:t>
      </w:r>
      <w:r w:rsidR="00C55057">
        <w:t xml:space="preserve">inoculate </w:t>
      </w:r>
      <w:r w:rsidR="00627779">
        <w:t xml:space="preserve">the market </w:t>
      </w:r>
      <w:r w:rsidR="007A4D60">
        <w:t xml:space="preserve">so as </w:t>
      </w:r>
      <w:r w:rsidR="00627779">
        <w:t xml:space="preserve">not to expect a </w:t>
      </w:r>
      <w:r w:rsidR="007A4D60">
        <w:t>firm</w:t>
      </w:r>
      <w:r w:rsidR="00627779">
        <w:t xml:space="preserve"> peg, so </w:t>
      </w:r>
      <w:r w:rsidR="00C55057">
        <w:t xml:space="preserve">future movements will not be seen as policy failures or an impending crisis. </w:t>
      </w:r>
      <w:r w:rsidR="00627779">
        <w:t>If this is the case</w:t>
      </w:r>
      <w:r w:rsidR="00C55057">
        <w:t>,</w:t>
      </w:r>
      <w:r w:rsidR="00627779">
        <w:t xml:space="preserve"> we should see the</w:t>
      </w:r>
      <w:r w:rsidR="004A491B">
        <w:t xml:space="preserve"> dollar fall back to the 8,000 won level quickly as the central bank intervenes and spends dollars to buy </w:t>
      </w:r>
      <w:r w:rsidR="007A4D60">
        <w:t xml:space="preserve">back </w:t>
      </w:r>
      <w:r w:rsidR="004A491B">
        <w:t>won. And yet another guess, expressed recently by some</w:t>
      </w:r>
      <w:r w:rsidR="007A4D60">
        <w:t xml:space="preserve"> scholars</w:t>
      </w:r>
      <w:r w:rsidR="004A491B">
        <w:t xml:space="preserve">, is that the won is </w:t>
      </w:r>
      <w:r w:rsidR="00C55057">
        <w:t xml:space="preserve">actually </w:t>
      </w:r>
      <w:r w:rsidR="004A491B">
        <w:t xml:space="preserve">more closely tied to yuan so that the yuan decline </w:t>
      </w:r>
      <w:r w:rsidR="00C55057">
        <w:t xml:space="preserve">against the dollar </w:t>
      </w:r>
      <w:r w:rsidR="004A491B">
        <w:t xml:space="preserve">automatically made for the won decline.  As seen in the </w:t>
      </w:r>
      <w:r w:rsidR="007A4D60">
        <w:t xml:space="preserve">above </w:t>
      </w:r>
      <w:r w:rsidR="004A491B">
        <w:t xml:space="preserve">graphs, however, the won value against the yuan has tended to be much more volatile than against the dollar.  Alternatively, some kind of basket approach may be in use but that removes the confidence building features of a simple dollar peg, and confidence is what North Korean markets need more than anything. </w:t>
      </w:r>
    </w:p>
    <w:p w14:paraId="70EB481E" w14:textId="77777777" w:rsidR="00D850D2" w:rsidRDefault="00D850D2"/>
    <w:p w14:paraId="3C8DED8A" w14:textId="160F207A" w:rsidR="004A491B" w:rsidRDefault="004A491B">
      <w:r>
        <w:t>What we do know is anyone holding dollar assets in North Korea over the past few weeks has become relatively better off than those holding dollar liabilities—apartment mortgages are said to be in dollars—or</w:t>
      </w:r>
      <w:r w:rsidR="00C55057">
        <w:t xml:space="preserve"> those loyal citizens who</w:t>
      </w:r>
      <w:r>
        <w:t xml:space="preserve"> </w:t>
      </w:r>
      <w:r w:rsidR="007A4D60">
        <w:t>only</w:t>
      </w:r>
      <w:r>
        <w:t xml:space="preserve"> hold won</w:t>
      </w:r>
      <w:r w:rsidR="00C55057">
        <w:t xml:space="preserve"> who </w:t>
      </w:r>
      <w:r>
        <w:t xml:space="preserve">are </w:t>
      </w:r>
      <w:r w:rsidR="00C55057">
        <w:t xml:space="preserve">now </w:t>
      </w:r>
      <w:r>
        <w:t xml:space="preserve">relatively worse off. One might think this </w:t>
      </w:r>
      <w:r w:rsidR="007A4D60">
        <w:t>could be</w:t>
      </w:r>
      <w:r>
        <w:t xml:space="preserve"> cause for regime concern. </w:t>
      </w:r>
      <w:r w:rsidR="00D13FE9">
        <w:t>We don’t know but is it e</w:t>
      </w:r>
      <w:r w:rsidR="00C55057">
        <w:t>nough for a quick trip to Beijing</w:t>
      </w:r>
      <w:r w:rsidR="007A4D60">
        <w:t xml:space="preserve"> and a friendly chat with President Trump</w:t>
      </w:r>
      <w:r w:rsidR="00C55057">
        <w:t xml:space="preserve">? </w:t>
      </w:r>
    </w:p>
    <w:sectPr w:rsidR="004A49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9F757" w14:textId="77777777" w:rsidR="00EE057C" w:rsidRDefault="00EE057C" w:rsidP="009D31C6">
      <w:pPr>
        <w:spacing w:after="0" w:line="240" w:lineRule="auto"/>
      </w:pPr>
      <w:r>
        <w:separator/>
      </w:r>
    </w:p>
  </w:endnote>
  <w:endnote w:type="continuationSeparator" w:id="0">
    <w:p w14:paraId="7B11027A" w14:textId="77777777" w:rsidR="00EE057C" w:rsidRDefault="00EE057C" w:rsidP="009D31C6">
      <w:pPr>
        <w:spacing w:after="0" w:line="240" w:lineRule="auto"/>
      </w:pPr>
      <w:r>
        <w:continuationSeparator/>
      </w:r>
    </w:p>
  </w:endnote>
  <w:endnote w:id="1">
    <w:p w14:paraId="3ECA1FC3" w14:textId="4BC22D91" w:rsidR="00CA5C1A" w:rsidRDefault="00CA5C1A">
      <w:pPr>
        <w:pStyle w:val="EndnoteText"/>
      </w:pPr>
      <w:r>
        <w:rPr>
          <w:rStyle w:val="EndnoteReference"/>
        </w:rPr>
        <w:endnoteRef/>
      </w:r>
      <w:r>
        <w:t xml:space="preserve"> The author is indebted to Daily North Korea which diligently reports North Korean prices and exchange rates in its newsletter.  </w:t>
      </w:r>
      <w:r w:rsidRPr="00CA5C1A">
        <w:t>https://www.dailynk.com/</w:t>
      </w:r>
      <w:r>
        <w:t xml:space="preserve">  </w:t>
      </w:r>
    </w:p>
  </w:endnote>
  <w:endnote w:id="2">
    <w:p w14:paraId="1A72EFF9" w14:textId="4A9F24D7" w:rsidR="009D31C6" w:rsidRDefault="009D31C6">
      <w:pPr>
        <w:pStyle w:val="EndnoteText"/>
      </w:pPr>
      <w:r>
        <w:rPr>
          <w:rStyle w:val="EndnoteReference"/>
        </w:rPr>
        <w:endnoteRef/>
      </w:r>
      <w:r>
        <w:t xml:space="preserve"> Next week I will analyze this important release of detailed Chinese commodity trade with North Korea.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4663C" w14:textId="77777777" w:rsidR="00EE057C" w:rsidRDefault="00EE057C" w:rsidP="009D31C6">
      <w:pPr>
        <w:spacing w:after="0" w:line="240" w:lineRule="auto"/>
      </w:pPr>
      <w:r>
        <w:separator/>
      </w:r>
    </w:p>
  </w:footnote>
  <w:footnote w:type="continuationSeparator" w:id="0">
    <w:p w14:paraId="5D64FCB4" w14:textId="77777777" w:rsidR="00EE057C" w:rsidRDefault="00EE057C" w:rsidP="009D31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933"/>
    <w:multiLevelType w:val="hybridMultilevel"/>
    <w:tmpl w:val="4BA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F062D3"/>
    <w:multiLevelType w:val="hybridMultilevel"/>
    <w:tmpl w:val="EBCC8A2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C47"/>
    <w:rsid w:val="001702B8"/>
    <w:rsid w:val="00200BEA"/>
    <w:rsid w:val="004A491B"/>
    <w:rsid w:val="005B33CC"/>
    <w:rsid w:val="0060269E"/>
    <w:rsid w:val="00627779"/>
    <w:rsid w:val="007A4D60"/>
    <w:rsid w:val="00801CF6"/>
    <w:rsid w:val="008A71C2"/>
    <w:rsid w:val="009746E5"/>
    <w:rsid w:val="009D31C6"/>
    <w:rsid w:val="00A31359"/>
    <w:rsid w:val="00A913F1"/>
    <w:rsid w:val="00AE0A46"/>
    <w:rsid w:val="00AE6797"/>
    <w:rsid w:val="00B22B91"/>
    <w:rsid w:val="00BC57F7"/>
    <w:rsid w:val="00C55057"/>
    <w:rsid w:val="00C6578F"/>
    <w:rsid w:val="00C70FD8"/>
    <w:rsid w:val="00CA5C1A"/>
    <w:rsid w:val="00D13FE9"/>
    <w:rsid w:val="00D6041A"/>
    <w:rsid w:val="00D77C0E"/>
    <w:rsid w:val="00D850D2"/>
    <w:rsid w:val="00DC7523"/>
    <w:rsid w:val="00E95C47"/>
    <w:rsid w:val="00EE057C"/>
    <w:rsid w:val="00FB5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BAC41"/>
  <w15:chartTrackingRefBased/>
  <w15:docId w15:val="{3535972C-523D-450F-BDD4-1ED9E332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CF6"/>
    <w:pPr>
      <w:ind w:left="720"/>
      <w:contextualSpacing/>
    </w:pPr>
  </w:style>
  <w:style w:type="paragraph" w:styleId="EndnoteText">
    <w:name w:val="endnote text"/>
    <w:basedOn w:val="Normal"/>
    <w:link w:val="EndnoteTextChar"/>
    <w:uiPriority w:val="99"/>
    <w:semiHidden/>
    <w:unhideWhenUsed/>
    <w:rsid w:val="009D31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31C6"/>
    <w:rPr>
      <w:sz w:val="20"/>
      <w:szCs w:val="20"/>
    </w:rPr>
  </w:style>
  <w:style w:type="character" w:styleId="EndnoteReference">
    <w:name w:val="endnote reference"/>
    <w:basedOn w:val="DefaultParagraphFont"/>
    <w:uiPriority w:val="99"/>
    <w:semiHidden/>
    <w:unhideWhenUsed/>
    <w:rsid w:val="009D31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wmbbr\Documents\North%20Korea%20Won%20Master%20(version%202).xlsb.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wmbbr\Documents\North%20Korea%20Won%20Master%20(version%202).xlsb.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wmbbr\Documents\North%20Korea%20Won%20Master%20(version%202).xlsb.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wmbbr\Documents\North%20Korea%20Won%20Master%20(version%202).xlsb.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NK Won per US</a:t>
            </a:r>
            <a:r>
              <a:rPr lang="en-US" baseline="0"/>
              <a:t> dollar</a:t>
            </a:r>
            <a:endParaRPr lang="en-US"/>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lineChart>
        <c:grouping val="standard"/>
        <c:varyColors val="0"/>
        <c:ser>
          <c:idx val="0"/>
          <c:order val="0"/>
          <c:spPr>
            <a:ln w="34925" cap="rnd">
              <a:solidFill>
                <a:schemeClr val="accent6"/>
              </a:solidFill>
              <a:round/>
            </a:ln>
            <a:effectLst>
              <a:outerShdw blurRad="57150" dist="19050" dir="5400000" algn="ctr" rotWithShape="0">
                <a:srgbClr val="000000">
                  <a:alpha val="63000"/>
                </a:srgbClr>
              </a:outerShdw>
            </a:effectLst>
          </c:spPr>
          <c:marker>
            <c:symbol val="none"/>
          </c:marker>
          <c:cat>
            <c:strRef>
              <c:f>Sheet1!$E$354:$E$426</c:f>
              <c:strCache>
                <c:ptCount val="71"/>
                <c:pt idx="0">
                  <c:v>2017 -10</c:v>
                </c:pt>
                <c:pt idx="5">
                  <c:v>2017-11</c:v>
                </c:pt>
                <c:pt idx="10">
                  <c:v>2017-12</c:v>
                </c:pt>
                <c:pt idx="15">
                  <c:v>2018-1</c:v>
                </c:pt>
                <c:pt idx="20">
                  <c:v>2018-2</c:v>
                </c:pt>
                <c:pt idx="25">
                  <c:v>2018-3</c:v>
                </c:pt>
                <c:pt idx="30">
                  <c:v>2018-4</c:v>
                </c:pt>
                <c:pt idx="35">
                  <c:v>2018-5</c:v>
                </c:pt>
                <c:pt idx="40">
                  <c:v>2018-6</c:v>
                </c:pt>
                <c:pt idx="45">
                  <c:v>2018-7</c:v>
                </c:pt>
                <c:pt idx="50">
                  <c:v>2018-8</c:v>
                </c:pt>
                <c:pt idx="55">
                  <c:v>2018-9</c:v>
                </c:pt>
                <c:pt idx="60">
                  <c:v>2018-10</c:v>
                </c:pt>
                <c:pt idx="65">
                  <c:v>2018-11</c:v>
                </c:pt>
                <c:pt idx="70">
                  <c:v>2018-12</c:v>
                </c:pt>
              </c:strCache>
            </c:strRef>
          </c:cat>
          <c:val>
            <c:numRef>
              <c:f>Sheet1!$F$354:$F$424</c:f>
              <c:numCache>
                <c:formatCode>General</c:formatCode>
                <c:ptCount val="71"/>
                <c:pt idx="0">
                  <c:v>8000</c:v>
                </c:pt>
                <c:pt idx="1">
                  <c:v>8000</c:v>
                </c:pt>
                <c:pt idx="2">
                  <c:v>8005</c:v>
                </c:pt>
                <c:pt idx="3">
                  <c:v>8000</c:v>
                </c:pt>
                <c:pt idx="4">
                  <c:v>8005</c:v>
                </c:pt>
                <c:pt idx="5">
                  <c:v>8005</c:v>
                </c:pt>
                <c:pt idx="6">
                  <c:v>8000</c:v>
                </c:pt>
                <c:pt idx="7">
                  <c:v>8010</c:v>
                </c:pt>
                <c:pt idx="8">
                  <c:v>8010</c:v>
                </c:pt>
                <c:pt idx="9">
                  <c:v>8000</c:v>
                </c:pt>
                <c:pt idx="10">
                  <c:v>8000</c:v>
                </c:pt>
                <c:pt idx="11">
                  <c:v>8000</c:v>
                </c:pt>
                <c:pt idx="12">
                  <c:v>8000</c:v>
                </c:pt>
                <c:pt idx="13">
                  <c:v>8000</c:v>
                </c:pt>
                <c:pt idx="14">
                  <c:v>8000</c:v>
                </c:pt>
                <c:pt idx="15">
                  <c:v>8000</c:v>
                </c:pt>
                <c:pt idx="16">
                  <c:v>8000</c:v>
                </c:pt>
                <c:pt idx="17">
                  <c:v>8000</c:v>
                </c:pt>
                <c:pt idx="18">
                  <c:v>8050</c:v>
                </c:pt>
                <c:pt idx="19">
                  <c:v>8050</c:v>
                </c:pt>
                <c:pt idx="20">
                  <c:v>8095</c:v>
                </c:pt>
                <c:pt idx="21">
                  <c:v>8095</c:v>
                </c:pt>
                <c:pt idx="22">
                  <c:v>8095</c:v>
                </c:pt>
                <c:pt idx="23">
                  <c:v>8095</c:v>
                </c:pt>
                <c:pt idx="24">
                  <c:v>8095</c:v>
                </c:pt>
                <c:pt idx="25">
                  <c:v>8150</c:v>
                </c:pt>
                <c:pt idx="26">
                  <c:v>8150</c:v>
                </c:pt>
                <c:pt idx="27">
                  <c:v>8250</c:v>
                </c:pt>
                <c:pt idx="28">
                  <c:v>8050</c:v>
                </c:pt>
                <c:pt idx="29">
                  <c:v>8050</c:v>
                </c:pt>
                <c:pt idx="30">
                  <c:v>8050</c:v>
                </c:pt>
                <c:pt idx="31">
                  <c:v>8050</c:v>
                </c:pt>
                <c:pt idx="32">
                  <c:v>8000</c:v>
                </c:pt>
                <c:pt idx="33">
                  <c:v>8000</c:v>
                </c:pt>
                <c:pt idx="34">
                  <c:v>8000</c:v>
                </c:pt>
                <c:pt idx="35">
                  <c:v>8060</c:v>
                </c:pt>
                <c:pt idx="36">
                  <c:v>8000</c:v>
                </c:pt>
                <c:pt idx="37">
                  <c:v>8100</c:v>
                </c:pt>
                <c:pt idx="38">
                  <c:v>8100</c:v>
                </c:pt>
                <c:pt idx="39">
                  <c:v>8000</c:v>
                </c:pt>
                <c:pt idx="40">
                  <c:v>8000</c:v>
                </c:pt>
                <c:pt idx="41">
                  <c:v>8040</c:v>
                </c:pt>
                <c:pt idx="42">
                  <c:v>8040</c:v>
                </c:pt>
                <c:pt idx="43">
                  <c:v>8040</c:v>
                </c:pt>
                <c:pt idx="44">
                  <c:v>8020</c:v>
                </c:pt>
                <c:pt idx="45">
                  <c:v>8020</c:v>
                </c:pt>
                <c:pt idx="46">
                  <c:v>8025</c:v>
                </c:pt>
                <c:pt idx="47">
                  <c:v>8025</c:v>
                </c:pt>
                <c:pt idx="48">
                  <c:v>8025</c:v>
                </c:pt>
                <c:pt idx="49">
                  <c:v>8280</c:v>
                </c:pt>
                <c:pt idx="50">
                  <c:v>8280</c:v>
                </c:pt>
                <c:pt idx="51">
                  <c:v>8260</c:v>
                </c:pt>
                <c:pt idx="52">
                  <c:v>8260</c:v>
                </c:pt>
                <c:pt idx="53">
                  <c:v>8260</c:v>
                </c:pt>
                <c:pt idx="54">
                  <c:v>8260</c:v>
                </c:pt>
                <c:pt idx="55">
                  <c:v>8260</c:v>
                </c:pt>
                <c:pt idx="56">
                  <c:v>8260</c:v>
                </c:pt>
                <c:pt idx="57">
                  <c:v>8220</c:v>
                </c:pt>
                <c:pt idx="58">
                  <c:v>8220</c:v>
                </c:pt>
                <c:pt idx="59">
                  <c:v>8200</c:v>
                </c:pt>
                <c:pt idx="60">
                  <c:v>8200</c:v>
                </c:pt>
                <c:pt idx="61">
                  <c:v>8180</c:v>
                </c:pt>
                <c:pt idx="62">
                  <c:v>8180</c:v>
                </c:pt>
                <c:pt idx="63">
                  <c:v>8190</c:v>
                </c:pt>
                <c:pt idx="64">
                  <c:v>8190</c:v>
                </c:pt>
                <c:pt idx="65">
                  <c:v>8200</c:v>
                </c:pt>
                <c:pt idx="66">
                  <c:v>8200</c:v>
                </c:pt>
                <c:pt idx="67">
                  <c:v>8200</c:v>
                </c:pt>
                <c:pt idx="68">
                  <c:v>8000</c:v>
                </c:pt>
                <c:pt idx="69">
                  <c:v>8000</c:v>
                </c:pt>
                <c:pt idx="70">
                  <c:v>8500</c:v>
                </c:pt>
              </c:numCache>
            </c:numRef>
          </c:val>
          <c:smooth val="0"/>
          <c:extLst>
            <c:ext xmlns:c16="http://schemas.microsoft.com/office/drawing/2014/chart" uri="{C3380CC4-5D6E-409C-BE32-E72D297353CC}">
              <c16:uniqueId val="{00000000-6478-46F9-8A38-BD19E14F51D0}"/>
            </c:ext>
          </c:extLst>
        </c:ser>
        <c:dLbls>
          <c:showLegendKey val="0"/>
          <c:showVal val="0"/>
          <c:showCatName val="0"/>
          <c:showSerName val="0"/>
          <c:showPercent val="0"/>
          <c:showBubbleSize val="0"/>
        </c:dLbls>
        <c:smooth val="0"/>
        <c:axId val="497013824"/>
        <c:axId val="497014480"/>
      </c:lineChart>
      <c:catAx>
        <c:axId val="497013824"/>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97014480"/>
        <c:crosses val="autoZero"/>
        <c:auto val="1"/>
        <c:lblAlgn val="ctr"/>
        <c:lblOffset val="100"/>
        <c:tickLblSkip val="2"/>
        <c:tickMarkSkip val="1"/>
        <c:noMultiLvlLbl val="0"/>
      </c:catAx>
      <c:valAx>
        <c:axId val="497014480"/>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970138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NK Won per Chinese yuan</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lineChart>
        <c:grouping val="standard"/>
        <c:varyColors val="0"/>
        <c:ser>
          <c:idx val="2"/>
          <c:order val="2"/>
          <c:spPr>
            <a:ln w="34925" cap="rnd">
              <a:solidFill>
                <a:schemeClr val="accent5"/>
              </a:solidFill>
              <a:round/>
            </a:ln>
            <a:effectLst>
              <a:outerShdw blurRad="57150" dist="19050" dir="5400000" algn="ctr" rotWithShape="0">
                <a:srgbClr val="000000">
                  <a:alpha val="63000"/>
                </a:srgbClr>
              </a:outerShdw>
            </a:effectLst>
          </c:spPr>
          <c:marker>
            <c:symbol val="none"/>
          </c:marker>
          <c:cat>
            <c:strRef>
              <c:f>Sheet1!$E$354:$E$426</c:f>
              <c:strCache>
                <c:ptCount val="71"/>
                <c:pt idx="0">
                  <c:v>2017 -10</c:v>
                </c:pt>
                <c:pt idx="5">
                  <c:v>2017-11</c:v>
                </c:pt>
                <c:pt idx="10">
                  <c:v>2017-12</c:v>
                </c:pt>
                <c:pt idx="15">
                  <c:v>2018-1</c:v>
                </c:pt>
                <c:pt idx="20">
                  <c:v>2018-2</c:v>
                </c:pt>
                <c:pt idx="25">
                  <c:v>2018-3</c:v>
                </c:pt>
                <c:pt idx="30">
                  <c:v>2018-4</c:v>
                </c:pt>
                <c:pt idx="35">
                  <c:v>2018-5</c:v>
                </c:pt>
                <c:pt idx="40">
                  <c:v>2018-6</c:v>
                </c:pt>
                <c:pt idx="45">
                  <c:v>2018-7</c:v>
                </c:pt>
                <c:pt idx="50">
                  <c:v>2018-8</c:v>
                </c:pt>
                <c:pt idx="55">
                  <c:v>2018-9</c:v>
                </c:pt>
                <c:pt idx="60">
                  <c:v>2018-10</c:v>
                </c:pt>
                <c:pt idx="65">
                  <c:v>2018-11</c:v>
                </c:pt>
                <c:pt idx="70">
                  <c:v>2018-12</c:v>
                </c:pt>
              </c:strCache>
            </c:strRef>
          </c:cat>
          <c:val>
            <c:numRef>
              <c:f>Sheet1!$G$354:$G$425</c:f>
              <c:numCache>
                <c:formatCode>General</c:formatCode>
                <c:ptCount val="72"/>
                <c:pt idx="0">
                  <c:v>1205</c:v>
                </c:pt>
                <c:pt idx="1">
                  <c:v>1205</c:v>
                </c:pt>
                <c:pt idx="2">
                  <c:v>1205</c:v>
                </c:pt>
                <c:pt idx="3">
                  <c:v>1205</c:v>
                </c:pt>
                <c:pt idx="4">
                  <c:v>1205</c:v>
                </c:pt>
                <c:pt idx="5">
                  <c:v>1205</c:v>
                </c:pt>
                <c:pt idx="6">
                  <c:v>1195</c:v>
                </c:pt>
                <c:pt idx="7">
                  <c:v>1195</c:v>
                </c:pt>
                <c:pt idx="8">
                  <c:v>1195</c:v>
                </c:pt>
                <c:pt idx="9">
                  <c:v>1135</c:v>
                </c:pt>
                <c:pt idx="10">
                  <c:v>1135</c:v>
                </c:pt>
                <c:pt idx="11">
                  <c:v>1135</c:v>
                </c:pt>
                <c:pt idx="12">
                  <c:v>1135</c:v>
                </c:pt>
                <c:pt idx="13">
                  <c:v>1135</c:v>
                </c:pt>
                <c:pt idx="14">
                  <c:v>1130</c:v>
                </c:pt>
                <c:pt idx="15">
                  <c:v>1170</c:v>
                </c:pt>
                <c:pt idx="16">
                  <c:v>1170</c:v>
                </c:pt>
                <c:pt idx="17">
                  <c:v>1135</c:v>
                </c:pt>
                <c:pt idx="18">
                  <c:v>1185</c:v>
                </c:pt>
                <c:pt idx="19">
                  <c:v>1185</c:v>
                </c:pt>
                <c:pt idx="20">
                  <c:v>1180</c:v>
                </c:pt>
                <c:pt idx="21">
                  <c:v>1180</c:v>
                </c:pt>
                <c:pt idx="22">
                  <c:v>1180</c:v>
                </c:pt>
                <c:pt idx="23">
                  <c:v>1200</c:v>
                </c:pt>
                <c:pt idx="24">
                  <c:v>1200</c:v>
                </c:pt>
                <c:pt idx="25">
                  <c:v>1270</c:v>
                </c:pt>
                <c:pt idx="26">
                  <c:v>1270</c:v>
                </c:pt>
                <c:pt idx="27">
                  <c:v>1300</c:v>
                </c:pt>
                <c:pt idx="28">
                  <c:v>1185</c:v>
                </c:pt>
                <c:pt idx="29">
                  <c:v>1185</c:v>
                </c:pt>
                <c:pt idx="30">
                  <c:v>1185</c:v>
                </c:pt>
                <c:pt idx="31">
                  <c:v>1185</c:v>
                </c:pt>
                <c:pt idx="32">
                  <c:v>1250</c:v>
                </c:pt>
                <c:pt idx="33">
                  <c:v>1250</c:v>
                </c:pt>
                <c:pt idx="34">
                  <c:v>1250</c:v>
                </c:pt>
                <c:pt idx="35">
                  <c:v>1255</c:v>
                </c:pt>
                <c:pt idx="36">
                  <c:v>1250</c:v>
                </c:pt>
                <c:pt idx="37">
                  <c:v>1290</c:v>
                </c:pt>
                <c:pt idx="38">
                  <c:v>1290</c:v>
                </c:pt>
                <c:pt idx="39">
                  <c:v>1230</c:v>
                </c:pt>
                <c:pt idx="40">
                  <c:v>1230</c:v>
                </c:pt>
                <c:pt idx="41">
                  <c:v>1200</c:v>
                </c:pt>
                <c:pt idx="42">
                  <c:v>1200</c:v>
                </c:pt>
                <c:pt idx="43">
                  <c:v>1200</c:v>
                </c:pt>
                <c:pt idx="44">
                  <c:v>1205</c:v>
                </c:pt>
                <c:pt idx="45">
                  <c:v>1205</c:v>
                </c:pt>
                <c:pt idx="46">
                  <c:v>1210</c:v>
                </c:pt>
                <c:pt idx="47">
                  <c:v>1210</c:v>
                </c:pt>
                <c:pt idx="48">
                  <c:v>1210</c:v>
                </c:pt>
                <c:pt idx="49">
                  <c:v>1280</c:v>
                </c:pt>
                <c:pt idx="50">
                  <c:v>1280</c:v>
                </c:pt>
                <c:pt idx="51">
                  <c:v>1300</c:v>
                </c:pt>
                <c:pt idx="52">
                  <c:v>1300</c:v>
                </c:pt>
                <c:pt idx="53">
                  <c:v>1300</c:v>
                </c:pt>
                <c:pt idx="54">
                  <c:v>1300</c:v>
                </c:pt>
                <c:pt idx="55">
                  <c:v>1300</c:v>
                </c:pt>
                <c:pt idx="56">
                  <c:v>1300</c:v>
                </c:pt>
                <c:pt idx="57">
                  <c:v>1300</c:v>
                </c:pt>
                <c:pt idx="58">
                  <c:v>1300</c:v>
                </c:pt>
                <c:pt idx="59">
                  <c:v>1300</c:v>
                </c:pt>
                <c:pt idx="60">
                  <c:v>1300</c:v>
                </c:pt>
                <c:pt idx="61">
                  <c:v>1300</c:v>
                </c:pt>
                <c:pt idx="62">
                  <c:v>1300</c:v>
                </c:pt>
                <c:pt idx="63">
                  <c:v>1180</c:v>
                </c:pt>
                <c:pt idx="64">
                  <c:v>1180</c:v>
                </c:pt>
                <c:pt idx="65">
                  <c:v>1200</c:v>
                </c:pt>
                <c:pt idx="66">
                  <c:v>1200</c:v>
                </c:pt>
                <c:pt idx="67">
                  <c:v>1200</c:v>
                </c:pt>
                <c:pt idx="68">
                  <c:v>1200</c:v>
                </c:pt>
                <c:pt idx="69">
                  <c:v>1200</c:v>
                </c:pt>
                <c:pt idx="70">
                  <c:v>1240</c:v>
                </c:pt>
              </c:numCache>
            </c:numRef>
          </c:val>
          <c:smooth val="0"/>
          <c:extLst>
            <c:ext xmlns:c16="http://schemas.microsoft.com/office/drawing/2014/chart" uri="{C3380CC4-5D6E-409C-BE32-E72D297353CC}">
              <c16:uniqueId val="{00000000-CA44-4B11-9986-C53076A76CDF}"/>
            </c:ext>
          </c:extLst>
        </c:ser>
        <c:dLbls>
          <c:showLegendKey val="0"/>
          <c:showVal val="0"/>
          <c:showCatName val="0"/>
          <c:showSerName val="0"/>
          <c:showPercent val="0"/>
          <c:showBubbleSize val="0"/>
        </c:dLbls>
        <c:smooth val="0"/>
        <c:axId val="636820752"/>
        <c:axId val="636819112"/>
        <c:extLst>
          <c:ext xmlns:c15="http://schemas.microsoft.com/office/drawing/2012/chart" uri="{02D57815-91ED-43cb-92C2-25804820EDAC}">
            <c15:filteredLineSeries>
              <c15:ser>
                <c:idx val="0"/>
                <c:order val="0"/>
                <c:spPr>
                  <a:ln w="34925" cap="rnd">
                    <a:solidFill>
                      <a:schemeClr val="accent1"/>
                    </a:solidFill>
                    <a:round/>
                  </a:ln>
                  <a:effectLst>
                    <a:outerShdw blurRad="57150" dist="19050" dir="5400000" algn="ctr" rotWithShape="0">
                      <a:srgbClr val="000000">
                        <a:alpha val="63000"/>
                      </a:srgbClr>
                    </a:outerShdw>
                  </a:effectLst>
                </c:spPr>
                <c:marker>
                  <c:symbol val="none"/>
                </c:marker>
                <c:cat>
                  <c:strRef>
                    <c:extLst>
                      <c:ext uri="{02D57815-91ED-43cb-92C2-25804820EDAC}">
                        <c15:formulaRef>
                          <c15:sqref>Sheet1!$E$354:$E$426</c15:sqref>
                        </c15:formulaRef>
                      </c:ext>
                    </c:extLst>
                    <c:strCache>
                      <c:ptCount val="71"/>
                      <c:pt idx="0">
                        <c:v>2017 -10</c:v>
                      </c:pt>
                      <c:pt idx="5">
                        <c:v>2017-11</c:v>
                      </c:pt>
                      <c:pt idx="10">
                        <c:v>2017-12</c:v>
                      </c:pt>
                      <c:pt idx="15">
                        <c:v>2018-1</c:v>
                      </c:pt>
                      <c:pt idx="20">
                        <c:v>2018-2</c:v>
                      </c:pt>
                      <c:pt idx="25">
                        <c:v>2018-3</c:v>
                      </c:pt>
                      <c:pt idx="30">
                        <c:v>2018-4</c:v>
                      </c:pt>
                      <c:pt idx="35">
                        <c:v>2018-5</c:v>
                      </c:pt>
                      <c:pt idx="40">
                        <c:v>2018-6</c:v>
                      </c:pt>
                      <c:pt idx="45">
                        <c:v>2018-7</c:v>
                      </c:pt>
                      <c:pt idx="50">
                        <c:v>2018-8</c:v>
                      </c:pt>
                      <c:pt idx="55">
                        <c:v>2018-9</c:v>
                      </c:pt>
                      <c:pt idx="60">
                        <c:v>2018-10</c:v>
                      </c:pt>
                      <c:pt idx="65">
                        <c:v>2018-11</c:v>
                      </c:pt>
                      <c:pt idx="70">
                        <c:v>2018-12</c:v>
                      </c:pt>
                    </c:strCache>
                  </c:strRef>
                </c:cat>
                <c:val>
                  <c:numRef>
                    <c:extLst>
                      <c:ext uri="{02D57815-91ED-43cb-92C2-25804820EDAC}">
                        <c15:formulaRef>
                          <c15:sqref>Sheet1!$E$354:$E$425</c15:sqref>
                        </c15:formulaRef>
                      </c:ext>
                    </c:extLst>
                    <c:numCache>
                      <c:formatCode>General</c:formatCode>
                      <c:ptCount val="72"/>
                      <c:pt idx="0">
                        <c:v>0</c:v>
                      </c:pt>
                      <c:pt idx="5">
                        <c:v>0</c:v>
                      </c:pt>
                      <c:pt idx="10">
                        <c:v>0</c:v>
                      </c:pt>
                      <c:pt idx="15">
                        <c:v>0</c:v>
                      </c:pt>
                      <c:pt idx="20">
                        <c:v>0</c:v>
                      </c:pt>
                      <c:pt idx="25">
                        <c:v>0</c:v>
                      </c:pt>
                      <c:pt idx="30">
                        <c:v>0</c:v>
                      </c:pt>
                      <c:pt idx="35">
                        <c:v>0</c:v>
                      </c:pt>
                      <c:pt idx="40">
                        <c:v>0</c:v>
                      </c:pt>
                      <c:pt idx="45">
                        <c:v>0</c:v>
                      </c:pt>
                      <c:pt idx="50">
                        <c:v>0</c:v>
                      </c:pt>
                      <c:pt idx="55">
                        <c:v>0</c:v>
                      </c:pt>
                      <c:pt idx="60">
                        <c:v>0</c:v>
                      </c:pt>
                      <c:pt idx="65">
                        <c:v>0</c:v>
                      </c:pt>
                      <c:pt idx="70">
                        <c:v>0</c:v>
                      </c:pt>
                    </c:numCache>
                  </c:numRef>
                </c:val>
                <c:smooth val="0"/>
                <c:extLst>
                  <c:ext xmlns:c16="http://schemas.microsoft.com/office/drawing/2014/chart" uri="{C3380CC4-5D6E-409C-BE32-E72D297353CC}">
                    <c16:uniqueId val="{00000001-CA44-4B11-9986-C53076A76CDF}"/>
                  </c:ext>
                </c:extLst>
              </c15:ser>
            </c15:filteredLineSeries>
            <c15:filteredLineSeries>
              <c15:ser>
                <c:idx val="1"/>
                <c:order val="1"/>
                <c:spPr>
                  <a:ln w="34925" cap="rnd">
                    <a:solidFill>
                      <a:schemeClr val="accent3"/>
                    </a:solidFill>
                    <a:round/>
                  </a:ln>
                  <a:effectLst>
                    <a:outerShdw blurRad="57150" dist="19050" dir="5400000" algn="ctr" rotWithShape="0">
                      <a:srgbClr val="000000">
                        <a:alpha val="63000"/>
                      </a:srgbClr>
                    </a:outerShdw>
                  </a:effectLst>
                </c:spPr>
                <c:marker>
                  <c:symbol val="none"/>
                </c:marker>
                <c:cat>
                  <c:strRef>
                    <c:extLst xmlns:c15="http://schemas.microsoft.com/office/drawing/2012/chart">
                      <c:ext xmlns:c15="http://schemas.microsoft.com/office/drawing/2012/chart" uri="{02D57815-91ED-43cb-92C2-25804820EDAC}">
                        <c15:formulaRef>
                          <c15:sqref>Sheet1!$E$354:$E$426</c15:sqref>
                        </c15:formulaRef>
                      </c:ext>
                    </c:extLst>
                    <c:strCache>
                      <c:ptCount val="71"/>
                      <c:pt idx="0">
                        <c:v>2017 -10</c:v>
                      </c:pt>
                      <c:pt idx="5">
                        <c:v>2017-11</c:v>
                      </c:pt>
                      <c:pt idx="10">
                        <c:v>2017-12</c:v>
                      </c:pt>
                      <c:pt idx="15">
                        <c:v>2018-1</c:v>
                      </c:pt>
                      <c:pt idx="20">
                        <c:v>2018-2</c:v>
                      </c:pt>
                      <c:pt idx="25">
                        <c:v>2018-3</c:v>
                      </c:pt>
                      <c:pt idx="30">
                        <c:v>2018-4</c:v>
                      </c:pt>
                      <c:pt idx="35">
                        <c:v>2018-5</c:v>
                      </c:pt>
                      <c:pt idx="40">
                        <c:v>2018-6</c:v>
                      </c:pt>
                      <c:pt idx="45">
                        <c:v>2018-7</c:v>
                      </c:pt>
                      <c:pt idx="50">
                        <c:v>2018-8</c:v>
                      </c:pt>
                      <c:pt idx="55">
                        <c:v>2018-9</c:v>
                      </c:pt>
                      <c:pt idx="60">
                        <c:v>2018-10</c:v>
                      </c:pt>
                      <c:pt idx="65">
                        <c:v>2018-11</c:v>
                      </c:pt>
                      <c:pt idx="70">
                        <c:v>2018-12</c:v>
                      </c:pt>
                    </c:strCache>
                  </c:strRef>
                </c:cat>
                <c:val>
                  <c:numRef>
                    <c:extLst xmlns:c15="http://schemas.microsoft.com/office/drawing/2012/chart">
                      <c:ext xmlns:c15="http://schemas.microsoft.com/office/drawing/2012/chart" uri="{02D57815-91ED-43cb-92C2-25804820EDAC}">
                        <c15:formulaRef>
                          <c15:sqref>Sheet1!$F$354:$F$425</c15:sqref>
                        </c15:formulaRef>
                      </c:ext>
                    </c:extLst>
                    <c:numCache>
                      <c:formatCode>General</c:formatCode>
                      <c:ptCount val="72"/>
                      <c:pt idx="0">
                        <c:v>8000</c:v>
                      </c:pt>
                      <c:pt idx="1">
                        <c:v>8000</c:v>
                      </c:pt>
                      <c:pt idx="2">
                        <c:v>8005</c:v>
                      </c:pt>
                      <c:pt idx="3">
                        <c:v>8000</c:v>
                      </c:pt>
                      <c:pt idx="4">
                        <c:v>8005</c:v>
                      </c:pt>
                      <c:pt idx="5">
                        <c:v>8005</c:v>
                      </c:pt>
                      <c:pt idx="6">
                        <c:v>8000</c:v>
                      </c:pt>
                      <c:pt idx="7">
                        <c:v>8010</c:v>
                      </c:pt>
                      <c:pt idx="8">
                        <c:v>8010</c:v>
                      </c:pt>
                      <c:pt idx="9">
                        <c:v>8000</c:v>
                      </c:pt>
                      <c:pt idx="10">
                        <c:v>8000</c:v>
                      </c:pt>
                      <c:pt idx="11">
                        <c:v>8000</c:v>
                      </c:pt>
                      <c:pt idx="12">
                        <c:v>8000</c:v>
                      </c:pt>
                      <c:pt idx="13">
                        <c:v>8000</c:v>
                      </c:pt>
                      <c:pt idx="14">
                        <c:v>8000</c:v>
                      </c:pt>
                      <c:pt idx="15">
                        <c:v>8000</c:v>
                      </c:pt>
                      <c:pt idx="16">
                        <c:v>8000</c:v>
                      </c:pt>
                      <c:pt idx="17">
                        <c:v>8000</c:v>
                      </c:pt>
                      <c:pt idx="18">
                        <c:v>8050</c:v>
                      </c:pt>
                      <c:pt idx="19">
                        <c:v>8050</c:v>
                      </c:pt>
                      <c:pt idx="20">
                        <c:v>8095</c:v>
                      </c:pt>
                      <c:pt idx="21">
                        <c:v>8095</c:v>
                      </c:pt>
                      <c:pt idx="22">
                        <c:v>8095</c:v>
                      </c:pt>
                      <c:pt idx="23">
                        <c:v>8095</c:v>
                      </c:pt>
                      <c:pt idx="24">
                        <c:v>8095</c:v>
                      </c:pt>
                      <c:pt idx="25">
                        <c:v>8150</c:v>
                      </c:pt>
                      <c:pt idx="26">
                        <c:v>8150</c:v>
                      </c:pt>
                      <c:pt idx="27">
                        <c:v>8250</c:v>
                      </c:pt>
                      <c:pt idx="28">
                        <c:v>8050</c:v>
                      </c:pt>
                      <c:pt idx="29">
                        <c:v>8050</c:v>
                      </c:pt>
                      <c:pt idx="30">
                        <c:v>8050</c:v>
                      </c:pt>
                      <c:pt idx="31">
                        <c:v>8050</c:v>
                      </c:pt>
                      <c:pt idx="32">
                        <c:v>8000</c:v>
                      </c:pt>
                      <c:pt idx="33">
                        <c:v>8000</c:v>
                      </c:pt>
                      <c:pt idx="34">
                        <c:v>8000</c:v>
                      </c:pt>
                      <c:pt idx="35">
                        <c:v>8060</c:v>
                      </c:pt>
                      <c:pt idx="36">
                        <c:v>8000</c:v>
                      </c:pt>
                      <c:pt idx="37">
                        <c:v>8100</c:v>
                      </c:pt>
                      <c:pt idx="38">
                        <c:v>8100</c:v>
                      </c:pt>
                      <c:pt idx="39">
                        <c:v>8000</c:v>
                      </c:pt>
                      <c:pt idx="40">
                        <c:v>8000</c:v>
                      </c:pt>
                      <c:pt idx="41">
                        <c:v>8040</c:v>
                      </c:pt>
                      <c:pt idx="42">
                        <c:v>8040</c:v>
                      </c:pt>
                      <c:pt idx="43">
                        <c:v>8040</c:v>
                      </c:pt>
                      <c:pt idx="44">
                        <c:v>8020</c:v>
                      </c:pt>
                      <c:pt idx="45">
                        <c:v>8020</c:v>
                      </c:pt>
                      <c:pt idx="46">
                        <c:v>8025</c:v>
                      </c:pt>
                      <c:pt idx="47">
                        <c:v>8025</c:v>
                      </c:pt>
                      <c:pt idx="48">
                        <c:v>8025</c:v>
                      </c:pt>
                      <c:pt idx="49">
                        <c:v>8280</c:v>
                      </c:pt>
                      <c:pt idx="50">
                        <c:v>8280</c:v>
                      </c:pt>
                      <c:pt idx="51">
                        <c:v>8260</c:v>
                      </c:pt>
                      <c:pt idx="52">
                        <c:v>8260</c:v>
                      </c:pt>
                      <c:pt idx="53">
                        <c:v>8260</c:v>
                      </c:pt>
                      <c:pt idx="54">
                        <c:v>8260</c:v>
                      </c:pt>
                      <c:pt idx="55">
                        <c:v>8260</c:v>
                      </c:pt>
                      <c:pt idx="56">
                        <c:v>8260</c:v>
                      </c:pt>
                      <c:pt idx="57">
                        <c:v>8220</c:v>
                      </c:pt>
                      <c:pt idx="58">
                        <c:v>8220</c:v>
                      </c:pt>
                      <c:pt idx="59">
                        <c:v>8200</c:v>
                      </c:pt>
                      <c:pt idx="60">
                        <c:v>8200</c:v>
                      </c:pt>
                      <c:pt idx="61">
                        <c:v>8180</c:v>
                      </c:pt>
                      <c:pt idx="62">
                        <c:v>8180</c:v>
                      </c:pt>
                      <c:pt idx="63">
                        <c:v>8190</c:v>
                      </c:pt>
                      <c:pt idx="64">
                        <c:v>8190</c:v>
                      </c:pt>
                      <c:pt idx="65">
                        <c:v>8200</c:v>
                      </c:pt>
                      <c:pt idx="66">
                        <c:v>8200</c:v>
                      </c:pt>
                      <c:pt idx="67">
                        <c:v>8200</c:v>
                      </c:pt>
                      <c:pt idx="68">
                        <c:v>8000</c:v>
                      </c:pt>
                      <c:pt idx="69">
                        <c:v>8000</c:v>
                      </c:pt>
                      <c:pt idx="70">
                        <c:v>8500</c:v>
                      </c:pt>
                    </c:numCache>
                  </c:numRef>
                </c:val>
                <c:smooth val="0"/>
                <c:extLst xmlns:c15="http://schemas.microsoft.com/office/drawing/2012/chart">
                  <c:ext xmlns:c16="http://schemas.microsoft.com/office/drawing/2014/chart" uri="{C3380CC4-5D6E-409C-BE32-E72D297353CC}">
                    <c16:uniqueId val="{00000002-CA44-4B11-9986-C53076A76CDF}"/>
                  </c:ext>
                </c:extLst>
              </c15:ser>
            </c15:filteredLineSeries>
            <c15:filteredLineSeries>
              <c15:ser>
                <c:idx val="3"/>
                <c:order val="3"/>
                <c:spPr>
                  <a:ln w="34925" cap="rnd">
                    <a:solidFill>
                      <a:schemeClr val="accent1">
                        <a:lumMod val="60000"/>
                      </a:schemeClr>
                    </a:solidFill>
                    <a:round/>
                  </a:ln>
                  <a:effectLst>
                    <a:outerShdw blurRad="57150" dist="19050" dir="5400000" algn="ctr" rotWithShape="0">
                      <a:srgbClr val="000000">
                        <a:alpha val="63000"/>
                      </a:srgbClr>
                    </a:outerShdw>
                  </a:effectLst>
                </c:spPr>
                <c:marker>
                  <c:symbol val="none"/>
                </c:marker>
                <c:cat>
                  <c:strRef>
                    <c:extLst xmlns:c15="http://schemas.microsoft.com/office/drawing/2012/chart">
                      <c:ext xmlns:c15="http://schemas.microsoft.com/office/drawing/2012/chart" uri="{02D57815-91ED-43cb-92C2-25804820EDAC}">
                        <c15:formulaRef>
                          <c15:sqref>Sheet1!$E$354:$E$426</c15:sqref>
                        </c15:formulaRef>
                      </c:ext>
                    </c:extLst>
                    <c:strCache>
                      <c:ptCount val="71"/>
                      <c:pt idx="0">
                        <c:v>2017 -10</c:v>
                      </c:pt>
                      <c:pt idx="5">
                        <c:v>2017-11</c:v>
                      </c:pt>
                      <c:pt idx="10">
                        <c:v>2017-12</c:v>
                      </c:pt>
                      <c:pt idx="15">
                        <c:v>2018-1</c:v>
                      </c:pt>
                      <c:pt idx="20">
                        <c:v>2018-2</c:v>
                      </c:pt>
                      <c:pt idx="25">
                        <c:v>2018-3</c:v>
                      </c:pt>
                      <c:pt idx="30">
                        <c:v>2018-4</c:v>
                      </c:pt>
                      <c:pt idx="35">
                        <c:v>2018-5</c:v>
                      </c:pt>
                      <c:pt idx="40">
                        <c:v>2018-6</c:v>
                      </c:pt>
                      <c:pt idx="45">
                        <c:v>2018-7</c:v>
                      </c:pt>
                      <c:pt idx="50">
                        <c:v>2018-8</c:v>
                      </c:pt>
                      <c:pt idx="55">
                        <c:v>2018-9</c:v>
                      </c:pt>
                      <c:pt idx="60">
                        <c:v>2018-10</c:v>
                      </c:pt>
                      <c:pt idx="65">
                        <c:v>2018-11</c:v>
                      </c:pt>
                      <c:pt idx="70">
                        <c:v>2018-12</c:v>
                      </c:pt>
                    </c:strCache>
                  </c:strRef>
                </c:cat>
                <c:val>
                  <c:numRef>
                    <c:extLst xmlns:c15="http://schemas.microsoft.com/office/drawing/2012/chart">
                      <c:ext xmlns:c15="http://schemas.microsoft.com/office/drawing/2012/chart" uri="{02D57815-91ED-43cb-92C2-25804820EDAC}">
                        <c15:formulaRef>
                          <c15:sqref>Sheet1!$H$354:$H$425</c15:sqref>
                        </c15:formulaRef>
                      </c:ext>
                    </c:extLst>
                    <c:numCache>
                      <c:formatCode>General</c:formatCode>
                      <c:ptCount val="72"/>
                      <c:pt idx="0">
                        <c:v>6.6390041493775938</c:v>
                      </c:pt>
                      <c:pt idx="1">
                        <c:v>6.6390041493775938</c:v>
                      </c:pt>
                      <c:pt idx="2">
                        <c:v>6.6431535269709547</c:v>
                      </c:pt>
                      <c:pt idx="3">
                        <c:v>6.6390041493775938</c:v>
                      </c:pt>
                      <c:pt idx="4">
                        <c:v>6.6431535269709547</c:v>
                      </c:pt>
                      <c:pt idx="5">
                        <c:v>6.6431535269709547</c:v>
                      </c:pt>
                      <c:pt idx="6">
                        <c:v>6.6945606694560666</c:v>
                      </c:pt>
                      <c:pt idx="7">
                        <c:v>6.7029288702928866</c:v>
                      </c:pt>
                      <c:pt idx="8">
                        <c:v>6.7029288702928866</c:v>
                      </c:pt>
                      <c:pt idx="9">
                        <c:v>7.0484581497797354</c:v>
                      </c:pt>
                      <c:pt idx="10">
                        <c:v>7.0484581497797354</c:v>
                      </c:pt>
                      <c:pt idx="11">
                        <c:v>7.0484581497797354</c:v>
                      </c:pt>
                      <c:pt idx="12">
                        <c:v>7.0484581497797354</c:v>
                      </c:pt>
                      <c:pt idx="13">
                        <c:v>7.0484581497797354</c:v>
                      </c:pt>
                      <c:pt idx="14">
                        <c:v>7.0796460176991154</c:v>
                      </c:pt>
                      <c:pt idx="15">
                        <c:v>6.8376068376068373</c:v>
                      </c:pt>
                      <c:pt idx="16">
                        <c:v>6.8376068376068373</c:v>
                      </c:pt>
                      <c:pt idx="17">
                        <c:v>7.0484581497797354</c:v>
                      </c:pt>
                      <c:pt idx="18">
                        <c:v>6.7932489451476794</c:v>
                      </c:pt>
                      <c:pt idx="19">
                        <c:v>6.7932489451476794</c:v>
                      </c:pt>
                      <c:pt idx="20">
                        <c:v>6.8601694915254239</c:v>
                      </c:pt>
                      <c:pt idx="21">
                        <c:v>6.8601694915254239</c:v>
                      </c:pt>
                      <c:pt idx="22">
                        <c:v>6.8601694915254239</c:v>
                      </c:pt>
                      <c:pt idx="23">
                        <c:v>6.7458333333333336</c:v>
                      </c:pt>
                      <c:pt idx="24">
                        <c:v>6.7458333333333336</c:v>
                      </c:pt>
                      <c:pt idx="25">
                        <c:v>6.4173228346456694</c:v>
                      </c:pt>
                      <c:pt idx="26">
                        <c:v>6.4173228346456694</c:v>
                      </c:pt>
                      <c:pt idx="27">
                        <c:v>6.3461538461538458</c:v>
                      </c:pt>
                      <c:pt idx="28">
                        <c:v>6.7932489451476794</c:v>
                      </c:pt>
                      <c:pt idx="29">
                        <c:v>6.7932489451476794</c:v>
                      </c:pt>
                      <c:pt idx="30">
                        <c:v>6.7932489451476794</c:v>
                      </c:pt>
                      <c:pt idx="31">
                        <c:v>6.7932489451476794</c:v>
                      </c:pt>
                      <c:pt idx="32">
                        <c:v>6.4</c:v>
                      </c:pt>
                      <c:pt idx="33">
                        <c:v>6.4</c:v>
                      </c:pt>
                      <c:pt idx="34">
                        <c:v>6.4</c:v>
                      </c:pt>
                      <c:pt idx="35">
                        <c:v>6.4223107569721112</c:v>
                      </c:pt>
                      <c:pt idx="36">
                        <c:v>6.4</c:v>
                      </c:pt>
                      <c:pt idx="37">
                        <c:v>6.2790697674418601</c:v>
                      </c:pt>
                      <c:pt idx="38">
                        <c:v>6.2790697674418601</c:v>
                      </c:pt>
                      <c:pt idx="39">
                        <c:v>6.5040650406504064</c:v>
                      </c:pt>
                      <c:pt idx="40">
                        <c:v>6.5040650406504064</c:v>
                      </c:pt>
                      <c:pt idx="41">
                        <c:v>6.7</c:v>
                      </c:pt>
                      <c:pt idx="42">
                        <c:v>6.7</c:v>
                      </c:pt>
                      <c:pt idx="43">
                        <c:v>6.7</c:v>
                      </c:pt>
                      <c:pt idx="44">
                        <c:v>6.6556016597510377</c:v>
                      </c:pt>
                      <c:pt idx="45">
                        <c:v>6.6556016597510377</c:v>
                      </c:pt>
                      <c:pt idx="46">
                        <c:v>6.6322314049586772</c:v>
                      </c:pt>
                      <c:pt idx="47">
                        <c:v>6.6322314049586772</c:v>
                      </c:pt>
                      <c:pt idx="48">
                        <c:v>6.6322314049586772</c:v>
                      </c:pt>
                      <c:pt idx="49">
                        <c:v>6.46875</c:v>
                      </c:pt>
                      <c:pt idx="50">
                        <c:v>6.46875</c:v>
                      </c:pt>
                      <c:pt idx="51">
                        <c:v>6.3538461538461535</c:v>
                      </c:pt>
                      <c:pt idx="52">
                        <c:v>6.3538461538461535</c:v>
                      </c:pt>
                      <c:pt idx="53">
                        <c:v>6.3538461538461535</c:v>
                      </c:pt>
                      <c:pt idx="54">
                        <c:v>6.3538461538461535</c:v>
                      </c:pt>
                      <c:pt idx="55">
                        <c:v>6.3538461538461535</c:v>
                      </c:pt>
                      <c:pt idx="56">
                        <c:v>6.3538461538461535</c:v>
                      </c:pt>
                      <c:pt idx="57">
                        <c:v>6.3230769230769228</c:v>
                      </c:pt>
                      <c:pt idx="58">
                        <c:v>6.3230769230769228</c:v>
                      </c:pt>
                      <c:pt idx="59">
                        <c:v>6.3076923076923075</c:v>
                      </c:pt>
                      <c:pt idx="60">
                        <c:v>6.3076923076923075</c:v>
                      </c:pt>
                      <c:pt idx="61">
                        <c:v>6.2923076923076922</c:v>
                      </c:pt>
                      <c:pt idx="62">
                        <c:v>6.2923076923076922</c:v>
                      </c:pt>
                      <c:pt idx="63">
                        <c:v>6.9406779661016946</c:v>
                      </c:pt>
                      <c:pt idx="64">
                        <c:v>6.9406779661016946</c:v>
                      </c:pt>
                      <c:pt idx="65">
                        <c:v>6.833333333333333</c:v>
                      </c:pt>
                      <c:pt idx="66">
                        <c:v>6.833333333333333</c:v>
                      </c:pt>
                      <c:pt idx="67">
                        <c:v>6.833333333333333</c:v>
                      </c:pt>
                      <c:pt idx="68">
                        <c:v>6.666666666666667</c:v>
                      </c:pt>
                      <c:pt idx="69">
                        <c:v>6.666666666666667</c:v>
                      </c:pt>
                      <c:pt idx="70">
                        <c:v>6.854838709677419</c:v>
                      </c:pt>
                    </c:numCache>
                  </c:numRef>
                </c:val>
                <c:smooth val="0"/>
                <c:extLst xmlns:c15="http://schemas.microsoft.com/office/drawing/2012/chart">
                  <c:ext xmlns:c16="http://schemas.microsoft.com/office/drawing/2014/chart" uri="{C3380CC4-5D6E-409C-BE32-E72D297353CC}">
                    <c16:uniqueId val="{00000003-CA44-4B11-9986-C53076A76CDF}"/>
                  </c:ext>
                </c:extLst>
              </c15:ser>
            </c15:filteredLineSeries>
          </c:ext>
        </c:extLst>
      </c:lineChart>
      <c:catAx>
        <c:axId val="636820752"/>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636819112"/>
        <c:crosses val="autoZero"/>
        <c:auto val="1"/>
        <c:lblAlgn val="ctr"/>
        <c:lblOffset val="100"/>
        <c:tickLblSkip val="2"/>
        <c:noMultiLvlLbl val="0"/>
      </c:catAx>
      <c:valAx>
        <c:axId val="636819112"/>
        <c:scaling>
          <c:orientation val="minMax"/>
          <c:min val="1125"/>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solidFill>
              <a:schemeClr val="accent1">
                <a:alpha val="99000"/>
              </a:schemeClr>
            </a:solid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636820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n-US" sz="1400"/>
              <a:t>Implied Cross Rate:  Yuan per Dollar</a:t>
            </a:r>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lotArea>
      <c:layout>
        <c:manualLayout>
          <c:layoutTarget val="inner"/>
          <c:xMode val="edge"/>
          <c:yMode val="edge"/>
          <c:x val="7.3746992563429578E-2"/>
          <c:y val="0.35641130796150483"/>
          <c:w val="0.83227061461067364"/>
          <c:h val="0.48863872484689413"/>
        </c:manualLayout>
      </c:layout>
      <c:lineChart>
        <c:grouping val="standard"/>
        <c:varyColors val="0"/>
        <c:ser>
          <c:idx val="3"/>
          <c:order val="3"/>
          <c:spPr>
            <a:ln w="34925" cap="rnd">
              <a:solidFill>
                <a:schemeClr val="lt1"/>
              </a:solidFill>
              <a:round/>
            </a:ln>
            <a:effectLst>
              <a:outerShdw dist="25400" dir="2700000" algn="tl" rotWithShape="0">
                <a:schemeClr val="accent4"/>
              </a:outerShdw>
            </a:effectLst>
          </c:spPr>
          <c:marker>
            <c:symbol val="none"/>
          </c:marker>
          <c:cat>
            <c:strRef>
              <c:f>Sheet1!$E$354:$E$426</c:f>
              <c:strCache>
                <c:ptCount val="71"/>
                <c:pt idx="0">
                  <c:v>2017 -10</c:v>
                </c:pt>
                <c:pt idx="5">
                  <c:v>2017-11</c:v>
                </c:pt>
                <c:pt idx="10">
                  <c:v>2017-12</c:v>
                </c:pt>
                <c:pt idx="15">
                  <c:v>2018-1</c:v>
                </c:pt>
                <c:pt idx="20">
                  <c:v>2018-2</c:v>
                </c:pt>
                <c:pt idx="25">
                  <c:v>2018-3</c:v>
                </c:pt>
                <c:pt idx="30">
                  <c:v>2018-4</c:v>
                </c:pt>
                <c:pt idx="35">
                  <c:v>2018-5</c:v>
                </c:pt>
                <c:pt idx="40">
                  <c:v>2018-6</c:v>
                </c:pt>
                <c:pt idx="45">
                  <c:v>2018-7</c:v>
                </c:pt>
                <c:pt idx="50">
                  <c:v>2018-8</c:v>
                </c:pt>
                <c:pt idx="55">
                  <c:v>2018-9</c:v>
                </c:pt>
                <c:pt idx="60">
                  <c:v>2018-10</c:v>
                </c:pt>
                <c:pt idx="65">
                  <c:v>2018-11</c:v>
                </c:pt>
                <c:pt idx="70">
                  <c:v>2018-12</c:v>
                </c:pt>
              </c:strCache>
            </c:strRef>
          </c:cat>
          <c:val>
            <c:numRef>
              <c:f>Sheet1!$H$354:$H$425</c:f>
              <c:numCache>
                <c:formatCode>General</c:formatCode>
                <c:ptCount val="72"/>
                <c:pt idx="0">
                  <c:v>6.6390041493775938</c:v>
                </c:pt>
                <c:pt idx="1">
                  <c:v>6.6390041493775938</c:v>
                </c:pt>
                <c:pt idx="2">
                  <c:v>6.6431535269709547</c:v>
                </c:pt>
                <c:pt idx="3">
                  <c:v>6.6390041493775938</c:v>
                </c:pt>
                <c:pt idx="4">
                  <c:v>6.6431535269709547</c:v>
                </c:pt>
                <c:pt idx="5">
                  <c:v>6.6431535269709547</c:v>
                </c:pt>
                <c:pt idx="6">
                  <c:v>6.6945606694560666</c:v>
                </c:pt>
                <c:pt idx="7">
                  <c:v>6.7029288702928866</c:v>
                </c:pt>
                <c:pt idx="8">
                  <c:v>6.7029288702928866</c:v>
                </c:pt>
                <c:pt idx="9">
                  <c:v>7.0484581497797354</c:v>
                </c:pt>
                <c:pt idx="10">
                  <c:v>7.0484581497797354</c:v>
                </c:pt>
                <c:pt idx="11">
                  <c:v>7.0484581497797354</c:v>
                </c:pt>
                <c:pt idx="12">
                  <c:v>7.0484581497797354</c:v>
                </c:pt>
                <c:pt idx="13">
                  <c:v>7.0484581497797354</c:v>
                </c:pt>
                <c:pt idx="14">
                  <c:v>7.0796460176991154</c:v>
                </c:pt>
                <c:pt idx="15">
                  <c:v>6.8376068376068373</c:v>
                </c:pt>
                <c:pt idx="16">
                  <c:v>6.8376068376068373</c:v>
                </c:pt>
                <c:pt idx="17">
                  <c:v>7.0484581497797354</c:v>
                </c:pt>
                <c:pt idx="18">
                  <c:v>6.7932489451476794</c:v>
                </c:pt>
                <c:pt idx="19">
                  <c:v>6.7932489451476794</c:v>
                </c:pt>
                <c:pt idx="20">
                  <c:v>6.8601694915254239</c:v>
                </c:pt>
                <c:pt idx="21">
                  <c:v>6.8601694915254239</c:v>
                </c:pt>
                <c:pt idx="22">
                  <c:v>6.8601694915254239</c:v>
                </c:pt>
                <c:pt idx="23">
                  <c:v>6.7458333333333336</c:v>
                </c:pt>
                <c:pt idx="24">
                  <c:v>6.7458333333333336</c:v>
                </c:pt>
                <c:pt idx="25">
                  <c:v>6.4173228346456694</c:v>
                </c:pt>
                <c:pt idx="26">
                  <c:v>6.4173228346456694</c:v>
                </c:pt>
                <c:pt idx="27">
                  <c:v>6.3461538461538458</c:v>
                </c:pt>
                <c:pt idx="28">
                  <c:v>6.7932489451476794</c:v>
                </c:pt>
                <c:pt idx="29">
                  <c:v>6.7932489451476794</c:v>
                </c:pt>
                <c:pt idx="30">
                  <c:v>6.7932489451476794</c:v>
                </c:pt>
                <c:pt idx="31">
                  <c:v>6.7932489451476794</c:v>
                </c:pt>
                <c:pt idx="32">
                  <c:v>6.4</c:v>
                </c:pt>
                <c:pt idx="33">
                  <c:v>6.4</c:v>
                </c:pt>
                <c:pt idx="34">
                  <c:v>6.4</c:v>
                </c:pt>
                <c:pt idx="35">
                  <c:v>6.4223107569721112</c:v>
                </c:pt>
                <c:pt idx="36">
                  <c:v>6.4</c:v>
                </c:pt>
                <c:pt idx="37">
                  <c:v>6.2790697674418601</c:v>
                </c:pt>
                <c:pt idx="38">
                  <c:v>6.2790697674418601</c:v>
                </c:pt>
                <c:pt idx="39">
                  <c:v>6.5040650406504064</c:v>
                </c:pt>
                <c:pt idx="40">
                  <c:v>6.5040650406504064</c:v>
                </c:pt>
                <c:pt idx="41">
                  <c:v>6.7</c:v>
                </c:pt>
                <c:pt idx="42">
                  <c:v>6.7</c:v>
                </c:pt>
                <c:pt idx="43">
                  <c:v>6.7</c:v>
                </c:pt>
                <c:pt idx="44">
                  <c:v>6.6556016597510377</c:v>
                </c:pt>
                <c:pt idx="45">
                  <c:v>6.6556016597510377</c:v>
                </c:pt>
                <c:pt idx="46">
                  <c:v>6.6322314049586772</c:v>
                </c:pt>
                <c:pt idx="47">
                  <c:v>6.6322314049586772</c:v>
                </c:pt>
                <c:pt idx="48">
                  <c:v>6.6322314049586772</c:v>
                </c:pt>
                <c:pt idx="49">
                  <c:v>6.46875</c:v>
                </c:pt>
                <c:pt idx="50">
                  <c:v>6.46875</c:v>
                </c:pt>
                <c:pt idx="51">
                  <c:v>6.3538461538461535</c:v>
                </c:pt>
                <c:pt idx="52">
                  <c:v>6.3538461538461535</c:v>
                </c:pt>
                <c:pt idx="53">
                  <c:v>6.3538461538461535</c:v>
                </c:pt>
                <c:pt idx="54">
                  <c:v>6.3538461538461535</c:v>
                </c:pt>
                <c:pt idx="55">
                  <c:v>6.3538461538461535</c:v>
                </c:pt>
                <c:pt idx="56">
                  <c:v>6.3538461538461535</c:v>
                </c:pt>
                <c:pt idx="57">
                  <c:v>6.3230769230769228</c:v>
                </c:pt>
                <c:pt idx="58">
                  <c:v>6.3230769230769228</c:v>
                </c:pt>
                <c:pt idx="59">
                  <c:v>6.3076923076923075</c:v>
                </c:pt>
                <c:pt idx="60">
                  <c:v>6.3076923076923075</c:v>
                </c:pt>
                <c:pt idx="61">
                  <c:v>6.2923076923076922</c:v>
                </c:pt>
                <c:pt idx="62">
                  <c:v>6.2923076923076922</c:v>
                </c:pt>
                <c:pt idx="63">
                  <c:v>6.9406779661016946</c:v>
                </c:pt>
                <c:pt idx="64">
                  <c:v>6.9406779661016946</c:v>
                </c:pt>
                <c:pt idx="65">
                  <c:v>6.833333333333333</c:v>
                </c:pt>
                <c:pt idx="66">
                  <c:v>6.833333333333333</c:v>
                </c:pt>
                <c:pt idx="67">
                  <c:v>6.833333333333333</c:v>
                </c:pt>
                <c:pt idx="68">
                  <c:v>6.666666666666667</c:v>
                </c:pt>
                <c:pt idx="69">
                  <c:v>6.666666666666667</c:v>
                </c:pt>
                <c:pt idx="70">
                  <c:v>6.854838709677419</c:v>
                </c:pt>
              </c:numCache>
            </c:numRef>
          </c:val>
          <c:smooth val="0"/>
          <c:extLst>
            <c:ext xmlns:c16="http://schemas.microsoft.com/office/drawing/2014/chart" uri="{C3380CC4-5D6E-409C-BE32-E72D297353CC}">
              <c16:uniqueId val="{00000000-0153-4EA8-A388-DEDDFBA01AFC}"/>
            </c:ext>
          </c:extLst>
        </c:ser>
        <c:dLbls>
          <c:showLegendKey val="0"/>
          <c:showVal val="0"/>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636820752"/>
        <c:axId val="636819112"/>
        <c:extLst>
          <c:ext xmlns:c15="http://schemas.microsoft.com/office/drawing/2012/chart" uri="{02D57815-91ED-43cb-92C2-25804820EDAC}">
            <c15:filteredLineSeries>
              <c15:ser>
                <c:idx val="0"/>
                <c:order val="0"/>
                <c:spPr>
                  <a:ln w="34925" cap="rnd">
                    <a:solidFill>
                      <a:schemeClr val="lt1"/>
                    </a:solidFill>
                    <a:round/>
                  </a:ln>
                  <a:effectLst>
                    <a:outerShdw dist="25400" dir="2700000" algn="tl" rotWithShape="0">
                      <a:schemeClr val="accent1"/>
                    </a:outerShdw>
                  </a:effectLst>
                </c:spPr>
                <c:marker>
                  <c:symbol val="none"/>
                </c:marker>
                <c:cat>
                  <c:strRef>
                    <c:extLst>
                      <c:ext uri="{02D57815-91ED-43cb-92C2-25804820EDAC}">
                        <c15:formulaRef>
                          <c15:sqref>Sheet1!$E$354:$E$426</c15:sqref>
                        </c15:formulaRef>
                      </c:ext>
                    </c:extLst>
                    <c:strCache>
                      <c:ptCount val="71"/>
                      <c:pt idx="0">
                        <c:v>2017 -10</c:v>
                      </c:pt>
                      <c:pt idx="5">
                        <c:v>2017-11</c:v>
                      </c:pt>
                      <c:pt idx="10">
                        <c:v>2017-12</c:v>
                      </c:pt>
                      <c:pt idx="15">
                        <c:v>2018-1</c:v>
                      </c:pt>
                      <c:pt idx="20">
                        <c:v>2018-2</c:v>
                      </c:pt>
                      <c:pt idx="25">
                        <c:v>2018-3</c:v>
                      </c:pt>
                      <c:pt idx="30">
                        <c:v>2018-4</c:v>
                      </c:pt>
                      <c:pt idx="35">
                        <c:v>2018-5</c:v>
                      </c:pt>
                      <c:pt idx="40">
                        <c:v>2018-6</c:v>
                      </c:pt>
                      <c:pt idx="45">
                        <c:v>2018-7</c:v>
                      </c:pt>
                      <c:pt idx="50">
                        <c:v>2018-8</c:v>
                      </c:pt>
                      <c:pt idx="55">
                        <c:v>2018-9</c:v>
                      </c:pt>
                      <c:pt idx="60">
                        <c:v>2018-10</c:v>
                      </c:pt>
                      <c:pt idx="65">
                        <c:v>2018-11</c:v>
                      </c:pt>
                      <c:pt idx="70">
                        <c:v>2018-12</c:v>
                      </c:pt>
                    </c:strCache>
                  </c:strRef>
                </c:cat>
                <c:val>
                  <c:numRef>
                    <c:extLst>
                      <c:ext uri="{02D57815-91ED-43cb-92C2-25804820EDAC}">
                        <c15:formulaRef>
                          <c15:sqref>Sheet1!$E$354:$E$425</c15:sqref>
                        </c15:formulaRef>
                      </c:ext>
                    </c:extLst>
                    <c:numCache>
                      <c:formatCode>General</c:formatCode>
                      <c:ptCount val="72"/>
                      <c:pt idx="0">
                        <c:v>0</c:v>
                      </c:pt>
                      <c:pt idx="5">
                        <c:v>0</c:v>
                      </c:pt>
                      <c:pt idx="10">
                        <c:v>0</c:v>
                      </c:pt>
                      <c:pt idx="15">
                        <c:v>0</c:v>
                      </c:pt>
                      <c:pt idx="20">
                        <c:v>0</c:v>
                      </c:pt>
                      <c:pt idx="25">
                        <c:v>0</c:v>
                      </c:pt>
                      <c:pt idx="30">
                        <c:v>0</c:v>
                      </c:pt>
                      <c:pt idx="35">
                        <c:v>0</c:v>
                      </c:pt>
                      <c:pt idx="40">
                        <c:v>0</c:v>
                      </c:pt>
                      <c:pt idx="45">
                        <c:v>0</c:v>
                      </c:pt>
                      <c:pt idx="50">
                        <c:v>0</c:v>
                      </c:pt>
                      <c:pt idx="55">
                        <c:v>0</c:v>
                      </c:pt>
                      <c:pt idx="60">
                        <c:v>0</c:v>
                      </c:pt>
                      <c:pt idx="65">
                        <c:v>0</c:v>
                      </c:pt>
                      <c:pt idx="70">
                        <c:v>0</c:v>
                      </c:pt>
                    </c:numCache>
                  </c:numRef>
                </c:val>
                <c:smooth val="0"/>
                <c:extLst>
                  <c:ext xmlns:c16="http://schemas.microsoft.com/office/drawing/2014/chart" uri="{C3380CC4-5D6E-409C-BE32-E72D297353CC}">
                    <c16:uniqueId val="{00000001-0153-4EA8-A388-DEDDFBA01AFC}"/>
                  </c:ext>
                </c:extLst>
              </c15:ser>
            </c15:filteredLineSeries>
            <c15:filteredLineSeries>
              <c15:ser>
                <c:idx val="1"/>
                <c:order val="1"/>
                <c:spPr>
                  <a:ln w="34925" cap="rnd">
                    <a:solidFill>
                      <a:schemeClr val="lt1"/>
                    </a:solidFill>
                    <a:round/>
                  </a:ln>
                  <a:effectLst>
                    <a:outerShdw dist="25400" dir="2700000" algn="tl" rotWithShape="0">
                      <a:schemeClr val="accent2"/>
                    </a:outerShdw>
                  </a:effectLst>
                </c:spPr>
                <c:marker>
                  <c:symbol val="none"/>
                </c:marker>
                <c:cat>
                  <c:strRef>
                    <c:extLst xmlns:c15="http://schemas.microsoft.com/office/drawing/2012/chart">
                      <c:ext xmlns:c15="http://schemas.microsoft.com/office/drawing/2012/chart" uri="{02D57815-91ED-43cb-92C2-25804820EDAC}">
                        <c15:formulaRef>
                          <c15:sqref>Sheet1!$E$354:$E$426</c15:sqref>
                        </c15:formulaRef>
                      </c:ext>
                    </c:extLst>
                    <c:strCache>
                      <c:ptCount val="71"/>
                      <c:pt idx="0">
                        <c:v>2017 -10</c:v>
                      </c:pt>
                      <c:pt idx="5">
                        <c:v>2017-11</c:v>
                      </c:pt>
                      <c:pt idx="10">
                        <c:v>2017-12</c:v>
                      </c:pt>
                      <c:pt idx="15">
                        <c:v>2018-1</c:v>
                      </c:pt>
                      <c:pt idx="20">
                        <c:v>2018-2</c:v>
                      </c:pt>
                      <c:pt idx="25">
                        <c:v>2018-3</c:v>
                      </c:pt>
                      <c:pt idx="30">
                        <c:v>2018-4</c:v>
                      </c:pt>
                      <c:pt idx="35">
                        <c:v>2018-5</c:v>
                      </c:pt>
                      <c:pt idx="40">
                        <c:v>2018-6</c:v>
                      </c:pt>
                      <c:pt idx="45">
                        <c:v>2018-7</c:v>
                      </c:pt>
                      <c:pt idx="50">
                        <c:v>2018-8</c:v>
                      </c:pt>
                      <c:pt idx="55">
                        <c:v>2018-9</c:v>
                      </c:pt>
                      <c:pt idx="60">
                        <c:v>2018-10</c:v>
                      </c:pt>
                      <c:pt idx="65">
                        <c:v>2018-11</c:v>
                      </c:pt>
                      <c:pt idx="70">
                        <c:v>2018-12</c:v>
                      </c:pt>
                    </c:strCache>
                  </c:strRef>
                </c:cat>
                <c:val>
                  <c:numRef>
                    <c:extLst xmlns:c15="http://schemas.microsoft.com/office/drawing/2012/chart">
                      <c:ext xmlns:c15="http://schemas.microsoft.com/office/drawing/2012/chart" uri="{02D57815-91ED-43cb-92C2-25804820EDAC}">
                        <c15:formulaRef>
                          <c15:sqref>Sheet1!$F$354:$F$425</c15:sqref>
                        </c15:formulaRef>
                      </c:ext>
                    </c:extLst>
                    <c:numCache>
                      <c:formatCode>General</c:formatCode>
                      <c:ptCount val="72"/>
                      <c:pt idx="0">
                        <c:v>8000</c:v>
                      </c:pt>
                      <c:pt idx="1">
                        <c:v>8000</c:v>
                      </c:pt>
                      <c:pt idx="2">
                        <c:v>8005</c:v>
                      </c:pt>
                      <c:pt idx="3">
                        <c:v>8000</c:v>
                      </c:pt>
                      <c:pt idx="4">
                        <c:v>8005</c:v>
                      </c:pt>
                      <c:pt idx="5">
                        <c:v>8005</c:v>
                      </c:pt>
                      <c:pt idx="6">
                        <c:v>8000</c:v>
                      </c:pt>
                      <c:pt idx="7">
                        <c:v>8010</c:v>
                      </c:pt>
                      <c:pt idx="8">
                        <c:v>8010</c:v>
                      </c:pt>
                      <c:pt idx="9">
                        <c:v>8000</c:v>
                      </c:pt>
                      <c:pt idx="10">
                        <c:v>8000</c:v>
                      </c:pt>
                      <c:pt idx="11">
                        <c:v>8000</c:v>
                      </c:pt>
                      <c:pt idx="12">
                        <c:v>8000</c:v>
                      </c:pt>
                      <c:pt idx="13">
                        <c:v>8000</c:v>
                      </c:pt>
                      <c:pt idx="14">
                        <c:v>8000</c:v>
                      </c:pt>
                      <c:pt idx="15">
                        <c:v>8000</c:v>
                      </c:pt>
                      <c:pt idx="16">
                        <c:v>8000</c:v>
                      </c:pt>
                      <c:pt idx="17">
                        <c:v>8000</c:v>
                      </c:pt>
                      <c:pt idx="18">
                        <c:v>8050</c:v>
                      </c:pt>
                      <c:pt idx="19">
                        <c:v>8050</c:v>
                      </c:pt>
                      <c:pt idx="20">
                        <c:v>8095</c:v>
                      </c:pt>
                      <c:pt idx="21">
                        <c:v>8095</c:v>
                      </c:pt>
                      <c:pt idx="22">
                        <c:v>8095</c:v>
                      </c:pt>
                      <c:pt idx="23">
                        <c:v>8095</c:v>
                      </c:pt>
                      <c:pt idx="24">
                        <c:v>8095</c:v>
                      </c:pt>
                      <c:pt idx="25">
                        <c:v>8150</c:v>
                      </c:pt>
                      <c:pt idx="26">
                        <c:v>8150</c:v>
                      </c:pt>
                      <c:pt idx="27">
                        <c:v>8250</c:v>
                      </c:pt>
                      <c:pt idx="28">
                        <c:v>8050</c:v>
                      </c:pt>
                      <c:pt idx="29">
                        <c:v>8050</c:v>
                      </c:pt>
                      <c:pt idx="30">
                        <c:v>8050</c:v>
                      </c:pt>
                      <c:pt idx="31">
                        <c:v>8050</c:v>
                      </c:pt>
                      <c:pt idx="32">
                        <c:v>8000</c:v>
                      </c:pt>
                      <c:pt idx="33">
                        <c:v>8000</c:v>
                      </c:pt>
                      <c:pt idx="34">
                        <c:v>8000</c:v>
                      </c:pt>
                      <c:pt idx="35">
                        <c:v>8060</c:v>
                      </c:pt>
                      <c:pt idx="36">
                        <c:v>8000</c:v>
                      </c:pt>
                      <c:pt idx="37">
                        <c:v>8100</c:v>
                      </c:pt>
                      <c:pt idx="38">
                        <c:v>8100</c:v>
                      </c:pt>
                      <c:pt idx="39">
                        <c:v>8000</c:v>
                      </c:pt>
                      <c:pt idx="40">
                        <c:v>8000</c:v>
                      </c:pt>
                      <c:pt idx="41">
                        <c:v>8040</c:v>
                      </c:pt>
                      <c:pt idx="42">
                        <c:v>8040</c:v>
                      </c:pt>
                      <c:pt idx="43">
                        <c:v>8040</c:v>
                      </c:pt>
                      <c:pt idx="44">
                        <c:v>8020</c:v>
                      </c:pt>
                      <c:pt idx="45">
                        <c:v>8020</c:v>
                      </c:pt>
                      <c:pt idx="46">
                        <c:v>8025</c:v>
                      </c:pt>
                      <c:pt idx="47">
                        <c:v>8025</c:v>
                      </c:pt>
                      <c:pt idx="48">
                        <c:v>8025</c:v>
                      </c:pt>
                      <c:pt idx="49">
                        <c:v>8280</c:v>
                      </c:pt>
                      <c:pt idx="50">
                        <c:v>8280</c:v>
                      </c:pt>
                      <c:pt idx="51">
                        <c:v>8260</c:v>
                      </c:pt>
                      <c:pt idx="52">
                        <c:v>8260</c:v>
                      </c:pt>
                      <c:pt idx="53">
                        <c:v>8260</c:v>
                      </c:pt>
                      <c:pt idx="54">
                        <c:v>8260</c:v>
                      </c:pt>
                      <c:pt idx="55">
                        <c:v>8260</c:v>
                      </c:pt>
                      <c:pt idx="56">
                        <c:v>8260</c:v>
                      </c:pt>
                      <c:pt idx="57">
                        <c:v>8220</c:v>
                      </c:pt>
                      <c:pt idx="58">
                        <c:v>8220</c:v>
                      </c:pt>
                      <c:pt idx="59">
                        <c:v>8200</c:v>
                      </c:pt>
                      <c:pt idx="60">
                        <c:v>8200</c:v>
                      </c:pt>
                      <c:pt idx="61">
                        <c:v>8180</c:v>
                      </c:pt>
                      <c:pt idx="62">
                        <c:v>8180</c:v>
                      </c:pt>
                      <c:pt idx="63">
                        <c:v>8190</c:v>
                      </c:pt>
                      <c:pt idx="64">
                        <c:v>8190</c:v>
                      </c:pt>
                      <c:pt idx="65">
                        <c:v>8200</c:v>
                      </c:pt>
                      <c:pt idx="66">
                        <c:v>8200</c:v>
                      </c:pt>
                      <c:pt idx="67">
                        <c:v>8200</c:v>
                      </c:pt>
                      <c:pt idx="68">
                        <c:v>8000</c:v>
                      </c:pt>
                      <c:pt idx="69">
                        <c:v>8000</c:v>
                      </c:pt>
                      <c:pt idx="70">
                        <c:v>8500</c:v>
                      </c:pt>
                    </c:numCache>
                  </c:numRef>
                </c:val>
                <c:smooth val="0"/>
                <c:extLst xmlns:c15="http://schemas.microsoft.com/office/drawing/2012/chart">
                  <c:ext xmlns:c16="http://schemas.microsoft.com/office/drawing/2014/chart" uri="{C3380CC4-5D6E-409C-BE32-E72D297353CC}">
                    <c16:uniqueId val="{00000002-0153-4EA8-A388-DEDDFBA01AFC}"/>
                  </c:ext>
                </c:extLst>
              </c15:ser>
            </c15:filteredLineSeries>
            <c15:filteredLineSeries>
              <c15:ser>
                <c:idx val="2"/>
                <c:order val="2"/>
                <c:spPr>
                  <a:ln w="34925" cap="rnd">
                    <a:solidFill>
                      <a:schemeClr val="lt1"/>
                    </a:solidFill>
                    <a:round/>
                  </a:ln>
                  <a:effectLst>
                    <a:outerShdw dist="25400" dir="2700000" algn="tl" rotWithShape="0">
                      <a:schemeClr val="accent3"/>
                    </a:outerShdw>
                  </a:effectLst>
                </c:spPr>
                <c:marker>
                  <c:symbol val="none"/>
                </c:marker>
                <c:cat>
                  <c:strRef>
                    <c:extLst xmlns:c15="http://schemas.microsoft.com/office/drawing/2012/chart">
                      <c:ext xmlns:c15="http://schemas.microsoft.com/office/drawing/2012/chart" uri="{02D57815-91ED-43cb-92C2-25804820EDAC}">
                        <c15:formulaRef>
                          <c15:sqref>Sheet1!$E$354:$E$426</c15:sqref>
                        </c15:formulaRef>
                      </c:ext>
                    </c:extLst>
                    <c:strCache>
                      <c:ptCount val="71"/>
                      <c:pt idx="0">
                        <c:v>2017 -10</c:v>
                      </c:pt>
                      <c:pt idx="5">
                        <c:v>2017-11</c:v>
                      </c:pt>
                      <c:pt idx="10">
                        <c:v>2017-12</c:v>
                      </c:pt>
                      <c:pt idx="15">
                        <c:v>2018-1</c:v>
                      </c:pt>
                      <c:pt idx="20">
                        <c:v>2018-2</c:v>
                      </c:pt>
                      <c:pt idx="25">
                        <c:v>2018-3</c:v>
                      </c:pt>
                      <c:pt idx="30">
                        <c:v>2018-4</c:v>
                      </c:pt>
                      <c:pt idx="35">
                        <c:v>2018-5</c:v>
                      </c:pt>
                      <c:pt idx="40">
                        <c:v>2018-6</c:v>
                      </c:pt>
                      <c:pt idx="45">
                        <c:v>2018-7</c:v>
                      </c:pt>
                      <c:pt idx="50">
                        <c:v>2018-8</c:v>
                      </c:pt>
                      <c:pt idx="55">
                        <c:v>2018-9</c:v>
                      </c:pt>
                      <c:pt idx="60">
                        <c:v>2018-10</c:v>
                      </c:pt>
                      <c:pt idx="65">
                        <c:v>2018-11</c:v>
                      </c:pt>
                      <c:pt idx="70">
                        <c:v>2018-12</c:v>
                      </c:pt>
                    </c:strCache>
                  </c:strRef>
                </c:cat>
                <c:val>
                  <c:numRef>
                    <c:extLst xmlns:c15="http://schemas.microsoft.com/office/drawing/2012/chart">
                      <c:ext xmlns:c15="http://schemas.microsoft.com/office/drawing/2012/chart" uri="{02D57815-91ED-43cb-92C2-25804820EDAC}">
                        <c15:formulaRef>
                          <c15:sqref>Sheet1!$G$354:$G$425</c15:sqref>
                        </c15:formulaRef>
                      </c:ext>
                    </c:extLst>
                    <c:numCache>
                      <c:formatCode>General</c:formatCode>
                      <c:ptCount val="72"/>
                      <c:pt idx="0">
                        <c:v>1205</c:v>
                      </c:pt>
                      <c:pt idx="1">
                        <c:v>1205</c:v>
                      </c:pt>
                      <c:pt idx="2">
                        <c:v>1205</c:v>
                      </c:pt>
                      <c:pt idx="3">
                        <c:v>1205</c:v>
                      </c:pt>
                      <c:pt idx="4">
                        <c:v>1205</c:v>
                      </c:pt>
                      <c:pt idx="5">
                        <c:v>1205</c:v>
                      </c:pt>
                      <c:pt idx="6">
                        <c:v>1195</c:v>
                      </c:pt>
                      <c:pt idx="7">
                        <c:v>1195</c:v>
                      </c:pt>
                      <c:pt idx="8">
                        <c:v>1195</c:v>
                      </c:pt>
                      <c:pt idx="9">
                        <c:v>1135</c:v>
                      </c:pt>
                      <c:pt idx="10">
                        <c:v>1135</c:v>
                      </c:pt>
                      <c:pt idx="11">
                        <c:v>1135</c:v>
                      </c:pt>
                      <c:pt idx="12">
                        <c:v>1135</c:v>
                      </c:pt>
                      <c:pt idx="13">
                        <c:v>1135</c:v>
                      </c:pt>
                      <c:pt idx="14">
                        <c:v>1130</c:v>
                      </c:pt>
                      <c:pt idx="15">
                        <c:v>1170</c:v>
                      </c:pt>
                      <c:pt idx="16">
                        <c:v>1170</c:v>
                      </c:pt>
                      <c:pt idx="17">
                        <c:v>1135</c:v>
                      </c:pt>
                      <c:pt idx="18">
                        <c:v>1185</c:v>
                      </c:pt>
                      <c:pt idx="19">
                        <c:v>1185</c:v>
                      </c:pt>
                      <c:pt idx="20">
                        <c:v>1180</c:v>
                      </c:pt>
                      <c:pt idx="21">
                        <c:v>1180</c:v>
                      </c:pt>
                      <c:pt idx="22">
                        <c:v>1180</c:v>
                      </c:pt>
                      <c:pt idx="23">
                        <c:v>1200</c:v>
                      </c:pt>
                      <c:pt idx="24">
                        <c:v>1200</c:v>
                      </c:pt>
                      <c:pt idx="25">
                        <c:v>1270</c:v>
                      </c:pt>
                      <c:pt idx="26">
                        <c:v>1270</c:v>
                      </c:pt>
                      <c:pt idx="27">
                        <c:v>1300</c:v>
                      </c:pt>
                      <c:pt idx="28">
                        <c:v>1185</c:v>
                      </c:pt>
                      <c:pt idx="29">
                        <c:v>1185</c:v>
                      </c:pt>
                      <c:pt idx="30">
                        <c:v>1185</c:v>
                      </c:pt>
                      <c:pt idx="31">
                        <c:v>1185</c:v>
                      </c:pt>
                      <c:pt idx="32">
                        <c:v>1250</c:v>
                      </c:pt>
                      <c:pt idx="33">
                        <c:v>1250</c:v>
                      </c:pt>
                      <c:pt idx="34">
                        <c:v>1250</c:v>
                      </c:pt>
                      <c:pt idx="35">
                        <c:v>1255</c:v>
                      </c:pt>
                      <c:pt idx="36">
                        <c:v>1250</c:v>
                      </c:pt>
                      <c:pt idx="37">
                        <c:v>1290</c:v>
                      </c:pt>
                      <c:pt idx="38">
                        <c:v>1290</c:v>
                      </c:pt>
                      <c:pt idx="39">
                        <c:v>1230</c:v>
                      </c:pt>
                      <c:pt idx="40">
                        <c:v>1230</c:v>
                      </c:pt>
                      <c:pt idx="41">
                        <c:v>1200</c:v>
                      </c:pt>
                      <c:pt idx="42">
                        <c:v>1200</c:v>
                      </c:pt>
                      <c:pt idx="43">
                        <c:v>1200</c:v>
                      </c:pt>
                      <c:pt idx="44">
                        <c:v>1205</c:v>
                      </c:pt>
                      <c:pt idx="45">
                        <c:v>1205</c:v>
                      </c:pt>
                      <c:pt idx="46">
                        <c:v>1210</c:v>
                      </c:pt>
                      <c:pt idx="47">
                        <c:v>1210</c:v>
                      </c:pt>
                      <c:pt idx="48">
                        <c:v>1210</c:v>
                      </c:pt>
                      <c:pt idx="49">
                        <c:v>1280</c:v>
                      </c:pt>
                      <c:pt idx="50">
                        <c:v>1280</c:v>
                      </c:pt>
                      <c:pt idx="51">
                        <c:v>1300</c:v>
                      </c:pt>
                      <c:pt idx="52">
                        <c:v>1300</c:v>
                      </c:pt>
                      <c:pt idx="53">
                        <c:v>1300</c:v>
                      </c:pt>
                      <c:pt idx="54">
                        <c:v>1300</c:v>
                      </c:pt>
                      <c:pt idx="55">
                        <c:v>1300</c:v>
                      </c:pt>
                      <c:pt idx="56">
                        <c:v>1300</c:v>
                      </c:pt>
                      <c:pt idx="57">
                        <c:v>1300</c:v>
                      </c:pt>
                      <c:pt idx="58">
                        <c:v>1300</c:v>
                      </c:pt>
                      <c:pt idx="59">
                        <c:v>1300</c:v>
                      </c:pt>
                      <c:pt idx="60">
                        <c:v>1300</c:v>
                      </c:pt>
                      <c:pt idx="61">
                        <c:v>1300</c:v>
                      </c:pt>
                      <c:pt idx="62">
                        <c:v>1300</c:v>
                      </c:pt>
                      <c:pt idx="63">
                        <c:v>1180</c:v>
                      </c:pt>
                      <c:pt idx="64">
                        <c:v>1180</c:v>
                      </c:pt>
                      <c:pt idx="65">
                        <c:v>1200</c:v>
                      </c:pt>
                      <c:pt idx="66">
                        <c:v>1200</c:v>
                      </c:pt>
                      <c:pt idx="67">
                        <c:v>1200</c:v>
                      </c:pt>
                      <c:pt idx="68">
                        <c:v>1200</c:v>
                      </c:pt>
                      <c:pt idx="69">
                        <c:v>1200</c:v>
                      </c:pt>
                      <c:pt idx="70">
                        <c:v>1240</c:v>
                      </c:pt>
                    </c:numCache>
                  </c:numRef>
                </c:val>
                <c:smooth val="0"/>
                <c:extLst xmlns:c15="http://schemas.microsoft.com/office/drawing/2012/chart">
                  <c:ext xmlns:c16="http://schemas.microsoft.com/office/drawing/2014/chart" uri="{C3380CC4-5D6E-409C-BE32-E72D297353CC}">
                    <c16:uniqueId val="{00000003-0153-4EA8-A388-DEDDFBA01AFC}"/>
                  </c:ext>
                </c:extLst>
              </c15:ser>
            </c15:filteredLineSeries>
          </c:ext>
        </c:extLst>
      </c:lineChart>
      <c:catAx>
        <c:axId val="636820752"/>
        <c:scaling>
          <c:orientation val="minMax"/>
        </c:scaling>
        <c:delete val="0"/>
        <c:axPos val="b"/>
        <c:numFmt formatCode="General" sourceLinked="1"/>
        <c:majorTickMark val="none"/>
        <c:minorTickMark val="none"/>
        <c:tickLblPos val="nextTo"/>
        <c:spPr>
          <a:noFill/>
          <a:ln w="12700" cap="flat" cmpd="sng" algn="ctr">
            <a:solidFill>
              <a:schemeClr val="lt1"/>
            </a:solidFill>
            <a:round/>
          </a:ln>
          <a:effectLst/>
        </c:spPr>
        <c:txPr>
          <a:bodyPr rot="-60000000" spcFirstLastPara="1" vertOverflow="ellipsis" vert="horz" wrap="square" anchor="ctr" anchorCtr="1"/>
          <a:lstStyle/>
          <a:p>
            <a:pPr>
              <a:defRPr sz="900" b="0" i="0" u="none" strike="noStrike" kern="1200" spc="100" baseline="0">
                <a:solidFill>
                  <a:schemeClr val="lt1"/>
                </a:solidFill>
                <a:latin typeface="+mn-lt"/>
                <a:ea typeface="+mn-ea"/>
                <a:cs typeface="+mn-cs"/>
              </a:defRPr>
            </a:pPr>
            <a:endParaRPr lang="en-US"/>
          </a:p>
        </c:txPr>
        <c:crossAx val="636819112"/>
        <c:crosses val="autoZero"/>
        <c:auto val="1"/>
        <c:lblAlgn val="ctr"/>
        <c:lblOffset val="100"/>
        <c:tickLblSkip val="2"/>
        <c:noMultiLvlLbl val="0"/>
      </c:catAx>
      <c:valAx>
        <c:axId val="6368191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n-US"/>
          </a:p>
        </c:txPr>
        <c:crossAx val="636820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400"/>
              <a:t>Implied Cross Rate and Market</a:t>
            </a:r>
            <a:r>
              <a:rPr lang="en-US" sz="1400" baseline="0"/>
              <a:t> Rate</a:t>
            </a:r>
            <a:r>
              <a:rPr lang="en-US" sz="1400"/>
              <a:t>:  Yuan per Dollar</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lineChart>
        <c:grouping val="standard"/>
        <c:varyColors val="0"/>
        <c:ser>
          <c:idx val="3"/>
          <c:order val="3"/>
          <c:tx>
            <c:v>Cross Rate</c:v>
          </c:tx>
          <c:spPr>
            <a:ln w="34925" cap="rnd">
              <a:solidFill>
                <a:schemeClr val="accent4"/>
              </a:solidFill>
              <a:round/>
            </a:ln>
            <a:effectLst>
              <a:outerShdw blurRad="57150" dist="19050" dir="5400000" algn="ctr" rotWithShape="0">
                <a:srgbClr val="000000">
                  <a:alpha val="63000"/>
                </a:srgbClr>
              </a:outerShdw>
            </a:effectLst>
          </c:spPr>
          <c:marker>
            <c:symbol val="none"/>
          </c:marker>
          <c:cat>
            <c:strRef>
              <c:f>Sheet1!$E$354:$E$426</c:f>
              <c:strCache>
                <c:ptCount val="71"/>
                <c:pt idx="0">
                  <c:v>2017 -10</c:v>
                </c:pt>
                <c:pt idx="5">
                  <c:v>2017-11</c:v>
                </c:pt>
                <c:pt idx="10">
                  <c:v>2017-12</c:v>
                </c:pt>
                <c:pt idx="15">
                  <c:v>2018-1</c:v>
                </c:pt>
                <c:pt idx="20">
                  <c:v>2018-2</c:v>
                </c:pt>
                <c:pt idx="25">
                  <c:v>2018-3</c:v>
                </c:pt>
                <c:pt idx="30">
                  <c:v>2018-4</c:v>
                </c:pt>
                <c:pt idx="35">
                  <c:v>2018-5</c:v>
                </c:pt>
                <c:pt idx="40">
                  <c:v>2018-6</c:v>
                </c:pt>
                <c:pt idx="45">
                  <c:v>2018-7</c:v>
                </c:pt>
                <c:pt idx="50">
                  <c:v>2018-8</c:v>
                </c:pt>
                <c:pt idx="55">
                  <c:v>2018-9</c:v>
                </c:pt>
                <c:pt idx="60">
                  <c:v>2018-10</c:v>
                </c:pt>
                <c:pt idx="65">
                  <c:v>2018-11</c:v>
                </c:pt>
                <c:pt idx="70">
                  <c:v>2018-12</c:v>
                </c:pt>
              </c:strCache>
            </c:strRef>
          </c:cat>
          <c:val>
            <c:numRef>
              <c:f>Sheet1!$H$354:$H$425</c:f>
              <c:numCache>
                <c:formatCode>General</c:formatCode>
                <c:ptCount val="72"/>
                <c:pt idx="0">
                  <c:v>6.6390041493775938</c:v>
                </c:pt>
                <c:pt idx="1">
                  <c:v>6.6390041493775938</c:v>
                </c:pt>
                <c:pt idx="2">
                  <c:v>6.6431535269709547</c:v>
                </c:pt>
                <c:pt idx="3">
                  <c:v>6.6390041493775938</c:v>
                </c:pt>
                <c:pt idx="4">
                  <c:v>6.6431535269709547</c:v>
                </c:pt>
                <c:pt idx="5">
                  <c:v>6.6431535269709547</c:v>
                </c:pt>
                <c:pt idx="6">
                  <c:v>6.6945606694560666</c:v>
                </c:pt>
                <c:pt idx="7">
                  <c:v>6.7029288702928866</c:v>
                </c:pt>
                <c:pt idx="8">
                  <c:v>6.7029288702928866</c:v>
                </c:pt>
                <c:pt idx="9">
                  <c:v>7.0484581497797354</c:v>
                </c:pt>
                <c:pt idx="10">
                  <c:v>7.0484581497797354</c:v>
                </c:pt>
                <c:pt idx="11">
                  <c:v>7.0484581497797354</c:v>
                </c:pt>
                <c:pt idx="12">
                  <c:v>7.0484581497797354</c:v>
                </c:pt>
                <c:pt idx="13">
                  <c:v>7.0484581497797354</c:v>
                </c:pt>
                <c:pt idx="14">
                  <c:v>7.0796460176991154</c:v>
                </c:pt>
                <c:pt idx="15">
                  <c:v>6.8376068376068373</c:v>
                </c:pt>
                <c:pt idx="16">
                  <c:v>6.8376068376068373</c:v>
                </c:pt>
                <c:pt idx="17">
                  <c:v>7.0484581497797354</c:v>
                </c:pt>
                <c:pt idx="18">
                  <c:v>6.7932489451476794</c:v>
                </c:pt>
                <c:pt idx="19">
                  <c:v>6.7932489451476794</c:v>
                </c:pt>
                <c:pt idx="20">
                  <c:v>6.8601694915254239</c:v>
                </c:pt>
                <c:pt idx="21">
                  <c:v>6.8601694915254239</c:v>
                </c:pt>
                <c:pt idx="22">
                  <c:v>6.8601694915254239</c:v>
                </c:pt>
                <c:pt idx="23">
                  <c:v>6.7458333333333336</c:v>
                </c:pt>
                <c:pt idx="24">
                  <c:v>6.7458333333333336</c:v>
                </c:pt>
                <c:pt idx="25">
                  <c:v>6.4173228346456694</c:v>
                </c:pt>
                <c:pt idx="26">
                  <c:v>6.4173228346456694</c:v>
                </c:pt>
                <c:pt idx="27">
                  <c:v>6.3461538461538458</c:v>
                </c:pt>
                <c:pt idx="28">
                  <c:v>6.7932489451476794</c:v>
                </c:pt>
                <c:pt idx="29">
                  <c:v>6.7932489451476794</c:v>
                </c:pt>
                <c:pt idx="30">
                  <c:v>6.7932489451476794</c:v>
                </c:pt>
                <c:pt idx="31">
                  <c:v>6.7932489451476794</c:v>
                </c:pt>
                <c:pt idx="32">
                  <c:v>6.4</c:v>
                </c:pt>
                <c:pt idx="33">
                  <c:v>6.4</c:v>
                </c:pt>
                <c:pt idx="34">
                  <c:v>6.4</c:v>
                </c:pt>
                <c:pt idx="35">
                  <c:v>6.4223107569721112</c:v>
                </c:pt>
                <c:pt idx="36">
                  <c:v>6.4</c:v>
                </c:pt>
                <c:pt idx="37">
                  <c:v>6.2790697674418601</c:v>
                </c:pt>
                <c:pt idx="38">
                  <c:v>6.2790697674418601</c:v>
                </c:pt>
                <c:pt idx="39">
                  <c:v>6.5040650406504064</c:v>
                </c:pt>
                <c:pt idx="40">
                  <c:v>6.5040650406504064</c:v>
                </c:pt>
                <c:pt idx="41">
                  <c:v>6.7</c:v>
                </c:pt>
                <c:pt idx="42">
                  <c:v>6.7</c:v>
                </c:pt>
                <c:pt idx="43">
                  <c:v>6.7</c:v>
                </c:pt>
                <c:pt idx="44">
                  <c:v>6.6556016597510377</c:v>
                </c:pt>
                <c:pt idx="45">
                  <c:v>6.6556016597510377</c:v>
                </c:pt>
                <c:pt idx="46">
                  <c:v>6.6322314049586772</c:v>
                </c:pt>
                <c:pt idx="47">
                  <c:v>6.6322314049586772</c:v>
                </c:pt>
                <c:pt idx="48">
                  <c:v>6.6322314049586772</c:v>
                </c:pt>
                <c:pt idx="49">
                  <c:v>6.46875</c:v>
                </c:pt>
                <c:pt idx="50">
                  <c:v>6.46875</c:v>
                </c:pt>
                <c:pt idx="51">
                  <c:v>6.3538461538461535</c:v>
                </c:pt>
                <c:pt idx="52">
                  <c:v>6.3538461538461535</c:v>
                </c:pt>
                <c:pt idx="53">
                  <c:v>6.3538461538461535</c:v>
                </c:pt>
                <c:pt idx="54">
                  <c:v>6.3538461538461535</c:v>
                </c:pt>
                <c:pt idx="55">
                  <c:v>6.3538461538461535</c:v>
                </c:pt>
                <c:pt idx="56">
                  <c:v>6.3538461538461535</c:v>
                </c:pt>
                <c:pt idx="57">
                  <c:v>6.3230769230769228</c:v>
                </c:pt>
                <c:pt idx="58">
                  <c:v>6.3230769230769228</c:v>
                </c:pt>
                <c:pt idx="59">
                  <c:v>6.3076923076923075</c:v>
                </c:pt>
                <c:pt idx="60">
                  <c:v>6.3076923076923075</c:v>
                </c:pt>
                <c:pt idx="61">
                  <c:v>6.2923076923076922</c:v>
                </c:pt>
                <c:pt idx="62">
                  <c:v>6.2923076923076922</c:v>
                </c:pt>
                <c:pt idx="63">
                  <c:v>6.9406779661016946</c:v>
                </c:pt>
                <c:pt idx="64">
                  <c:v>6.9406779661016946</c:v>
                </c:pt>
                <c:pt idx="65">
                  <c:v>6.833333333333333</c:v>
                </c:pt>
                <c:pt idx="66">
                  <c:v>6.833333333333333</c:v>
                </c:pt>
                <c:pt idx="67">
                  <c:v>6.833333333333333</c:v>
                </c:pt>
                <c:pt idx="68">
                  <c:v>6.666666666666667</c:v>
                </c:pt>
                <c:pt idx="69">
                  <c:v>6.666666666666667</c:v>
                </c:pt>
                <c:pt idx="70">
                  <c:v>6.854838709677419</c:v>
                </c:pt>
              </c:numCache>
            </c:numRef>
          </c:val>
          <c:smooth val="0"/>
          <c:extLst>
            <c:ext xmlns:c16="http://schemas.microsoft.com/office/drawing/2014/chart" uri="{C3380CC4-5D6E-409C-BE32-E72D297353CC}">
              <c16:uniqueId val="{00000000-60C6-4C5F-9EE8-B52D441E8C9E}"/>
            </c:ext>
          </c:extLst>
        </c:ser>
        <c:ser>
          <c:idx val="4"/>
          <c:order val="4"/>
          <c:tx>
            <c:v>Overseas Market Rate</c:v>
          </c:tx>
          <c:spPr>
            <a:ln w="34925" cap="rnd">
              <a:solidFill>
                <a:schemeClr val="accent5"/>
              </a:solidFill>
              <a:round/>
            </a:ln>
            <a:effectLst>
              <a:outerShdw blurRad="57150" dist="19050" dir="5400000" algn="ctr" rotWithShape="0">
                <a:srgbClr val="000000">
                  <a:alpha val="63000"/>
                </a:srgbClr>
              </a:outerShdw>
            </a:effectLst>
          </c:spPr>
          <c:marker>
            <c:symbol val="none"/>
          </c:marker>
          <c:val>
            <c:numRef>
              <c:f>Sheet1!$I$354:$I$425</c:f>
              <c:numCache>
                <c:formatCode>General</c:formatCode>
                <c:ptCount val="72"/>
                <c:pt idx="15">
                  <c:v>6.5</c:v>
                </c:pt>
                <c:pt idx="20">
                  <c:v>6.3</c:v>
                </c:pt>
                <c:pt idx="25">
                  <c:v>6.4</c:v>
                </c:pt>
                <c:pt idx="30">
                  <c:v>6.35</c:v>
                </c:pt>
                <c:pt idx="40">
                  <c:v>6.6</c:v>
                </c:pt>
                <c:pt idx="45">
                  <c:v>6.6277999999999997</c:v>
                </c:pt>
                <c:pt idx="50">
                  <c:v>6.8457999999999997</c:v>
                </c:pt>
                <c:pt idx="55">
                  <c:v>6.8559999999999999</c:v>
                </c:pt>
                <c:pt idx="60">
                  <c:v>6.9241999999999999</c:v>
                </c:pt>
                <c:pt idx="65">
                  <c:v>6.9570999999999996</c:v>
                </c:pt>
                <c:pt idx="70">
                  <c:v>6.9118000000000004</c:v>
                </c:pt>
                <c:pt idx="71">
                  <c:v>6.8659999999999997</c:v>
                </c:pt>
              </c:numCache>
            </c:numRef>
          </c:val>
          <c:smooth val="0"/>
          <c:extLst>
            <c:ext xmlns:c16="http://schemas.microsoft.com/office/drawing/2014/chart" uri="{C3380CC4-5D6E-409C-BE32-E72D297353CC}">
              <c16:uniqueId val="{00000001-60C6-4C5F-9EE8-B52D441E8C9E}"/>
            </c:ext>
          </c:extLst>
        </c:ser>
        <c:dLbls>
          <c:showLegendKey val="0"/>
          <c:showVal val="0"/>
          <c:showCatName val="0"/>
          <c:showSerName val="0"/>
          <c:showPercent val="0"/>
          <c:showBubbleSize val="0"/>
        </c:dLbls>
        <c:smooth val="0"/>
        <c:axId val="636820752"/>
        <c:axId val="636819112"/>
        <c:extLst>
          <c:ext xmlns:c15="http://schemas.microsoft.com/office/drawing/2012/chart" uri="{02D57815-91ED-43cb-92C2-25804820EDAC}">
            <c15:filteredLineSeries>
              <c15:ser>
                <c:idx val="0"/>
                <c:order val="0"/>
                <c:spPr>
                  <a:ln w="34925" cap="rnd">
                    <a:solidFill>
                      <a:schemeClr val="accent1"/>
                    </a:solidFill>
                    <a:round/>
                  </a:ln>
                  <a:effectLst>
                    <a:outerShdw blurRad="57150" dist="19050" dir="5400000" algn="ctr" rotWithShape="0">
                      <a:srgbClr val="000000">
                        <a:alpha val="63000"/>
                      </a:srgbClr>
                    </a:outerShdw>
                  </a:effectLst>
                </c:spPr>
                <c:marker>
                  <c:symbol val="none"/>
                </c:marker>
                <c:cat>
                  <c:strRef>
                    <c:extLst>
                      <c:ext uri="{02D57815-91ED-43cb-92C2-25804820EDAC}">
                        <c15:formulaRef>
                          <c15:sqref>Sheet1!$E$354:$E$426</c15:sqref>
                        </c15:formulaRef>
                      </c:ext>
                    </c:extLst>
                    <c:strCache>
                      <c:ptCount val="71"/>
                      <c:pt idx="0">
                        <c:v>2017 -10</c:v>
                      </c:pt>
                      <c:pt idx="5">
                        <c:v>2017-11</c:v>
                      </c:pt>
                      <c:pt idx="10">
                        <c:v>2017-12</c:v>
                      </c:pt>
                      <c:pt idx="15">
                        <c:v>2018-1</c:v>
                      </c:pt>
                      <c:pt idx="20">
                        <c:v>2018-2</c:v>
                      </c:pt>
                      <c:pt idx="25">
                        <c:v>2018-3</c:v>
                      </c:pt>
                      <c:pt idx="30">
                        <c:v>2018-4</c:v>
                      </c:pt>
                      <c:pt idx="35">
                        <c:v>2018-5</c:v>
                      </c:pt>
                      <c:pt idx="40">
                        <c:v>2018-6</c:v>
                      </c:pt>
                      <c:pt idx="45">
                        <c:v>2018-7</c:v>
                      </c:pt>
                      <c:pt idx="50">
                        <c:v>2018-8</c:v>
                      </c:pt>
                      <c:pt idx="55">
                        <c:v>2018-9</c:v>
                      </c:pt>
                      <c:pt idx="60">
                        <c:v>2018-10</c:v>
                      </c:pt>
                      <c:pt idx="65">
                        <c:v>2018-11</c:v>
                      </c:pt>
                      <c:pt idx="70">
                        <c:v>2018-12</c:v>
                      </c:pt>
                    </c:strCache>
                  </c:strRef>
                </c:cat>
                <c:val>
                  <c:numRef>
                    <c:extLst>
                      <c:ext uri="{02D57815-91ED-43cb-92C2-25804820EDAC}">
                        <c15:formulaRef>
                          <c15:sqref>Sheet1!$E$354:$E$425</c15:sqref>
                        </c15:formulaRef>
                      </c:ext>
                    </c:extLst>
                    <c:numCache>
                      <c:formatCode>General</c:formatCode>
                      <c:ptCount val="72"/>
                      <c:pt idx="0">
                        <c:v>0</c:v>
                      </c:pt>
                      <c:pt idx="5">
                        <c:v>0</c:v>
                      </c:pt>
                      <c:pt idx="10">
                        <c:v>0</c:v>
                      </c:pt>
                      <c:pt idx="15">
                        <c:v>0</c:v>
                      </c:pt>
                      <c:pt idx="20">
                        <c:v>0</c:v>
                      </c:pt>
                      <c:pt idx="25">
                        <c:v>0</c:v>
                      </c:pt>
                      <c:pt idx="30">
                        <c:v>0</c:v>
                      </c:pt>
                      <c:pt idx="35">
                        <c:v>0</c:v>
                      </c:pt>
                      <c:pt idx="40">
                        <c:v>0</c:v>
                      </c:pt>
                      <c:pt idx="45">
                        <c:v>0</c:v>
                      </c:pt>
                      <c:pt idx="50">
                        <c:v>0</c:v>
                      </c:pt>
                      <c:pt idx="55">
                        <c:v>0</c:v>
                      </c:pt>
                      <c:pt idx="60">
                        <c:v>0</c:v>
                      </c:pt>
                      <c:pt idx="65">
                        <c:v>0</c:v>
                      </c:pt>
                      <c:pt idx="70">
                        <c:v>0</c:v>
                      </c:pt>
                    </c:numCache>
                  </c:numRef>
                </c:val>
                <c:smooth val="0"/>
                <c:extLst>
                  <c:ext xmlns:c16="http://schemas.microsoft.com/office/drawing/2014/chart" uri="{C3380CC4-5D6E-409C-BE32-E72D297353CC}">
                    <c16:uniqueId val="{00000002-60C6-4C5F-9EE8-B52D441E8C9E}"/>
                  </c:ext>
                </c:extLst>
              </c15:ser>
            </c15:filteredLineSeries>
            <c15:filteredLineSeries>
              <c15:ser>
                <c:idx val="1"/>
                <c:order val="1"/>
                <c:spPr>
                  <a:ln w="34925" cap="rnd">
                    <a:solidFill>
                      <a:schemeClr val="accent2"/>
                    </a:solidFill>
                    <a:round/>
                  </a:ln>
                  <a:effectLst>
                    <a:outerShdw blurRad="57150" dist="19050" dir="5400000" algn="ctr" rotWithShape="0">
                      <a:srgbClr val="000000">
                        <a:alpha val="63000"/>
                      </a:srgbClr>
                    </a:outerShdw>
                  </a:effectLst>
                </c:spPr>
                <c:marker>
                  <c:symbol val="none"/>
                </c:marker>
                <c:cat>
                  <c:strRef>
                    <c:extLst xmlns:c15="http://schemas.microsoft.com/office/drawing/2012/chart">
                      <c:ext xmlns:c15="http://schemas.microsoft.com/office/drawing/2012/chart" uri="{02D57815-91ED-43cb-92C2-25804820EDAC}">
                        <c15:formulaRef>
                          <c15:sqref>Sheet1!$E$354:$E$426</c15:sqref>
                        </c15:formulaRef>
                      </c:ext>
                    </c:extLst>
                    <c:strCache>
                      <c:ptCount val="71"/>
                      <c:pt idx="0">
                        <c:v>2017 -10</c:v>
                      </c:pt>
                      <c:pt idx="5">
                        <c:v>2017-11</c:v>
                      </c:pt>
                      <c:pt idx="10">
                        <c:v>2017-12</c:v>
                      </c:pt>
                      <c:pt idx="15">
                        <c:v>2018-1</c:v>
                      </c:pt>
                      <c:pt idx="20">
                        <c:v>2018-2</c:v>
                      </c:pt>
                      <c:pt idx="25">
                        <c:v>2018-3</c:v>
                      </c:pt>
                      <c:pt idx="30">
                        <c:v>2018-4</c:v>
                      </c:pt>
                      <c:pt idx="35">
                        <c:v>2018-5</c:v>
                      </c:pt>
                      <c:pt idx="40">
                        <c:v>2018-6</c:v>
                      </c:pt>
                      <c:pt idx="45">
                        <c:v>2018-7</c:v>
                      </c:pt>
                      <c:pt idx="50">
                        <c:v>2018-8</c:v>
                      </c:pt>
                      <c:pt idx="55">
                        <c:v>2018-9</c:v>
                      </c:pt>
                      <c:pt idx="60">
                        <c:v>2018-10</c:v>
                      </c:pt>
                      <c:pt idx="65">
                        <c:v>2018-11</c:v>
                      </c:pt>
                      <c:pt idx="70">
                        <c:v>2018-12</c:v>
                      </c:pt>
                    </c:strCache>
                  </c:strRef>
                </c:cat>
                <c:val>
                  <c:numRef>
                    <c:extLst xmlns:c15="http://schemas.microsoft.com/office/drawing/2012/chart">
                      <c:ext xmlns:c15="http://schemas.microsoft.com/office/drawing/2012/chart" uri="{02D57815-91ED-43cb-92C2-25804820EDAC}">
                        <c15:formulaRef>
                          <c15:sqref>Sheet1!$F$354:$F$425</c15:sqref>
                        </c15:formulaRef>
                      </c:ext>
                    </c:extLst>
                    <c:numCache>
                      <c:formatCode>General</c:formatCode>
                      <c:ptCount val="72"/>
                      <c:pt idx="0">
                        <c:v>8000</c:v>
                      </c:pt>
                      <c:pt idx="1">
                        <c:v>8000</c:v>
                      </c:pt>
                      <c:pt idx="2">
                        <c:v>8005</c:v>
                      </c:pt>
                      <c:pt idx="3">
                        <c:v>8000</c:v>
                      </c:pt>
                      <c:pt idx="4">
                        <c:v>8005</c:v>
                      </c:pt>
                      <c:pt idx="5">
                        <c:v>8005</c:v>
                      </c:pt>
                      <c:pt idx="6">
                        <c:v>8000</c:v>
                      </c:pt>
                      <c:pt idx="7">
                        <c:v>8010</c:v>
                      </c:pt>
                      <c:pt idx="8">
                        <c:v>8010</c:v>
                      </c:pt>
                      <c:pt idx="9">
                        <c:v>8000</c:v>
                      </c:pt>
                      <c:pt idx="10">
                        <c:v>8000</c:v>
                      </c:pt>
                      <c:pt idx="11">
                        <c:v>8000</c:v>
                      </c:pt>
                      <c:pt idx="12">
                        <c:v>8000</c:v>
                      </c:pt>
                      <c:pt idx="13">
                        <c:v>8000</c:v>
                      </c:pt>
                      <c:pt idx="14">
                        <c:v>8000</c:v>
                      </c:pt>
                      <c:pt idx="15">
                        <c:v>8000</c:v>
                      </c:pt>
                      <c:pt idx="16">
                        <c:v>8000</c:v>
                      </c:pt>
                      <c:pt idx="17">
                        <c:v>8000</c:v>
                      </c:pt>
                      <c:pt idx="18">
                        <c:v>8050</c:v>
                      </c:pt>
                      <c:pt idx="19">
                        <c:v>8050</c:v>
                      </c:pt>
                      <c:pt idx="20">
                        <c:v>8095</c:v>
                      </c:pt>
                      <c:pt idx="21">
                        <c:v>8095</c:v>
                      </c:pt>
                      <c:pt idx="22">
                        <c:v>8095</c:v>
                      </c:pt>
                      <c:pt idx="23">
                        <c:v>8095</c:v>
                      </c:pt>
                      <c:pt idx="24">
                        <c:v>8095</c:v>
                      </c:pt>
                      <c:pt idx="25">
                        <c:v>8150</c:v>
                      </c:pt>
                      <c:pt idx="26">
                        <c:v>8150</c:v>
                      </c:pt>
                      <c:pt idx="27">
                        <c:v>8250</c:v>
                      </c:pt>
                      <c:pt idx="28">
                        <c:v>8050</c:v>
                      </c:pt>
                      <c:pt idx="29">
                        <c:v>8050</c:v>
                      </c:pt>
                      <c:pt idx="30">
                        <c:v>8050</c:v>
                      </c:pt>
                      <c:pt idx="31">
                        <c:v>8050</c:v>
                      </c:pt>
                      <c:pt idx="32">
                        <c:v>8000</c:v>
                      </c:pt>
                      <c:pt idx="33">
                        <c:v>8000</c:v>
                      </c:pt>
                      <c:pt idx="34">
                        <c:v>8000</c:v>
                      </c:pt>
                      <c:pt idx="35">
                        <c:v>8060</c:v>
                      </c:pt>
                      <c:pt idx="36">
                        <c:v>8000</c:v>
                      </c:pt>
                      <c:pt idx="37">
                        <c:v>8100</c:v>
                      </c:pt>
                      <c:pt idx="38">
                        <c:v>8100</c:v>
                      </c:pt>
                      <c:pt idx="39">
                        <c:v>8000</c:v>
                      </c:pt>
                      <c:pt idx="40">
                        <c:v>8000</c:v>
                      </c:pt>
                      <c:pt idx="41">
                        <c:v>8040</c:v>
                      </c:pt>
                      <c:pt idx="42">
                        <c:v>8040</c:v>
                      </c:pt>
                      <c:pt idx="43">
                        <c:v>8040</c:v>
                      </c:pt>
                      <c:pt idx="44">
                        <c:v>8020</c:v>
                      </c:pt>
                      <c:pt idx="45">
                        <c:v>8020</c:v>
                      </c:pt>
                      <c:pt idx="46">
                        <c:v>8025</c:v>
                      </c:pt>
                      <c:pt idx="47">
                        <c:v>8025</c:v>
                      </c:pt>
                      <c:pt idx="48">
                        <c:v>8025</c:v>
                      </c:pt>
                      <c:pt idx="49">
                        <c:v>8280</c:v>
                      </c:pt>
                      <c:pt idx="50">
                        <c:v>8280</c:v>
                      </c:pt>
                      <c:pt idx="51">
                        <c:v>8260</c:v>
                      </c:pt>
                      <c:pt idx="52">
                        <c:v>8260</c:v>
                      </c:pt>
                      <c:pt idx="53">
                        <c:v>8260</c:v>
                      </c:pt>
                      <c:pt idx="54">
                        <c:v>8260</c:v>
                      </c:pt>
                      <c:pt idx="55">
                        <c:v>8260</c:v>
                      </c:pt>
                      <c:pt idx="56">
                        <c:v>8260</c:v>
                      </c:pt>
                      <c:pt idx="57">
                        <c:v>8220</c:v>
                      </c:pt>
                      <c:pt idx="58">
                        <c:v>8220</c:v>
                      </c:pt>
                      <c:pt idx="59">
                        <c:v>8200</c:v>
                      </c:pt>
                      <c:pt idx="60">
                        <c:v>8200</c:v>
                      </c:pt>
                      <c:pt idx="61">
                        <c:v>8180</c:v>
                      </c:pt>
                      <c:pt idx="62">
                        <c:v>8180</c:v>
                      </c:pt>
                      <c:pt idx="63">
                        <c:v>8190</c:v>
                      </c:pt>
                      <c:pt idx="64">
                        <c:v>8190</c:v>
                      </c:pt>
                      <c:pt idx="65">
                        <c:v>8200</c:v>
                      </c:pt>
                      <c:pt idx="66">
                        <c:v>8200</c:v>
                      </c:pt>
                      <c:pt idx="67">
                        <c:v>8200</c:v>
                      </c:pt>
                      <c:pt idx="68">
                        <c:v>8000</c:v>
                      </c:pt>
                      <c:pt idx="69">
                        <c:v>8000</c:v>
                      </c:pt>
                      <c:pt idx="70">
                        <c:v>8500</c:v>
                      </c:pt>
                    </c:numCache>
                  </c:numRef>
                </c:val>
                <c:smooth val="0"/>
                <c:extLst xmlns:c15="http://schemas.microsoft.com/office/drawing/2012/chart">
                  <c:ext xmlns:c16="http://schemas.microsoft.com/office/drawing/2014/chart" uri="{C3380CC4-5D6E-409C-BE32-E72D297353CC}">
                    <c16:uniqueId val="{00000003-60C6-4C5F-9EE8-B52D441E8C9E}"/>
                  </c:ext>
                </c:extLst>
              </c15:ser>
            </c15:filteredLineSeries>
            <c15:filteredLineSeries>
              <c15:ser>
                <c:idx val="2"/>
                <c:order val="2"/>
                <c:spPr>
                  <a:ln w="34925" cap="rnd">
                    <a:solidFill>
                      <a:schemeClr val="accent3"/>
                    </a:solidFill>
                    <a:round/>
                  </a:ln>
                  <a:effectLst>
                    <a:outerShdw blurRad="57150" dist="19050" dir="5400000" algn="ctr" rotWithShape="0">
                      <a:srgbClr val="000000">
                        <a:alpha val="63000"/>
                      </a:srgbClr>
                    </a:outerShdw>
                  </a:effectLst>
                </c:spPr>
                <c:marker>
                  <c:symbol val="none"/>
                </c:marker>
                <c:cat>
                  <c:strRef>
                    <c:extLst xmlns:c15="http://schemas.microsoft.com/office/drawing/2012/chart">
                      <c:ext xmlns:c15="http://schemas.microsoft.com/office/drawing/2012/chart" uri="{02D57815-91ED-43cb-92C2-25804820EDAC}">
                        <c15:formulaRef>
                          <c15:sqref>Sheet1!$E$354:$E$426</c15:sqref>
                        </c15:formulaRef>
                      </c:ext>
                    </c:extLst>
                    <c:strCache>
                      <c:ptCount val="71"/>
                      <c:pt idx="0">
                        <c:v>2017 -10</c:v>
                      </c:pt>
                      <c:pt idx="5">
                        <c:v>2017-11</c:v>
                      </c:pt>
                      <c:pt idx="10">
                        <c:v>2017-12</c:v>
                      </c:pt>
                      <c:pt idx="15">
                        <c:v>2018-1</c:v>
                      </c:pt>
                      <c:pt idx="20">
                        <c:v>2018-2</c:v>
                      </c:pt>
                      <c:pt idx="25">
                        <c:v>2018-3</c:v>
                      </c:pt>
                      <c:pt idx="30">
                        <c:v>2018-4</c:v>
                      </c:pt>
                      <c:pt idx="35">
                        <c:v>2018-5</c:v>
                      </c:pt>
                      <c:pt idx="40">
                        <c:v>2018-6</c:v>
                      </c:pt>
                      <c:pt idx="45">
                        <c:v>2018-7</c:v>
                      </c:pt>
                      <c:pt idx="50">
                        <c:v>2018-8</c:v>
                      </c:pt>
                      <c:pt idx="55">
                        <c:v>2018-9</c:v>
                      </c:pt>
                      <c:pt idx="60">
                        <c:v>2018-10</c:v>
                      </c:pt>
                      <c:pt idx="65">
                        <c:v>2018-11</c:v>
                      </c:pt>
                      <c:pt idx="70">
                        <c:v>2018-12</c:v>
                      </c:pt>
                    </c:strCache>
                  </c:strRef>
                </c:cat>
                <c:val>
                  <c:numRef>
                    <c:extLst xmlns:c15="http://schemas.microsoft.com/office/drawing/2012/chart">
                      <c:ext xmlns:c15="http://schemas.microsoft.com/office/drawing/2012/chart" uri="{02D57815-91ED-43cb-92C2-25804820EDAC}">
                        <c15:formulaRef>
                          <c15:sqref>Sheet1!$G$354:$G$425</c15:sqref>
                        </c15:formulaRef>
                      </c:ext>
                    </c:extLst>
                    <c:numCache>
                      <c:formatCode>General</c:formatCode>
                      <c:ptCount val="72"/>
                      <c:pt idx="0">
                        <c:v>1205</c:v>
                      </c:pt>
                      <c:pt idx="1">
                        <c:v>1205</c:v>
                      </c:pt>
                      <c:pt idx="2">
                        <c:v>1205</c:v>
                      </c:pt>
                      <c:pt idx="3">
                        <c:v>1205</c:v>
                      </c:pt>
                      <c:pt idx="4">
                        <c:v>1205</c:v>
                      </c:pt>
                      <c:pt idx="5">
                        <c:v>1205</c:v>
                      </c:pt>
                      <c:pt idx="6">
                        <c:v>1195</c:v>
                      </c:pt>
                      <c:pt idx="7">
                        <c:v>1195</c:v>
                      </c:pt>
                      <c:pt idx="8">
                        <c:v>1195</c:v>
                      </c:pt>
                      <c:pt idx="9">
                        <c:v>1135</c:v>
                      </c:pt>
                      <c:pt idx="10">
                        <c:v>1135</c:v>
                      </c:pt>
                      <c:pt idx="11">
                        <c:v>1135</c:v>
                      </c:pt>
                      <c:pt idx="12">
                        <c:v>1135</c:v>
                      </c:pt>
                      <c:pt idx="13">
                        <c:v>1135</c:v>
                      </c:pt>
                      <c:pt idx="14">
                        <c:v>1130</c:v>
                      </c:pt>
                      <c:pt idx="15">
                        <c:v>1170</c:v>
                      </c:pt>
                      <c:pt idx="16">
                        <c:v>1170</c:v>
                      </c:pt>
                      <c:pt idx="17">
                        <c:v>1135</c:v>
                      </c:pt>
                      <c:pt idx="18">
                        <c:v>1185</c:v>
                      </c:pt>
                      <c:pt idx="19">
                        <c:v>1185</c:v>
                      </c:pt>
                      <c:pt idx="20">
                        <c:v>1180</c:v>
                      </c:pt>
                      <c:pt idx="21">
                        <c:v>1180</c:v>
                      </c:pt>
                      <c:pt idx="22">
                        <c:v>1180</c:v>
                      </c:pt>
                      <c:pt idx="23">
                        <c:v>1200</c:v>
                      </c:pt>
                      <c:pt idx="24">
                        <c:v>1200</c:v>
                      </c:pt>
                      <c:pt idx="25">
                        <c:v>1270</c:v>
                      </c:pt>
                      <c:pt idx="26">
                        <c:v>1270</c:v>
                      </c:pt>
                      <c:pt idx="27">
                        <c:v>1300</c:v>
                      </c:pt>
                      <c:pt idx="28">
                        <c:v>1185</c:v>
                      </c:pt>
                      <c:pt idx="29">
                        <c:v>1185</c:v>
                      </c:pt>
                      <c:pt idx="30">
                        <c:v>1185</c:v>
                      </c:pt>
                      <c:pt idx="31">
                        <c:v>1185</c:v>
                      </c:pt>
                      <c:pt idx="32">
                        <c:v>1250</c:v>
                      </c:pt>
                      <c:pt idx="33">
                        <c:v>1250</c:v>
                      </c:pt>
                      <c:pt idx="34">
                        <c:v>1250</c:v>
                      </c:pt>
                      <c:pt idx="35">
                        <c:v>1255</c:v>
                      </c:pt>
                      <c:pt idx="36">
                        <c:v>1250</c:v>
                      </c:pt>
                      <c:pt idx="37">
                        <c:v>1290</c:v>
                      </c:pt>
                      <c:pt idx="38">
                        <c:v>1290</c:v>
                      </c:pt>
                      <c:pt idx="39">
                        <c:v>1230</c:v>
                      </c:pt>
                      <c:pt idx="40">
                        <c:v>1230</c:v>
                      </c:pt>
                      <c:pt idx="41">
                        <c:v>1200</c:v>
                      </c:pt>
                      <c:pt idx="42">
                        <c:v>1200</c:v>
                      </c:pt>
                      <c:pt idx="43">
                        <c:v>1200</c:v>
                      </c:pt>
                      <c:pt idx="44">
                        <c:v>1205</c:v>
                      </c:pt>
                      <c:pt idx="45">
                        <c:v>1205</c:v>
                      </c:pt>
                      <c:pt idx="46">
                        <c:v>1210</c:v>
                      </c:pt>
                      <c:pt idx="47">
                        <c:v>1210</c:v>
                      </c:pt>
                      <c:pt idx="48">
                        <c:v>1210</c:v>
                      </c:pt>
                      <c:pt idx="49">
                        <c:v>1280</c:v>
                      </c:pt>
                      <c:pt idx="50">
                        <c:v>1280</c:v>
                      </c:pt>
                      <c:pt idx="51">
                        <c:v>1300</c:v>
                      </c:pt>
                      <c:pt idx="52">
                        <c:v>1300</c:v>
                      </c:pt>
                      <c:pt idx="53">
                        <c:v>1300</c:v>
                      </c:pt>
                      <c:pt idx="54">
                        <c:v>1300</c:v>
                      </c:pt>
                      <c:pt idx="55">
                        <c:v>1300</c:v>
                      </c:pt>
                      <c:pt idx="56">
                        <c:v>1300</c:v>
                      </c:pt>
                      <c:pt idx="57">
                        <c:v>1300</c:v>
                      </c:pt>
                      <c:pt idx="58">
                        <c:v>1300</c:v>
                      </c:pt>
                      <c:pt idx="59">
                        <c:v>1300</c:v>
                      </c:pt>
                      <c:pt idx="60">
                        <c:v>1300</c:v>
                      </c:pt>
                      <c:pt idx="61">
                        <c:v>1300</c:v>
                      </c:pt>
                      <c:pt idx="62">
                        <c:v>1300</c:v>
                      </c:pt>
                      <c:pt idx="63">
                        <c:v>1180</c:v>
                      </c:pt>
                      <c:pt idx="64">
                        <c:v>1180</c:v>
                      </c:pt>
                      <c:pt idx="65">
                        <c:v>1200</c:v>
                      </c:pt>
                      <c:pt idx="66">
                        <c:v>1200</c:v>
                      </c:pt>
                      <c:pt idx="67">
                        <c:v>1200</c:v>
                      </c:pt>
                      <c:pt idx="68">
                        <c:v>1200</c:v>
                      </c:pt>
                      <c:pt idx="69">
                        <c:v>1200</c:v>
                      </c:pt>
                      <c:pt idx="70">
                        <c:v>1240</c:v>
                      </c:pt>
                    </c:numCache>
                  </c:numRef>
                </c:val>
                <c:smooth val="0"/>
                <c:extLst xmlns:c15="http://schemas.microsoft.com/office/drawing/2012/chart">
                  <c:ext xmlns:c16="http://schemas.microsoft.com/office/drawing/2014/chart" uri="{C3380CC4-5D6E-409C-BE32-E72D297353CC}">
                    <c16:uniqueId val="{00000004-60C6-4C5F-9EE8-B52D441E8C9E}"/>
                  </c:ext>
                </c:extLst>
              </c15:ser>
            </c15:filteredLineSeries>
          </c:ext>
        </c:extLst>
      </c:lineChart>
      <c:catAx>
        <c:axId val="636820752"/>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636819112"/>
        <c:crosses val="autoZero"/>
        <c:auto val="1"/>
        <c:lblAlgn val="ctr"/>
        <c:lblOffset val="100"/>
        <c:tickLblSkip val="2"/>
        <c:noMultiLvlLbl val="0"/>
      </c:catAx>
      <c:valAx>
        <c:axId val="636819112"/>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636820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span"/>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29">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12700" cap="flat" cmpd="sng" algn="ctr">
        <a:solidFill>
          <a:schemeClr val="lt1"/>
        </a:solidFill>
        <a:round/>
      </a:ln>
    </cs:spPr>
    <cs:defRPr sz="900" kern="1200" spc="10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effectRef idx="0"/>
    <cs:fontRef idx="minor">
      <a:schemeClr val="lt1"/>
    </cs:fontRef>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E29A5-F6DC-45A7-81F6-EFE12F721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Brown</dc:creator>
  <cp:keywords/>
  <dc:description/>
  <cp:lastModifiedBy>Bill Brown</cp:lastModifiedBy>
  <cp:revision>6</cp:revision>
  <dcterms:created xsi:type="dcterms:W3CDTF">2019-01-08T20:29:00Z</dcterms:created>
  <dcterms:modified xsi:type="dcterms:W3CDTF">2019-01-08T21:30:00Z</dcterms:modified>
</cp:coreProperties>
</file>