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A3" w:rsidRDefault="009B21A3" w:rsidP="009B21A3">
      <w:pPr>
        <w:spacing w:after="330" w:line="240" w:lineRule="auto"/>
        <w:outlineLvl w:val="0"/>
        <w:rPr>
          <w:rFonts w:ascii="Times New Roman" w:eastAsia="Times New Roman" w:hAnsi="Times New Roman" w:cs="Times New Roman"/>
          <w:color w:val="333132"/>
          <w:kern w:val="36"/>
          <w:sz w:val="48"/>
          <w:szCs w:val="48"/>
          <w:lang w:eastAsia="tr-TR"/>
        </w:rPr>
      </w:pPr>
      <w:r w:rsidRPr="002C7235">
        <w:rPr>
          <w:rFonts w:ascii="Times New Roman" w:eastAsia="Times New Roman" w:hAnsi="Times New Roman" w:cs="Times New Roman"/>
          <w:color w:val="333132"/>
          <w:kern w:val="36"/>
          <w:sz w:val="48"/>
          <w:szCs w:val="48"/>
          <w:lang w:eastAsia="tr-TR"/>
        </w:rPr>
        <w:t>Akut Kalp Yet</w:t>
      </w:r>
      <w:r w:rsidR="000D129C">
        <w:rPr>
          <w:rFonts w:ascii="Times New Roman" w:eastAsia="Times New Roman" w:hAnsi="Times New Roman" w:cs="Times New Roman"/>
          <w:color w:val="333132"/>
          <w:kern w:val="36"/>
          <w:sz w:val="48"/>
          <w:szCs w:val="48"/>
          <w:lang w:eastAsia="tr-TR"/>
        </w:rPr>
        <w:t>ersiz</w:t>
      </w:r>
      <w:r w:rsidRPr="002C7235">
        <w:rPr>
          <w:rFonts w:ascii="Times New Roman" w:eastAsia="Times New Roman" w:hAnsi="Times New Roman" w:cs="Times New Roman"/>
          <w:color w:val="333132"/>
          <w:kern w:val="36"/>
          <w:sz w:val="48"/>
          <w:szCs w:val="48"/>
          <w:lang w:eastAsia="tr-TR"/>
        </w:rPr>
        <w:t>liği Risk Değerlen</w:t>
      </w:r>
      <w:r>
        <w:rPr>
          <w:rFonts w:ascii="Times New Roman" w:eastAsia="Times New Roman" w:hAnsi="Times New Roman" w:cs="Times New Roman"/>
          <w:color w:val="333132"/>
          <w:kern w:val="36"/>
          <w:sz w:val="48"/>
          <w:szCs w:val="48"/>
          <w:lang w:eastAsia="tr-TR"/>
        </w:rPr>
        <w:t xml:space="preserve">dirmesi Sonuçları </w:t>
      </w:r>
      <w:r w:rsidR="002D388B">
        <w:rPr>
          <w:rFonts w:ascii="Times New Roman" w:eastAsia="Times New Roman" w:hAnsi="Times New Roman" w:cs="Times New Roman"/>
          <w:color w:val="333132"/>
          <w:kern w:val="36"/>
          <w:sz w:val="48"/>
          <w:szCs w:val="48"/>
          <w:lang w:eastAsia="tr-TR"/>
        </w:rPr>
        <w:t>Düzeltiyor</w:t>
      </w:r>
    </w:p>
    <w:p w:rsidR="00764350" w:rsidRDefault="009B21A3" w:rsidP="009B21A3">
      <w:pP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tr-TR"/>
        </w:rPr>
      </w:pPr>
      <w:r w:rsidRPr="002C7235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tr-TR"/>
        </w:rPr>
        <w:t>COACH</w:t>
      </w:r>
    </w:p>
    <w:p w:rsidR="009B21A3" w:rsidRDefault="009B21A3" w:rsidP="009B21A3">
      <w:pPr>
        <w:spacing w:line="240" w:lineRule="auto"/>
        <w:textAlignment w:val="top"/>
        <w:rPr>
          <w:rFonts w:ascii="Arial" w:eastAsia="Times New Roman" w:hAnsi="Arial" w:cs="Arial"/>
          <w:b/>
          <w:i/>
          <w:color w:val="007CB0"/>
          <w:sz w:val="28"/>
          <w:szCs w:val="28"/>
          <w:u w:val="single"/>
          <w:lang w:eastAsia="tr-TR"/>
        </w:rPr>
      </w:pPr>
    </w:p>
    <w:p w:rsidR="009B21A3" w:rsidRDefault="009B21A3" w:rsidP="009B21A3">
      <w:pPr>
        <w:spacing w:line="240" w:lineRule="auto"/>
        <w:textAlignment w:val="top"/>
        <w:rPr>
          <w:rFonts w:ascii="Arial" w:eastAsia="Times New Roman" w:hAnsi="Arial" w:cs="Arial"/>
          <w:color w:val="007CB0"/>
          <w:sz w:val="24"/>
          <w:szCs w:val="24"/>
          <w:lang w:eastAsia="tr-TR"/>
        </w:rPr>
      </w:pPr>
      <w:r w:rsidRPr="009B21A3">
        <w:rPr>
          <w:rFonts w:ascii="Arial" w:eastAsia="Times New Roman" w:hAnsi="Arial" w:cs="Arial"/>
          <w:b/>
          <w:i/>
          <w:color w:val="007CB0"/>
          <w:sz w:val="28"/>
          <w:szCs w:val="28"/>
          <w:u w:val="single"/>
          <w:lang w:eastAsia="tr-TR"/>
        </w:rPr>
        <w:t>Kasım 2022-</w:t>
      </w:r>
      <w:r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</w:t>
      </w:r>
      <w:r w:rsidRPr="002C7235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Akut KY için hastane acil servislerine başvuran hastaların sistematik </w:t>
      </w:r>
      <w:proofErr w:type="spellStart"/>
      <w:r w:rsidRPr="002C7235">
        <w:rPr>
          <w:rFonts w:ascii="Arial" w:eastAsia="Times New Roman" w:hAnsi="Arial" w:cs="Arial"/>
          <w:color w:val="007CB0"/>
          <w:sz w:val="24"/>
          <w:szCs w:val="24"/>
          <w:lang w:eastAsia="tr-TR"/>
        </w:rPr>
        <w:t>mortalite</w:t>
      </w:r>
      <w:proofErr w:type="spellEnd"/>
      <w:r w:rsidRPr="002C7235">
        <w:rPr>
          <w:rFonts w:ascii="Arial" w:eastAsia="Times New Roman" w:hAnsi="Arial" w:cs="Arial"/>
          <w:color w:val="007CB0"/>
          <w:sz w:val="24"/>
          <w:szCs w:val="24"/>
          <w:lang w:eastAsia="tr-TR"/>
        </w:rPr>
        <w:t>-risk değerlendirmesi, 5.000'den fazla hastayla yapılan kontrollü bir Kanada çalışmasında hasta sonuçlarının daha iyi olmasına yol açtı.</w:t>
      </w:r>
    </w:p>
    <w:p w:rsidR="009B21A3" w:rsidRPr="00C94350" w:rsidRDefault="009B21A3" w:rsidP="00C94350">
      <w:pPr>
        <w:pStyle w:val="ListeParagraf"/>
        <w:numPr>
          <w:ilvl w:val="0"/>
          <w:numId w:val="1"/>
        </w:numPr>
        <w:spacing w:line="240" w:lineRule="auto"/>
        <w:textAlignment w:val="top"/>
        <w:rPr>
          <w:rFonts w:ascii="Arial" w:eastAsia="Times New Roman" w:hAnsi="Arial" w:cs="Arial"/>
          <w:color w:val="007CB0"/>
          <w:sz w:val="24"/>
          <w:szCs w:val="24"/>
          <w:lang w:eastAsia="tr-TR"/>
        </w:rPr>
      </w:pPr>
      <w:proofErr w:type="gramStart"/>
      <w:r w:rsidRPr="009B21A3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Hastalar başvurduktan 30 gün sonra, COACH çalışmasındaki iki </w:t>
      </w:r>
      <w:proofErr w:type="spellStart"/>
      <w:r>
        <w:rPr>
          <w:rFonts w:ascii="Arial" w:eastAsia="Times New Roman" w:hAnsi="Arial" w:cs="Arial"/>
          <w:color w:val="007CB0"/>
          <w:sz w:val="24"/>
          <w:szCs w:val="24"/>
          <w:lang w:eastAsia="tr-TR"/>
        </w:rPr>
        <w:t>primer</w:t>
      </w:r>
      <w:proofErr w:type="spellEnd"/>
      <w:r w:rsidRPr="009B21A3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son noktadan biri</w:t>
      </w:r>
      <w:r w:rsidR="00C94350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- </w:t>
      </w:r>
      <w:r w:rsidR="00C94350" w:rsidRPr="00C94350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Hastaların başvurmasından otuz gün sonra, herhangi bir nedenle ölüm veya </w:t>
      </w:r>
      <w:proofErr w:type="spellStart"/>
      <w:r w:rsidR="00C94350" w:rsidRPr="00C94350">
        <w:rPr>
          <w:rFonts w:ascii="Arial" w:eastAsia="Times New Roman" w:hAnsi="Arial" w:cs="Arial"/>
          <w:color w:val="007CB0"/>
          <w:sz w:val="24"/>
          <w:szCs w:val="24"/>
          <w:lang w:eastAsia="tr-TR"/>
        </w:rPr>
        <w:t>kardiyovasküler</w:t>
      </w:r>
      <w:proofErr w:type="spellEnd"/>
      <w:r w:rsidR="00C94350" w:rsidRPr="00C94350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nedenlerle hastaneye yatış </w:t>
      </w:r>
      <w:proofErr w:type="spellStart"/>
      <w:r w:rsidR="00C94350" w:rsidRPr="00C94350">
        <w:rPr>
          <w:rFonts w:ascii="Arial" w:eastAsia="Times New Roman" w:hAnsi="Arial" w:cs="Arial"/>
          <w:color w:val="007CB0"/>
          <w:sz w:val="24"/>
          <w:szCs w:val="24"/>
          <w:lang w:eastAsia="tr-TR"/>
        </w:rPr>
        <w:t>insidansı</w:t>
      </w:r>
      <w:proofErr w:type="spellEnd"/>
      <w:r w:rsidR="00C94350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-</w:t>
      </w:r>
      <w:r w:rsidRPr="009B21A3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akut risk değerlendirmesi yapılan hastalarda %12,1 ve bu değerlendirmeye tabi tutulmayan</w:t>
      </w:r>
      <w:r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kontrol hastalarında %14,5 idi;</w:t>
      </w:r>
      <w:r w:rsidRPr="009B21A3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sistematik değerlendirmeden geçen hastalar için düzeltilmiş, anlamlı %12'lik </w:t>
      </w:r>
      <w:r>
        <w:rPr>
          <w:rFonts w:ascii="Arial" w:eastAsia="Times New Roman" w:hAnsi="Arial" w:cs="Arial"/>
          <w:color w:val="007CB0"/>
          <w:sz w:val="24"/>
          <w:szCs w:val="24"/>
          <w:lang w:eastAsia="tr-TR"/>
        </w:rPr>
        <w:t>rölatif</w:t>
      </w:r>
      <w:r w:rsidRPr="009B21A3"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risk azalması</w:t>
      </w:r>
      <w:r>
        <w:rPr>
          <w:rFonts w:ascii="Arial" w:eastAsia="Times New Roman" w:hAnsi="Arial" w:cs="Arial"/>
          <w:color w:val="007CB0"/>
          <w:sz w:val="24"/>
          <w:szCs w:val="24"/>
          <w:lang w:eastAsia="tr-TR"/>
        </w:rPr>
        <w:t xml:space="preserve"> </w:t>
      </w:r>
      <w:r w:rsidRPr="009B21A3">
        <w:rPr>
          <w:rFonts w:ascii="Arial" w:eastAsia="Times New Roman" w:hAnsi="Arial" w:cs="Arial"/>
          <w:color w:val="5B9BD5" w:themeColor="accent1"/>
          <w:sz w:val="24"/>
          <w:szCs w:val="24"/>
          <w:lang w:eastAsia="tr-TR"/>
        </w:rPr>
        <w:t>o</w:t>
      </w:r>
      <w:r w:rsidRPr="009B21A3">
        <w:rPr>
          <w:rFonts w:ascii="Arial" w:hAnsi="Arial" w:cs="Arial"/>
          <w:color w:val="5B9BD5" w:themeColor="accent1"/>
          <w:sz w:val="24"/>
          <w:szCs w:val="24"/>
        </w:rPr>
        <w:t>lmuştur</w:t>
      </w:r>
      <w:r>
        <w:rPr>
          <w:rFonts w:ascii="Arial" w:hAnsi="Arial" w:cs="Arial"/>
          <w:color w:val="5B9BD5" w:themeColor="accent1"/>
          <w:sz w:val="24"/>
          <w:szCs w:val="24"/>
        </w:rPr>
        <w:t xml:space="preserve"> (</w:t>
      </w:r>
      <w:proofErr w:type="spellStart"/>
      <w:r w:rsidRPr="009B21A3">
        <w:rPr>
          <w:rFonts w:ascii="Arial" w:hAnsi="Arial" w:cs="Arial"/>
          <w:i/>
          <w:color w:val="5B9BD5" w:themeColor="accent1"/>
          <w:sz w:val="24"/>
          <w:szCs w:val="24"/>
        </w:rPr>
        <w:t>American</w:t>
      </w:r>
      <w:proofErr w:type="spellEnd"/>
      <w:r w:rsidRPr="009B21A3">
        <w:rPr>
          <w:rFonts w:ascii="Arial" w:hAnsi="Arial" w:cs="Arial"/>
          <w:i/>
          <w:color w:val="5B9BD5" w:themeColor="accent1"/>
          <w:sz w:val="24"/>
          <w:szCs w:val="24"/>
        </w:rPr>
        <w:t xml:space="preserve"> </w:t>
      </w:r>
      <w:proofErr w:type="spellStart"/>
      <w:r w:rsidRPr="009B21A3">
        <w:rPr>
          <w:rFonts w:ascii="Arial" w:hAnsi="Arial" w:cs="Arial"/>
          <w:i/>
          <w:color w:val="5B9BD5" w:themeColor="accent1"/>
          <w:sz w:val="24"/>
          <w:szCs w:val="24"/>
        </w:rPr>
        <w:t>Heart</w:t>
      </w:r>
      <w:proofErr w:type="spellEnd"/>
      <w:r w:rsidRPr="009B21A3">
        <w:rPr>
          <w:rFonts w:ascii="Arial" w:hAnsi="Arial" w:cs="Arial"/>
          <w:i/>
          <w:color w:val="5B9BD5" w:themeColor="accent1"/>
          <w:sz w:val="24"/>
          <w:szCs w:val="24"/>
        </w:rPr>
        <w:t xml:space="preserve"> </w:t>
      </w:r>
      <w:proofErr w:type="spellStart"/>
      <w:r w:rsidRPr="009B21A3">
        <w:rPr>
          <w:rFonts w:ascii="Arial" w:hAnsi="Arial" w:cs="Arial"/>
          <w:i/>
          <w:color w:val="5B9BD5" w:themeColor="accent1"/>
          <w:sz w:val="24"/>
          <w:szCs w:val="24"/>
        </w:rPr>
        <w:t>Association</w:t>
      </w:r>
      <w:proofErr w:type="spellEnd"/>
      <w:r w:rsidRPr="009B21A3">
        <w:rPr>
          <w:rFonts w:ascii="Arial" w:hAnsi="Arial" w:cs="Arial"/>
          <w:i/>
          <w:color w:val="5B9BD5" w:themeColor="accent1"/>
          <w:sz w:val="24"/>
          <w:szCs w:val="24"/>
        </w:rPr>
        <w:t xml:space="preserve"> 2022 Bilimsel toplantılarında sunuldu</w:t>
      </w:r>
      <w:r>
        <w:rPr>
          <w:rFonts w:ascii="Arial" w:hAnsi="Arial" w:cs="Arial"/>
          <w:color w:val="5B9BD5" w:themeColor="accent1"/>
          <w:sz w:val="24"/>
          <w:szCs w:val="24"/>
        </w:rPr>
        <w:t>).</w:t>
      </w:r>
      <w:proofErr w:type="gramEnd"/>
    </w:p>
    <w:p w:rsidR="00C94350" w:rsidRDefault="00C94350" w:rsidP="00C94350">
      <w:pPr>
        <w:pStyle w:val="ListeParagraf"/>
        <w:numPr>
          <w:ilvl w:val="0"/>
          <w:numId w:val="2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 w:rsidRPr="00C94350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Çalışmanın ikinci birincil sonlanım noktası olan ilk başvurudan 20 ay sonra aynı birleşik sonucun </w:t>
      </w:r>
      <w:proofErr w:type="spellStart"/>
      <w:r w:rsidRPr="00C94350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insidansı</w:t>
      </w:r>
      <w:proofErr w:type="spellEnd"/>
      <w:r w:rsidRPr="00C94350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, risk değerlendirme aracıyla değerlendirilen 2.480 hasta arasında %</w:t>
      </w:r>
      <w:proofErr w:type="gramStart"/>
      <w:r w:rsidRPr="00C94350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54.4</w:t>
      </w:r>
      <w:proofErr w:type="gramEnd"/>
      <w:r w:rsidRPr="00C94350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ve 2.972 kontrolde %56.2 idi; bu, %5'lik önemli, düzeltilmiş göreli risk azalması</w:t>
      </w:r>
      <w:r w:rsidR="006C3E8D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.</w:t>
      </w:r>
    </w:p>
    <w:p w:rsidR="006C3E8D" w:rsidRDefault="006C3E8D" w:rsidP="00176888">
      <w:pPr>
        <w:pStyle w:val="ListeParagraf"/>
        <w:numPr>
          <w:ilvl w:val="0"/>
          <w:numId w:val="2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Bu fayda, esas olarak, </w:t>
      </w:r>
      <w:proofErr w:type="gramStart"/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girişim </w:t>
      </w:r>
      <w:r w:rsidRPr="006C3E8D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grubunda</w:t>
      </w:r>
      <w:proofErr w:type="gramEnd"/>
      <w:r w:rsidRPr="006C3E8D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kontrollere kıyasla düzeltilmiş %16 oranında düşen </w:t>
      </w:r>
      <w:proofErr w:type="spellStart"/>
      <w:r w:rsidRPr="006C3E8D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kardiyovasküler</w:t>
      </w:r>
      <w:proofErr w:type="spellEnd"/>
      <w:r w:rsidRPr="006C3E8D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hastaneye yatışlardaki azalmalardan v</w:t>
      </w: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e daha spesifik olarak, girişim </w:t>
      </w:r>
      <w:r w:rsidRPr="006C3E8D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ile </w:t>
      </w: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rölatif</w:t>
      </w:r>
      <w:r w:rsidRPr="006C3E8D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%20 daha az olan KY nedeniyle hastaneye yatışlardan kaynaklanmıştır.</w:t>
      </w:r>
      <w:r w:rsidR="00176888" w:rsidRPr="00176888">
        <w:t xml:space="preserve"> </w:t>
      </w:r>
      <w:r w:rsidR="00176888" w:rsidRPr="0017688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Her ikisi de gruplar arası önemli farklılıklardı.</w:t>
      </w:r>
    </w:p>
    <w:p w:rsidR="00A3017D" w:rsidRDefault="00A3017D" w:rsidP="00A3017D">
      <w:pPr>
        <w:pStyle w:val="ListeParagraf"/>
        <w:numPr>
          <w:ilvl w:val="0"/>
          <w:numId w:val="2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 w:rsidRPr="00A3017D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Kombine sonlanım noktasının diğer kısmı olan tüm nedenlere bağlı ölüm, sistematik acil servis değerlendirmesinden geçen hastalar ile olağan acil servis protokolleri kullanılarak yönetilen kontroller arasında anlamlı bir fark göstermedi.</w:t>
      </w:r>
    </w:p>
    <w:p w:rsidR="00F04749" w:rsidRDefault="00F04749" w:rsidP="00F04749">
      <w:p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 w:rsidRPr="00F0474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Raporla eşzamanlı olarak, </w:t>
      </w:r>
      <w:proofErr w:type="gramStart"/>
      <w:r w:rsidRPr="00F0474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sonuçlar </w:t>
      </w: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aşağıda</w:t>
      </w:r>
      <w:proofErr w:type="gramEnd"/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özetlenen </w:t>
      </w:r>
      <w:r w:rsidRPr="00F0474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New </w:t>
      </w:r>
      <w:proofErr w:type="spellStart"/>
      <w:r w:rsidRPr="00F0474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England</w:t>
      </w:r>
      <w:proofErr w:type="spellEnd"/>
      <w:r w:rsidRPr="00F0474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</w:t>
      </w:r>
      <w:proofErr w:type="spellStart"/>
      <w:r w:rsidRPr="00F0474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Journal</w:t>
      </w:r>
      <w:proofErr w:type="spellEnd"/>
      <w:r w:rsidRPr="00F0474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of </w:t>
      </w:r>
      <w:proofErr w:type="spellStart"/>
      <w:r w:rsidRPr="00F0474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Medicine'de</w:t>
      </w:r>
      <w:proofErr w:type="spellEnd"/>
      <w:r w:rsidRPr="00F0474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çevrimiçi olarak da yayınlandı.</w:t>
      </w:r>
    </w:p>
    <w:p w:rsidR="00EE328B" w:rsidRDefault="00EE328B" w:rsidP="00F04749">
      <w:p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</w:p>
    <w:p w:rsidR="00EE328B" w:rsidRPr="00EE328B" w:rsidRDefault="00EE328B" w:rsidP="00F04749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</w:pPr>
      <w:r w:rsidRPr="00EE328B"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 xml:space="preserve">Bu Yaklaşım Erken Taburculuk ve </w:t>
      </w:r>
      <w:proofErr w:type="gramStart"/>
      <w:r w:rsidRPr="00EE328B"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>Düzelmiş  Sonuçlar</w:t>
      </w:r>
      <w:proofErr w:type="gramEnd"/>
      <w:r w:rsidRPr="00EE328B"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 xml:space="preserve"> İçin </w:t>
      </w:r>
      <w:r w:rsidR="002D388B"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 xml:space="preserve">Yararlı Bir  Strateji </w:t>
      </w:r>
      <w:r w:rsidRPr="00EE328B"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>Olabilir</w:t>
      </w:r>
      <w:r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>…</w:t>
      </w:r>
    </w:p>
    <w:p w:rsidR="00EE328B" w:rsidRDefault="00EE328B" w:rsidP="00F04749">
      <w:p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 w:rsidRPr="00EE328B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Bu yaklaşımın uygulanması, hastaneden veya acil servisten erken taburculuk için bir yola ve hasta sonuçlarının iyileştirilmesine yol açabilir.</w:t>
      </w:r>
      <w:r w:rsidRPr="00EE328B">
        <w:t xml:space="preserve"> </w:t>
      </w:r>
      <w:r w:rsidRPr="00EE328B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Kabul edilen veya taburcu edilen hastaların birincil süreç sonucu üzerindeki tedavi etkisi, müdahalenin nasıl </w:t>
      </w:r>
      <w:proofErr w:type="gramStart"/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düzeltilebileceğine </w:t>
      </w:r>
      <w:r w:rsidRPr="00EE328B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dair</w:t>
      </w:r>
      <w:proofErr w:type="gramEnd"/>
      <w:r w:rsidRPr="00EE328B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yararlı bilgiler katacaktır.</w:t>
      </w:r>
      <w:r w:rsidRPr="00EE328B">
        <w:t xml:space="preserve"> </w:t>
      </w:r>
      <w:r w:rsidRPr="00EE328B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Sonuçlar "sağlık kaynaklarının kullanımı için önemli çıkarımlara sahiptir.</w:t>
      </w:r>
      <w:r w:rsidR="00D17D08" w:rsidRPr="00D17D08">
        <w:t xml:space="preserve"> </w:t>
      </w:r>
      <w:r w:rsidR="00D17D08" w:rsidRP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Çalışmada kullanılan risk değerlendirme aracı, 30 günlük </w:t>
      </w:r>
      <w:proofErr w:type="spellStart"/>
      <w:r w:rsidR="00D17D08" w:rsidRP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mortalite</w:t>
      </w:r>
      <w:proofErr w:type="spellEnd"/>
      <w:r w:rsidR="00D17D08" w:rsidRP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için Acil Kalp yetmezliği </w:t>
      </w:r>
      <w:proofErr w:type="spellStart"/>
      <w:r w:rsidR="00D17D08" w:rsidRP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Mortality</w:t>
      </w:r>
      <w:proofErr w:type="spellEnd"/>
      <w:r w:rsidR="00D17D08" w:rsidRP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Risk </w:t>
      </w:r>
      <w:r w:rsid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Evresi</w:t>
      </w:r>
      <w:r w:rsidR="00D17D08" w:rsidRP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</w:t>
      </w:r>
      <w:r w:rsid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(</w:t>
      </w:r>
      <w:proofErr w:type="spellStart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>the</w:t>
      </w:r>
      <w:proofErr w:type="spellEnd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 xml:space="preserve"> </w:t>
      </w:r>
      <w:proofErr w:type="spellStart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>Emergency</w:t>
      </w:r>
      <w:proofErr w:type="spellEnd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 xml:space="preserve"> </w:t>
      </w:r>
      <w:proofErr w:type="spellStart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>Heart</w:t>
      </w:r>
      <w:proofErr w:type="spellEnd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 xml:space="preserve"> </w:t>
      </w:r>
      <w:proofErr w:type="spellStart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>failure</w:t>
      </w:r>
      <w:proofErr w:type="spellEnd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 xml:space="preserve"> </w:t>
      </w:r>
      <w:proofErr w:type="spellStart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>Mortality</w:t>
      </w:r>
      <w:proofErr w:type="spellEnd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 xml:space="preserve"> Risk Grade </w:t>
      </w:r>
      <w:proofErr w:type="spellStart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>for</w:t>
      </w:r>
      <w:proofErr w:type="spellEnd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 xml:space="preserve"> 30-day </w:t>
      </w:r>
      <w:proofErr w:type="spellStart"/>
      <w:r w:rsidR="00D17D08" w:rsidRPr="00D17D08">
        <w:rPr>
          <w:rFonts w:ascii="Times New Roman" w:eastAsia="Times New Roman" w:hAnsi="Times New Roman" w:cs="Times New Roman"/>
          <w:i/>
          <w:color w:val="007CB0"/>
          <w:sz w:val="24"/>
          <w:szCs w:val="24"/>
          <w:lang w:eastAsia="tr-TR"/>
        </w:rPr>
        <w:t>mortality</w:t>
      </w:r>
      <w:proofErr w:type="spellEnd"/>
      <w:r w:rsidR="00D17D08" w:rsidRPr="00D17D08">
        <w:t xml:space="preserve"> </w:t>
      </w:r>
      <w:r w:rsidR="00D17D08" w:rsidRPr="00D17D08">
        <w:rPr>
          <w:rFonts w:ascii="Times New Roman" w:eastAsia="Times New Roman" w:hAnsi="Times New Roman" w:cs="Times New Roman"/>
          <w:color w:val="007CB0"/>
          <w:sz w:val="24"/>
          <w:szCs w:val="24"/>
          <w:u w:val="single"/>
          <w:lang w:eastAsia="tr-TR"/>
        </w:rPr>
        <w:t>EHMRG30-ST</w:t>
      </w:r>
      <w:r w:rsid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) </w:t>
      </w:r>
      <w:r w:rsidR="00D17D08" w:rsidRPr="00D17D08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olarak adlandırılmaktadır.</w:t>
      </w:r>
    </w:p>
    <w:p w:rsidR="00211E89" w:rsidRDefault="00211E89" w:rsidP="00211E89">
      <w:pPr>
        <w:pStyle w:val="ListeParagraf"/>
        <w:numPr>
          <w:ilvl w:val="0"/>
          <w:numId w:val="1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 w:rsidRPr="00211E8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Değerlendirme aracı, yaş, </w:t>
      </w:r>
      <w:proofErr w:type="spellStart"/>
      <w:r w:rsidRPr="00211E8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sistolik</w:t>
      </w:r>
      <w:proofErr w:type="spellEnd"/>
      <w:r w:rsidRPr="00211E8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kan basıncı, kalp hızı, oksijen </w:t>
      </w:r>
      <w:proofErr w:type="spellStart"/>
      <w:r w:rsidRPr="00211E8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satürasyonu</w:t>
      </w:r>
      <w:proofErr w:type="spellEnd"/>
      <w:r w:rsidRPr="00211E8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, potasyum ve </w:t>
      </w:r>
      <w:proofErr w:type="spellStart"/>
      <w:r w:rsidRPr="00211E8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kreatinin</w:t>
      </w:r>
      <w:proofErr w:type="spellEnd"/>
      <w:r w:rsidRPr="00211E8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seviyeleri ve 12 derivasyonlu EKG'de ST depresyonu varlığını içeren 11 klinik değişken kullanır</w:t>
      </w:r>
      <w:r w:rsidR="00AE3E10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(Makalenin </w:t>
      </w:r>
      <w:proofErr w:type="gramStart"/>
      <w:r w:rsidR="00AE3E10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sonunda  sunulmuştur</w:t>
      </w:r>
      <w:proofErr w:type="gramEnd"/>
      <w:r w:rsidR="00AE3E10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)</w:t>
      </w:r>
      <w:r w:rsidRPr="00211E8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.</w:t>
      </w:r>
    </w:p>
    <w:p w:rsidR="00211E89" w:rsidRDefault="00211E89" w:rsidP="00211E89">
      <w:pPr>
        <w:pStyle w:val="ListeParagraf"/>
        <w:numPr>
          <w:ilvl w:val="0"/>
          <w:numId w:val="2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 w:rsidRPr="00211E89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lastRenderedPageBreak/>
        <w:t>Çalışma tasarımı, EHMRG30-ST tarafından tahmin edildiği üzere 7 gün ve 30 gün içinde düşük ölüm riskine sahip olmaları durumunda hastaların erken taburcu edilmesini ve ayakta hasta olarak standartlaştırılmış geçiş bakımı almalarını önermiştir.</w:t>
      </w:r>
    </w:p>
    <w:p w:rsidR="00311009" w:rsidRPr="00CC52AA" w:rsidRDefault="00311009" w:rsidP="00311009">
      <w:pPr>
        <w:pStyle w:val="ListeParagraf"/>
        <w:numPr>
          <w:ilvl w:val="0"/>
          <w:numId w:val="2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lang w:eastAsia="tr-TR"/>
        </w:rPr>
      </w:pPr>
      <w:r w:rsidRPr="00CC52AA">
        <w:rPr>
          <w:rFonts w:ascii="Times New Roman" w:eastAsia="Times New Roman" w:hAnsi="Times New Roman" w:cs="Times New Roman"/>
          <w:color w:val="007CB0"/>
          <w:lang w:eastAsia="tr-TR"/>
        </w:rPr>
        <w:t xml:space="preserve">Protokol, yüksek riskli olarak puanlanan hastaların hastaneye yatırılması gerektiğini ve </w:t>
      </w:r>
      <w:proofErr w:type="spellStart"/>
      <w:r w:rsidRPr="00CC52AA">
        <w:rPr>
          <w:rFonts w:ascii="Times New Roman" w:eastAsia="Times New Roman" w:hAnsi="Times New Roman" w:cs="Times New Roman"/>
          <w:color w:val="007CB0"/>
          <w:lang w:eastAsia="tr-TR"/>
        </w:rPr>
        <w:t>klinisyenlerin</w:t>
      </w:r>
      <w:proofErr w:type="spellEnd"/>
      <w:r w:rsidRPr="00CC52AA">
        <w:rPr>
          <w:rFonts w:ascii="Times New Roman" w:eastAsia="Times New Roman" w:hAnsi="Times New Roman" w:cs="Times New Roman"/>
          <w:color w:val="007CB0"/>
          <w:lang w:eastAsia="tr-TR"/>
        </w:rPr>
        <w:t xml:space="preserve"> orta riskli hastalar için klinik yargılarını kullanmalarını, ancak orta ila yüksek riskli hastalar için kabulü ve düşük ila orta riskli hastalar için taburcu etmeyi tercih etmelerini tavsiye etti.</w:t>
      </w:r>
    </w:p>
    <w:p w:rsidR="00311009" w:rsidRPr="00CC52AA" w:rsidRDefault="00311009" w:rsidP="00311009">
      <w:pPr>
        <w:pStyle w:val="ListeParagraf"/>
        <w:numPr>
          <w:ilvl w:val="0"/>
          <w:numId w:val="2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lang w:eastAsia="tr-TR"/>
        </w:rPr>
      </w:pPr>
      <w:r w:rsidRPr="00CC52AA">
        <w:rPr>
          <w:rFonts w:ascii="Times New Roman" w:eastAsia="Times New Roman" w:hAnsi="Times New Roman" w:cs="Times New Roman"/>
          <w:color w:val="007CB0"/>
          <w:lang w:eastAsia="tr-TR"/>
        </w:rPr>
        <w:t xml:space="preserve">Çalışma </w:t>
      </w:r>
      <w:proofErr w:type="spellStart"/>
      <w:r w:rsidRPr="00CC52AA">
        <w:rPr>
          <w:rFonts w:ascii="Times New Roman" w:eastAsia="Times New Roman" w:hAnsi="Times New Roman" w:cs="Times New Roman"/>
          <w:color w:val="007CB0"/>
          <w:lang w:eastAsia="tr-TR"/>
        </w:rPr>
        <w:t>Ontario'daki</w:t>
      </w:r>
      <w:proofErr w:type="spellEnd"/>
      <w:r w:rsidRPr="00CC52AA">
        <w:rPr>
          <w:rFonts w:ascii="Times New Roman" w:eastAsia="Times New Roman" w:hAnsi="Times New Roman" w:cs="Times New Roman"/>
          <w:color w:val="007CB0"/>
          <w:lang w:eastAsia="tr-TR"/>
        </w:rPr>
        <w:t xml:space="preserve"> 10 hastanede yürütüldü. Başlangıçta, 10 hastanenin tamamı hastaları olağan bakıma göre değerlendirdi ve ardından, zamanla her hastane bu aracı kullanmaya başladı ve böylece çalışmanın sonunda 10 hastanenin tamamı aracı kullandı.</w:t>
      </w:r>
    </w:p>
    <w:p w:rsidR="006338D4" w:rsidRPr="00CC52AA" w:rsidRDefault="006338D4" w:rsidP="00CC52AA">
      <w:pPr>
        <w:pStyle w:val="ListeParagraf"/>
        <w:numPr>
          <w:ilvl w:val="0"/>
          <w:numId w:val="2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 w:rsidRPr="006338D4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Aktif faz sırasında görülen 2.480 hastanın 2.442'si fiilen değerlendirmeye tabi tutuldu; %24'ü düşük riskli, %32'si orta riskli ve %44'ü yüksek riskli olarak </w:t>
      </w:r>
      <w:proofErr w:type="spellStart"/>
      <w:proofErr w:type="gramStart"/>
      <w:r w:rsidRPr="006338D4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değerlendirildi.</w:t>
      </w:r>
      <w:r w:rsidRPr="00CC52AA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Araştırmacılar</w:t>
      </w:r>
      <w:proofErr w:type="spellEnd"/>
      <w:proofErr w:type="gramEnd"/>
      <w:r w:rsidRPr="00CC52AA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ayrıca %18 düşük risk, %28 orta risk ve %54 yüksek risk ile kabaca benzer bir risk dağılımı gösteren kontroller üzerinde geriye dönük olarak risk değerlendirmeleri yaptılar.</w:t>
      </w:r>
    </w:p>
    <w:p w:rsidR="00CC52AA" w:rsidRDefault="00CC52AA" w:rsidP="00CC52AA">
      <w:pPr>
        <w:pStyle w:val="ListeParagraf"/>
        <w:numPr>
          <w:ilvl w:val="0"/>
          <w:numId w:val="2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 w:rsidRPr="00CC52AA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Hastaların ortalama yaşı 78 idi, %55'i erkekti, yaklaşık %40'ı diyabet hastasıydı ve yaklaşık %64'ü önceden kalp yetmezliği tanısı almıştı.</w:t>
      </w:r>
    </w:p>
    <w:p w:rsidR="00CC52AA" w:rsidRDefault="00CC52AA" w:rsidP="00CC52AA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</w:pPr>
    </w:p>
    <w:p w:rsidR="00CC52AA" w:rsidRDefault="00CC52AA" w:rsidP="00CC52AA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 xml:space="preserve">Bu Uygulama ile KY </w:t>
      </w:r>
      <w:r w:rsidR="002D388B"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 xml:space="preserve">Kabulleri Büyük Bir </w:t>
      </w:r>
      <w:r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>Uğraş</w:t>
      </w:r>
      <w:r w:rsidR="00635F13"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>’</w:t>
      </w:r>
      <w:r w:rsidRPr="00CC52AA"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 xml:space="preserve"> Haline Geldi</w:t>
      </w:r>
      <w:proofErr w:type="gramStart"/>
      <w:r>
        <w:rPr>
          <w:rFonts w:ascii="Times New Roman" w:eastAsia="Times New Roman" w:hAnsi="Times New Roman" w:cs="Times New Roman"/>
          <w:b/>
          <w:i/>
          <w:color w:val="007CB0"/>
          <w:sz w:val="32"/>
          <w:szCs w:val="32"/>
          <w:lang w:eastAsia="tr-TR"/>
        </w:rPr>
        <w:t>….</w:t>
      </w:r>
      <w:proofErr w:type="gramEnd"/>
    </w:p>
    <w:p w:rsidR="00013232" w:rsidRDefault="006A0215" w:rsidP="00CC52AA">
      <w:p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Acil servis </w:t>
      </w:r>
      <w:proofErr w:type="spellStart"/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klinisyenleri</w:t>
      </w:r>
      <w:proofErr w:type="spellEnd"/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ve kardiyologlar</w:t>
      </w:r>
      <w:r w:rsidRPr="006A0215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, akut kalp yet</w:t>
      </w: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ersiz</w:t>
      </w:r>
      <w:r w:rsidRPr="006A0215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liği olan hangi hastaların hastaneye yatırılması </w:t>
      </w: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(özellikli çoklu-disiplinli hastaneler ve acil birimlerde ) gerektiğine karar verirken </w:t>
      </w:r>
      <w:r w:rsidRPr="006A0215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uzun süre </w:t>
      </w:r>
      <w:r w:rsidR="00013232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birlikte çalıştılar</w:t>
      </w:r>
      <w:r w:rsidRPr="006A0215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.</w:t>
      </w:r>
      <w:r w:rsidR="00013232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Bunun gerçek yaşama sık karşılaşılan bir yansıması: Eğer bir KY</w:t>
      </w:r>
      <w:r w:rsidR="00013232" w:rsidRPr="00013232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hastası </w:t>
      </w:r>
      <w:r w:rsidR="00013232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ilk </w:t>
      </w:r>
      <w:proofErr w:type="spellStart"/>
      <w:r w:rsidR="00013232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prezentasyonda</w:t>
      </w:r>
      <w:proofErr w:type="spellEnd"/>
      <w:r w:rsidR="00013232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bir şekilde hastaneye </w:t>
      </w:r>
      <w:r w:rsidR="00013232" w:rsidRPr="00013232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kabul </w:t>
      </w:r>
      <w:r w:rsidR="00013232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edilmezse tekrar kabul edilemez.</w:t>
      </w:r>
      <w:r w:rsidR="00AD10C1" w:rsidRPr="00AD10C1">
        <w:t xml:space="preserve"> </w:t>
      </w:r>
      <w:r w:rsidR="00AD10C1" w:rsidRPr="00AD10C1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Hastalar hastaneye kaldırıldıktan sonra onlar için birçok risk değerlendirme aracı mevcuttur, ancak bu araçlar acil servislerde </w:t>
      </w:r>
      <w:r w:rsidR="00AD10C1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genellikle (acil birimin yoğun hasta trafiği ile) kullanılmazlar</w:t>
      </w:r>
      <w:r w:rsidR="00AD10C1" w:rsidRPr="00AD10C1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.</w:t>
      </w:r>
    </w:p>
    <w:p w:rsidR="00AD10C1" w:rsidRDefault="00AD10C1" w:rsidP="00AD10C1">
      <w:pPr>
        <w:pStyle w:val="ListeParagraf"/>
        <w:numPr>
          <w:ilvl w:val="0"/>
          <w:numId w:val="1"/>
        </w:numPr>
        <w:spacing w:line="240" w:lineRule="auto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Bu çalışmadan </w:t>
      </w:r>
      <w:r w:rsidRPr="00AD10C1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Alacağımız mesaj, acil serviste risk değerlendirmesine daha erken başlamamız gerektiğidir.</w:t>
      </w:r>
    </w:p>
    <w:p w:rsidR="00275B1A" w:rsidRDefault="00275B1A" w:rsidP="00275B1A">
      <w:pPr>
        <w:spacing w:line="240" w:lineRule="auto"/>
        <w:ind w:left="360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Ancak COACH çalışmasında</w:t>
      </w:r>
      <w:r w:rsidRPr="00275B1A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test edilen </w:t>
      </w:r>
      <w:proofErr w:type="gramStart"/>
      <w:r w:rsidRPr="00275B1A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spesifik</w:t>
      </w:r>
      <w:proofErr w:type="gramEnd"/>
      <w:r w:rsidRPr="00275B1A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yaklaşımın daha fazla çalışılması gerekiyor ve </w:t>
      </w: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Çok- uluslu</w:t>
      </w:r>
      <w:r w:rsidRPr="00275B1A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 çalışması için </w:t>
      </w:r>
      <w:r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 xml:space="preserve">( yani genelleştirilmesi ) </w:t>
      </w:r>
      <w:r w:rsidRPr="00275B1A"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  <w:t>daha fazla ince ayar yapılması gerekebilir.</w:t>
      </w:r>
    </w:p>
    <w:p w:rsidR="002D388B" w:rsidRDefault="002D388B" w:rsidP="00275B1A">
      <w:pPr>
        <w:spacing w:line="240" w:lineRule="auto"/>
        <w:ind w:left="360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</w:p>
    <w:p w:rsidR="002D388B" w:rsidRDefault="002D388B" w:rsidP="00275B1A">
      <w:pPr>
        <w:spacing w:line="240" w:lineRule="auto"/>
        <w:ind w:left="360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</w:p>
    <w:p w:rsidR="002D388B" w:rsidRPr="00DB6DEF" w:rsidRDefault="002D388B" w:rsidP="002D388B">
      <w:pPr>
        <w:pBdr>
          <w:bottom w:val="single" w:sz="4" w:space="1" w:color="auto"/>
        </w:pBdr>
        <w:shd w:val="clear" w:color="auto" w:fill="E2EFD9" w:themeFill="accent6" w:themeFillTint="33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</w:pPr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>Lee DSL, </w:t>
      </w:r>
      <w:proofErr w:type="spellStart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>Straus</w:t>
      </w:r>
      <w:proofErr w:type="spellEnd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 xml:space="preserve"> SE, </w:t>
      </w:r>
      <w:proofErr w:type="spellStart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>Farkouh</w:t>
      </w:r>
      <w:proofErr w:type="spellEnd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 xml:space="preserve"> ME, Austin PC, </w:t>
      </w:r>
      <w:proofErr w:type="spellStart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>Taljaard</w:t>
      </w:r>
      <w:proofErr w:type="spellEnd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 xml:space="preserve"> M, </w:t>
      </w:r>
      <w:proofErr w:type="spellStart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>Chong</w:t>
      </w:r>
      <w:proofErr w:type="spellEnd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 xml:space="preserve"> A, Fahim C, </w:t>
      </w:r>
      <w:proofErr w:type="spellStart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>Poon</w:t>
      </w:r>
      <w:proofErr w:type="spellEnd"/>
      <w:r w:rsidRPr="00DB6DE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 xml:space="preserve"> S, et al. </w:t>
      </w:r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Trial of an </w:t>
      </w:r>
      <w:proofErr w:type="spellStart"/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Intervention</w:t>
      </w:r>
      <w:proofErr w:type="spellEnd"/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Improve</w:t>
      </w:r>
      <w:proofErr w:type="spellEnd"/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Acute</w:t>
      </w:r>
      <w:proofErr w:type="spellEnd"/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b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Heart</w:t>
      </w:r>
      <w:proofErr w:type="spellEnd"/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Failure</w:t>
      </w:r>
      <w:proofErr w:type="spellEnd"/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Outcome</w:t>
      </w:r>
      <w:proofErr w:type="spellEnd"/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.</w:t>
      </w:r>
      <w:r w:rsidRPr="00DB6DEF">
        <w:rPr>
          <w:sz w:val="24"/>
          <w:szCs w:val="24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November</w:t>
      </w:r>
      <w:proofErr w:type="spellEnd"/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5, 2022</w:t>
      </w:r>
      <w:r w:rsidRPr="00DB6DEF">
        <w:rPr>
          <w:sz w:val="24"/>
          <w:szCs w:val="24"/>
        </w:rPr>
        <w:t xml:space="preserve"> </w:t>
      </w:r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DOI: </w:t>
      </w:r>
      <w:proofErr w:type="gramStart"/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10.1056</w:t>
      </w:r>
      <w:proofErr w:type="gramEnd"/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/NEJMoa2211680</w:t>
      </w:r>
    </w:p>
    <w:p w:rsidR="002D388B" w:rsidRPr="00DB6DEF" w:rsidRDefault="002D388B" w:rsidP="002D388B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8"/>
          <w:szCs w:val="28"/>
          <w:bdr w:val="none" w:sz="0" w:space="0" w:color="auto" w:frame="1"/>
          <w:lang w:eastAsia="tr-TR"/>
        </w:rPr>
      </w:pPr>
      <w:r w:rsidRPr="002D388B">
        <w:rPr>
          <w:rFonts w:ascii="Times New Roman" w:eastAsia="Times New Roman" w:hAnsi="Times New Roman" w:cs="Times New Roman"/>
          <w:b/>
          <w:color w:val="C00000"/>
          <w:spacing w:val="-1"/>
          <w:kern w:val="36"/>
          <w:sz w:val="24"/>
          <w:szCs w:val="24"/>
          <w:bdr w:val="none" w:sz="0" w:space="0" w:color="auto" w:frame="1"/>
          <w:lang w:eastAsia="tr-TR"/>
        </w:rPr>
        <w:t>COACH</w:t>
      </w:r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(</w:t>
      </w:r>
      <w:proofErr w:type="spellStart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Comparison</w:t>
      </w:r>
      <w:proofErr w:type="spellEnd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Outcomes</w:t>
      </w:r>
      <w:proofErr w:type="spellEnd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Access </w:t>
      </w:r>
      <w:proofErr w:type="spellStart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Care</w:t>
      </w:r>
      <w:proofErr w:type="spellEnd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Heart</w:t>
      </w:r>
      <w:proofErr w:type="spellEnd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>Failure</w:t>
      </w:r>
      <w:proofErr w:type="spellEnd"/>
      <w:r w:rsidRPr="00DB6DEF">
        <w:rPr>
          <w:rFonts w:ascii="Times New Roman" w:eastAsia="Times New Roman" w:hAnsi="Times New Roman" w:cs="Times New Roman"/>
          <w:i/>
          <w:color w:val="5B9BD5" w:themeColor="accent1"/>
          <w:spacing w:val="-1"/>
          <w:kern w:val="36"/>
          <w:sz w:val="24"/>
          <w:szCs w:val="24"/>
          <w:bdr w:val="none" w:sz="0" w:space="0" w:color="auto" w:frame="1"/>
          <w:lang w:eastAsia="tr-TR"/>
        </w:rPr>
        <w:t xml:space="preserve"> Trial</w:t>
      </w:r>
      <w:r w:rsidRPr="00DB6DEF">
        <w:rPr>
          <w:rFonts w:ascii="Times New Roman" w:eastAsia="Times New Roman" w:hAnsi="Times New Roman" w:cs="Times New Roman"/>
          <w:color w:val="5B9BD5" w:themeColor="accent1"/>
          <w:spacing w:val="-1"/>
          <w:kern w:val="36"/>
          <w:sz w:val="24"/>
          <w:szCs w:val="24"/>
          <w:lang w:eastAsia="tr-TR"/>
        </w:rPr>
        <w:t>)</w:t>
      </w:r>
    </w:p>
    <w:p w:rsidR="002D388B" w:rsidRPr="00041C0D" w:rsidRDefault="002D388B" w:rsidP="002D388B">
      <w:p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</w:pPr>
      <w:r w:rsidRPr="00041C0D">
        <w:rPr>
          <w:rFonts w:ascii="Times New Roman" w:eastAsia="Times New Roman" w:hAnsi="Times New Roman" w:cs="Times New Roman"/>
          <w:color w:val="5B9BD5" w:themeColor="accent1"/>
          <w:sz w:val="15"/>
          <w:szCs w:val="15"/>
          <w:bdr w:val="none" w:sz="0" w:space="0" w:color="auto" w:frame="1"/>
          <w:shd w:val="clear" w:color="auto" w:fill="FFFFFF"/>
          <w:lang w:eastAsia="tr-TR"/>
        </w:rPr>
        <w:t>.</w:t>
      </w:r>
    </w:p>
    <w:p w:rsidR="002D388B" w:rsidRDefault="002D388B" w:rsidP="00275B1A">
      <w:pPr>
        <w:spacing w:line="240" w:lineRule="auto"/>
        <w:ind w:left="360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</w:p>
    <w:p w:rsidR="002D388B" w:rsidRPr="002D388B" w:rsidRDefault="002D388B" w:rsidP="00CA1B45">
      <w:pPr>
        <w:pBdr>
          <w:bottom w:val="single" w:sz="4" w:space="1" w:color="auto"/>
        </w:pBdr>
        <w:shd w:val="clear" w:color="auto" w:fill="FFFFFF"/>
        <w:spacing w:before="420"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eastAsia="tr-TR"/>
        </w:rPr>
      </w:pPr>
      <w:r w:rsidRPr="002D388B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eastAsia="tr-TR"/>
        </w:rPr>
        <w:t xml:space="preserve">Özet </w:t>
      </w:r>
    </w:p>
    <w:p w:rsidR="002D388B" w:rsidRPr="002D388B" w:rsidRDefault="002D388B" w:rsidP="00CA1B45">
      <w:pPr>
        <w:pBdr>
          <w:bottom w:val="single" w:sz="4" w:space="1" w:color="auto"/>
        </w:pBdr>
        <w:shd w:val="clear" w:color="auto" w:fill="E7E6E6" w:themeFill="background2"/>
        <w:spacing w:before="420"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tr-TR"/>
        </w:rPr>
      </w:pPr>
      <w:r w:rsidRPr="002D388B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tr-TR"/>
        </w:rPr>
        <w:t>Başlarken</w:t>
      </w:r>
      <w:r w:rsidRPr="002D3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tr-TR"/>
        </w:rPr>
        <w:t xml:space="preserve">- </w:t>
      </w:r>
      <w:r w:rsidRPr="002D38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tr-TR"/>
        </w:rPr>
        <w:t xml:space="preserve">Akut </w:t>
      </w:r>
      <w:proofErr w:type="spellStart"/>
      <w:r w:rsidRPr="002D38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tr-TR"/>
        </w:rPr>
        <w:t>KY'li</w:t>
      </w:r>
      <w:proofErr w:type="spellEnd"/>
      <w:r w:rsidRPr="002D38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tr-TR"/>
        </w:rPr>
        <w:t xml:space="preserve"> hastalar sıklıkla veya sistematik olarak hastaneye kaldırılır, çünkü sıklıkla olumsuz olay riski belirsiz olup, hızlı takip seçenekleri yetersizdir.</w:t>
      </w:r>
      <w:r w:rsidRPr="002D388B">
        <w:t xml:space="preserve"> </w:t>
      </w:r>
      <w:r w:rsidRPr="002D38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tr-TR"/>
        </w:rPr>
        <w:t xml:space="preserve">Bir ayakta tedavi kliniğinde hızlı takip ile birleştiğinde, </w:t>
      </w:r>
      <w:proofErr w:type="spellStart"/>
      <w:r w:rsidRPr="002D38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tr-TR"/>
        </w:rPr>
        <w:t>klinisyenlerin</w:t>
      </w:r>
      <w:proofErr w:type="spellEnd"/>
      <w:r w:rsidRPr="002D38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tr-TR"/>
        </w:rPr>
        <w:t xml:space="preserve"> hastaları taburcu etme veya kabul etme konusunda karar vermelerine yardımcı olacak bir stratejinin kullanılmasının sonuçları etkileyip etkilemeyeceği belirsizliğini koruyor.</w:t>
      </w:r>
    </w:p>
    <w:p w:rsidR="002D388B" w:rsidRDefault="002D388B" w:rsidP="00CA1B45">
      <w:pPr>
        <w:pBdr>
          <w:bottom w:val="single" w:sz="4" w:space="1" w:color="auto"/>
        </w:pBdr>
        <w:shd w:val="clear" w:color="auto" w:fill="E7E6E6" w:themeFill="background2"/>
        <w:spacing w:before="300"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7995">
        <w:rPr>
          <w:rFonts w:ascii="Times New Roman" w:eastAsia="Times New Roman" w:hAnsi="Times New Roman" w:cs="Times New Roman"/>
          <w:b/>
          <w:bCs/>
          <w:i/>
          <w:caps/>
          <w:spacing w:val="29"/>
          <w:sz w:val="28"/>
          <w:szCs w:val="28"/>
          <w:u w:val="single"/>
          <w:lang w:eastAsia="tr-TR"/>
        </w:rPr>
        <w:t>M</w:t>
      </w:r>
      <w:r w:rsidRPr="00D979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tr-TR"/>
        </w:rPr>
        <w:t>etodlar</w:t>
      </w:r>
      <w:proofErr w:type="spellEnd"/>
      <w:r w:rsidRPr="00D979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tr-TR"/>
        </w:rPr>
        <w:t>-</w:t>
      </w:r>
      <w:r w:rsidRPr="00D979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Kanada, </w:t>
      </w:r>
      <w:proofErr w:type="spellStart"/>
      <w:proofErr w:type="gramStart"/>
      <w:r w:rsidRPr="00D97995">
        <w:rPr>
          <w:rFonts w:ascii="Times New Roman" w:eastAsia="Times New Roman" w:hAnsi="Times New Roman" w:cs="Times New Roman"/>
          <w:sz w:val="24"/>
          <w:szCs w:val="24"/>
          <w:lang w:eastAsia="tr-TR"/>
        </w:rPr>
        <w:t>Ontario'da</w:t>
      </w:r>
      <w:proofErr w:type="spellEnd"/>
      <w:r w:rsidRPr="00D979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97995" w:rsidRPr="00D979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kontrol</w:t>
      </w:r>
      <w:proofErr w:type="gramEnd"/>
      <w:r w:rsidR="00D97995" w:rsidRPr="00D979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aşamasından (olağan bakım) müdahale aşamasına tek yönlü geçiş için kademeli başlangıç tarihlerine  akut </w:t>
      </w:r>
      <w:proofErr w:type="spellStart"/>
      <w:r w:rsidR="00D97995" w:rsidRPr="00D97995">
        <w:rPr>
          <w:rFonts w:ascii="Times New Roman" w:eastAsia="Times New Roman" w:hAnsi="Times New Roman" w:cs="Times New Roman"/>
          <w:sz w:val="24"/>
          <w:szCs w:val="24"/>
          <w:lang w:eastAsia="tr-TR"/>
        </w:rPr>
        <w:t>KY'li</w:t>
      </w:r>
      <w:proofErr w:type="spellEnd"/>
      <w:r w:rsidR="00D97995" w:rsidRPr="00D979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hastaları ölüm riskine göre sınıflandırmak için bir bakım noktası algoritmasının kullanımını içeren10 hastane </w:t>
      </w:r>
      <w:proofErr w:type="spellStart"/>
      <w:r w:rsidR="00D97995" w:rsidRPr="00D97995">
        <w:rPr>
          <w:rFonts w:ascii="Times New Roman" w:eastAsia="Times New Roman" w:hAnsi="Times New Roman" w:cs="Times New Roman"/>
          <w:sz w:val="24"/>
          <w:szCs w:val="24"/>
          <w:lang w:eastAsia="tr-TR"/>
        </w:rPr>
        <w:t>randomize</w:t>
      </w:r>
      <w:proofErr w:type="spellEnd"/>
      <w:r w:rsidR="00D97995" w:rsidRPr="00D979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edildi.</w:t>
      </w:r>
      <w:r w:rsidR="00D97995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 xml:space="preserve"> </w:t>
      </w:r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>Müdahale aşamasında, düşük riskli hastalar erken taburcu edildi (≤3 gün içinde) ve standart ayakta tedavi gördü ve yüksek riskli hastalar hastaneye kaldırıldı.</w:t>
      </w:r>
      <w:r w:rsidRPr="00BE3E74">
        <w:t xml:space="preserve"> </w:t>
      </w:r>
      <w:proofErr w:type="spellStart"/>
      <w:r w:rsidR="00BE3E74" w:rsidRPr="00BE3E74">
        <w:t>Primer</w:t>
      </w:r>
      <w:proofErr w:type="spellEnd"/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sonuçlar, sunumdan sonraki 30 gün içinde herhangi bir nedene bağlı ölüm veya </w:t>
      </w:r>
      <w:proofErr w:type="spellStart"/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>kardiyovasküler</w:t>
      </w:r>
      <w:proofErr w:type="spellEnd"/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(KV) nedeniyle hastaneye yatış ve 20 ay içindeki bileşik sonucun bir bileşimiydi.</w:t>
      </w:r>
    </w:p>
    <w:p w:rsidR="00BE3E74" w:rsidRPr="00BE3E74" w:rsidRDefault="00BE3E74" w:rsidP="00CA1B45">
      <w:pPr>
        <w:pBdr>
          <w:bottom w:val="single" w:sz="4" w:space="1" w:color="auto"/>
        </w:pBdr>
        <w:shd w:val="clear" w:color="auto" w:fill="E7E6E6" w:themeFill="background2"/>
        <w:spacing w:before="300"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3E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tr-TR"/>
        </w:rPr>
        <w:t>Bulgular-</w:t>
      </w:r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Araştırmaya toplam 5452 hasta </w:t>
      </w:r>
      <w:proofErr w:type="gramStart"/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edildi (kontrol fazında 2972 ve müdahale fazında 2480).</w:t>
      </w:r>
    </w:p>
    <w:p w:rsidR="00BE3E74" w:rsidRPr="00BE3E74" w:rsidRDefault="00BE3E74" w:rsidP="00CA1B45">
      <w:pPr>
        <w:pStyle w:val="ListeParagraf"/>
        <w:numPr>
          <w:ilvl w:val="0"/>
          <w:numId w:val="3"/>
        </w:numPr>
        <w:pBdr>
          <w:bottom w:val="single" w:sz="4" w:space="1" w:color="auto"/>
        </w:pBdr>
        <w:shd w:val="clear" w:color="auto" w:fill="E7E6E6" w:themeFill="background2"/>
        <w:spacing w:before="300"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>30 gün içinde, herhangi bir nedenle ölüm veya KV nedeniyle hastaneye yatış, müdahale aşamasında kaydedilen 301 hastada (%12,1) ve kontrol aşamasında kaydedilen 430 hastada (%14,5) meydana geldi (düzeltilmiş tehlike oranı, 0,88; %95 güven aralığı [CI], 0,78 - 0,99; P=0,04).</w:t>
      </w:r>
    </w:p>
    <w:p w:rsidR="00BE3E74" w:rsidRPr="00BE3E74" w:rsidRDefault="00BE3E74" w:rsidP="00CA1B45">
      <w:pPr>
        <w:pStyle w:val="ListeParagraf"/>
        <w:numPr>
          <w:ilvl w:val="0"/>
          <w:numId w:val="3"/>
        </w:numPr>
        <w:pBdr>
          <w:bottom w:val="single" w:sz="4" w:space="1" w:color="auto"/>
        </w:pBdr>
        <w:shd w:val="clear" w:color="auto" w:fill="E7E6E6" w:themeFill="background2"/>
        <w:spacing w:before="300"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 ay içinde, birincil sonuç olaylarının </w:t>
      </w:r>
      <w:proofErr w:type="gramStart"/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>kümülatif</w:t>
      </w:r>
      <w:proofErr w:type="gramEnd"/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>insidansı</w:t>
      </w:r>
      <w:proofErr w:type="spellEnd"/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müdahale aşaması sırasında kaydedilen hastalarda %54,4 (%95 GA, 48,6 ila 59,9) ve müdahale aşaması sırasında kaydedilen hastalar arasında %56,2 (%95 GA, 54,2 ila 58,1) idi. kontrol aşaması (düzeltilmiş tehlike oranı (HR), 0,95; %95 GA, 0,92 - 0,99).</w:t>
      </w:r>
    </w:p>
    <w:p w:rsidR="00BE3E74" w:rsidRDefault="00BE3E74" w:rsidP="00CA1B45">
      <w:pPr>
        <w:pStyle w:val="ListeParagraf"/>
        <w:numPr>
          <w:ilvl w:val="0"/>
          <w:numId w:val="3"/>
        </w:numPr>
        <w:pBdr>
          <w:bottom w:val="single" w:sz="4" w:space="1" w:color="auto"/>
        </w:pBdr>
        <w:shd w:val="clear" w:color="auto" w:fill="E7E6E6" w:themeFill="background2"/>
        <w:spacing w:before="300"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3E74">
        <w:rPr>
          <w:rFonts w:ascii="Times New Roman" w:eastAsia="Times New Roman" w:hAnsi="Times New Roman" w:cs="Times New Roman"/>
          <w:sz w:val="24"/>
          <w:szCs w:val="24"/>
          <w:lang w:eastAsia="tr-TR"/>
        </w:rPr>
        <w:t>Taburcu olduktan sonraki 30 gün içinde ilk poliklinik ziyaretinden önce düşük veya orta riskli hastalarda altıdan az ölüm veya herhangi bir nedenle hastaneye yatış meydana geldi.</w:t>
      </w:r>
    </w:p>
    <w:p w:rsidR="007A1A42" w:rsidRPr="007A1A42" w:rsidRDefault="007A1A42" w:rsidP="00CA1B45">
      <w:pPr>
        <w:pStyle w:val="ListeParagraf"/>
        <w:numPr>
          <w:ilvl w:val="0"/>
          <w:numId w:val="3"/>
        </w:numPr>
        <w:pBdr>
          <w:bottom w:val="single" w:sz="4" w:space="1" w:color="auto"/>
        </w:pBdr>
        <w:shd w:val="clear" w:color="auto" w:fill="E7E6E6" w:themeFill="background2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</w:pPr>
      <w:r w:rsidRPr="00CA1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tr-TR"/>
        </w:rPr>
        <w:t>Sonuçlar-</w:t>
      </w:r>
      <w:r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Acil bakım arayan akut </w:t>
      </w:r>
      <w:proofErr w:type="spellStart"/>
      <w:r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>KY'li</w:t>
      </w:r>
      <w:proofErr w:type="spellEnd"/>
      <w:r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hastalar arasında, klinik karar vermeyi ve hızlı takibi desteklemek için hastane tabanlı bir stratejinin kullanılması, herhangi bir nedenden dolayı ölüm veya 30 g</w:t>
      </w:r>
      <w:r w:rsidR="00CA1B45"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>ün içinde KV nedeniyle hastane</w:t>
      </w:r>
      <w:r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yatış</w:t>
      </w:r>
      <w:r w:rsidR="00CA1B45"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ını </w:t>
      </w:r>
      <w:proofErr w:type="gramStart"/>
      <w:r w:rsidR="00CA1B45"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kapsayan  </w:t>
      </w:r>
      <w:r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>bileşik</w:t>
      </w:r>
      <w:proofErr w:type="gramEnd"/>
      <w:r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riskinin </w:t>
      </w:r>
      <w:r w:rsidR="00CA1B45"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>olağ</w:t>
      </w:r>
      <w:r w:rsidRPr="00CA1B45">
        <w:rPr>
          <w:rFonts w:ascii="Times New Roman" w:eastAsia="Times New Roman" w:hAnsi="Times New Roman" w:cs="Times New Roman"/>
          <w:sz w:val="24"/>
          <w:szCs w:val="24"/>
          <w:lang w:eastAsia="tr-TR"/>
        </w:rPr>
        <w:t>an bakıma göre daha düşük olmasına yol açtı</w:t>
      </w:r>
      <w:r w:rsidRPr="007A1A4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>.</w:t>
      </w:r>
    </w:p>
    <w:p w:rsidR="007A1A42" w:rsidRPr="007A1A42" w:rsidRDefault="007A1A42" w:rsidP="007A1A42">
      <w:pPr>
        <w:pStyle w:val="ListeParagraf"/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highlight w:val="yellow"/>
          <w:lang w:eastAsia="tr-TR"/>
        </w:rPr>
      </w:pPr>
    </w:p>
    <w:p w:rsidR="007A1A42" w:rsidRPr="00E37652" w:rsidRDefault="00E37652" w:rsidP="007A1A42">
      <w:pPr>
        <w:shd w:val="clear" w:color="auto" w:fill="FFFFFF"/>
        <w:spacing w:before="300" w:after="0" w:line="42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E3765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Acil Kalp Yetersizliği </w:t>
      </w:r>
      <w:proofErr w:type="spellStart"/>
      <w:r w:rsidRPr="00E3765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Mortalite</w:t>
      </w:r>
      <w:proofErr w:type="spellEnd"/>
      <w:r w:rsidRPr="00E3765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Risk Evresi</w:t>
      </w:r>
    </w:p>
    <w:p w:rsidR="00E37652" w:rsidRPr="00E37652" w:rsidRDefault="00E37652" w:rsidP="007A1A42">
      <w:pPr>
        <w:shd w:val="clear" w:color="auto" w:fill="FFFFFF"/>
        <w:spacing w:before="300" w:after="0" w:line="42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E3765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Acil KKY hastalarının 7 günlük </w:t>
      </w:r>
      <w:proofErr w:type="spellStart"/>
      <w:r w:rsidRPr="00E3765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mortalitesini</w:t>
      </w:r>
      <w:proofErr w:type="spellEnd"/>
      <w:r w:rsidRPr="00E3765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tahmin eder</w:t>
      </w:r>
      <w:r w:rsidRPr="00E37652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.</w:t>
      </w:r>
    </w:p>
    <w:p w:rsidR="00E37652" w:rsidRDefault="00E37652" w:rsidP="00E37652">
      <w:pPr>
        <w:spacing w:after="90" w:line="480" w:lineRule="atLeast"/>
        <w:outlineLvl w:val="0"/>
        <w:rPr>
          <w:rFonts w:ascii="Calibri" w:eastAsia="Times New Roman" w:hAnsi="Calibri" w:cs="Times New Roman"/>
          <w:bCs/>
          <w:color w:val="595959"/>
          <w:kern w:val="36"/>
          <w:sz w:val="24"/>
          <w:szCs w:val="24"/>
          <w:lang w:eastAsia="tr-TR"/>
        </w:rPr>
      </w:pPr>
    </w:p>
    <w:p w:rsidR="00E37652" w:rsidRDefault="00E37652" w:rsidP="00E37652">
      <w:pPr>
        <w:spacing w:after="90" w:line="480" w:lineRule="atLeast"/>
        <w:outlineLvl w:val="0"/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tr-TR"/>
        </w:rPr>
      </w:pPr>
      <w:proofErr w:type="spellStart"/>
      <w:r w:rsidRPr="00E37652">
        <w:rPr>
          <w:rFonts w:ascii="Calibri" w:eastAsia="Times New Roman" w:hAnsi="Calibri" w:cs="Times New Roman"/>
          <w:bCs/>
          <w:color w:val="595959"/>
          <w:kern w:val="36"/>
          <w:sz w:val="24"/>
          <w:szCs w:val="24"/>
          <w:lang w:eastAsia="tr-TR"/>
        </w:rPr>
        <w:t>E</w:t>
      </w:r>
      <w:r w:rsidRPr="00E37652">
        <w:rPr>
          <w:rFonts w:ascii="Times New Roman" w:eastAsia="Times New Roman" w:hAnsi="Times New Roman" w:cs="Times New Roman"/>
          <w:bCs/>
          <w:color w:val="595959"/>
          <w:kern w:val="36"/>
          <w:sz w:val="24"/>
          <w:szCs w:val="24"/>
          <w:lang w:eastAsia="tr-TR"/>
        </w:rPr>
        <w:t>mergency</w:t>
      </w:r>
      <w:proofErr w:type="spellEnd"/>
      <w:r w:rsidRPr="00E37652">
        <w:rPr>
          <w:rFonts w:ascii="Times New Roman" w:eastAsia="Times New Roman" w:hAnsi="Times New Roman" w:cs="Times New Roman"/>
          <w:bCs/>
          <w:color w:val="595959"/>
          <w:kern w:val="36"/>
          <w:sz w:val="24"/>
          <w:szCs w:val="24"/>
          <w:lang w:eastAsia="tr-TR"/>
        </w:rPr>
        <w:t xml:space="preserve"> </w:t>
      </w:r>
      <w:proofErr w:type="spellStart"/>
      <w:r w:rsidRPr="00E37652">
        <w:rPr>
          <w:rFonts w:ascii="Times New Roman" w:eastAsia="Times New Roman" w:hAnsi="Times New Roman" w:cs="Times New Roman"/>
          <w:bCs/>
          <w:color w:val="595959"/>
          <w:kern w:val="36"/>
          <w:sz w:val="24"/>
          <w:szCs w:val="24"/>
          <w:lang w:eastAsia="tr-TR"/>
        </w:rPr>
        <w:t>Heart</w:t>
      </w:r>
      <w:proofErr w:type="spellEnd"/>
      <w:r w:rsidRPr="00E37652">
        <w:rPr>
          <w:rFonts w:ascii="Times New Roman" w:eastAsia="Times New Roman" w:hAnsi="Times New Roman" w:cs="Times New Roman"/>
          <w:bCs/>
          <w:color w:val="595959"/>
          <w:kern w:val="36"/>
          <w:sz w:val="24"/>
          <w:szCs w:val="24"/>
          <w:lang w:eastAsia="tr-TR"/>
        </w:rPr>
        <w:t xml:space="preserve"> </w:t>
      </w:r>
      <w:proofErr w:type="spellStart"/>
      <w:r w:rsidRPr="00E37652">
        <w:rPr>
          <w:rFonts w:ascii="Times New Roman" w:eastAsia="Times New Roman" w:hAnsi="Times New Roman" w:cs="Times New Roman"/>
          <w:bCs/>
          <w:color w:val="595959"/>
          <w:kern w:val="36"/>
          <w:sz w:val="24"/>
          <w:szCs w:val="24"/>
          <w:lang w:eastAsia="tr-TR"/>
        </w:rPr>
        <w:t>Failure</w:t>
      </w:r>
      <w:proofErr w:type="spellEnd"/>
      <w:r w:rsidRPr="00E37652">
        <w:rPr>
          <w:rFonts w:ascii="Times New Roman" w:eastAsia="Times New Roman" w:hAnsi="Times New Roman" w:cs="Times New Roman"/>
          <w:bCs/>
          <w:color w:val="595959"/>
          <w:kern w:val="36"/>
          <w:sz w:val="24"/>
          <w:szCs w:val="24"/>
          <w:lang w:eastAsia="tr-TR"/>
        </w:rPr>
        <w:t xml:space="preserve"> </w:t>
      </w:r>
      <w:proofErr w:type="spellStart"/>
      <w:r w:rsidRPr="00E37652">
        <w:rPr>
          <w:rFonts w:ascii="Times New Roman" w:eastAsia="Times New Roman" w:hAnsi="Times New Roman" w:cs="Times New Roman"/>
          <w:bCs/>
          <w:color w:val="595959"/>
          <w:kern w:val="36"/>
          <w:sz w:val="24"/>
          <w:szCs w:val="24"/>
          <w:lang w:eastAsia="tr-TR"/>
        </w:rPr>
        <w:t>Mortality</w:t>
      </w:r>
      <w:proofErr w:type="spellEnd"/>
      <w:r w:rsidRPr="00E37652">
        <w:rPr>
          <w:rFonts w:ascii="Times New Roman" w:eastAsia="Times New Roman" w:hAnsi="Times New Roman" w:cs="Times New Roman"/>
          <w:bCs/>
          <w:color w:val="595959"/>
          <w:kern w:val="36"/>
          <w:sz w:val="24"/>
          <w:szCs w:val="24"/>
          <w:lang w:eastAsia="tr-TR"/>
        </w:rPr>
        <w:t xml:space="preserve"> Risk Grade </w:t>
      </w:r>
      <w:r w:rsidRPr="00E37652"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tr-TR"/>
        </w:rPr>
        <w:t>(</w:t>
      </w:r>
      <w:r w:rsidRPr="00E37652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tr-TR"/>
        </w:rPr>
        <w:t>EHMRG</w:t>
      </w:r>
      <w:r w:rsidRPr="00E37652"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tr-TR"/>
        </w:rPr>
        <w:t>)</w:t>
      </w:r>
    </w:p>
    <w:p w:rsidR="00E37652" w:rsidRDefault="00E37652" w:rsidP="00E37652">
      <w:pPr>
        <w:spacing w:after="90" w:line="480" w:lineRule="atLeast"/>
        <w:outlineLvl w:val="0"/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595959"/>
          <w:kern w:val="36"/>
          <w:sz w:val="24"/>
          <w:szCs w:val="24"/>
          <w:lang w:eastAsia="tr-TR"/>
        </w:rPr>
        <w:t xml:space="preserve">AÇIKLAMALAR </w:t>
      </w:r>
      <w:r w:rsidRPr="00E37652">
        <w:rPr>
          <w:rFonts w:ascii="Times New Roman" w:eastAsia="Times New Roman" w:hAnsi="Times New Roman" w:cs="Times New Roman"/>
          <w:bCs/>
          <w:color w:val="595959"/>
          <w:kern w:val="36"/>
          <w:lang w:eastAsia="tr-TR"/>
        </w:rPr>
        <w:t>Bu skorun diyalize bağımlı hastalarda kullanılması amaçlanmamıştır.</w:t>
      </w:r>
    </w:p>
    <w:p w:rsidR="00E37652" w:rsidRPr="00E37652" w:rsidRDefault="00E37652" w:rsidP="00E37652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lang w:eastAsia="tr-TR"/>
        </w:rPr>
      </w:pPr>
      <w:r w:rsidRPr="00E37652">
        <w:rPr>
          <w:rFonts w:ascii="Times New Roman" w:eastAsia="Times New Roman" w:hAnsi="Times New Roman" w:cs="Times New Roman"/>
          <w:color w:val="595959"/>
          <w:lang w:eastAsia="tr-TR"/>
        </w:rPr>
        <w:t>Ne zaman kullanılır</w:t>
      </w:r>
    </w:p>
    <w:p w:rsidR="00E37652" w:rsidRPr="00E37652" w:rsidRDefault="00E37652" w:rsidP="00E37652">
      <w:pPr>
        <w:shd w:val="clear" w:color="auto" w:fill="F0F0F0"/>
        <w:spacing w:after="150" w:line="240" w:lineRule="auto"/>
        <w:rPr>
          <w:rFonts w:ascii="Times New Roman" w:eastAsia="Times New Roman" w:hAnsi="Times New Roman" w:cs="Times New Roman"/>
          <w:color w:val="595959"/>
          <w:lang w:eastAsia="tr-TR"/>
        </w:rPr>
      </w:pPr>
      <w:r w:rsidRPr="00E37652">
        <w:rPr>
          <w:rFonts w:ascii="Times New Roman" w:eastAsia="Times New Roman" w:hAnsi="Times New Roman" w:cs="Times New Roman"/>
          <w:color w:val="595959"/>
          <w:lang w:eastAsia="tr-TR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595959"/>
          <w:lang w:eastAsia="tr-TR"/>
        </w:rPr>
        <w:t xml:space="preserve">                            </w:t>
      </w:r>
      <w:r w:rsidRPr="00E37652">
        <w:rPr>
          <w:rFonts w:ascii="Times New Roman" w:eastAsia="Times New Roman" w:hAnsi="Times New Roman" w:cs="Times New Roman"/>
          <w:color w:val="595959"/>
          <w:lang w:eastAsia="tr-TR"/>
        </w:rPr>
        <w:t>Niçin kulla</w:t>
      </w:r>
      <w:r>
        <w:rPr>
          <w:rFonts w:ascii="Times New Roman" w:eastAsia="Times New Roman" w:hAnsi="Times New Roman" w:cs="Times New Roman"/>
          <w:color w:val="595959"/>
          <w:lang w:eastAsia="tr-TR"/>
        </w:rPr>
        <w:t>nı</w:t>
      </w:r>
      <w:r w:rsidRPr="00E37652">
        <w:rPr>
          <w:rFonts w:ascii="Times New Roman" w:eastAsia="Times New Roman" w:hAnsi="Times New Roman" w:cs="Times New Roman"/>
          <w:color w:val="595959"/>
          <w:lang w:eastAsia="tr-TR"/>
        </w:rPr>
        <w:t>yor</w:t>
      </w:r>
    </w:p>
    <w:p w:rsidR="00E37652" w:rsidRPr="00E37652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r w:rsidRPr="00E37652">
        <w:rPr>
          <w:rFonts w:ascii="Calibri" w:eastAsia="Times New Roman" w:hAnsi="Calibri" w:cs="Times New Roman"/>
          <w:b/>
          <w:color w:val="C00000"/>
          <w:sz w:val="24"/>
          <w:szCs w:val="24"/>
          <w:lang w:eastAsia="tr-TR"/>
        </w:rPr>
        <w:t>Yaş</w:t>
      </w:r>
      <w:r w:rsidR="00775252">
        <w:rPr>
          <w:rFonts w:ascii="Calibri" w:eastAsia="Times New Roman" w:hAnsi="Calibri" w:cs="Times New Roman"/>
          <w:b/>
          <w:color w:val="C00000"/>
          <w:sz w:val="24"/>
          <w:szCs w:val="24"/>
          <w:lang w:eastAsia="tr-TR"/>
        </w:rPr>
        <w:t>*</w:t>
      </w:r>
    </w:p>
    <w:p w:rsidR="00E37652" w:rsidRPr="00E37652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0.45pt;height:18.35pt" o:ole="">
            <v:imagedata r:id="rId5" o:title=""/>
          </v:shape>
          <w:control r:id="rId6" w:name="DefaultOcxName" w:shapeid="_x0000_i1037"/>
        </w:object>
      </w:r>
    </w:p>
    <w:p w:rsidR="00E37652" w:rsidRPr="00E37652" w:rsidRDefault="00E37652" w:rsidP="00E37652">
      <w:pPr>
        <w:shd w:val="clear" w:color="auto" w:fill="F0F0F0"/>
        <w:spacing w:after="0" w:line="705" w:lineRule="atLeast"/>
        <w:jc w:val="center"/>
        <w:textAlignment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Yıllar</w:t>
      </w:r>
    </w:p>
    <w:p w:rsidR="00E37652" w:rsidRPr="00E37652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proofErr w:type="spellStart"/>
      <w:r w:rsidRPr="00E376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Sistolik</w:t>
      </w:r>
      <w:proofErr w:type="spellEnd"/>
      <w:r w:rsidRPr="00E376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KB</w:t>
      </w:r>
    </w:p>
    <w:p w:rsidR="00E37652" w:rsidRPr="00E37652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 xml:space="preserve"> </w:t>
      </w:r>
      <w:proofErr w:type="spellStart"/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Triyaj</w:t>
      </w:r>
      <w:proofErr w:type="spellEnd"/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 xml:space="preserve"> / İlk SKB</w:t>
      </w:r>
    </w:p>
    <w:p w:rsidR="00E37652" w:rsidRPr="00E37652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</w:rPr>
        <w:object w:dxaOrig="225" w:dyaOrig="225">
          <v:shape id="_x0000_i1041" type="#_x0000_t75" style="width:60.45pt;height:18.35pt" o:ole="">
            <v:imagedata r:id="rId5" o:title=""/>
          </v:shape>
          <w:control r:id="rId7" w:name="DefaultOcxName1" w:shapeid="_x0000_i1041"/>
        </w:object>
      </w:r>
    </w:p>
    <w:p w:rsidR="00E37652" w:rsidRPr="00E37652" w:rsidRDefault="00E37652" w:rsidP="00E37652">
      <w:pPr>
        <w:shd w:val="clear" w:color="auto" w:fill="F0F0F0"/>
        <w:spacing w:after="0" w:line="705" w:lineRule="atLeast"/>
        <w:jc w:val="center"/>
        <w:textAlignment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proofErr w:type="gramStart"/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mm</w:t>
      </w:r>
      <w:proofErr w:type="gramEnd"/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 xml:space="preserve"> Hg</w:t>
      </w:r>
    </w:p>
    <w:p w:rsidR="00E37652" w:rsidRPr="00E37652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Kalp hızı/nabız</w:t>
      </w:r>
    </w:p>
    <w:p w:rsidR="00E37652" w:rsidRPr="00E37652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proofErr w:type="spellStart"/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Triyaj</w:t>
      </w:r>
      <w:proofErr w:type="spellEnd"/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/İlk hız</w:t>
      </w:r>
    </w:p>
    <w:p w:rsidR="00E37652" w:rsidRPr="00B23CD7" w:rsidRDefault="00E37652" w:rsidP="00E37652">
      <w:pPr>
        <w:spacing w:after="0" w:line="240" w:lineRule="auto"/>
        <w:rPr>
          <w:rFonts w:ascii="Calibri" w:eastAsia="Times New Roman" w:hAnsi="Calibri" w:cs="Times New Roman"/>
          <w:color w:val="595959"/>
          <w:lang w:eastAsia="tr-TR"/>
        </w:rPr>
      </w:pPr>
      <w:r w:rsidRPr="00B23CD7">
        <w:rPr>
          <w:rFonts w:ascii="Calibri" w:eastAsia="Times New Roman" w:hAnsi="Calibri" w:cs="Times New Roman"/>
          <w:color w:val="595959"/>
        </w:rPr>
        <w:object w:dxaOrig="225" w:dyaOrig="225">
          <v:shape id="_x0000_i1045" type="#_x0000_t75" style="width:49.6pt;height:18.35pt" o:ole="">
            <v:imagedata r:id="rId8" o:title=""/>
          </v:shape>
          <w:control r:id="rId9" w:name="DefaultOcxName2" w:shapeid="_x0000_i1045"/>
        </w:object>
      </w:r>
    </w:p>
    <w:p w:rsidR="00E37652" w:rsidRPr="00E37652" w:rsidRDefault="00E37652" w:rsidP="00E37652">
      <w:pPr>
        <w:shd w:val="clear" w:color="auto" w:fill="F0F0F0"/>
        <w:spacing w:after="0" w:line="705" w:lineRule="atLeast"/>
        <w:jc w:val="center"/>
        <w:textAlignment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proofErr w:type="gramStart"/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vuru</w:t>
      </w:r>
      <w:proofErr w:type="gramEnd"/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/</w:t>
      </w:r>
      <w:proofErr w:type="spellStart"/>
      <w:r w:rsidRPr="00E376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dk</w:t>
      </w:r>
      <w:proofErr w:type="spellEnd"/>
    </w:p>
    <w:p w:rsidR="00E37652" w:rsidRPr="00E37652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r w:rsidRPr="00E376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O2 </w:t>
      </w:r>
      <w:proofErr w:type="spellStart"/>
      <w:r w:rsidRPr="00E376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Sat</w:t>
      </w:r>
      <w:r w:rsidR="007752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ürasyonu</w:t>
      </w:r>
      <w:proofErr w:type="spellEnd"/>
    </w:p>
    <w:p w:rsidR="00E37652" w:rsidRPr="00AE3E10" w:rsidRDefault="00A8454D" w:rsidP="00E37652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r w:rsidRPr="00AE3E10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 xml:space="preserve">En düşük </w:t>
      </w:r>
      <w:proofErr w:type="spellStart"/>
      <w:r w:rsidRPr="00AE3E10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triyaj</w:t>
      </w:r>
      <w:proofErr w:type="spellEnd"/>
      <w:r w:rsidR="00AB3C65" w:rsidRPr="00AE3E10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/</w:t>
      </w:r>
      <w:r w:rsidR="00775252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 xml:space="preserve"> </w:t>
      </w:r>
      <w:r w:rsidR="00AB3C65" w:rsidRPr="00AE3E10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 xml:space="preserve">İlk </w:t>
      </w:r>
      <w:proofErr w:type="spellStart"/>
      <w:r w:rsidR="00AB3C65" w:rsidRPr="00AE3E10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satürasyon</w:t>
      </w:r>
      <w:proofErr w:type="spellEnd"/>
    </w:p>
    <w:p w:rsidR="00E37652" w:rsidRPr="00B23CD7" w:rsidRDefault="00E37652" w:rsidP="00E37652">
      <w:pPr>
        <w:spacing w:after="0" w:line="240" w:lineRule="auto"/>
        <w:rPr>
          <w:rFonts w:ascii="Calibri" w:eastAsia="Times New Roman" w:hAnsi="Calibri" w:cs="Times New Roman"/>
          <w:color w:val="595959"/>
          <w:lang w:eastAsia="tr-TR"/>
        </w:rPr>
      </w:pPr>
      <w:r w:rsidRPr="00B23CD7">
        <w:rPr>
          <w:rFonts w:ascii="Calibri" w:eastAsia="Times New Roman" w:hAnsi="Calibri" w:cs="Times New Roman"/>
          <w:color w:val="595959"/>
        </w:rPr>
        <w:object w:dxaOrig="225" w:dyaOrig="225">
          <v:shape id="_x0000_i1049" type="#_x0000_t75" style="width:49.6pt;height:18.35pt" o:ole="">
            <v:imagedata r:id="rId8" o:title=""/>
          </v:shape>
          <w:control r:id="rId10" w:name="DefaultOcxName3" w:shapeid="_x0000_i1049"/>
        </w:object>
      </w:r>
    </w:p>
    <w:p w:rsidR="00E37652" w:rsidRPr="00AB3C65" w:rsidRDefault="00E37652" w:rsidP="00E37652">
      <w:pPr>
        <w:shd w:val="clear" w:color="auto" w:fill="F0F0F0"/>
        <w:spacing w:after="0" w:line="705" w:lineRule="atLeast"/>
        <w:jc w:val="center"/>
        <w:textAlignment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%</w:t>
      </w:r>
    </w:p>
    <w:p w:rsidR="00E37652" w:rsidRPr="00AB3C65" w:rsidRDefault="00AB3C65" w:rsidP="00E376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proofErr w:type="spellStart"/>
      <w:r w:rsidRPr="00AB3C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Kreatinin</w:t>
      </w:r>
      <w:proofErr w:type="spellEnd"/>
      <w:r w:rsidR="007752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*</w:t>
      </w:r>
    </w:p>
    <w:p w:rsidR="00E37652" w:rsidRPr="00B23CD7" w:rsidRDefault="00E37652" w:rsidP="00E37652">
      <w:pPr>
        <w:spacing w:after="0" w:line="240" w:lineRule="auto"/>
        <w:rPr>
          <w:rFonts w:ascii="Calibri" w:eastAsia="Times New Roman" w:hAnsi="Calibri" w:cs="Times New Roman"/>
          <w:color w:val="595959"/>
          <w:lang w:eastAsia="tr-TR"/>
        </w:rPr>
      </w:pPr>
      <w:r w:rsidRPr="00B23CD7">
        <w:rPr>
          <w:rFonts w:ascii="Calibri" w:eastAsia="Times New Roman" w:hAnsi="Calibri" w:cs="Times New Roman"/>
          <w:color w:val="595959"/>
        </w:rPr>
        <w:object w:dxaOrig="225" w:dyaOrig="225">
          <v:shape id="_x0000_i1053" type="#_x0000_t75" style="width:49.6pt;height:18.35pt" o:ole="">
            <v:imagedata r:id="rId8" o:title=""/>
          </v:shape>
          <w:control r:id="rId11" w:name="DefaultOcxName4" w:shapeid="_x0000_i1053"/>
        </w:object>
      </w:r>
    </w:p>
    <w:p w:rsidR="00E37652" w:rsidRPr="00AB3C65" w:rsidRDefault="00E37652" w:rsidP="00E37652">
      <w:pPr>
        <w:shd w:val="clear" w:color="auto" w:fill="F0F0F0"/>
        <w:spacing w:after="0" w:line="705" w:lineRule="atLeast"/>
        <w:jc w:val="center"/>
        <w:textAlignment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µ</w:t>
      </w:r>
      <w:proofErr w:type="spellStart"/>
      <w:r w:rsidRPr="00AB3C65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mol</w:t>
      </w:r>
      <w:proofErr w:type="spellEnd"/>
      <w:r w:rsidRPr="00AB3C65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/L</w:t>
      </w:r>
    </w:p>
    <w:p w:rsidR="00E37652" w:rsidRPr="00AB3C65" w:rsidRDefault="00AB3C65" w:rsidP="00E376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Potasyum</w:t>
      </w:r>
      <w:r w:rsidR="007752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*</w:t>
      </w:r>
    </w:p>
    <w:p w:rsidR="00E37652" w:rsidRPr="00AB3C65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:rsidR="00E37652" w:rsidRPr="00AB3C65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sz w:val="24"/>
          <w:szCs w:val="24"/>
          <w:lang w:eastAsia="tr-TR"/>
        </w:rPr>
        <w:t>&lt;4</w:t>
      </w:r>
    </w:p>
    <w:p w:rsidR="00E37652" w:rsidRPr="00AB3C65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</w:p>
    <w:p w:rsidR="00E37652" w:rsidRPr="00AB3C65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sz w:val="24"/>
          <w:szCs w:val="24"/>
          <w:lang w:eastAsia="tr-TR"/>
        </w:rPr>
        <w:t>4-</w:t>
      </w:r>
      <w:proofErr w:type="gramStart"/>
      <w:r w:rsidRPr="00AB3C65">
        <w:rPr>
          <w:rFonts w:ascii="Times New Roman" w:eastAsia="Times New Roman" w:hAnsi="Times New Roman" w:cs="Times New Roman"/>
          <w:sz w:val="24"/>
          <w:szCs w:val="24"/>
          <w:lang w:eastAsia="tr-TR"/>
        </w:rPr>
        <w:t>4.5</w:t>
      </w:r>
      <w:proofErr w:type="gramEnd"/>
    </w:p>
    <w:p w:rsidR="00E37652" w:rsidRPr="00AB3C65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</w:p>
    <w:p w:rsidR="00E37652" w:rsidRPr="00AB3C65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sz w:val="24"/>
          <w:szCs w:val="24"/>
          <w:lang w:eastAsia="tr-TR"/>
        </w:rPr>
        <w:t>&gt; 4.5</w:t>
      </w:r>
    </w:p>
    <w:p w:rsidR="00E37652" w:rsidRPr="00AB3C65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</w:p>
    <w:p w:rsidR="00E37652" w:rsidRPr="00AB3C65" w:rsidRDefault="00AB3C65" w:rsidP="00E376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Acil Tıp Sistemi ile Transport</w:t>
      </w:r>
      <w:r w:rsidR="007752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*</w:t>
      </w:r>
    </w:p>
    <w:p w:rsidR="00E37652" w:rsidRPr="00B23CD7" w:rsidRDefault="00E37652" w:rsidP="00E37652">
      <w:pPr>
        <w:spacing w:after="0" w:line="240" w:lineRule="auto"/>
        <w:rPr>
          <w:rFonts w:ascii="Calibri" w:eastAsia="Times New Roman" w:hAnsi="Calibri" w:cs="Times New Roman"/>
          <w:color w:val="595959"/>
          <w:lang w:eastAsia="tr-TR"/>
        </w:rPr>
      </w:pPr>
      <w:r w:rsidRPr="00B23CD7">
        <w:rPr>
          <w:rFonts w:ascii="Calibri" w:eastAsia="Times New Roman" w:hAnsi="Calibri" w:cs="Times New Roman"/>
          <w:color w:val="595959"/>
          <w:sz w:val="21"/>
          <w:szCs w:val="21"/>
          <w:lang w:eastAsia="tr-TR"/>
        </w:rPr>
        <w:t>0</w:t>
      </w:r>
    </w:p>
    <w:p w:rsidR="00E37652" w:rsidRPr="00775252" w:rsidRDefault="00AB3C65" w:rsidP="00E376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proofErr w:type="spellStart"/>
      <w:r w:rsidRPr="007752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Troponin</w:t>
      </w:r>
      <w:proofErr w:type="spellEnd"/>
      <w:r w:rsidRPr="007752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pozitif</w:t>
      </w:r>
      <w:r w:rsidR="007752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*</w:t>
      </w:r>
    </w:p>
    <w:p w:rsidR="00E37652" w:rsidRPr="00AB3C65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0</w:t>
      </w:r>
    </w:p>
    <w:p w:rsidR="00E37652" w:rsidRPr="00AB3C65" w:rsidRDefault="00AB3C65" w:rsidP="00E376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r w:rsidRPr="00AB3C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Aktif kanser</w:t>
      </w:r>
      <w:r w:rsidR="007752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*</w:t>
      </w:r>
    </w:p>
    <w:p w:rsidR="00E37652" w:rsidRPr="00E704AE" w:rsidRDefault="00E37652" w:rsidP="00E37652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</w:pPr>
      <w:r w:rsidRPr="00E704AE">
        <w:rPr>
          <w:rFonts w:ascii="Times New Roman" w:eastAsia="Times New Roman" w:hAnsi="Times New Roman" w:cs="Times New Roman"/>
          <w:color w:val="595959"/>
          <w:sz w:val="24"/>
          <w:szCs w:val="24"/>
          <w:lang w:eastAsia="tr-TR"/>
        </w:rPr>
        <w:t>0</w:t>
      </w:r>
    </w:p>
    <w:p w:rsidR="00E37652" w:rsidRDefault="00775252" w:rsidP="00E704A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Ayakta (acile varış öncesi)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Met</w:t>
      </w:r>
      <w:r w:rsidR="00AB3C65" w:rsidRPr="00AB3C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azo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lo</w:t>
      </w:r>
      <w:r w:rsidR="00AB3C65" w:rsidRPr="00AB3C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n</w:t>
      </w:r>
      <w:proofErr w:type="spellEnd"/>
      <w:r w:rsidR="00AB3C65" w:rsidRPr="00AB3C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ile tedavi gören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*</w:t>
      </w:r>
    </w:p>
    <w:p w:rsidR="00775252" w:rsidRPr="00AB3C65" w:rsidRDefault="00775252" w:rsidP="00E704A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</w:pPr>
      <w:r w:rsidRPr="007752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12 derivasyonlu EKG'de ST çökmesi (yalnızca 30 günlük model)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*</w:t>
      </w:r>
    </w:p>
    <w:p w:rsidR="00E37652" w:rsidRDefault="00775252" w:rsidP="00E37652">
      <w:pPr>
        <w:spacing w:after="90" w:line="480" w:lineRule="atLeast"/>
        <w:outlineLvl w:val="0"/>
        <w:rPr>
          <w:rFonts w:ascii="Times New Roman" w:eastAsia="Times New Roman" w:hAnsi="Times New Roman" w:cs="Times New Roman"/>
          <w:b/>
          <w:bCs/>
          <w:color w:val="595959"/>
          <w:kern w:val="36"/>
          <w:lang w:eastAsia="tr-TR"/>
        </w:rPr>
      </w:pPr>
      <w:r w:rsidRPr="00E704AE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tr-TR"/>
        </w:rPr>
        <w:t>*</w:t>
      </w:r>
      <w:r w:rsidRPr="00E704AE">
        <w:rPr>
          <w:rFonts w:ascii="Times New Roman" w:eastAsia="Times New Roman" w:hAnsi="Times New Roman" w:cs="Times New Roman"/>
          <w:bCs/>
          <w:color w:val="595959"/>
          <w:kern w:val="36"/>
          <w:lang w:eastAsia="tr-TR"/>
        </w:rPr>
        <w:t xml:space="preserve">Acil durumda elektronik tıbbi kayıttan veya </w:t>
      </w:r>
      <w:r w:rsidR="00E704AE" w:rsidRPr="00E704AE">
        <w:rPr>
          <w:rFonts w:ascii="Times New Roman" w:eastAsia="Times New Roman" w:hAnsi="Times New Roman" w:cs="Times New Roman"/>
          <w:bCs/>
          <w:color w:val="595959"/>
          <w:kern w:val="36"/>
          <w:lang w:eastAsia="tr-TR"/>
        </w:rPr>
        <w:t xml:space="preserve">sayfa üzerinden </w:t>
      </w:r>
      <w:r w:rsidR="00E704AE" w:rsidRPr="00E704AE">
        <w:rPr>
          <w:rFonts w:ascii="Times New Roman" w:eastAsia="Times New Roman" w:hAnsi="Times New Roman" w:cs="Times New Roman"/>
          <w:bCs/>
          <w:color w:val="595959"/>
          <w:kern w:val="36"/>
          <w:lang w:eastAsia="tr-TR"/>
        </w:rPr>
        <w:t>elde edilir</w:t>
      </w:r>
    </w:p>
    <w:p w:rsidR="00E704AE" w:rsidRPr="00E704AE" w:rsidRDefault="00E704AE" w:rsidP="00E704AE">
      <w:pPr>
        <w:spacing w:after="90" w:line="480" w:lineRule="atLeast"/>
        <w:outlineLvl w:val="0"/>
        <w:rPr>
          <w:rFonts w:ascii="Times New Roman" w:hAnsi="Times New Roman" w:cs="Times New Roman"/>
          <w:b/>
          <w:i/>
          <w:iCs/>
        </w:rPr>
      </w:pPr>
      <w:r w:rsidRPr="00E704AE">
        <w:rPr>
          <w:rFonts w:ascii="Times New Roman" w:hAnsi="Times New Roman" w:cs="Times New Roman"/>
          <w:iCs/>
        </w:rPr>
        <w:t xml:space="preserve">Lee SD, Lee JS, </w:t>
      </w:r>
      <w:proofErr w:type="spellStart"/>
      <w:r w:rsidRPr="00E704AE">
        <w:rPr>
          <w:rFonts w:ascii="Times New Roman" w:hAnsi="Times New Roman" w:cs="Times New Roman"/>
          <w:iCs/>
        </w:rPr>
        <w:t>Schull</w:t>
      </w:r>
      <w:proofErr w:type="spellEnd"/>
      <w:r w:rsidRPr="00E704AE">
        <w:rPr>
          <w:rFonts w:ascii="Times New Roman" w:hAnsi="Times New Roman" w:cs="Times New Roman"/>
          <w:iCs/>
        </w:rPr>
        <w:t xml:space="preserve"> MJ,</w:t>
      </w:r>
      <w:r w:rsidRPr="00E704AE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iCs/>
        </w:rPr>
        <w:t>Borgundvaag</w:t>
      </w:r>
      <w:proofErr w:type="spellEnd"/>
      <w:r w:rsidRPr="00E704AE">
        <w:rPr>
          <w:rFonts w:ascii="Times New Roman" w:hAnsi="Times New Roman" w:cs="Times New Roman"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iCs/>
        </w:rPr>
        <w:t>B,et</w:t>
      </w:r>
      <w:proofErr w:type="spellEnd"/>
      <w:r w:rsidRPr="00E704AE">
        <w:rPr>
          <w:rFonts w:ascii="Times New Roman" w:hAnsi="Times New Roman" w:cs="Times New Roman"/>
          <w:iCs/>
        </w:rPr>
        <w:t xml:space="preserve"> al.</w:t>
      </w:r>
      <w:r w:rsidRPr="00E704AE"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Prospective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Validation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of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the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Emergency</w:t>
      </w:r>
      <w:proofErr w:type="spellEnd"/>
    </w:p>
    <w:p w:rsidR="00E704AE" w:rsidRPr="00E704AE" w:rsidRDefault="00E704AE" w:rsidP="00E704AE">
      <w:pPr>
        <w:spacing w:after="90" w:line="480" w:lineRule="atLeast"/>
        <w:outlineLvl w:val="0"/>
        <w:rPr>
          <w:rFonts w:ascii="Times New Roman" w:hAnsi="Times New Roman" w:cs="Times New Roman"/>
          <w:b/>
          <w:iCs/>
        </w:rPr>
      </w:pPr>
      <w:proofErr w:type="spellStart"/>
      <w:r w:rsidRPr="00E704AE">
        <w:rPr>
          <w:rFonts w:ascii="Times New Roman" w:hAnsi="Times New Roman" w:cs="Times New Roman"/>
          <w:b/>
          <w:i/>
          <w:iCs/>
        </w:rPr>
        <w:t>Heart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Failure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Mortality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Risk Grade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for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Acute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Heart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Failure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Circulation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>.</w:t>
      </w:r>
      <w:r w:rsidRPr="00E704AE">
        <w:rPr>
          <w:b/>
          <w:i/>
        </w:rPr>
        <w:t xml:space="preserve">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The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ACUTE </w:t>
      </w:r>
      <w:proofErr w:type="spellStart"/>
      <w:r w:rsidRPr="00E704AE">
        <w:rPr>
          <w:rFonts w:ascii="Times New Roman" w:hAnsi="Times New Roman" w:cs="Times New Roman"/>
          <w:b/>
          <w:i/>
          <w:iCs/>
        </w:rPr>
        <w:t>Study</w:t>
      </w:r>
      <w:proofErr w:type="spellEnd"/>
      <w:r w:rsidRPr="00E704AE">
        <w:rPr>
          <w:rFonts w:ascii="Times New Roman" w:hAnsi="Times New Roman" w:cs="Times New Roman"/>
          <w:b/>
          <w:i/>
          <w:iCs/>
        </w:rPr>
        <w:t xml:space="preserve"> </w:t>
      </w:r>
      <w:r w:rsidRPr="00E704AE">
        <w:rPr>
          <w:rFonts w:ascii="Times New Roman" w:hAnsi="Times New Roman" w:cs="Times New Roman"/>
          <w:b/>
        </w:rPr>
        <w:t>2019;139:1146–1156.</w:t>
      </w:r>
    </w:p>
    <w:p w:rsidR="00E704AE" w:rsidRPr="00E704AE" w:rsidRDefault="00E704AE" w:rsidP="00E704AE">
      <w:pPr>
        <w:pBdr>
          <w:bottom w:val="single" w:sz="4" w:space="1" w:color="auto"/>
        </w:pBdr>
        <w:spacing w:after="90" w:line="480" w:lineRule="atLeast"/>
        <w:outlineLvl w:val="0"/>
        <w:rPr>
          <w:rFonts w:ascii="Times New Roman" w:eastAsia="Times New Roman" w:hAnsi="Times New Roman" w:cs="Times New Roman"/>
          <w:bCs/>
          <w:i/>
          <w:color w:val="595959"/>
          <w:kern w:val="36"/>
          <w:lang w:eastAsia="tr-TR"/>
        </w:rPr>
      </w:pPr>
      <w:r w:rsidRPr="00E704AE">
        <w:rPr>
          <w:rFonts w:ascii="Times New Roman" w:hAnsi="Times New Roman" w:cs="Times New Roman"/>
          <w:b/>
          <w:i/>
        </w:rPr>
        <w:t xml:space="preserve"> </w:t>
      </w:r>
      <w:r w:rsidRPr="00E704AE">
        <w:rPr>
          <w:rFonts w:ascii="Times New Roman" w:hAnsi="Times New Roman" w:cs="Times New Roman"/>
          <w:i/>
        </w:rPr>
        <w:t xml:space="preserve">DOI: </w:t>
      </w:r>
      <w:proofErr w:type="gramStart"/>
      <w:r w:rsidRPr="00E704AE">
        <w:rPr>
          <w:rFonts w:ascii="Times New Roman" w:hAnsi="Times New Roman" w:cs="Times New Roman"/>
          <w:i/>
        </w:rPr>
        <w:t>10.1161</w:t>
      </w:r>
      <w:proofErr w:type="gramEnd"/>
      <w:r w:rsidRPr="00E704AE">
        <w:rPr>
          <w:rFonts w:ascii="Times New Roman" w:hAnsi="Times New Roman" w:cs="Times New Roman"/>
          <w:i/>
        </w:rPr>
        <w:t>/CIRCULATIONAHA.118.035509</w:t>
      </w:r>
      <w:bookmarkStart w:id="0" w:name="_GoBack"/>
      <w:bookmarkEnd w:id="0"/>
    </w:p>
    <w:p w:rsidR="00BE3E74" w:rsidRPr="00C97E9D" w:rsidRDefault="00BE3E74" w:rsidP="002D388B">
      <w:pPr>
        <w:shd w:val="clear" w:color="auto" w:fill="FFFFFF"/>
        <w:spacing w:before="300" w:after="0" w:line="420" w:lineRule="atLeast"/>
        <w:textAlignment w:val="baseline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</w:pPr>
    </w:p>
    <w:p w:rsidR="002D388B" w:rsidRPr="00275B1A" w:rsidRDefault="002D388B" w:rsidP="00275B1A">
      <w:pPr>
        <w:spacing w:line="240" w:lineRule="auto"/>
        <w:ind w:left="360"/>
        <w:textAlignment w:val="top"/>
        <w:rPr>
          <w:rFonts w:ascii="Times New Roman" w:eastAsia="Times New Roman" w:hAnsi="Times New Roman" w:cs="Times New Roman"/>
          <w:color w:val="007CB0"/>
          <w:sz w:val="24"/>
          <w:szCs w:val="24"/>
          <w:lang w:eastAsia="tr-TR"/>
        </w:rPr>
      </w:pPr>
    </w:p>
    <w:sectPr w:rsidR="002D388B" w:rsidRPr="0027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67BC8"/>
    <w:multiLevelType w:val="hybridMultilevel"/>
    <w:tmpl w:val="A2EE287A"/>
    <w:lvl w:ilvl="0" w:tplc="5180F9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color w:val="5B9BD5" w:themeColor="accent1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8126A"/>
    <w:multiLevelType w:val="hybridMultilevel"/>
    <w:tmpl w:val="0892218A"/>
    <w:lvl w:ilvl="0" w:tplc="FFC007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5B9BD5" w:themeColor="accent1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B311A"/>
    <w:multiLevelType w:val="hybridMultilevel"/>
    <w:tmpl w:val="6F2A0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A3"/>
    <w:rsid w:val="00013232"/>
    <w:rsid w:val="000B0401"/>
    <w:rsid w:val="000D129C"/>
    <w:rsid w:val="00176888"/>
    <w:rsid w:val="00211E89"/>
    <w:rsid w:val="00275B1A"/>
    <w:rsid w:val="002D388B"/>
    <w:rsid w:val="00311009"/>
    <w:rsid w:val="006338D4"/>
    <w:rsid w:val="00635F13"/>
    <w:rsid w:val="006A0215"/>
    <w:rsid w:val="006C3E8D"/>
    <w:rsid w:val="00720AA8"/>
    <w:rsid w:val="00764350"/>
    <w:rsid w:val="00775252"/>
    <w:rsid w:val="007A1A42"/>
    <w:rsid w:val="009B21A3"/>
    <w:rsid w:val="00A3017D"/>
    <w:rsid w:val="00A8454D"/>
    <w:rsid w:val="00AB3C65"/>
    <w:rsid w:val="00AD10C1"/>
    <w:rsid w:val="00AE3E10"/>
    <w:rsid w:val="00BE3E74"/>
    <w:rsid w:val="00C94350"/>
    <w:rsid w:val="00CA1B45"/>
    <w:rsid w:val="00CC52AA"/>
    <w:rsid w:val="00D17D08"/>
    <w:rsid w:val="00D97995"/>
    <w:rsid w:val="00E37652"/>
    <w:rsid w:val="00E704AE"/>
    <w:rsid w:val="00E77FCC"/>
    <w:rsid w:val="00EE328B"/>
    <w:rsid w:val="00F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6F9A147-395A-4FCE-9E26-2D48E6E9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9</vt:i4>
      </vt:variant>
    </vt:vector>
  </HeadingPairs>
  <TitlesOfParts>
    <vt:vector size="10" baseType="lpstr">
      <vt:lpstr/>
      <vt:lpstr>Akut Kalp Yetersizliği Risk Değerlendirmesi Sonuçları Düzeltiyor</vt:lpstr>
      <vt:lpstr>Lee DSL, Straus SE, Farkouh ME, Austin PC, Taljaard M, Chong A, Fahim C, Poon S,</vt:lpstr>
      <vt:lpstr>COACH (Comparison of Outcomes and Access to Care for Heart Failure Trial)</vt:lpstr>
      <vt:lpstr>    Özet </vt:lpstr>
      <vt:lpstr>    Başlarken- Akut KY'li hastalar sıklıkla veya sistematik olarak hastaneye kaldırı</vt:lpstr>
      <vt:lpstr/>
      <vt:lpstr>Emergency Heart Failure Mortality Risk Grade (EHMRG)</vt:lpstr>
      <vt:lpstr>AÇIKLAMALAR Bu skorun diyalize bağımlı hastalarda kullanılması amaçlanmamıştır.</vt:lpstr>
      <vt:lpstr>*Acil durumda elektronik tıbbi kayıttan elde edilir veya </vt:lpstr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24</cp:revision>
  <dcterms:created xsi:type="dcterms:W3CDTF">2022-12-01T14:47:00Z</dcterms:created>
  <dcterms:modified xsi:type="dcterms:W3CDTF">2022-12-02T14:55:00Z</dcterms:modified>
</cp:coreProperties>
</file>