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85" w:rsidRDefault="00A57185" w:rsidP="006130A2">
      <w:pPr>
        <w:spacing w:after="0" w:line="240" w:lineRule="auto"/>
        <w:rPr>
          <w:rFonts w:ascii="Arial" w:eastAsia="Times New Roman" w:hAnsi="Arial" w:cs="Arial"/>
          <w:color w:val="222222"/>
          <w:sz w:val="27"/>
          <w:szCs w:val="27"/>
          <w:lang w:eastAsia="tr-TR"/>
        </w:rPr>
      </w:pPr>
    </w:p>
    <w:p w:rsidR="003D42C6" w:rsidRPr="00821D32" w:rsidRDefault="00821D32" w:rsidP="006130A2">
      <w:pPr>
        <w:spacing w:after="0" w:line="240" w:lineRule="auto"/>
        <w:rPr>
          <w:rFonts w:ascii="Times New Roman" w:eastAsia="Times New Roman" w:hAnsi="Times New Roman" w:cs="Times New Roman"/>
          <w:sz w:val="48"/>
          <w:szCs w:val="48"/>
          <w:lang w:eastAsia="tr-TR"/>
        </w:rPr>
      </w:pPr>
      <w:r w:rsidRPr="00821D32">
        <w:rPr>
          <w:rFonts w:ascii="Times New Roman" w:eastAsia="Times New Roman" w:hAnsi="Times New Roman" w:cs="Times New Roman"/>
          <w:i/>
          <w:sz w:val="36"/>
          <w:szCs w:val="36"/>
          <w:u w:val="single"/>
          <w:lang w:eastAsia="tr-TR"/>
        </w:rPr>
        <w:t xml:space="preserve">(Ocak 2022): </w:t>
      </w:r>
      <w:r w:rsidR="00A57185" w:rsidRPr="00FE70A0">
        <w:rPr>
          <w:rFonts w:ascii="Times New Roman" w:eastAsia="Times New Roman" w:hAnsi="Times New Roman" w:cs="Times New Roman"/>
          <w:sz w:val="48"/>
          <w:szCs w:val="48"/>
          <w:lang w:eastAsia="tr-TR"/>
        </w:rPr>
        <w:t>COVID Aşı</w:t>
      </w:r>
      <w:r w:rsidR="003D42C6" w:rsidRPr="00FE70A0">
        <w:rPr>
          <w:rFonts w:ascii="Times New Roman" w:eastAsia="Times New Roman" w:hAnsi="Times New Roman" w:cs="Times New Roman"/>
          <w:sz w:val="48"/>
          <w:szCs w:val="48"/>
          <w:lang w:eastAsia="tr-TR"/>
        </w:rPr>
        <w:t>sı</w:t>
      </w:r>
      <w:r w:rsidR="00A57185" w:rsidRPr="00FE70A0">
        <w:rPr>
          <w:rFonts w:ascii="Times New Roman" w:eastAsia="Times New Roman" w:hAnsi="Times New Roman" w:cs="Times New Roman"/>
          <w:sz w:val="48"/>
          <w:szCs w:val="48"/>
          <w:lang w:eastAsia="tr-TR"/>
        </w:rPr>
        <w:t xml:space="preserve"> </w:t>
      </w:r>
      <w:proofErr w:type="spellStart"/>
      <w:r w:rsidR="00A57185" w:rsidRPr="00FE70A0">
        <w:rPr>
          <w:rFonts w:ascii="Times New Roman" w:eastAsia="Times New Roman" w:hAnsi="Times New Roman" w:cs="Times New Roman"/>
          <w:sz w:val="48"/>
          <w:szCs w:val="48"/>
          <w:lang w:eastAsia="tr-TR"/>
        </w:rPr>
        <w:t>Miyokarditi</w:t>
      </w:r>
      <w:r w:rsidR="00B14972">
        <w:rPr>
          <w:rFonts w:ascii="Times New Roman" w:eastAsia="Times New Roman" w:hAnsi="Times New Roman" w:cs="Times New Roman"/>
          <w:sz w:val="48"/>
          <w:szCs w:val="48"/>
          <w:lang w:eastAsia="tr-TR"/>
        </w:rPr>
        <w:t>ni</w:t>
      </w:r>
      <w:proofErr w:type="spellEnd"/>
      <w:r w:rsidR="00B14972">
        <w:rPr>
          <w:rFonts w:ascii="Times New Roman" w:eastAsia="Times New Roman" w:hAnsi="Times New Roman" w:cs="Times New Roman"/>
          <w:sz w:val="48"/>
          <w:szCs w:val="48"/>
          <w:lang w:eastAsia="tr-TR"/>
        </w:rPr>
        <w:t xml:space="preserve"> Aydınlatan en yeni</w:t>
      </w:r>
      <w:r w:rsidR="003D42C6" w:rsidRPr="00FE70A0">
        <w:rPr>
          <w:rFonts w:ascii="Times New Roman" w:eastAsia="Times New Roman" w:hAnsi="Times New Roman" w:cs="Times New Roman"/>
          <w:sz w:val="48"/>
          <w:szCs w:val="48"/>
          <w:lang w:eastAsia="tr-TR"/>
        </w:rPr>
        <w:t xml:space="preserve"> Hong Kong, ABD, İsrail Verileri</w:t>
      </w:r>
    </w:p>
    <w:p w:rsidR="00A57185" w:rsidRDefault="00A57185" w:rsidP="006130A2">
      <w:pPr>
        <w:spacing w:after="0" w:line="240" w:lineRule="auto"/>
        <w:rPr>
          <w:rFonts w:ascii="Times New Roman" w:eastAsia="Times New Roman" w:hAnsi="Times New Roman" w:cs="Times New Roman"/>
          <w:b/>
          <w:i/>
          <w:color w:val="FF0000"/>
          <w:sz w:val="28"/>
          <w:szCs w:val="28"/>
          <w:u w:val="single"/>
          <w:lang w:eastAsia="tr-TR"/>
        </w:rPr>
      </w:pPr>
    </w:p>
    <w:p w:rsidR="00A57185" w:rsidRPr="00B14972" w:rsidRDefault="00A57185" w:rsidP="006130A2">
      <w:pPr>
        <w:spacing w:after="0" w:line="240" w:lineRule="auto"/>
        <w:rPr>
          <w:rFonts w:ascii="Times New Roman" w:eastAsia="Times New Roman" w:hAnsi="Times New Roman" w:cs="Times New Roman"/>
          <w:i/>
          <w:sz w:val="32"/>
          <w:szCs w:val="32"/>
          <w:lang w:eastAsia="tr-TR"/>
        </w:rPr>
      </w:pPr>
      <w:r w:rsidRPr="00B14972">
        <w:rPr>
          <w:rFonts w:ascii="Times New Roman" w:eastAsia="Times New Roman" w:hAnsi="Times New Roman" w:cs="Times New Roman"/>
          <w:i/>
          <w:sz w:val="32"/>
          <w:szCs w:val="32"/>
          <w:lang w:eastAsia="tr-TR"/>
        </w:rPr>
        <w:t>Bazı COVID-19 aşılarının</w:t>
      </w:r>
      <w:r w:rsidR="008A2504" w:rsidRPr="00B14972">
        <w:rPr>
          <w:rFonts w:ascii="Times New Roman" w:eastAsia="Times New Roman" w:hAnsi="Times New Roman" w:cs="Times New Roman"/>
          <w:i/>
          <w:sz w:val="32"/>
          <w:szCs w:val="32"/>
          <w:lang w:eastAsia="tr-TR"/>
        </w:rPr>
        <w:t xml:space="preserve"> </w:t>
      </w:r>
      <w:proofErr w:type="gramStart"/>
      <w:r w:rsidR="008A2504" w:rsidRPr="00B14972">
        <w:rPr>
          <w:rFonts w:ascii="Times New Roman" w:eastAsia="Times New Roman" w:hAnsi="Times New Roman" w:cs="Times New Roman"/>
          <w:i/>
          <w:sz w:val="32"/>
          <w:szCs w:val="32"/>
          <w:lang w:eastAsia="tr-TR"/>
        </w:rPr>
        <w:t>bazen  neden</w:t>
      </w:r>
      <w:proofErr w:type="gramEnd"/>
      <w:r w:rsidR="008A2504" w:rsidRPr="00B14972">
        <w:rPr>
          <w:rFonts w:ascii="Times New Roman" w:eastAsia="Times New Roman" w:hAnsi="Times New Roman" w:cs="Times New Roman"/>
          <w:i/>
          <w:sz w:val="32"/>
          <w:szCs w:val="32"/>
          <w:lang w:eastAsia="tr-TR"/>
        </w:rPr>
        <w:t xml:space="preserve"> </w:t>
      </w:r>
      <w:r w:rsidR="003D42C6" w:rsidRPr="00B14972">
        <w:rPr>
          <w:rFonts w:ascii="Times New Roman" w:eastAsia="Times New Roman" w:hAnsi="Times New Roman" w:cs="Times New Roman"/>
          <w:i/>
          <w:sz w:val="32"/>
          <w:szCs w:val="32"/>
          <w:lang w:eastAsia="tr-TR"/>
        </w:rPr>
        <w:t xml:space="preserve"> kendine özgü, karakteristik </w:t>
      </w:r>
      <w:proofErr w:type="spellStart"/>
      <w:r w:rsidR="003D42C6" w:rsidRPr="00B14972">
        <w:rPr>
          <w:rFonts w:ascii="Times New Roman" w:eastAsia="Times New Roman" w:hAnsi="Times New Roman" w:cs="Times New Roman"/>
          <w:i/>
          <w:sz w:val="32"/>
          <w:szCs w:val="32"/>
          <w:lang w:eastAsia="tr-TR"/>
        </w:rPr>
        <w:t>miyokardite</w:t>
      </w:r>
      <w:proofErr w:type="spellEnd"/>
      <w:r w:rsidR="003D42C6" w:rsidRPr="00B14972">
        <w:rPr>
          <w:rFonts w:ascii="Times New Roman" w:eastAsia="Times New Roman" w:hAnsi="Times New Roman" w:cs="Times New Roman"/>
          <w:i/>
          <w:sz w:val="32"/>
          <w:szCs w:val="32"/>
          <w:lang w:eastAsia="tr-TR"/>
        </w:rPr>
        <w:t xml:space="preserve"> neden olduğu ve ergen (</w:t>
      </w:r>
      <w:proofErr w:type="spellStart"/>
      <w:r w:rsidR="003D42C6" w:rsidRPr="00B14972">
        <w:rPr>
          <w:rFonts w:ascii="Times New Roman" w:eastAsia="Times New Roman" w:hAnsi="Times New Roman" w:cs="Times New Roman"/>
          <w:i/>
          <w:sz w:val="32"/>
          <w:szCs w:val="32"/>
          <w:lang w:eastAsia="tr-TR"/>
        </w:rPr>
        <w:t>adolesan</w:t>
      </w:r>
      <w:proofErr w:type="spellEnd"/>
      <w:r w:rsidR="003D42C6" w:rsidRPr="00B14972">
        <w:rPr>
          <w:rFonts w:ascii="Times New Roman" w:eastAsia="Times New Roman" w:hAnsi="Times New Roman" w:cs="Times New Roman"/>
          <w:i/>
          <w:sz w:val="32"/>
          <w:szCs w:val="32"/>
          <w:lang w:eastAsia="tr-TR"/>
        </w:rPr>
        <w:t>)</w:t>
      </w:r>
      <w:r w:rsidRPr="00B14972">
        <w:rPr>
          <w:rFonts w:ascii="Times New Roman" w:eastAsia="Times New Roman" w:hAnsi="Times New Roman" w:cs="Times New Roman"/>
          <w:i/>
          <w:sz w:val="32"/>
          <w:szCs w:val="32"/>
          <w:lang w:eastAsia="tr-TR"/>
        </w:rPr>
        <w:t xml:space="preserve"> ve genç erkeklerin </w:t>
      </w:r>
      <w:r w:rsidR="003D42C6" w:rsidRPr="00B14972">
        <w:rPr>
          <w:rFonts w:ascii="Times New Roman" w:eastAsia="Times New Roman" w:hAnsi="Times New Roman" w:cs="Times New Roman"/>
          <w:i/>
          <w:sz w:val="32"/>
          <w:szCs w:val="32"/>
          <w:lang w:eastAsia="tr-TR"/>
        </w:rPr>
        <w:t xml:space="preserve">diğerlerine göre </w:t>
      </w:r>
      <w:r w:rsidR="008A2504" w:rsidRPr="00B14972">
        <w:rPr>
          <w:rFonts w:ascii="Times New Roman" w:eastAsia="Times New Roman" w:hAnsi="Times New Roman" w:cs="Times New Roman"/>
          <w:i/>
          <w:sz w:val="32"/>
          <w:szCs w:val="32"/>
          <w:lang w:eastAsia="tr-TR"/>
        </w:rPr>
        <w:t xml:space="preserve">niçin </w:t>
      </w:r>
      <w:r w:rsidR="003D42C6" w:rsidRPr="00B14972">
        <w:rPr>
          <w:rFonts w:ascii="Times New Roman" w:eastAsia="Times New Roman" w:hAnsi="Times New Roman" w:cs="Times New Roman"/>
          <w:i/>
          <w:sz w:val="32"/>
          <w:szCs w:val="32"/>
          <w:lang w:eastAsia="tr-TR"/>
        </w:rPr>
        <w:t xml:space="preserve"> en savunmasız oldukları bilinmez olarak </w:t>
      </w:r>
      <w:proofErr w:type="gramStart"/>
      <w:r w:rsidR="003D42C6" w:rsidRPr="00B14972">
        <w:rPr>
          <w:rFonts w:ascii="Times New Roman" w:eastAsia="Times New Roman" w:hAnsi="Times New Roman" w:cs="Times New Roman"/>
          <w:i/>
          <w:sz w:val="32"/>
          <w:szCs w:val="32"/>
          <w:lang w:eastAsia="tr-TR"/>
        </w:rPr>
        <w:t>kalmıştır</w:t>
      </w:r>
      <w:proofErr w:type="gramEnd"/>
      <w:r w:rsidRPr="00B14972">
        <w:rPr>
          <w:rFonts w:ascii="Times New Roman" w:eastAsia="Times New Roman" w:hAnsi="Times New Roman" w:cs="Times New Roman"/>
          <w:i/>
          <w:sz w:val="32"/>
          <w:szCs w:val="32"/>
          <w:lang w:eastAsia="tr-TR"/>
        </w:rPr>
        <w:t>.</w:t>
      </w:r>
    </w:p>
    <w:p w:rsidR="003D42C6" w:rsidRDefault="003D42C6" w:rsidP="006130A2">
      <w:pPr>
        <w:spacing w:after="0" w:line="240" w:lineRule="auto"/>
        <w:rPr>
          <w:rFonts w:ascii="Arial" w:eastAsia="Times New Roman" w:hAnsi="Arial" w:cs="Arial"/>
          <w:color w:val="0070C0"/>
          <w:sz w:val="24"/>
          <w:szCs w:val="24"/>
          <w:lang w:eastAsia="tr-TR"/>
        </w:rPr>
      </w:pPr>
    </w:p>
    <w:p w:rsidR="003225B5" w:rsidRPr="001A0970" w:rsidRDefault="00A57185" w:rsidP="006130A2">
      <w:pPr>
        <w:spacing w:after="0" w:line="240" w:lineRule="auto"/>
        <w:rPr>
          <w:rFonts w:ascii="Arial" w:eastAsia="Times New Roman" w:hAnsi="Arial" w:cs="Arial"/>
          <w:sz w:val="24"/>
          <w:szCs w:val="24"/>
          <w:lang w:eastAsia="tr-TR"/>
        </w:rPr>
      </w:pPr>
      <w:r w:rsidRPr="008A2504">
        <w:rPr>
          <w:rFonts w:ascii="Arial" w:eastAsia="Times New Roman" w:hAnsi="Arial" w:cs="Arial"/>
          <w:sz w:val="24"/>
          <w:szCs w:val="24"/>
          <w:lang w:eastAsia="tr-TR"/>
        </w:rPr>
        <w:t>Ancak varlığın yaygınlığı, sunum nüansları</w:t>
      </w:r>
      <w:r w:rsidR="008A2504" w:rsidRPr="008A2504">
        <w:rPr>
          <w:rFonts w:ascii="Arial" w:eastAsia="Times New Roman" w:hAnsi="Arial" w:cs="Arial"/>
          <w:sz w:val="24"/>
          <w:szCs w:val="24"/>
          <w:lang w:eastAsia="tr-TR"/>
        </w:rPr>
        <w:t xml:space="preserve"> / </w:t>
      </w:r>
      <w:proofErr w:type="gramStart"/>
      <w:r w:rsidR="008A2504" w:rsidRPr="008A2504">
        <w:rPr>
          <w:rFonts w:ascii="Arial" w:eastAsia="Times New Roman" w:hAnsi="Arial" w:cs="Arial"/>
          <w:sz w:val="24"/>
          <w:szCs w:val="24"/>
          <w:lang w:eastAsia="tr-TR"/>
        </w:rPr>
        <w:t xml:space="preserve">farklılıkları </w:t>
      </w:r>
      <w:r w:rsidRPr="008A2504">
        <w:rPr>
          <w:rFonts w:ascii="Arial" w:eastAsia="Times New Roman" w:hAnsi="Arial" w:cs="Arial"/>
          <w:sz w:val="24"/>
          <w:szCs w:val="24"/>
          <w:lang w:eastAsia="tr-TR"/>
        </w:rPr>
        <w:t xml:space="preserve"> ve</w:t>
      </w:r>
      <w:proofErr w:type="gramEnd"/>
      <w:r w:rsidRPr="008A2504">
        <w:rPr>
          <w:rFonts w:ascii="Arial" w:eastAsia="Times New Roman" w:hAnsi="Arial" w:cs="Arial"/>
          <w:sz w:val="24"/>
          <w:szCs w:val="24"/>
          <w:lang w:eastAsia="tr-TR"/>
        </w:rPr>
        <w:t xml:space="preserve"> olası klinik seyri, bu hafta</w:t>
      </w:r>
      <w:r w:rsidR="008A2504" w:rsidRPr="008A2504">
        <w:rPr>
          <w:rFonts w:ascii="Arial" w:eastAsia="Times New Roman" w:hAnsi="Arial" w:cs="Arial"/>
          <w:sz w:val="24"/>
          <w:szCs w:val="24"/>
          <w:lang w:eastAsia="tr-TR"/>
        </w:rPr>
        <w:t xml:space="preserve"> (</w:t>
      </w:r>
      <w:proofErr w:type="spellStart"/>
      <w:r w:rsidR="008A2504" w:rsidRPr="008A2504">
        <w:rPr>
          <w:rFonts w:ascii="Arial" w:eastAsia="Times New Roman" w:hAnsi="Arial" w:cs="Arial"/>
          <w:sz w:val="24"/>
          <w:szCs w:val="24"/>
          <w:lang w:eastAsia="tr-TR"/>
        </w:rPr>
        <w:t>Ocsk</w:t>
      </w:r>
      <w:proofErr w:type="spellEnd"/>
      <w:r w:rsidR="008A2504" w:rsidRPr="008A2504">
        <w:rPr>
          <w:rFonts w:ascii="Arial" w:eastAsia="Times New Roman" w:hAnsi="Arial" w:cs="Arial"/>
          <w:sz w:val="24"/>
          <w:szCs w:val="24"/>
          <w:lang w:eastAsia="tr-TR"/>
        </w:rPr>
        <w:t xml:space="preserve"> 2022)</w:t>
      </w:r>
      <w:r w:rsidRPr="008A2504">
        <w:rPr>
          <w:rFonts w:ascii="Arial" w:eastAsia="Times New Roman" w:hAnsi="Arial" w:cs="Arial"/>
          <w:sz w:val="24"/>
          <w:szCs w:val="24"/>
          <w:lang w:eastAsia="tr-TR"/>
        </w:rPr>
        <w:t xml:space="preserve"> literatüre yapılan eklemelerden sonra daha net bir şekilde ortaya çıktı</w:t>
      </w:r>
      <w:r w:rsidR="008A2504" w:rsidRPr="008A2504">
        <w:rPr>
          <w:rFonts w:ascii="Arial" w:eastAsia="Times New Roman" w:hAnsi="Arial" w:cs="Arial"/>
          <w:sz w:val="24"/>
          <w:szCs w:val="24"/>
          <w:lang w:eastAsia="tr-TR"/>
        </w:rPr>
        <w:t xml:space="preserve"> (Bakınız aşağıda özetlenen kaynaklar)</w:t>
      </w:r>
      <w:r w:rsidRPr="008A2504">
        <w:rPr>
          <w:rFonts w:ascii="Arial" w:eastAsia="Times New Roman" w:hAnsi="Arial" w:cs="Arial"/>
          <w:sz w:val="24"/>
          <w:szCs w:val="24"/>
          <w:lang w:eastAsia="tr-TR"/>
        </w:rPr>
        <w:t>.</w:t>
      </w:r>
    </w:p>
    <w:p w:rsidR="00260FE2" w:rsidRDefault="008A2504" w:rsidP="006130A2">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xml:space="preserve">Aşağıda özetlenen </w:t>
      </w:r>
      <w:r w:rsidR="00A57185" w:rsidRPr="008A2504">
        <w:rPr>
          <w:rFonts w:ascii="Arial" w:eastAsia="Times New Roman" w:hAnsi="Arial" w:cs="Arial"/>
          <w:sz w:val="24"/>
          <w:szCs w:val="24"/>
          <w:lang w:eastAsia="tr-TR"/>
        </w:rPr>
        <w:t>İki yeni yayın, SARS-CoV-2'ye karşı aşılamayı yakından takip e</w:t>
      </w:r>
      <w:r w:rsidRPr="008A2504">
        <w:rPr>
          <w:rFonts w:ascii="Arial" w:eastAsia="Times New Roman" w:hAnsi="Arial" w:cs="Arial"/>
          <w:sz w:val="24"/>
          <w:szCs w:val="24"/>
          <w:lang w:eastAsia="tr-TR"/>
        </w:rPr>
        <w:t>den</w:t>
      </w:r>
      <w:r>
        <w:rPr>
          <w:rFonts w:ascii="Arial" w:eastAsia="Times New Roman" w:hAnsi="Arial" w:cs="Arial"/>
          <w:sz w:val="24"/>
          <w:szCs w:val="24"/>
          <w:lang w:eastAsia="tr-TR"/>
        </w:rPr>
        <w:t xml:space="preserve">/’hemen ardından gelişen’ </w:t>
      </w:r>
      <w:r w:rsidRPr="008A2504">
        <w:rPr>
          <w:rFonts w:ascii="Arial" w:eastAsia="Times New Roman" w:hAnsi="Arial" w:cs="Arial"/>
          <w:sz w:val="24"/>
          <w:szCs w:val="24"/>
          <w:lang w:eastAsia="tr-TR"/>
        </w:rPr>
        <w:t xml:space="preserve"> nadir </w:t>
      </w:r>
      <w:proofErr w:type="spellStart"/>
      <w:r w:rsidRPr="008A2504">
        <w:rPr>
          <w:rFonts w:ascii="Arial" w:eastAsia="Times New Roman" w:hAnsi="Arial" w:cs="Arial"/>
          <w:sz w:val="24"/>
          <w:szCs w:val="24"/>
          <w:lang w:eastAsia="tr-TR"/>
        </w:rPr>
        <w:t>miyokardit</w:t>
      </w:r>
      <w:proofErr w:type="spellEnd"/>
      <w:r w:rsidRPr="008A2504">
        <w:rPr>
          <w:rFonts w:ascii="Arial" w:eastAsia="Times New Roman" w:hAnsi="Arial" w:cs="Arial"/>
          <w:sz w:val="24"/>
          <w:szCs w:val="24"/>
          <w:lang w:eastAsia="tr-TR"/>
        </w:rPr>
        <w:t xml:space="preserve"> vakaları;</w:t>
      </w:r>
      <w:r w:rsidR="00A57185" w:rsidRPr="008A2504">
        <w:rPr>
          <w:rFonts w:ascii="Arial" w:eastAsia="Times New Roman" w:hAnsi="Arial" w:cs="Arial"/>
          <w:sz w:val="24"/>
          <w:szCs w:val="24"/>
          <w:lang w:eastAsia="tr-TR"/>
        </w:rPr>
        <w:t xml:space="preserve"> </w:t>
      </w:r>
    </w:p>
    <w:p w:rsidR="001A0970" w:rsidRDefault="001A0970" w:rsidP="006130A2">
      <w:pPr>
        <w:spacing w:after="0" w:line="240" w:lineRule="auto"/>
        <w:rPr>
          <w:rFonts w:ascii="Times New Roman" w:eastAsia="Times New Roman" w:hAnsi="Times New Roman" w:cs="Times New Roman"/>
          <w:i/>
          <w:sz w:val="36"/>
          <w:szCs w:val="36"/>
          <w:lang w:eastAsia="tr-TR"/>
        </w:rPr>
      </w:pPr>
    </w:p>
    <w:p w:rsidR="00A57185" w:rsidRPr="00B14972" w:rsidRDefault="00260FE2" w:rsidP="006130A2">
      <w:pPr>
        <w:spacing w:after="0" w:line="240" w:lineRule="auto"/>
        <w:rPr>
          <w:rFonts w:ascii="Times New Roman" w:eastAsia="Times New Roman" w:hAnsi="Times New Roman" w:cs="Times New Roman"/>
          <w:i/>
          <w:sz w:val="32"/>
          <w:szCs w:val="32"/>
          <w:lang w:eastAsia="tr-TR"/>
        </w:rPr>
      </w:pPr>
      <w:r w:rsidRPr="00B14972">
        <w:rPr>
          <w:rFonts w:ascii="Times New Roman" w:eastAsia="Times New Roman" w:hAnsi="Times New Roman" w:cs="Times New Roman"/>
          <w:i/>
          <w:sz w:val="32"/>
          <w:szCs w:val="32"/>
          <w:lang w:eastAsia="tr-TR"/>
        </w:rPr>
        <w:t>“</w:t>
      </w:r>
      <w:proofErr w:type="spellStart"/>
      <w:r w:rsidR="003225B5" w:rsidRPr="00B14972">
        <w:rPr>
          <w:rFonts w:ascii="Times New Roman" w:eastAsia="Times New Roman" w:hAnsi="Times New Roman" w:cs="Times New Roman"/>
          <w:i/>
          <w:sz w:val="32"/>
          <w:szCs w:val="32"/>
          <w:lang w:eastAsia="tr-TR"/>
        </w:rPr>
        <w:t>primer</w:t>
      </w:r>
      <w:proofErr w:type="spellEnd"/>
      <w:r w:rsidR="003225B5" w:rsidRPr="00B14972">
        <w:rPr>
          <w:rFonts w:ascii="Times New Roman" w:eastAsia="Times New Roman" w:hAnsi="Times New Roman" w:cs="Times New Roman"/>
          <w:i/>
          <w:sz w:val="32"/>
          <w:szCs w:val="32"/>
          <w:lang w:eastAsia="tr-TR"/>
        </w:rPr>
        <w:t xml:space="preserve"> </w:t>
      </w:r>
      <w:proofErr w:type="gramStart"/>
      <w:r w:rsidR="003225B5" w:rsidRPr="00B14972">
        <w:rPr>
          <w:rFonts w:ascii="Times New Roman" w:eastAsia="Times New Roman" w:hAnsi="Times New Roman" w:cs="Times New Roman"/>
          <w:i/>
          <w:sz w:val="32"/>
          <w:szCs w:val="32"/>
          <w:lang w:eastAsia="tr-TR"/>
        </w:rPr>
        <w:t xml:space="preserve">olarak </w:t>
      </w:r>
      <w:r w:rsidR="00A57185" w:rsidRPr="00B14972">
        <w:rPr>
          <w:rFonts w:ascii="Times New Roman" w:eastAsia="Times New Roman" w:hAnsi="Times New Roman" w:cs="Times New Roman"/>
          <w:i/>
          <w:sz w:val="32"/>
          <w:szCs w:val="32"/>
          <w:lang w:eastAsia="tr-TR"/>
        </w:rPr>
        <w:t xml:space="preserve"> Pfizer</w:t>
      </w:r>
      <w:proofErr w:type="gramEnd"/>
      <w:r w:rsidR="00A57185" w:rsidRPr="00B14972">
        <w:rPr>
          <w:rFonts w:ascii="Times New Roman" w:eastAsia="Times New Roman" w:hAnsi="Times New Roman" w:cs="Times New Roman"/>
          <w:i/>
          <w:sz w:val="32"/>
          <w:szCs w:val="32"/>
          <w:lang w:eastAsia="tr-TR"/>
        </w:rPr>
        <w:t>-</w:t>
      </w:r>
      <w:proofErr w:type="spellStart"/>
      <w:r w:rsidR="00A57185" w:rsidRPr="00B14972">
        <w:rPr>
          <w:rFonts w:ascii="Times New Roman" w:eastAsia="Times New Roman" w:hAnsi="Times New Roman" w:cs="Times New Roman"/>
          <w:i/>
          <w:sz w:val="32"/>
          <w:szCs w:val="32"/>
          <w:lang w:eastAsia="tr-TR"/>
        </w:rPr>
        <w:t>BioNTech</w:t>
      </w:r>
      <w:proofErr w:type="spellEnd"/>
      <w:r w:rsidR="00A57185" w:rsidRPr="00B14972">
        <w:rPr>
          <w:rFonts w:ascii="Times New Roman" w:eastAsia="Times New Roman" w:hAnsi="Times New Roman" w:cs="Times New Roman"/>
          <w:i/>
          <w:sz w:val="32"/>
          <w:szCs w:val="32"/>
          <w:lang w:eastAsia="tr-TR"/>
        </w:rPr>
        <w:t xml:space="preserve"> ve </w:t>
      </w:r>
      <w:proofErr w:type="spellStart"/>
      <w:r w:rsidR="00A57185" w:rsidRPr="00B14972">
        <w:rPr>
          <w:rFonts w:ascii="Times New Roman" w:eastAsia="Times New Roman" w:hAnsi="Times New Roman" w:cs="Times New Roman"/>
          <w:i/>
          <w:sz w:val="32"/>
          <w:szCs w:val="32"/>
          <w:lang w:eastAsia="tr-TR"/>
        </w:rPr>
        <w:t>Moderna'nın</w:t>
      </w:r>
      <w:proofErr w:type="spellEnd"/>
      <w:r w:rsidR="00A57185" w:rsidRPr="00B14972">
        <w:rPr>
          <w:rFonts w:ascii="Times New Roman" w:eastAsia="Times New Roman" w:hAnsi="Times New Roman" w:cs="Times New Roman"/>
          <w:i/>
          <w:sz w:val="32"/>
          <w:szCs w:val="32"/>
          <w:lang w:eastAsia="tr-TR"/>
        </w:rPr>
        <w:t xml:space="preserve"> </w:t>
      </w:r>
      <w:proofErr w:type="spellStart"/>
      <w:r w:rsidR="00A57185" w:rsidRPr="00B14972">
        <w:rPr>
          <w:rFonts w:ascii="Times New Roman" w:eastAsia="Times New Roman" w:hAnsi="Times New Roman" w:cs="Times New Roman"/>
          <w:i/>
          <w:sz w:val="32"/>
          <w:szCs w:val="32"/>
          <w:lang w:eastAsia="tr-TR"/>
        </w:rPr>
        <w:t>mRNA</w:t>
      </w:r>
      <w:proofErr w:type="spellEnd"/>
      <w:r w:rsidR="00A57185" w:rsidRPr="00B14972">
        <w:rPr>
          <w:rFonts w:ascii="Times New Roman" w:eastAsia="Times New Roman" w:hAnsi="Times New Roman" w:cs="Times New Roman"/>
          <w:i/>
          <w:sz w:val="32"/>
          <w:szCs w:val="32"/>
          <w:lang w:eastAsia="tr-TR"/>
        </w:rPr>
        <w:t xml:space="preserve"> bazlı aşılarından biri ile,</w:t>
      </w:r>
      <w:r w:rsidR="003225B5" w:rsidRPr="00B14972">
        <w:rPr>
          <w:rFonts w:ascii="Times New Roman" w:eastAsia="Times New Roman" w:hAnsi="Times New Roman" w:cs="Times New Roman"/>
          <w:i/>
          <w:sz w:val="32"/>
          <w:szCs w:val="32"/>
          <w:lang w:eastAsia="tr-TR"/>
        </w:rPr>
        <w:t xml:space="preserve"> doktorların </w:t>
      </w:r>
      <w:proofErr w:type="spellStart"/>
      <w:r w:rsidR="003225B5" w:rsidRPr="00B14972">
        <w:rPr>
          <w:rFonts w:ascii="Times New Roman" w:eastAsia="Times New Roman" w:hAnsi="Times New Roman" w:cs="Times New Roman"/>
          <w:i/>
          <w:sz w:val="32"/>
          <w:szCs w:val="32"/>
          <w:lang w:eastAsia="tr-TR"/>
        </w:rPr>
        <w:t>pandemiden</w:t>
      </w:r>
      <w:proofErr w:type="spellEnd"/>
      <w:r w:rsidR="003225B5" w:rsidRPr="00B14972">
        <w:rPr>
          <w:rFonts w:ascii="Times New Roman" w:eastAsia="Times New Roman" w:hAnsi="Times New Roman" w:cs="Times New Roman"/>
          <w:i/>
          <w:sz w:val="32"/>
          <w:szCs w:val="32"/>
          <w:lang w:eastAsia="tr-TR"/>
        </w:rPr>
        <w:t xml:space="preserve"> önce muhtemelen gördükleri </w:t>
      </w:r>
      <w:proofErr w:type="spellStart"/>
      <w:r w:rsidR="003225B5" w:rsidRPr="00B14972">
        <w:rPr>
          <w:rFonts w:ascii="Times New Roman" w:eastAsia="Times New Roman" w:hAnsi="Times New Roman" w:cs="Times New Roman"/>
          <w:i/>
          <w:sz w:val="32"/>
          <w:szCs w:val="32"/>
          <w:lang w:eastAsia="tr-TR"/>
        </w:rPr>
        <w:t>miyokarditten</w:t>
      </w:r>
      <w:proofErr w:type="spellEnd"/>
      <w:r w:rsidR="003225B5" w:rsidRPr="00B14972">
        <w:rPr>
          <w:rFonts w:ascii="Times New Roman" w:eastAsia="Times New Roman" w:hAnsi="Times New Roman" w:cs="Times New Roman"/>
          <w:i/>
          <w:sz w:val="32"/>
          <w:szCs w:val="32"/>
          <w:lang w:eastAsia="tr-TR"/>
        </w:rPr>
        <w:t xml:space="preserve"> klinik olarak farklı bir varlıktır</w:t>
      </w:r>
      <w:r w:rsidRPr="00B14972">
        <w:rPr>
          <w:rFonts w:ascii="Times New Roman" w:eastAsia="Times New Roman" w:hAnsi="Times New Roman" w:cs="Times New Roman"/>
          <w:i/>
          <w:sz w:val="32"/>
          <w:szCs w:val="32"/>
          <w:lang w:eastAsia="tr-TR"/>
        </w:rPr>
        <w:t>”..</w:t>
      </w:r>
      <w:r w:rsidR="003225B5" w:rsidRPr="00B14972">
        <w:rPr>
          <w:rFonts w:ascii="Times New Roman" w:eastAsia="Times New Roman" w:hAnsi="Times New Roman" w:cs="Times New Roman"/>
          <w:i/>
          <w:sz w:val="32"/>
          <w:szCs w:val="32"/>
          <w:lang w:eastAsia="tr-TR"/>
        </w:rPr>
        <w:t>.</w:t>
      </w:r>
    </w:p>
    <w:p w:rsidR="00D568E0" w:rsidRDefault="00D568E0" w:rsidP="006130A2">
      <w:pPr>
        <w:spacing w:after="0" w:line="240" w:lineRule="auto"/>
        <w:rPr>
          <w:rFonts w:ascii="Arial" w:eastAsia="Times New Roman" w:hAnsi="Arial" w:cs="Arial"/>
          <w:color w:val="0070C0"/>
          <w:sz w:val="24"/>
          <w:szCs w:val="24"/>
          <w:lang w:eastAsia="tr-TR"/>
        </w:rPr>
      </w:pPr>
    </w:p>
    <w:p w:rsidR="00AF2DDC" w:rsidRDefault="000F68ED" w:rsidP="005D250A">
      <w:pPr>
        <w:spacing w:after="0" w:line="240" w:lineRule="auto"/>
        <w:rPr>
          <w:rFonts w:ascii="Arial" w:eastAsia="Times New Roman" w:hAnsi="Arial" w:cs="Arial"/>
          <w:sz w:val="24"/>
          <w:szCs w:val="24"/>
          <w:lang w:eastAsia="tr-TR"/>
        </w:rPr>
      </w:pPr>
      <w:r w:rsidRPr="000F68ED">
        <w:rPr>
          <w:rFonts w:ascii="Arial" w:eastAsia="Times New Roman" w:hAnsi="Arial" w:cs="Arial"/>
          <w:sz w:val="24"/>
          <w:szCs w:val="24"/>
          <w:lang w:eastAsia="tr-TR"/>
        </w:rPr>
        <w:t xml:space="preserve"> İ</w:t>
      </w:r>
      <w:r w:rsidR="00286C95" w:rsidRPr="000F68ED">
        <w:rPr>
          <w:rFonts w:ascii="Arial" w:eastAsia="Times New Roman" w:hAnsi="Arial" w:cs="Arial"/>
          <w:sz w:val="24"/>
          <w:szCs w:val="24"/>
          <w:lang w:eastAsia="tr-TR"/>
        </w:rPr>
        <w:t>srail genelinde aktif izlemeye</w:t>
      </w:r>
      <w:r w:rsidRPr="000F68ED">
        <w:rPr>
          <w:rFonts w:ascii="Arial" w:eastAsia="Times New Roman" w:hAnsi="Arial" w:cs="Arial"/>
          <w:sz w:val="24"/>
          <w:szCs w:val="24"/>
          <w:lang w:eastAsia="tr-TR"/>
        </w:rPr>
        <w:t xml:space="preserve"> </w:t>
      </w:r>
      <w:proofErr w:type="gramStart"/>
      <w:r w:rsidRPr="000F68ED">
        <w:rPr>
          <w:rFonts w:ascii="Arial" w:eastAsia="Times New Roman" w:hAnsi="Arial" w:cs="Arial"/>
          <w:sz w:val="24"/>
          <w:szCs w:val="24"/>
          <w:lang w:eastAsia="tr-TR"/>
        </w:rPr>
        <w:t xml:space="preserve">dayalı </w:t>
      </w:r>
      <w:r w:rsidR="00D568E0" w:rsidRPr="000F68ED">
        <w:rPr>
          <w:rFonts w:ascii="Arial" w:eastAsia="Times New Roman" w:hAnsi="Arial" w:cs="Arial"/>
          <w:sz w:val="24"/>
          <w:szCs w:val="24"/>
          <w:lang w:eastAsia="tr-TR"/>
        </w:rPr>
        <w:t xml:space="preserve"> </w:t>
      </w:r>
      <w:r w:rsidRPr="000F68ED">
        <w:rPr>
          <w:rFonts w:ascii="Arial" w:eastAsia="Times New Roman" w:hAnsi="Arial" w:cs="Arial"/>
          <w:sz w:val="24"/>
          <w:szCs w:val="24"/>
          <w:lang w:eastAsia="tr-TR"/>
        </w:rPr>
        <w:t>üçüncü</w:t>
      </w:r>
      <w:proofErr w:type="gramEnd"/>
      <w:r w:rsidRPr="000F68ED">
        <w:rPr>
          <w:rFonts w:ascii="Arial" w:eastAsia="Times New Roman" w:hAnsi="Arial" w:cs="Arial"/>
          <w:sz w:val="24"/>
          <w:szCs w:val="24"/>
          <w:lang w:eastAsia="tr-TR"/>
        </w:rPr>
        <w:t xml:space="preserve"> bir rapor </w:t>
      </w:r>
      <w:r w:rsidR="00D568E0" w:rsidRPr="000F68ED">
        <w:rPr>
          <w:rFonts w:ascii="Arial" w:eastAsia="Times New Roman" w:hAnsi="Arial" w:cs="Arial"/>
          <w:sz w:val="24"/>
          <w:szCs w:val="24"/>
          <w:lang w:eastAsia="tr-TR"/>
        </w:rPr>
        <w:t>12-15 yaş grubundaki Pfizer-</w:t>
      </w:r>
      <w:proofErr w:type="spellStart"/>
      <w:r w:rsidR="00D568E0" w:rsidRPr="000F68ED">
        <w:rPr>
          <w:rFonts w:ascii="Arial" w:eastAsia="Times New Roman" w:hAnsi="Arial" w:cs="Arial"/>
          <w:sz w:val="24"/>
          <w:szCs w:val="24"/>
          <w:lang w:eastAsia="tr-TR"/>
        </w:rPr>
        <w:t>BioNTech</w:t>
      </w:r>
      <w:proofErr w:type="spellEnd"/>
      <w:r w:rsidR="00D568E0" w:rsidRPr="000F68ED">
        <w:rPr>
          <w:rFonts w:ascii="Arial" w:eastAsia="Times New Roman" w:hAnsi="Arial" w:cs="Arial"/>
          <w:sz w:val="24"/>
          <w:szCs w:val="24"/>
          <w:lang w:eastAsia="tr-TR"/>
        </w:rPr>
        <w:t xml:space="preserve"> aşısına bağlı </w:t>
      </w:r>
      <w:proofErr w:type="spellStart"/>
      <w:r w:rsidR="00D568E0" w:rsidRPr="000F68ED">
        <w:rPr>
          <w:rFonts w:ascii="Arial" w:eastAsia="Times New Roman" w:hAnsi="Arial" w:cs="Arial"/>
          <w:sz w:val="24"/>
          <w:szCs w:val="24"/>
          <w:lang w:eastAsia="tr-TR"/>
        </w:rPr>
        <w:t>miyokardit</w:t>
      </w:r>
      <w:proofErr w:type="spellEnd"/>
      <w:r w:rsidR="00D568E0" w:rsidRPr="000F68ED">
        <w:rPr>
          <w:rFonts w:ascii="Arial" w:eastAsia="Times New Roman" w:hAnsi="Arial" w:cs="Arial"/>
          <w:sz w:val="24"/>
          <w:szCs w:val="24"/>
          <w:lang w:eastAsia="tr-TR"/>
        </w:rPr>
        <w:t xml:space="preserve"> nedeniyle hastaneye yatış oranlarını ortaya koyuyor</w:t>
      </w:r>
      <w:r w:rsidR="000E3AB3">
        <w:rPr>
          <w:rFonts w:ascii="Arial" w:eastAsia="Times New Roman" w:hAnsi="Arial" w:cs="Arial"/>
          <w:sz w:val="24"/>
          <w:szCs w:val="24"/>
          <w:lang w:eastAsia="tr-TR"/>
        </w:rPr>
        <w:t>. Dikkat çekici bir şekilde, oranlar</w:t>
      </w:r>
      <w:r w:rsidR="000E3AB3" w:rsidRPr="000E3AB3">
        <w:rPr>
          <w:rFonts w:ascii="Arial" w:eastAsia="Times New Roman" w:hAnsi="Arial" w:cs="Arial"/>
          <w:sz w:val="24"/>
          <w:szCs w:val="24"/>
          <w:lang w:eastAsia="tr-TR"/>
        </w:rPr>
        <w:t xml:space="preserve"> aynı yazarlar tarafından 2021'in sonlarında yayınlanan ülkedeki 16 ila 19 yaşındakiler </w:t>
      </w:r>
      <w:proofErr w:type="gramStart"/>
      <w:r w:rsidR="000E3AB3" w:rsidRPr="000E3AB3">
        <w:rPr>
          <w:rFonts w:ascii="Arial" w:eastAsia="Times New Roman" w:hAnsi="Arial" w:cs="Arial"/>
          <w:sz w:val="24"/>
          <w:szCs w:val="24"/>
          <w:lang w:eastAsia="tr-TR"/>
        </w:rPr>
        <w:t>arasında</w:t>
      </w:r>
      <w:r w:rsidR="000E3AB3">
        <w:rPr>
          <w:rFonts w:ascii="Arial" w:eastAsia="Times New Roman" w:hAnsi="Arial" w:cs="Arial"/>
          <w:sz w:val="24"/>
          <w:szCs w:val="24"/>
          <w:lang w:eastAsia="tr-TR"/>
        </w:rPr>
        <w:t xml:space="preserve">kilere </w:t>
      </w:r>
      <w:r w:rsidR="000E3AB3" w:rsidRPr="000E3AB3">
        <w:rPr>
          <w:rFonts w:ascii="Arial" w:eastAsia="Times New Roman" w:hAnsi="Arial" w:cs="Arial"/>
          <w:sz w:val="24"/>
          <w:szCs w:val="24"/>
          <w:lang w:eastAsia="tr-TR"/>
        </w:rPr>
        <w:t xml:space="preserve"> karşılık</w:t>
      </w:r>
      <w:proofErr w:type="gramEnd"/>
      <w:r w:rsidR="000E3AB3" w:rsidRPr="000E3AB3">
        <w:rPr>
          <w:rFonts w:ascii="Arial" w:eastAsia="Times New Roman" w:hAnsi="Arial" w:cs="Arial"/>
          <w:sz w:val="24"/>
          <w:szCs w:val="24"/>
          <w:lang w:eastAsia="tr-TR"/>
        </w:rPr>
        <w:t xml:space="preserve"> gelen rakamlardan daha düşüktü.</w:t>
      </w:r>
      <w:r w:rsidR="005D250A">
        <w:rPr>
          <w:rFonts w:ascii="Arial" w:eastAsia="Times New Roman" w:hAnsi="Arial" w:cs="Arial"/>
          <w:sz w:val="24"/>
          <w:szCs w:val="24"/>
          <w:lang w:eastAsia="tr-TR"/>
        </w:rPr>
        <w:t xml:space="preserve"> </w:t>
      </w:r>
    </w:p>
    <w:p w:rsidR="00D568E0" w:rsidRPr="000F68ED" w:rsidRDefault="005D250A" w:rsidP="00AF2DDC">
      <w:pPr>
        <w:pBdr>
          <w:bottom w:val="single" w:sz="4" w:space="1" w:color="auto"/>
        </w:pBd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w:t>
      </w:r>
      <w:r w:rsidRPr="00AF2DDC">
        <w:rPr>
          <w:rFonts w:ascii="Times New Roman" w:eastAsia="Times New Roman" w:hAnsi="Times New Roman" w:cs="Times New Roman"/>
          <w:sz w:val="24"/>
          <w:szCs w:val="24"/>
          <w:lang w:eastAsia="tr-TR"/>
        </w:rPr>
        <w:t xml:space="preserve">JAMA mektup, </w:t>
      </w:r>
      <w:proofErr w:type="spellStart"/>
      <w:r w:rsidRPr="00AF2DDC">
        <w:rPr>
          <w:rFonts w:ascii="Times New Roman" w:eastAsia="Times New Roman" w:hAnsi="Times New Roman" w:cs="Times New Roman"/>
          <w:sz w:val="24"/>
          <w:szCs w:val="24"/>
          <w:lang w:eastAsia="tr-TR"/>
        </w:rPr>
        <w:t>editoryalEkim</w:t>
      </w:r>
      <w:proofErr w:type="spellEnd"/>
      <w:r w:rsidRPr="00AF2DDC">
        <w:rPr>
          <w:rFonts w:ascii="Times New Roman" w:eastAsia="Times New Roman" w:hAnsi="Times New Roman" w:cs="Times New Roman"/>
          <w:sz w:val="24"/>
          <w:szCs w:val="24"/>
          <w:lang w:eastAsia="tr-TR"/>
        </w:rPr>
        <w:t xml:space="preserve"> 4, 2021 </w:t>
      </w:r>
      <w:proofErr w:type="gramStart"/>
      <w:r w:rsidRPr="00AF2DDC">
        <w:rPr>
          <w:rFonts w:ascii="Times New Roman" w:eastAsia="Times New Roman" w:hAnsi="Times New Roman" w:cs="Times New Roman"/>
          <w:sz w:val="24"/>
          <w:szCs w:val="24"/>
          <w:lang w:eastAsia="tr-TR"/>
        </w:rPr>
        <w:t>online  yayınlandı</w:t>
      </w:r>
      <w:proofErr w:type="gramEnd"/>
      <w:r w:rsidRPr="00AF2DDC">
        <w:rPr>
          <w:rFonts w:ascii="Times New Roman" w:eastAsia="Times New Roman" w:hAnsi="Times New Roman" w:cs="Times New Roman"/>
          <w:sz w:val="24"/>
          <w:szCs w:val="24"/>
          <w:lang w:eastAsia="tr-TR"/>
        </w:rPr>
        <w:t xml:space="preserve">.  / N </w:t>
      </w:r>
      <w:proofErr w:type="spellStart"/>
      <w:r w:rsidRPr="00AF2DDC">
        <w:rPr>
          <w:rFonts w:ascii="Times New Roman" w:eastAsia="Times New Roman" w:hAnsi="Times New Roman" w:cs="Times New Roman"/>
          <w:sz w:val="24"/>
          <w:szCs w:val="24"/>
          <w:lang w:eastAsia="tr-TR"/>
        </w:rPr>
        <w:t>Engl</w:t>
      </w:r>
      <w:proofErr w:type="spellEnd"/>
      <w:r w:rsidRPr="00AF2DDC">
        <w:rPr>
          <w:rFonts w:ascii="Times New Roman" w:eastAsia="Times New Roman" w:hAnsi="Times New Roman" w:cs="Times New Roman"/>
          <w:sz w:val="24"/>
          <w:szCs w:val="24"/>
          <w:lang w:eastAsia="tr-TR"/>
        </w:rPr>
        <w:t xml:space="preserve"> J </w:t>
      </w:r>
      <w:proofErr w:type="spellStart"/>
      <w:r w:rsidRPr="00AF2DDC">
        <w:rPr>
          <w:rFonts w:ascii="Times New Roman" w:eastAsia="Times New Roman" w:hAnsi="Times New Roman" w:cs="Times New Roman"/>
          <w:sz w:val="24"/>
          <w:szCs w:val="24"/>
          <w:lang w:eastAsia="tr-TR"/>
        </w:rPr>
        <w:t>Med</w:t>
      </w:r>
      <w:proofErr w:type="spellEnd"/>
      <w:r w:rsidRPr="00AF2DDC">
        <w:rPr>
          <w:rFonts w:ascii="Times New Roman" w:eastAsia="Times New Roman" w:hAnsi="Times New Roman" w:cs="Times New Roman"/>
          <w:sz w:val="24"/>
          <w:szCs w:val="24"/>
          <w:lang w:eastAsia="tr-TR"/>
        </w:rPr>
        <w:t xml:space="preserve">. </w:t>
      </w:r>
      <w:proofErr w:type="spellStart"/>
      <w:r w:rsidRPr="00AF2DDC">
        <w:rPr>
          <w:rFonts w:ascii="Times New Roman" w:eastAsia="Times New Roman" w:hAnsi="Times New Roman" w:cs="Times New Roman"/>
          <w:sz w:val="24"/>
          <w:szCs w:val="24"/>
          <w:lang w:eastAsia="tr-TR"/>
        </w:rPr>
        <w:t>Mevorach</w:t>
      </w:r>
      <w:proofErr w:type="spellEnd"/>
      <w:r w:rsidRPr="00AF2DDC">
        <w:rPr>
          <w:rFonts w:ascii="Times New Roman" w:eastAsia="Times New Roman" w:hAnsi="Times New Roman" w:cs="Times New Roman"/>
          <w:sz w:val="24"/>
          <w:szCs w:val="24"/>
          <w:lang w:eastAsia="tr-TR"/>
        </w:rPr>
        <w:t xml:space="preserve"> et al</w:t>
      </w:r>
      <w:proofErr w:type="gramStart"/>
      <w:r w:rsidRPr="00AF2DDC">
        <w:rPr>
          <w:rFonts w:ascii="Times New Roman" w:eastAsia="Times New Roman" w:hAnsi="Times New Roman" w:cs="Times New Roman"/>
          <w:sz w:val="24"/>
          <w:szCs w:val="24"/>
          <w:lang w:eastAsia="tr-TR"/>
        </w:rPr>
        <w:t>.,</w:t>
      </w:r>
      <w:proofErr w:type="gramEnd"/>
      <w:r w:rsidRPr="00AF2DDC">
        <w:rPr>
          <w:rFonts w:ascii="Times New Roman" w:eastAsia="Times New Roman" w:hAnsi="Times New Roman" w:cs="Times New Roman"/>
          <w:sz w:val="24"/>
          <w:szCs w:val="24"/>
          <w:lang w:eastAsia="tr-TR"/>
        </w:rPr>
        <w:t xml:space="preserve"> </w:t>
      </w:r>
      <w:proofErr w:type="spellStart"/>
      <w:r w:rsidRPr="00AF2DDC">
        <w:rPr>
          <w:rFonts w:ascii="Times New Roman" w:eastAsia="Times New Roman" w:hAnsi="Times New Roman" w:cs="Times New Roman"/>
          <w:sz w:val="24"/>
          <w:szCs w:val="24"/>
          <w:lang w:eastAsia="tr-TR"/>
        </w:rPr>
        <w:t>Witberg</w:t>
      </w:r>
      <w:proofErr w:type="spellEnd"/>
      <w:r w:rsidRPr="00AF2DDC">
        <w:rPr>
          <w:rFonts w:ascii="Times New Roman" w:eastAsia="Times New Roman" w:hAnsi="Times New Roman" w:cs="Times New Roman"/>
          <w:sz w:val="24"/>
          <w:szCs w:val="24"/>
          <w:lang w:eastAsia="tr-TR"/>
        </w:rPr>
        <w:t xml:space="preserve"> et al. Online Ekim 6, 2021’de yayınlandı</w:t>
      </w:r>
      <w:proofErr w:type="gramStart"/>
      <w:r>
        <w:rPr>
          <w:rFonts w:ascii="Arial" w:eastAsia="Times New Roman" w:hAnsi="Arial" w:cs="Arial"/>
          <w:sz w:val="24"/>
          <w:szCs w:val="24"/>
          <w:lang w:eastAsia="tr-TR"/>
        </w:rPr>
        <w:t>)</w:t>
      </w:r>
      <w:proofErr w:type="gramEnd"/>
      <w:r w:rsidR="00D568E0" w:rsidRPr="000F68ED">
        <w:rPr>
          <w:rFonts w:ascii="Arial" w:eastAsia="Times New Roman" w:hAnsi="Arial" w:cs="Arial"/>
          <w:sz w:val="24"/>
          <w:szCs w:val="24"/>
          <w:lang w:eastAsia="tr-TR"/>
        </w:rPr>
        <w:t>.</w:t>
      </w:r>
    </w:p>
    <w:p w:rsidR="00D568E0" w:rsidRDefault="00D568E0" w:rsidP="006130A2">
      <w:pPr>
        <w:spacing w:after="0" w:line="240" w:lineRule="auto"/>
        <w:rPr>
          <w:rFonts w:ascii="Arial" w:eastAsia="Times New Roman" w:hAnsi="Arial" w:cs="Arial"/>
          <w:color w:val="222222"/>
          <w:sz w:val="27"/>
          <w:szCs w:val="27"/>
          <w:highlight w:val="yellow"/>
          <w:lang w:eastAsia="tr-TR"/>
        </w:rPr>
      </w:pPr>
    </w:p>
    <w:p w:rsidR="00AF2DDC" w:rsidRDefault="009A5DA6" w:rsidP="006130A2">
      <w:pPr>
        <w:spacing w:after="0" w:line="240" w:lineRule="auto"/>
        <w:rPr>
          <w:rFonts w:ascii="Arial" w:eastAsia="Times New Roman" w:hAnsi="Arial" w:cs="Arial"/>
          <w:sz w:val="24"/>
          <w:szCs w:val="24"/>
          <w:lang w:eastAsia="tr-TR"/>
        </w:rPr>
      </w:pPr>
      <w:r w:rsidRPr="00AF2DDC">
        <w:rPr>
          <w:rFonts w:ascii="Arial" w:eastAsia="Times New Roman" w:hAnsi="Arial" w:cs="Arial"/>
          <w:sz w:val="24"/>
          <w:szCs w:val="24"/>
          <w:lang w:eastAsia="tr-TR"/>
        </w:rPr>
        <w:t>Şubat-Ağustos 2021 arasında neredeyse tüm Hong Kong nüfusunu kaps</w:t>
      </w:r>
      <w:r w:rsidR="00AF2DDC">
        <w:rPr>
          <w:rFonts w:ascii="Arial" w:eastAsia="Times New Roman" w:hAnsi="Arial" w:cs="Arial"/>
          <w:sz w:val="24"/>
          <w:szCs w:val="24"/>
          <w:lang w:eastAsia="tr-TR"/>
        </w:rPr>
        <w:t>ayan bir vaka kontrol çalışması:</w:t>
      </w:r>
    </w:p>
    <w:p w:rsidR="00DD385B" w:rsidRDefault="009A5DA6" w:rsidP="006130A2">
      <w:pPr>
        <w:spacing w:after="0" w:line="240" w:lineRule="auto"/>
        <w:rPr>
          <w:rFonts w:ascii="Arial" w:eastAsia="Times New Roman" w:hAnsi="Arial" w:cs="Arial"/>
          <w:sz w:val="24"/>
          <w:szCs w:val="24"/>
          <w:lang w:eastAsia="tr-TR"/>
        </w:rPr>
      </w:pPr>
      <w:r w:rsidRPr="00AF2DDC">
        <w:rPr>
          <w:rFonts w:ascii="Arial" w:eastAsia="Times New Roman" w:hAnsi="Arial" w:cs="Arial"/>
          <w:sz w:val="24"/>
          <w:szCs w:val="24"/>
          <w:lang w:eastAsia="tr-TR"/>
        </w:rPr>
        <w:t xml:space="preserve"> </w:t>
      </w:r>
    </w:p>
    <w:p w:rsidR="009A5DA6" w:rsidRPr="00B14972" w:rsidRDefault="009A5DA6" w:rsidP="006130A2">
      <w:pPr>
        <w:spacing w:after="0" w:line="240" w:lineRule="auto"/>
        <w:rPr>
          <w:rFonts w:ascii="Times New Roman" w:eastAsia="Times New Roman" w:hAnsi="Times New Roman" w:cs="Times New Roman"/>
          <w:i/>
          <w:sz w:val="32"/>
          <w:szCs w:val="32"/>
          <w:lang w:eastAsia="tr-TR"/>
        </w:rPr>
      </w:pPr>
      <w:r w:rsidRPr="00B14972">
        <w:rPr>
          <w:rFonts w:ascii="Times New Roman" w:eastAsia="Times New Roman" w:hAnsi="Times New Roman" w:cs="Times New Roman"/>
          <w:i/>
          <w:sz w:val="32"/>
          <w:szCs w:val="32"/>
          <w:lang w:eastAsia="tr-TR"/>
        </w:rPr>
        <w:t>Pfizer-</w:t>
      </w:r>
      <w:proofErr w:type="spellStart"/>
      <w:r w:rsidRPr="00B14972">
        <w:rPr>
          <w:rFonts w:ascii="Times New Roman" w:eastAsia="Times New Roman" w:hAnsi="Times New Roman" w:cs="Times New Roman"/>
          <w:i/>
          <w:sz w:val="32"/>
          <w:szCs w:val="32"/>
          <w:lang w:eastAsia="tr-TR"/>
        </w:rPr>
        <w:t>BioNTech</w:t>
      </w:r>
      <w:proofErr w:type="spellEnd"/>
      <w:r w:rsidRPr="00B14972">
        <w:rPr>
          <w:rFonts w:ascii="Times New Roman" w:eastAsia="Times New Roman" w:hAnsi="Times New Roman" w:cs="Times New Roman"/>
          <w:i/>
          <w:sz w:val="32"/>
          <w:szCs w:val="32"/>
          <w:lang w:eastAsia="tr-TR"/>
        </w:rPr>
        <w:t xml:space="preserve"> aşısının </w:t>
      </w:r>
      <w:proofErr w:type="gramStart"/>
      <w:r w:rsidRPr="00B14972">
        <w:rPr>
          <w:rFonts w:ascii="Times New Roman" w:eastAsia="Times New Roman" w:hAnsi="Times New Roman" w:cs="Times New Roman"/>
          <w:i/>
          <w:sz w:val="32"/>
          <w:szCs w:val="32"/>
          <w:lang w:eastAsia="tr-TR"/>
        </w:rPr>
        <w:t>enjeksiyonlarından</w:t>
      </w:r>
      <w:proofErr w:type="gramEnd"/>
      <w:r w:rsidRPr="00B14972">
        <w:rPr>
          <w:rFonts w:ascii="Times New Roman" w:eastAsia="Times New Roman" w:hAnsi="Times New Roman" w:cs="Times New Roman"/>
          <w:i/>
          <w:sz w:val="32"/>
          <w:szCs w:val="32"/>
          <w:lang w:eastAsia="tr-TR"/>
        </w:rPr>
        <w:t xml:space="preserve"> sonra </w:t>
      </w:r>
      <w:proofErr w:type="spellStart"/>
      <w:r w:rsidRPr="00B14972">
        <w:rPr>
          <w:rFonts w:ascii="Times New Roman" w:eastAsia="Times New Roman" w:hAnsi="Times New Roman" w:cs="Times New Roman"/>
          <w:i/>
          <w:sz w:val="32"/>
          <w:szCs w:val="32"/>
          <w:lang w:eastAsia="tr-TR"/>
        </w:rPr>
        <w:t>miyokardit</w:t>
      </w:r>
      <w:proofErr w:type="spellEnd"/>
      <w:r w:rsidRPr="00B14972">
        <w:rPr>
          <w:rFonts w:ascii="Times New Roman" w:eastAsia="Times New Roman" w:hAnsi="Times New Roman" w:cs="Times New Roman"/>
          <w:i/>
          <w:sz w:val="32"/>
          <w:szCs w:val="32"/>
          <w:lang w:eastAsia="tr-TR"/>
        </w:rPr>
        <w:t xml:space="preserve"> ve daha az derecede </w:t>
      </w:r>
      <w:proofErr w:type="spellStart"/>
      <w:r w:rsidRPr="00B14972">
        <w:rPr>
          <w:rFonts w:ascii="Times New Roman" w:eastAsia="Times New Roman" w:hAnsi="Times New Roman" w:cs="Times New Roman"/>
          <w:i/>
          <w:sz w:val="32"/>
          <w:szCs w:val="32"/>
          <w:lang w:eastAsia="tr-TR"/>
        </w:rPr>
        <w:t>perikardit</w:t>
      </w:r>
      <w:proofErr w:type="spellEnd"/>
      <w:r w:rsidRPr="00B14972">
        <w:rPr>
          <w:rFonts w:ascii="Times New Roman" w:eastAsia="Times New Roman" w:hAnsi="Times New Roman" w:cs="Times New Roman"/>
          <w:i/>
          <w:sz w:val="32"/>
          <w:szCs w:val="32"/>
          <w:lang w:eastAsia="tr-TR"/>
        </w:rPr>
        <w:t xml:space="preserve"> için hafif ama önemli bir aşı</w:t>
      </w:r>
      <w:r w:rsidR="00AF2DDC" w:rsidRPr="00B14972">
        <w:rPr>
          <w:rFonts w:ascii="Times New Roman" w:eastAsia="Times New Roman" w:hAnsi="Times New Roman" w:cs="Times New Roman"/>
          <w:i/>
          <w:sz w:val="32"/>
          <w:szCs w:val="32"/>
          <w:lang w:eastAsia="tr-TR"/>
        </w:rPr>
        <w:t>rı risk olduğunu doğruladı</w:t>
      </w:r>
      <w:r w:rsidRPr="00B14972">
        <w:rPr>
          <w:rFonts w:ascii="Times New Roman" w:eastAsia="Times New Roman" w:hAnsi="Times New Roman" w:cs="Times New Roman"/>
          <w:i/>
          <w:sz w:val="32"/>
          <w:szCs w:val="32"/>
          <w:lang w:eastAsia="tr-TR"/>
        </w:rPr>
        <w:t>.</w:t>
      </w:r>
      <w:r w:rsidR="00FE4D0C" w:rsidRPr="00B14972">
        <w:rPr>
          <w:rFonts w:ascii="Times New Roman" w:eastAsia="Times New Roman" w:hAnsi="Times New Roman" w:cs="Times New Roman"/>
          <w:i/>
          <w:sz w:val="32"/>
          <w:szCs w:val="32"/>
          <w:lang w:eastAsia="tr-TR"/>
        </w:rPr>
        <w:t xml:space="preserve"> Diğer çalışmalardan</w:t>
      </w:r>
      <w:r w:rsidR="00AF2DDC" w:rsidRPr="00B14972">
        <w:rPr>
          <w:rFonts w:ascii="Times New Roman" w:eastAsia="Times New Roman" w:hAnsi="Times New Roman" w:cs="Times New Roman"/>
          <w:i/>
          <w:sz w:val="32"/>
          <w:szCs w:val="32"/>
          <w:lang w:eastAsia="tr-TR"/>
        </w:rPr>
        <w:t xml:space="preserve"> da</w:t>
      </w:r>
      <w:r w:rsidR="00FE4D0C" w:rsidRPr="00B14972">
        <w:rPr>
          <w:rFonts w:ascii="Times New Roman" w:eastAsia="Times New Roman" w:hAnsi="Times New Roman" w:cs="Times New Roman"/>
          <w:i/>
          <w:sz w:val="32"/>
          <w:szCs w:val="32"/>
          <w:lang w:eastAsia="tr-TR"/>
        </w:rPr>
        <w:t xml:space="preserve"> tutarlı bir şekilde bildirildiği gibi, riskler ergen ve genç yetişkin erkeklerde ve ikinci bir dozdan sonra en yüksekti.</w:t>
      </w:r>
    </w:p>
    <w:p w:rsidR="004D41AF" w:rsidRPr="00AF2DDC" w:rsidRDefault="004D41AF" w:rsidP="006130A2">
      <w:pPr>
        <w:spacing w:after="0" w:line="240" w:lineRule="auto"/>
        <w:rPr>
          <w:rFonts w:ascii="Times New Roman" w:eastAsia="Times New Roman" w:hAnsi="Times New Roman" w:cs="Times New Roman"/>
          <w:i/>
          <w:sz w:val="32"/>
          <w:szCs w:val="32"/>
          <w:highlight w:val="yellow"/>
          <w:lang w:eastAsia="tr-TR"/>
        </w:rPr>
      </w:pPr>
    </w:p>
    <w:p w:rsidR="004D41AF" w:rsidRDefault="004D41AF" w:rsidP="006130A2">
      <w:pPr>
        <w:spacing w:after="0" w:line="240" w:lineRule="auto"/>
        <w:rPr>
          <w:rFonts w:ascii="Arial" w:eastAsia="Times New Roman" w:hAnsi="Arial" w:cs="Arial"/>
          <w:color w:val="0070C0"/>
          <w:sz w:val="24"/>
          <w:szCs w:val="24"/>
          <w:lang w:eastAsia="tr-TR"/>
        </w:rPr>
      </w:pPr>
    </w:p>
    <w:p w:rsidR="004D41AF" w:rsidRPr="001A0970" w:rsidRDefault="004358A3" w:rsidP="006130A2">
      <w:pPr>
        <w:pStyle w:val="ListeParagraf"/>
        <w:numPr>
          <w:ilvl w:val="0"/>
          <w:numId w:val="5"/>
        </w:numPr>
        <w:spacing w:after="0" w:line="240" w:lineRule="auto"/>
        <w:rPr>
          <w:rFonts w:ascii="Arial" w:eastAsia="Times New Roman" w:hAnsi="Arial" w:cs="Arial"/>
          <w:sz w:val="24"/>
          <w:szCs w:val="24"/>
          <w:lang w:eastAsia="tr-TR"/>
        </w:rPr>
      </w:pPr>
      <w:r w:rsidRPr="00A41FEC">
        <w:rPr>
          <w:rFonts w:ascii="Arial" w:eastAsia="Times New Roman" w:hAnsi="Arial" w:cs="Arial"/>
          <w:sz w:val="24"/>
          <w:szCs w:val="24"/>
          <w:lang w:eastAsia="tr-TR"/>
        </w:rPr>
        <w:t xml:space="preserve">Çalışma, aşılanmamış Hong Kong popülasyonundakinden 3,5 kat daha fazla bir risk için </w:t>
      </w:r>
      <w:r w:rsidRPr="00A41FEC">
        <w:rPr>
          <w:rFonts w:ascii="Arial" w:eastAsia="Times New Roman" w:hAnsi="Arial" w:cs="Arial"/>
          <w:b/>
          <w:i/>
          <w:sz w:val="24"/>
          <w:szCs w:val="24"/>
          <w:lang w:eastAsia="tr-TR"/>
        </w:rPr>
        <w:t>milyon doz Pfizer-</w:t>
      </w:r>
      <w:proofErr w:type="spellStart"/>
      <w:r w:rsidRPr="00A41FEC">
        <w:rPr>
          <w:rFonts w:ascii="Arial" w:eastAsia="Times New Roman" w:hAnsi="Arial" w:cs="Arial"/>
          <w:b/>
          <w:i/>
          <w:sz w:val="24"/>
          <w:szCs w:val="24"/>
          <w:lang w:eastAsia="tr-TR"/>
        </w:rPr>
        <w:t>BioNTech</w:t>
      </w:r>
      <w:proofErr w:type="spellEnd"/>
      <w:r w:rsidRPr="00A41FEC">
        <w:rPr>
          <w:rFonts w:ascii="Arial" w:eastAsia="Times New Roman" w:hAnsi="Arial" w:cs="Arial"/>
          <w:b/>
          <w:i/>
          <w:sz w:val="24"/>
          <w:szCs w:val="24"/>
          <w:lang w:eastAsia="tr-TR"/>
        </w:rPr>
        <w:t xml:space="preserve"> başına 5,7</w:t>
      </w:r>
      <w:r w:rsidRPr="00A41FEC">
        <w:rPr>
          <w:rFonts w:ascii="Arial" w:eastAsia="Times New Roman" w:hAnsi="Arial" w:cs="Arial"/>
          <w:sz w:val="24"/>
          <w:szCs w:val="24"/>
          <w:lang w:eastAsia="tr-TR"/>
        </w:rPr>
        <w:t xml:space="preserve"> vakalık genel bir </w:t>
      </w:r>
      <w:proofErr w:type="spellStart"/>
      <w:r w:rsidRPr="00A41FEC">
        <w:rPr>
          <w:rFonts w:ascii="Arial" w:eastAsia="Times New Roman" w:hAnsi="Arial" w:cs="Arial"/>
          <w:sz w:val="24"/>
          <w:szCs w:val="24"/>
          <w:lang w:eastAsia="tr-TR"/>
        </w:rPr>
        <w:t>kardit</w:t>
      </w:r>
      <w:proofErr w:type="spellEnd"/>
      <w:r w:rsidRPr="00A41FEC">
        <w:rPr>
          <w:rFonts w:ascii="Arial" w:eastAsia="Times New Roman" w:hAnsi="Arial" w:cs="Arial"/>
          <w:sz w:val="24"/>
          <w:szCs w:val="24"/>
          <w:lang w:eastAsia="tr-TR"/>
        </w:rPr>
        <w:t xml:space="preserve"> </w:t>
      </w:r>
      <w:proofErr w:type="spellStart"/>
      <w:r w:rsidRPr="00A41FEC">
        <w:rPr>
          <w:rFonts w:ascii="Arial" w:eastAsia="Times New Roman" w:hAnsi="Arial" w:cs="Arial"/>
          <w:sz w:val="24"/>
          <w:szCs w:val="24"/>
          <w:lang w:eastAsia="tr-TR"/>
        </w:rPr>
        <w:t>insidansı</w:t>
      </w:r>
      <w:proofErr w:type="spellEnd"/>
      <w:r w:rsidRPr="00A41FEC">
        <w:rPr>
          <w:rFonts w:ascii="Arial" w:eastAsia="Times New Roman" w:hAnsi="Arial" w:cs="Arial"/>
          <w:sz w:val="24"/>
          <w:szCs w:val="24"/>
          <w:lang w:eastAsia="tr-TR"/>
        </w:rPr>
        <w:t xml:space="preserve"> tahmin </w:t>
      </w:r>
      <w:proofErr w:type="spellStart"/>
      <w:proofErr w:type="gramStart"/>
      <w:r w:rsidRPr="00A41FEC">
        <w:rPr>
          <w:rFonts w:ascii="Arial" w:eastAsia="Times New Roman" w:hAnsi="Arial" w:cs="Arial"/>
          <w:sz w:val="24"/>
          <w:szCs w:val="24"/>
          <w:lang w:eastAsia="tr-TR"/>
        </w:rPr>
        <w:t>etti.İlk</w:t>
      </w:r>
      <w:proofErr w:type="spellEnd"/>
      <w:proofErr w:type="gramEnd"/>
      <w:r w:rsidRPr="00A41FEC">
        <w:rPr>
          <w:rFonts w:ascii="Arial" w:eastAsia="Times New Roman" w:hAnsi="Arial" w:cs="Arial"/>
          <w:sz w:val="24"/>
          <w:szCs w:val="24"/>
          <w:lang w:eastAsia="tr-TR"/>
        </w:rPr>
        <w:t xml:space="preserve"> dozdan sonra </w:t>
      </w:r>
      <w:proofErr w:type="spellStart"/>
      <w:r w:rsidRPr="00A41FEC">
        <w:rPr>
          <w:rFonts w:ascii="Arial" w:eastAsia="Times New Roman" w:hAnsi="Arial" w:cs="Arial"/>
          <w:sz w:val="24"/>
          <w:szCs w:val="24"/>
          <w:lang w:eastAsia="tr-TR"/>
        </w:rPr>
        <w:t>kardit</w:t>
      </w:r>
      <w:proofErr w:type="spellEnd"/>
      <w:r w:rsidRPr="00A41FEC">
        <w:rPr>
          <w:rFonts w:ascii="Arial" w:eastAsia="Times New Roman" w:hAnsi="Arial" w:cs="Arial"/>
          <w:sz w:val="24"/>
          <w:szCs w:val="24"/>
          <w:lang w:eastAsia="tr-TR"/>
        </w:rPr>
        <w:t xml:space="preserve"> oranları </w:t>
      </w:r>
      <w:r w:rsidRPr="00A41FEC">
        <w:rPr>
          <w:rFonts w:ascii="Arial" w:eastAsia="Times New Roman" w:hAnsi="Arial" w:cs="Arial"/>
          <w:b/>
          <w:i/>
          <w:sz w:val="24"/>
          <w:szCs w:val="24"/>
          <w:lang w:eastAsia="tr-TR"/>
        </w:rPr>
        <w:t>milyonda 2.5</w:t>
      </w:r>
      <w:r w:rsidRPr="00A41FEC">
        <w:rPr>
          <w:rFonts w:ascii="Arial" w:eastAsia="Times New Roman" w:hAnsi="Arial" w:cs="Arial"/>
          <w:sz w:val="24"/>
          <w:szCs w:val="24"/>
          <w:lang w:eastAsia="tr-TR"/>
        </w:rPr>
        <w:t xml:space="preserve"> ve ikinci dozdan sonra </w:t>
      </w:r>
      <w:r w:rsidRPr="00A41FEC">
        <w:rPr>
          <w:rFonts w:ascii="Arial" w:eastAsia="Times New Roman" w:hAnsi="Arial" w:cs="Arial"/>
          <w:b/>
          <w:i/>
          <w:sz w:val="24"/>
          <w:szCs w:val="24"/>
          <w:lang w:eastAsia="tr-TR"/>
        </w:rPr>
        <w:t>milyonda 10</w:t>
      </w:r>
      <w:r w:rsidR="00ED12C4" w:rsidRPr="00A41FEC">
        <w:rPr>
          <w:rFonts w:ascii="Arial" w:eastAsia="Times New Roman" w:hAnsi="Arial" w:cs="Arial"/>
          <w:b/>
          <w:i/>
          <w:sz w:val="24"/>
          <w:szCs w:val="24"/>
          <w:lang w:eastAsia="tr-TR"/>
        </w:rPr>
        <w:t xml:space="preserve"> vaka</w:t>
      </w:r>
      <w:r w:rsidR="00ED12C4" w:rsidRPr="00A41FEC">
        <w:rPr>
          <w:rFonts w:ascii="Arial" w:eastAsia="Times New Roman" w:hAnsi="Arial" w:cs="Arial"/>
          <w:sz w:val="24"/>
          <w:szCs w:val="24"/>
          <w:lang w:eastAsia="tr-TR"/>
        </w:rPr>
        <w:t xml:space="preserve"> </w:t>
      </w:r>
      <w:r w:rsidRPr="00A41FEC">
        <w:rPr>
          <w:rFonts w:ascii="Arial" w:eastAsia="Times New Roman" w:hAnsi="Arial" w:cs="Arial"/>
          <w:sz w:val="24"/>
          <w:szCs w:val="24"/>
          <w:lang w:eastAsia="tr-TR"/>
        </w:rPr>
        <w:t xml:space="preserve"> idi.</w:t>
      </w:r>
    </w:p>
    <w:p w:rsidR="004358A3" w:rsidRPr="00A41FEC" w:rsidRDefault="004358A3" w:rsidP="006130A2">
      <w:pPr>
        <w:spacing w:after="0" w:line="240" w:lineRule="auto"/>
        <w:rPr>
          <w:rFonts w:ascii="Arial" w:eastAsia="Times New Roman" w:hAnsi="Arial" w:cs="Arial"/>
          <w:sz w:val="24"/>
          <w:szCs w:val="24"/>
          <w:lang w:eastAsia="tr-TR"/>
        </w:rPr>
      </w:pPr>
      <w:r w:rsidRPr="00A41FEC">
        <w:rPr>
          <w:rFonts w:ascii="Arial" w:eastAsia="Times New Roman" w:hAnsi="Arial" w:cs="Arial"/>
          <w:sz w:val="24"/>
          <w:szCs w:val="24"/>
          <w:lang w:eastAsia="tr-TR"/>
        </w:rPr>
        <w:lastRenderedPageBreak/>
        <w:t xml:space="preserve">Hong Kong, halka açık SARS-CoV-2 bağışıklama programını 2021 Şubat ayının sonlarında Çin yapımı </w:t>
      </w:r>
      <w:proofErr w:type="spellStart"/>
      <w:r w:rsidRPr="00A41FEC">
        <w:rPr>
          <w:rFonts w:ascii="Arial" w:eastAsia="Times New Roman" w:hAnsi="Arial" w:cs="Arial"/>
          <w:sz w:val="24"/>
          <w:szCs w:val="24"/>
          <w:lang w:eastAsia="tr-TR"/>
        </w:rPr>
        <w:t>CoronaVac</w:t>
      </w:r>
      <w:proofErr w:type="spellEnd"/>
      <w:r w:rsidRPr="00A41FEC">
        <w:rPr>
          <w:rFonts w:ascii="Arial" w:eastAsia="Times New Roman" w:hAnsi="Arial" w:cs="Arial"/>
          <w:sz w:val="24"/>
          <w:szCs w:val="24"/>
          <w:lang w:eastAsia="tr-TR"/>
        </w:rPr>
        <w:t xml:space="preserve"> (</w:t>
      </w:r>
      <w:proofErr w:type="spellStart"/>
      <w:r w:rsidRPr="00A41FEC">
        <w:rPr>
          <w:rFonts w:ascii="Arial" w:eastAsia="Times New Roman" w:hAnsi="Arial" w:cs="Arial"/>
          <w:sz w:val="24"/>
          <w:szCs w:val="24"/>
          <w:lang w:eastAsia="tr-TR"/>
        </w:rPr>
        <w:t>Sinovac</w:t>
      </w:r>
      <w:proofErr w:type="spellEnd"/>
      <w:r w:rsidRPr="00A41FEC">
        <w:rPr>
          <w:rFonts w:ascii="Arial" w:eastAsia="Times New Roman" w:hAnsi="Arial" w:cs="Arial"/>
          <w:sz w:val="24"/>
          <w:szCs w:val="24"/>
          <w:lang w:eastAsia="tr-TR"/>
        </w:rPr>
        <w:t xml:space="preserve">) </w:t>
      </w:r>
      <w:proofErr w:type="spellStart"/>
      <w:r w:rsidRPr="00A41FEC">
        <w:rPr>
          <w:rFonts w:ascii="Arial" w:eastAsia="Times New Roman" w:hAnsi="Arial" w:cs="Arial"/>
          <w:sz w:val="24"/>
          <w:szCs w:val="24"/>
          <w:lang w:eastAsia="tr-TR"/>
        </w:rPr>
        <w:t>inaktive</w:t>
      </w:r>
      <w:proofErr w:type="spellEnd"/>
      <w:r w:rsidRPr="00A41FEC">
        <w:rPr>
          <w:rFonts w:ascii="Arial" w:eastAsia="Times New Roman" w:hAnsi="Arial" w:cs="Arial"/>
          <w:sz w:val="24"/>
          <w:szCs w:val="24"/>
          <w:lang w:eastAsia="tr-TR"/>
        </w:rPr>
        <w:t xml:space="preserve"> virüs aşısıyla başlattı ve birkaç hafta sonra </w:t>
      </w:r>
      <w:proofErr w:type="spellStart"/>
      <w:r w:rsidRPr="00A41FEC">
        <w:rPr>
          <w:rFonts w:ascii="Arial" w:eastAsia="Times New Roman" w:hAnsi="Arial" w:cs="Arial"/>
          <w:sz w:val="24"/>
          <w:szCs w:val="24"/>
          <w:lang w:eastAsia="tr-TR"/>
        </w:rPr>
        <w:t>mRNA</w:t>
      </w:r>
      <w:proofErr w:type="spellEnd"/>
      <w:r w:rsidRPr="00A41FEC">
        <w:rPr>
          <w:rFonts w:ascii="Arial" w:eastAsia="Times New Roman" w:hAnsi="Arial" w:cs="Arial"/>
          <w:sz w:val="24"/>
          <w:szCs w:val="24"/>
          <w:lang w:eastAsia="tr-TR"/>
        </w:rPr>
        <w:t xml:space="preserve"> tabanlı alternatifi tanıttı.</w:t>
      </w:r>
    </w:p>
    <w:p w:rsidR="00BE57E0" w:rsidRDefault="003659AC" w:rsidP="006130A2">
      <w:pPr>
        <w:spacing w:after="0" w:line="240" w:lineRule="auto"/>
        <w:rPr>
          <w:rFonts w:ascii="Arial" w:eastAsia="Times New Roman" w:hAnsi="Arial" w:cs="Arial"/>
          <w:sz w:val="24"/>
          <w:szCs w:val="24"/>
          <w:lang w:eastAsia="tr-TR"/>
        </w:rPr>
      </w:pPr>
      <w:proofErr w:type="spellStart"/>
      <w:r w:rsidRPr="003659AC">
        <w:rPr>
          <w:rFonts w:ascii="Arial" w:eastAsia="Times New Roman" w:hAnsi="Arial" w:cs="Arial"/>
          <w:sz w:val="24"/>
          <w:szCs w:val="24"/>
          <w:lang w:eastAsia="tr-TR"/>
        </w:rPr>
        <w:t>Aşagıda</w:t>
      </w:r>
      <w:proofErr w:type="spellEnd"/>
      <w:r w:rsidRPr="003659AC">
        <w:rPr>
          <w:rFonts w:ascii="Arial" w:eastAsia="Times New Roman" w:hAnsi="Arial" w:cs="Arial"/>
          <w:sz w:val="24"/>
          <w:szCs w:val="24"/>
          <w:lang w:eastAsia="tr-TR"/>
        </w:rPr>
        <w:t xml:space="preserve"> özetlenen </w:t>
      </w:r>
      <w:r w:rsidR="004358A3" w:rsidRPr="003659AC">
        <w:rPr>
          <w:rFonts w:ascii="Arial" w:eastAsia="Times New Roman" w:hAnsi="Arial" w:cs="Arial"/>
          <w:sz w:val="24"/>
          <w:szCs w:val="24"/>
          <w:lang w:eastAsia="tr-TR"/>
        </w:rPr>
        <w:t xml:space="preserve">25 Ocak </w:t>
      </w:r>
      <w:proofErr w:type="spellStart"/>
      <w:r w:rsidR="004358A3" w:rsidRPr="003659AC">
        <w:rPr>
          <w:rFonts w:ascii="Arial" w:eastAsia="Times New Roman" w:hAnsi="Arial" w:cs="Arial"/>
          <w:sz w:val="24"/>
          <w:szCs w:val="24"/>
          <w:lang w:eastAsia="tr-TR"/>
        </w:rPr>
        <w:t>Annals</w:t>
      </w:r>
      <w:proofErr w:type="spellEnd"/>
      <w:r w:rsidR="004358A3" w:rsidRPr="003659AC">
        <w:rPr>
          <w:rFonts w:ascii="Arial" w:eastAsia="Times New Roman" w:hAnsi="Arial" w:cs="Arial"/>
          <w:sz w:val="24"/>
          <w:szCs w:val="24"/>
          <w:lang w:eastAsia="tr-TR"/>
        </w:rPr>
        <w:t xml:space="preserve"> of </w:t>
      </w:r>
      <w:proofErr w:type="spellStart"/>
      <w:r w:rsidR="004358A3" w:rsidRPr="003659AC">
        <w:rPr>
          <w:rFonts w:ascii="Arial" w:eastAsia="Times New Roman" w:hAnsi="Arial" w:cs="Arial"/>
          <w:sz w:val="24"/>
          <w:szCs w:val="24"/>
          <w:lang w:eastAsia="tr-TR"/>
        </w:rPr>
        <w:t>Internal</w:t>
      </w:r>
      <w:proofErr w:type="spellEnd"/>
      <w:r w:rsidR="004358A3" w:rsidRPr="003659AC">
        <w:rPr>
          <w:rFonts w:ascii="Arial" w:eastAsia="Times New Roman" w:hAnsi="Arial" w:cs="Arial"/>
          <w:sz w:val="24"/>
          <w:szCs w:val="24"/>
          <w:lang w:eastAsia="tr-TR"/>
        </w:rPr>
        <w:t xml:space="preserve"> </w:t>
      </w:r>
      <w:proofErr w:type="spellStart"/>
      <w:r w:rsidR="004358A3" w:rsidRPr="003659AC">
        <w:rPr>
          <w:rFonts w:ascii="Arial" w:eastAsia="Times New Roman" w:hAnsi="Arial" w:cs="Arial"/>
          <w:sz w:val="24"/>
          <w:szCs w:val="24"/>
          <w:lang w:eastAsia="tr-TR"/>
        </w:rPr>
        <w:t>Medicine'de</w:t>
      </w:r>
      <w:proofErr w:type="spellEnd"/>
      <w:r w:rsidR="004358A3" w:rsidRPr="003659AC">
        <w:rPr>
          <w:rFonts w:ascii="Arial" w:eastAsia="Times New Roman" w:hAnsi="Arial" w:cs="Arial"/>
          <w:sz w:val="24"/>
          <w:szCs w:val="24"/>
          <w:lang w:eastAsia="tr-TR"/>
        </w:rPr>
        <w:t xml:space="preserve"> yayınlanan rapora gö</w:t>
      </w:r>
      <w:r w:rsidRPr="003659AC">
        <w:rPr>
          <w:rFonts w:ascii="Arial" w:eastAsia="Times New Roman" w:hAnsi="Arial" w:cs="Arial"/>
          <w:sz w:val="24"/>
          <w:szCs w:val="24"/>
          <w:lang w:eastAsia="tr-TR"/>
        </w:rPr>
        <w:t>re, Ağustos 2021'e kadar, aşılama</w:t>
      </w:r>
      <w:r w:rsidR="004358A3" w:rsidRPr="003659AC">
        <w:rPr>
          <w:rFonts w:ascii="Arial" w:eastAsia="Times New Roman" w:hAnsi="Arial" w:cs="Arial"/>
          <w:sz w:val="24"/>
          <w:szCs w:val="24"/>
          <w:lang w:eastAsia="tr-TR"/>
        </w:rPr>
        <w:t xml:space="preserve"> bölgede yaklaşı</w:t>
      </w:r>
      <w:r>
        <w:rPr>
          <w:rFonts w:ascii="Arial" w:eastAsia="Times New Roman" w:hAnsi="Arial" w:cs="Arial"/>
          <w:sz w:val="24"/>
          <w:szCs w:val="24"/>
          <w:lang w:eastAsia="tr-TR"/>
        </w:rPr>
        <w:t>k 3,3 milyon kişiye ulaşmıştı (</w:t>
      </w:r>
      <w:r w:rsidR="004358A3" w:rsidRPr="003659AC">
        <w:rPr>
          <w:rFonts w:ascii="Arial" w:eastAsia="Times New Roman" w:hAnsi="Arial" w:cs="Arial"/>
          <w:sz w:val="24"/>
          <w:szCs w:val="24"/>
          <w:lang w:eastAsia="tr-TR"/>
        </w:rPr>
        <w:t>Hong Kong nüfu</w:t>
      </w:r>
      <w:r w:rsidR="0012350C" w:rsidRPr="003659AC">
        <w:rPr>
          <w:rFonts w:ascii="Arial" w:eastAsia="Times New Roman" w:hAnsi="Arial" w:cs="Arial"/>
          <w:sz w:val="24"/>
          <w:szCs w:val="24"/>
          <w:lang w:eastAsia="tr-TR"/>
        </w:rPr>
        <w:t>sunun %49'u en az 12 yaşındaydı</w:t>
      </w:r>
      <w:r>
        <w:rPr>
          <w:rFonts w:ascii="Arial" w:eastAsia="Times New Roman" w:hAnsi="Arial" w:cs="Arial"/>
          <w:sz w:val="24"/>
          <w:szCs w:val="24"/>
          <w:lang w:eastAsia="tr-TR"/>
        </w:rPr>
        <w:t>)</w:t>
      </w:r>
      <w:r w:rsidR="004358A3" w:rsidRPr="003659AC">
        <w:rPr>
          <w:rFonts w:ascii="Arial" w:eastAsia="Times New Roman" w:hAnsi="Arial" w:cs="Arial"/>
          <w:sz w:val="24"/>
          <w:szCs w:val="24"/>
          <w:lang w:eastAsia="tr-TR"/>
        </w:rPr>
        <w:t>.</w:t>
      </w:r>
    </w:p>
    <w:p w:rsidR="00C3417A" w:rsidRPr="001A0970" w:rsidRDefault="0012350C" w:rsidP="006130A2">
      <w:pPr>
        <w:pStyle w:val="ListeParagraf"/>
        <w:numPr>
          <w:ilvl w:val="0"/>
          <w:numId w:val="7"/>
        </w:numPr>
        <w:spacing w:after="0" w:line="240" w:lineRule="auto"/>
        <w:rPr>
          <w:rFonts w:ascii="Arial" w:eastAsia="Times New Roman" w:hAnsi="Arial" w:cs="Arial"/>
          <w:sz w:val="24"/>
          <w:szCs w:val="24"/>
          <w:lang w:eastAsia="tr-TR"/>
        </w:rPr>
      </w:pPr>
      <w:r w:rsidRPr="00BE57E0">
        <w:rPr>
          <w:rFonts w:ascii="Arial" w:eastAsia="Times New Roman" w:hAnsi="Arial" w:cs="Arial"/>
          <w:sz w:val="24"/>
          <w:szCs w:val="24"/>
          <w:lang w:eastAsia="tr-TR"/>
        </w:rPr>
        <w:t xml:space="preserve">Yeni bir bulguya göre </w:t>
      </w:r>
      <w:proofErr w:type="spellStart"/>
      <w:r w:rsidRPr="00BE57E0">
        <w:rPr>
          <w:rFonts w:ascii="Arial" w:eastAsia="Times New Roman" w:hAnsi="Arial" w:cs="Arial"/>
          <w:sz w:val="24"/>
          <w:szCs w:val="24"/>
          <w:lang w:eastAsia="tr-TR"/>
        </w:rPr>
        <w:t>CoronaVac</w:t>
      </w:r>
      <w:proofErr w:type="spellEnd"/>
      <w:r w:rsidRPr="00BE57E0">
        <w:rPr>
          <w:rFonts w:ascii="Arial" w:eastAsia="Times New Roman" w:hAnsi="Arial" w:cs="Arial"/>
          <w:sz w:val="24"/>
          <w:szCs w:val="24"/>
          <w:lang w:eastAsia="tr-TR"/>
        </w:rPr>
        <w:t xml:space="preserve"> aşısı sonrası </w:t>
      </w:r>
      <w:proofErr w:type="spellStart"/>
      <w:r w:rsidRPr="00BE57E0">
        <w:rPr>
          <w:rFonts w:ascii="Arial" w:eastAsia="Times New Roman" w:hAnsi="Arial" w:cs="Arial"/>
          <w:sz w:val="24"/>
          <w:szCs w:val="24"/>
          <w:lang w:eastAsia="tr-TR"/>
        </w:rPr>
        <w:t>kardi</w:t>
      </w:r>
      <w:r w:rsidR="00C3417A" w:rsidRPr="00BE57E0">
        <w:rPr>
          <w:rFonts w:ascii="Arial" w:eastAsia="Times New Roman" w:hAnsi="Arial" w:cs="Arial"/>
          <w:sz w:val="24"/>
          <w:szCs w:val="24"/>
          <w:lang w:eastAsia="tr-TR"/>
        </w:rPr>
        <w:t>t</w:t>
      </w:r>
      <w:proofErr w:type="spellEnd"/>
      <w:r w:rsidR="00C3417A" w:rsidRPr="00BE57E0">
        <w:rPr>
          <w:rFonts w:ascii="Arial" w:eastAsia="Times New Roman" w:hAnsi="Arial" w:cs="Arial"/>
          <w:sz w:val="24"/>
          <w:szCs w:val="24"/>
          <w:lang w:eastAsia="tr-TR"/>
        </w:rPr>
        <w:t xml:space="preserve"> vakalarında fazlalık olmadı</w:t>
      </w:r>
      <w:r w:rsidRPr="00BE57E0">
        <w:rPr>
          <w:rFonts w:ascii="Arial" w:eastAsia="Times New Roman" w:hAnsi="Arial" w:cs="Arial"/>
          <w:sz w:val="24"/>
          <w:szCs w:val="24"/>
          <w:lang w:eastAsia="tr-TR"/>
        </w:rPr>
        <w:t>.</w:t>
      </w:r>
    </w:p>
    <w:p w:rsidR="004358A3" w:rsidRDefault="0012350C" w:rsidP="00C3417A">
      <w:pPr>
        <w:pStyle w:val="ListeParagraf"/>
        <w:numPr>
          <w:ilvl w:val="0"/>
          <w:numId w:val="6"/>
        </w:numPr>
        <w:spacing w:after="0" w:line="240" w:lineRule="auto"/>
        <w:rPr>
          <w:rFonts w:ascii="Arial" w:eastAsia="Times New Roman" w:hAnsi="Arial" w:cs="Arial"/>
          <w:sz w:val="24"/>
          <w:szCs w:val="24"/>
          <w:lang w:eastAsia="tr-TR"/>
        </w:rPr>
      </w:pPr>
      <w:r w:rsidRPr="00C3417A">
        <w:rPr>
          <w:rFonts w:ascii="Arial" w:eastAsia="Times New Roman" w:hAnsi="Arial" w:cs="Arial"/>
          <w:sz w:val="24"/>
          <w:szCs w:val="24"/>
          <w:lang w:eastAsia="tr-TR"/>
        </w:rPr>
        <w:t>Aşılar arasındaki fark muhtemelen şansa bağlı değ</w:t>
      </w:r>
      <w:r w:rsidR="00C3417A">
        <w:rPr>
          <w:rFonts w:ascii="Arial" w:eastAsia="Times New Roman" w:hAnsi="Arial" w:cs="Arial"/>
          <w:sz w:val="24"/>
          <w:szCs w:val="24"/>
          <w:lang w:eastAsia="tr-TR"/>
        </w:rPr>
        <w:t xml:space="preserve">ildir, </w:t>
      </w:r>
      <w:proofErr w:type="gramStart"/>
      <w:r w:rsidR="00C3417A">
        <w:rPr>
          <w:rFonts w:ascii="Arial" w:eastAsia="Times New Roman" w:hAnsi="Arial" w:cs="Arial"/>
          <w:sz w:val="24"/>
          <w:szCs w:val="24"/>
          <w:lang w:eastAsia="tr-TR"/>
        </w:rPr>
        <w:t xml:space="preserve">çünkü </w:t>
      </w:r>
      <w:r w:rsidRPr="00C3417A">
        <w:rPr>
          <w:rFonts w:ascii="Arial" w:eastAsia="Times New Roman" w:hAnsi="Arial" w:cs="Arial"/>
          <w:sz w:val="24"/>
          <w:szCs w:val="24"/>
          <w:lang w:eastAsia="tr-TR"/>
        </w:rPr>
        <w:t xml:space="preserve"> P</w:t>
      </w:r>
      <w:r w:rsidR="00C3417A">
        <w:rPr>
          <w:rFonts w:ascii="Arial" w:eastAsia="Times New Roman" w:hAnsi="Arial" w:cs="Arial"/>
          <w:sz w:val="24"/>
          <w:szCs w:val="24"/>
          <w:lang w:eastAsia="tr-TR"/>
        </w:rPr>
        <w:t>fizer</w:t>
      </w:r>
      <w:proofErr w:type="gramEnd"/>
      <w:r w:rsidR="00C3417A">
        <w:rPr>
          <w:rFonts w:ascii="Arial" w:eastAsia="Times New Roman" w:hAnsi="Arial" w:cs="Arial"/>
          <w:sz w:val="24"/>
          <w:szCs w:val="24"/>
          <w:lang w:eastAsia="tr-TR"/>
        </w:rPr>
        <w:t>-</w:t>
      </w:r>
      <w:proofErr w:type="spellStart"/>
      <w:r w:rsidR="00C3417A">
        <w:rPr>
          <w:rFonts w:ascii="Arial" w:eastAsia="Times New Roman" w:hAnsi="Arial" w:cs="Arial"/>
          <w:sz w:val="24"/>
          <w:szCs w:val="24"/>
          <w:lang w:eastAsia="tr-TR"/>
        </w:rPr>
        <w:t>BioNTech</w:t>
      </w:r>
      <w:proofErr w:type="spellEnd"/>
      <w:r w:rsidR="00C3417A">
        <w:rPr>
          <w:rFonts w:ascii="Arial" w:eastAsia="Times New Roman" w:hAnsi="Arial" w:cs="Arial"/>
          <w:sz w:val="24"/>
          <w:szCs w:val="24"/>
          <w:lang w:eastAsia="tr-TR"/>
        </w:rPr>
        <w:t xml:space="preserve"> enjeksiyonları ile ilişkili </w:t>
      </w:r>
      <w:proofErr w:type="spellStart"/>
      <w:r w:rsidR="00C3417A">
        <w:rPr>
          <w:rFonts w:ascii="Arial" w:eastAsia="Times New Roman" w:hAnsi="Arial" w:cs="Arial"/>
          <w:sz w:val="24"/>
          <w:szCs w:val="24"/>
          <w:lang w:eastAsia="tr-TR"/>
        </w:rPr>
        <w:t>kardit</w:t>
      </w:r>
      <w:proofErr w:type="spellEnd"/>
      <w:r w:rsidR="00C3417A">
        <w:rPr>
          <w:rFonts w:ascii="Arial" w:eastAsia="Times New Roman" w:hAnsi="Arial" w:cs="Arial"/>
          <w:sz w:val="24"/>
          <w:szCs w:val="24"/>
          <w:lang w:eastAsia="tr-TR"/>
        </w:rPr>
        <w:t xml:space="preserve"> olgularının</w:t>
      </w:r>
      <w:r w:rsidRPr="00C3417A">
        <w:rPr>
          <w:rFonts w:ascii="Arial" w:eastAsia="Times New Roman" w:hAnsi="Arial" w:cs="Arial"/>
          <w:sz w:val="24"/>
          <w:szCs w:val="24"/>
          <w:lang w:eastAsia="tr-TR"/>
        </w:rPr>
        <w:t xml:space="preserve"> dörtte üçü</w:t>
      </w:r>
      <w:r w:rsidR="00C3417A">
        <w:rPr>
          <w:rFonts w:ascii="Arial" w:eastAsia="Times New Roman" w:hAnsi="Arial" w:cs="Arial"/>
          <w:sz w:val="24"/>
          <w:szCs w:val="24"/>
          <w:lang w:eastAsia="tr-TR"/>
        </w:rPr>
        <w:t xml:space="preserve"> </w:t>
      </w:r>
      <w:proofErr w:type="spellStart"/>
      <w:r w:rsidR="00C3417A">
        <w:rPr>
          <w:rFonts w:ascii="Arial" w:eastAsia="Times New Roman" w:hAnsi="Arial" w:cs="Arial"/>
          <w:sz w:val="24"/>
          <w:szCs w:val="24"/>
          <w:lang w:eastAsia="tr-TR"/>
        </w:rPr>
        <w:t>injeksiyondan</w:t>
      </w:r>
      <w:proofErr w:type="spellEnd"/>
      <w:r w:rsidR="00C3417A">
        <w:rPr>
          <w:rFonts w:ascii="Arial" w:eastAsia="Times New Roman" w:hAnsi="Arial" w:cs="Arial"/>
          <w:sz w:val="24"/>
          <w:szCs w:val="24"/>
          <w:lang w:eastAsia="tr-TR"/>
        </w:rPr>
        <w:t xml:space="preserve"> sonra </w:t>
      </w:r>
      <w:r w:rsidRPr="00C3417A">
        <w:rPr>
          <w:rFonts w:ascii="Arial" w:eastAsia="Times New Roman" w:hAnsi="Arial" w:cs="Arial"/>
          <w:sz w:val="24"/>
          <w:szCs w:val="24"/>
          <w:lang w:eastAsia="tr-TR"/>
        </w:rPr>
        <w:t xml:space="preserve"> bir hafta içinde ortaya çıkarken, "</w:t>
      </w:r>
      <w:proofErr w:type="spellStart"/>
      <w:r w:rsidRPr="00C3417A">
        <w:rPr>
          <w:rFonts w:ascii="Arial" w:eastAsia="Times New Roman" w:hAnsi="Arial" w:cs="Arial"/>
          <w:sz w:val="24"/>
          <w:szCs w:val="24"/>
          <w:lang w:eastAsia="tr-TR"/>
        </w:rPr>
        <w:t>CoronaVac</w:t>
      </w:r>
      <w:proofErr w:type="spellEnd"/>
      <w:r w:rsidRPr="00C3417A">
        <w:rPr>
          <w:rFonts w:ascii="Arial" w:eastAsia="Times New Roman" w:hAnsi="Arial" w:cs="Arial"/>
          <w:sz w:val="24"/>
          <w:szCs w:val="24"/>
          <w:lang w:eastAsia="tr-TR"/>
        </w:rPr>
        <w:t xml:space="preserve"> kullanımını takip eden </w:t>
      </w:r>
      <w:proofErr w:type="spellStart"/>
      <w:r w:rsidR="00C3417A">
        <w:rPr>
          <w:rFonts w:ascii="Arial" w:eastAsia="Times New Roman" w:hAnsi="Arial" w:cs="Arial"/>
          <w:sz w:val="24"/>
          <w:szCs w:val="24"/>
          <w:lang w:eastAsia="tr-TR"/>
        </w:rPr>
        <w:t>kardit</w:t>
      </w:r>
      <w:proofErr w:type="spellEnd"/>
      <w:r w:rsidR="00C3417A">
        <w:rPr>
          <w:rFonts w:ascii="Arial" w:eastAsia="Times New Roman" w:hAnsi="Arial" w:cs="Arial"/>
          <w:sz w:val="24"/>
          <w:szCs w:val="24"/>
          <w:lang w:eastAsia="tr-TR"/>
        </w:rPr>
        <w:t xml:space="preserve"> </w:t>
      </w:r>
      <w:r w:rsidRPr="00C3417A">
        <w:rPr>
          <w:rFonts w:ascii="Arial" w:eastAsia="Times New Roman" w:hAnsi="Arial" w:cs="Arial"/>
          <w:sz w:val="24"/>
          <w:szCs w:val="24"/>
          <w:lang w:eastAsia="tr-TR"/>
        </w:rPr>
        <w:t>vakaların %71'i aşılamadan 30 gün sonra meydana geldi,</w:t>
      </w:r>
    </w:p>
    <w:p w:rsidR="00C3417A" w:rsidRPr="00C3417A" w:rsidRDefault="00C3417A" w:rsidP="00C3417A">
      <w:pPr>
        <w:pStyle w:val="ListeParagraf"/>
        <w:spacing w:after="0" w:line="240" w:lineRule="auto"/>
        <w:rPr>
          <w:rFonts w:ascii="Arial" w:eastAsia="Times New Roman" w:hAnsi="Arial" w:cs="Arial"/>
          <w:sz w:val="24"/>
          <w:szCs w:val="24"/>
          <w:lang w:eastAsia="tr-TR"/>
        </w:rPr>
      </w:pPr>
    </w:p>
    <w:p w:rsidR="0037493C" w:rsidRDefault="00C3417A" w:rsidP="006130A2">
      <w:pPr>
        <w:spacing w:after="0" w:line="240" w:lineRule="auto"/>
        <w:rPr>
          <w:rFonts w:ascii="Arial" w:eastAsia="Times New Roman" w:hAnsi="Arial" w:cs="Arial"/>
          <w:sz w:val="24"/>
          <w:szCs w:val="24"/>
          <w:lang w:eastAsia="tr-TR"/>
        </w:rPr>
      </w:pPr>
      <w:proofErr w:type="spellStart"/>
      <w:r w:rsidRPr="0037493C">
        <w:rPr>
          <w:rFonts w:ascii="Arial" w:eastAsia="Times New Roman" w:hAnsi="Arial" w:cs="Arial"/>
          <w:sz w:val="24"/>
          <w:szCs w:val="24"/>
          <w:lang w:eastAsia="tr-TR"/>
        </w:rPr>
        <w:t>CoronaVac</w:t>
      </w:r>
      <w:proofErr w:type="spellEnd"/>
      <w:r w:rsidRPr="0037493C">
        <w:rPr>
          <w:rFonts w:ascii="Arial" w:eastAsia="Times New Roman" w:hAnsi="Arial" w:cs="Arial"/>
          <w:sz w:val="24"/>
          <w:szCs w:val="24"/>
          <w:lang w:eastAsia="tr-TR"/>
        </w:rPr>
        <w:t xml:space="preserve"> uygulanmış</w:t>
      </w:r>
      <w:r w:rsidR="0012350C" w:rsidRPr="0037493C">
        <w:rPr>
          <w:rFonts w:ascii="Arial" w:eastAsia="Times New Roman" w:hAnsi="Arial" w:cs="Arial"/>
          <w:sz w:val="24"/>
          <w:szCs w:val="24"/>
          <w:lang w:eastAsia="tr-TR"/>
        </w:rPr>
        <w:t xml:space="preserve"> vakalar için bu başlangıç dağılımı, </w:t>
      </w:r>
      <w:proofErr w:type="spellStart"/>
      <w:r w:rsidR="0012350C" w:rsidRPr="0037493C">
        <w:rPr>
          <w:rFonts w:ascii="Arial" w:eastAsia="Times New Roman" w:hAnsi="Arial" w:cs="Arial"/>
          <w:sz w:val="24"/>
          <w:szCs w:val="24"/>
          <w:lang w:eastAsia="tr-TR"/>
        </w:rPr>
        <w:t>kardit</w:t>
      </w:r>
      <w:proofErr w:type="spellEnd"/>
      <w:r w:rsidR="0012350C" w:rsidRPr="0037493C">
        <w:rPr>
          <w:rFonts w:ascii="Arial" w:eastAsia="Times New Roman" w:hAnsi="Arial" w:cs="Arial"/>
          <w:sz w:val="24"/>
          <w:szCs w:val="24"/>
          <w:lang w:eastAsia="tr-TR"/>
        </w:rPr>
        <w:t xml:space="preserve"> vakalarının aşı ile ilgili olma ihtimalinin çok</w:t>
      </w:r>
      <w:r w:rsidR="00501132" w:rsidRPr="0037493C">
        <w:rPr>
          <w:rFonts w:ascii="Arial" w:eastAsia="Times New Roman" w:hAnsi="Arial" w:cs="Arial"/>
          <w:sz w:val="24"/>
          <w:szCs w:val="24"/>
          <w:lang w:eastAsia="tr-TR"/>
        </w:rPr>
        <w:t xml:space="preserve"> düşük olduğunu gösteriyor;</w:t>
      </w:r>
    </w:p>
    <w:p w:rsidR="004D41AF" w:rsidRPr="001A0970" w:rsidRDefault="0037493C" w:rsidP="001A0970">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xml:space="preserve"> </w:t>
      </w:r>
      <w:proofErr w:type="gramStart"/>
      <w:r>
        <w:rPr>
          <w:rFonts w:ascii="Arial" w:eastAsia="Times New Roman" w:hAnsi="Arial" w:cs="Arial"/>
          <w:sz w:val="24"/>
          <w:szCs w:val="24"/>
          <w:lang w:eastAsia="tr-TR"/>
        </w:rPr>
        <w:t>buda</w:t>
      </w:r>
      <w:proofErr w:type="gramEnd"/>
      <w:r w:rsidR="00501132" w:rsidRPr="0037493C">
        <w:rPr>
          <w:rFonts w:ascii="Arial" w:eastAsia="Times New Roman" w:hAnsi="Arial" w:cs="Arial"/>
          <w:sz w:val="24"/>
          <w:szCs w:val="24"/>
          <w:lang w:eastAsia="tr-TR"/>
        </w:rPr>
        <w:t xml:space="preserve"> aşılama ile </w:t>
      </w:r>
      <w:proofErr w:type="spellStart"/>
      <w:r w:rsidR="00501132" w:rsidRPr="0037493C">
        <w:rPr>
          <w:rFonts w:ascii="Arial" w:eastAsia="Times New Roman" w:hAnsi="Arial" w:cs="Arial"/>
          <w:sz w:val="24"/>
          <w:szCs w:val="24"/>
          <w:lang w:eastAsia="tr-TR"/>
        </w:rPr>
        <w:t>kardit</w:t>
      </w:r>
      <w:proofErr w:type="spellEnd"/>
      <w:r w:rsidR="00501132" w:rsidRPr="0037493C">
        <w:rPr>
          <w:rFonts w:ascii="Arial" w:eastAsia="Times New Roman" w:hAnsi="Arial" w:cs="Arial"/>
          <w:sz w:val="24"/>
          <w:szCs w:val="24"/>
          <w:lang w:eastAsia="tr-TR"/>
        </w:rPr>
        <w:t xml:space="preserve"> arasında, yalnızca </w:t>
      </w:r>
      <w:proofErr w:type="spellStart"/>
      <w:r w:rsidR="00501132" w:rsidRPr="0037493C">
        <w:rPr>
          <w:rFonts w:ascii="Arial" w:eastAsia="Times New Roman" w:hAnsi="Arial" w:cs="Arial"/>
          <w:sz w:val="24"/>
          <w:szCs w:val="24"/>
          <w:lang w:eastAsia="tr-TR"/>
        </w:rPr>
        <w:t>mRNA</w:t>
      </w:r>
      <w:proofErr w:type="spellEnd"/>
      <w:r w:rsidR="00501132" w:rsidRPr="0037493C">
        <w:rPr>
          <w:rFonts w:ascii="Arial" w:eastAsia="Times New Roman" w:hAnsi="Arial" w:cs="Arial"/>
          <w:sz w:val="24"/>
          <w:szCs w:val="24"/>
          <w:lang w:eastAsia="tr-TR"/>
        </w:rPr>
        <w:t xml:space="preserve"> aşılarına uygulanabilen belirli bir alt</w:t>
      </w:r>
      <w:r w:rsidRPr="0037493C">
        <w:rPr>
          <w:rFonts w:ascii="Arial" w:eastAsia="Times New Roman" w:hAnsi="Arial" w:cs="Arial"/>
          <w:sz w:val="24"/>
          <w:szCs w:val="24"/>
          <w:lang w:eastAsia="tr-TR"/>
        </w:rPr>
        <w:t>ta yatan mekanizmayı mantıklı bir</w:t>
      </w:r>
      <w:r w:rsidR="00501132" w:rsidRPr="0037493C">
        <w:rPr>
          <w:rFonts w:ascii="Arial" w:eastAsia="Times New Roman" w:hAnsi="Arial" w:cs="Arial"/>
          <w:sz w:val="24"/>
          <w:szCs w:val="24"/>
          <w:lang w:eastAsia="tr-TR"/>
        </w:rPr>
        <w:t xml:space="preserve"> şekilde ima eder."</w:t>
      </w:r>
    </w:p>
    <w:p w:rsidR="004D41AF" w:rsidRPr="00042808" w:rsidRDefault="004D41AF" w:rsidP="006130A2">
      <w:pPr>
        <w:spacing w:line="240" w:lineRule="auto"/>
        <w:rPr>
          <w:rFonts w:ascii="Arial" w:eastAsia="Times New Roman" w:hAnsi="Arial" w:cs="Arial"/>
          <w:sz w:val="24"/>
          <w:szCs w:val="24"/>
          <w:lang w:eastAsia="tr-TR"/>
        </w:rPr>
      </w:pPr>
      <w:r w:rsidRPr="00042808">
        <w:rPr>
          <w:rFonts w:ascii="Arial" w:eastAsia="Times New Roman" w:hAnsi="Arial" w:cs="Arial"/>
          <w:sz w:val="24"/>
          <w:szCs w:val="24"/>
          <w:lang w:eastAsia="tr-TR"/>
        </w:rPr>
        <w:t xml:space="preserve">Bu çıkarım, vaka raporları ve İsrail ve Danimarka'dan yapılan geniş nüfusa dayalı çalışmalar da </w:t>
      </w:r>
      <w:proofErr w:type="gramStart"/>
      <w:r w:rsidRPr="00042808">
        <w:rPr>
          <w:rFonts w:ascii="Arial" w:eastAsia="Times New Roman" w:hAnsi="Arial" w:cs="Arial"/>
          <w:sz w:val="24"/>
          <w:szCs w:val="24"/>
          <w:lang w:eastAsia="tr-TR"/>
        </w:rPr>
        <w:t>dahil</w:t>
      </w:r>
      <w:proofErr w:type="gramEnd"/>
      <w:r w:rsidRPr="00042808">
        <w:rPr>
          <w:rFonts w:ascii="Arial" w:eastAsia="Times New Roman" w:hAnsi="Arial" w:cs="Arial"/>
          <w:sz w:val="24"/>
          <w:szCs w:val="24"/>
          <w:lang w:eastAsia="tr-TR"/>
        </w:rPr>
        <w:t xml:space="preserve"> olmak üzere diğer araştırmalarla uyumludur, ancak Birleşik </w:t>
      </w:r>
      <w:proofErr w:type="spellStart"/>
      <w:r w:rsidRPr="00042808">
        <w:rPr>
          <w:rFonts w:ascii="Arial" w:eastAsia="Times New Roman" w:hAnsi="Arial" w:cs="Arial"/>
          <w:sz w:val="24"/>
          <w:szCs w:val="24"/>
          <w:lang w:eastAsia="tr-TR"/>
        </w:rPr>
        <w:t>Krallık'tan</w:t>
      </w:r>
      <w:proofErr w:type="spellEnd"/>
      <w:r w:rsidRPr="00042808">
        <w:rPr>
          <w:rFonts w:ascii="Arial" w:eastAsia="Times New Roman" w:hAnsi="Arial" w:cs="Arial"/>
          <w:sz w:val="24"/>
          <w:szCs w:val="24"/>
          <w:lang w:eastAsia="tr-TR"/>
        </w:rPr>
        <w:t xml:space="preserve"> yakın zamanda yapılan bir çalışma, </w:t>
      </w:r>
      <w:proofErr w:type="spellStart"/>
      <w:r w:rsidRPr="00042808">
        <w:rPr>
          <w:rFonts w:ascii="Arial" w:eastAsia="Times New Roman" w:hAnsi="Arial" w:cs="Arial"/>
          <w:sz w:val="24"/>
          <w:szCs w:val="24"/>
          <w:lang w:eastAsia="tr-TR"/>
        </w:rPr>
        <w:t>adenovirüs</w:t>
      </w:r>
      <w:proofErr w:type="spellEnd"/>
      <w:r w:rsidRPr="00042808">
        <w:rPr>
          <w:rFonts w:ascii="Arial" w:eastAsia="Times New Roman" w:hAnsi="Arial" w:cs="Arial"/>
          <w:sz w:val="24"/>
          <w:szCs w:val="24"/>
          <w:lang w:eastAsia="tr-TR"/>
        </w:rPr>
        <w:t xml:space="preserve"> bazlı Astra </w:t>
      </w:r>
      <w:proofErr w:type="spellStart"/>
      <w:r w:rsidRPr="00042808">
        <w:rPr>
          <w:rFonts w:ascii="Arial" w:eastAsia="Times New Roman" w:hAnsi="Arial" w:cs="Arial"/>
          <w:sz w:val="24"/>
          <w:szCs w:val="24"/>
          <w:lang w:eastAsia="tr-TR"/>
        </w:rPr>
        <w:t>Zeneca</w:t>
      </w:r>
      <w:proofErr w:type="spellEnd"/>
      <w:r w:rsidRPr="00042808">
        <w:rPr>
          <w:rFonts w:ascii="Arial" w:eastAsia="Times New Roman" w:hAnsi="Arial" w:cs="Arial"/>
          <w:sz w:val="24"/>
          <w:szCs w:val="24"/>
          <w:lang w:eastAsia="tr-TR"/>
        </w:rPr>
        <w:t xml:space="preserve">-Oxford aşısı ile ilişkili potansiyel bir aşırı </w:t>
      </w:r>
      <w:proofErr w:type="spellStart"/>
      <w:r w:rsidRPr="00042808">
        <w:rPr>
          <w:rFonts w:ascii="Arial" w:eastAsia="Times New Roman" w:hAnsi="Arial" w:cs="Arial"/>
          <w:sz w:val="24"/>
          <w:szCs w:val="24"/>
          <w:lang w:eastAsia="tr-TR"/>
        </w:rPr>
        <w:t>miyokardit</w:t>
      </w:r>
      <w:proofErr w:type="spellEnd"/>
      <w:r w:rsidRPr="00042808">
        <w:rPr>
          <w:rFonts w:ascii="Arial" w:eastAsia="Times New Roman" w:hAnsi="Arial" w:cs="Arial"/>
          <w:sz w:val="24"/>
          <w:szCs w:val="24"/>
          <w:lang w:eastAsia="tr-TR"/>
        </w:rPr>
        <w:t xml:space="preserve"> riskine işaret etti.</w:t>
      </w:r>
    </w:p>
    <w:p w:rsidR="00077217" w:rsidRDefault="004D41AF" w:rsidP="006130A2">
      <w:pPr>
        <w:spacing w:after="0" w:line="240" w:lineRule="auto"/>
        <w:rPr>
          <w:rFonts w:ascii="Arial" w:eastAsia="Times New Roman" w:hAnsi="Arial" w:cs="Arial"/>
          <w:color w:val="0070C0"/>
          <w:sz w:val="24"/>
          <w:szCs w:val="24"/>
          <w:lang w:eastAsia="tr-TR"/>
        </w:rPr>
      </w:pPr>
      <w:r w:rsidRPr="00DD385B">
        <w:rPr>
          <w:rFonts w:ascii="Arial" w:eastAsia="Times New Roman" w:hAnsi="Arial" w:cs="Arial"/>
          <w:sz w:val="24"/>
          <w:szCs w:val="24"/>
          <w:lang w:eastAsia="tr-TR"/>
        </w:rPr>
        <w:t xml:space="preserve">Hong Kong çalışması, neredeyse tüm bölgeyi kapsayan elektronik sağlık kayıtlarında, Şubat-Ağustos 2021 arasında ilk </w:t>
      </w:r>
      <w:proofErr w:type="spellStart"/>
      <w:r w:rsidRPr="00DD385B">
        <w:rPr>
          <w:rFonts w:ascii="Arial" w:eastAsia="Times New Roman" w:hAnsi="Arial" w:cs="Arial"/>
          <w:sz w:val="24"/>
          <w:szCs w:val="24"/>
          <w:lang w:eastAsia="tr-TR"/>
        </w:rPr>
        <w:t>kardit</w:t>
      </w:r>
      <w:proofErr w:type="spellEnd"/>
      <w:r w:rsidRPr="00DD385B">
        <w:rPr>
          <w:rFonts w:ascii="Arial" w:eastAsia="Times New Roman" w:hAnsi="Arial" w:cs="Arial"/>
          <w:sz w:val="24"/>
          <w:szCs w:val="24"/>
          <w:lang w:eastAsia="tr-TR"/>
        </w:rPr>
        <w:t xml:space="preserve"> teşhisi konan 12 yaş ve üstü 160 hastayı belirledi.</w:t>
      </w:r>
      <w:r w:rsidRPr="00DD385B">
        <w:t xml:space="preserve"> </w:t>
      </w:r>
      <w:r w:rsidRPr="00DD385B">
        <w:rPr>
          <w:rFonts w:ascii="Arial" w:eastAsia="Times New Roman" w:hAnsi="Arial" w:cs="Arial"/>
          <w:sz w:val="24"/>
          <w:szCs w:val="24"/>
          <w:lang w:eastAsia="tr-TR"/>
        </w:rPr>
        <w:t>Olası olmay</w:t>
      </w:r>
      <w:r w:rsidR="00DD385B" w:rsidRPr="00DD385B">
        <w:rPr>
          <w:rFonts w:ascii="Arial" w:eastAsia="Times New Roman" w:hAnsi="Arial" w:cs="Arial"/>
          <w:sz w:val="24"/>
          <w:szCs w:val="24"/>
          <w:lang w:eastAsia="tr-TR"/>
        </w:rPr>
        <w:t xml:space="preserve">an </w:t>
      </w:r>
      <w:proofErr w:type="spellStart"/>
      <w:r w:rsidR="00DD385B" w:rsidRPr="00DD385B">
        <w:rPr>
          <w:rFonts w:ascii="Arial" w:eastAsia="Times New Roman" w:hAnsi="Arial" w:cs="Arial"/>
          <w:sz w:val="24"/>
          <w:szCs w:val="24"/>
          <w:lang w:eastAsia="tr-TR"/>
        </w:rPr>
        <w:t>kardit</w:t>
      </w:r>
      <w:proofErr w:type="spellEnd"/>
      <w:r w:rsidR="00DD385B" w:rsidRPr="00DD385B">
        <w:rPr>
          <w:rFonts w:ascii="Arial" w:eastAsia="Times New Roman" w:hAnsi="Arial" w:cs="Arial"/>
          <w:sz w:val="24"/>
          <w:szCs w:val="24"/>
          <w:lang w:eastAsia="tr-TR"/>
        </w:rPr>
        <w:t xml:space="preserve"> vakalarını daha fazla</w:t>
      </w:r>
      <w:r w:rsidRPr="00DD385B">
        <w:rPr>
          <w:rFonts w:ascii="Arial" w:eastAsia="Times New Roman" w:hAnsi="Arial" w:cs="Arial"/>
          <w:sz w:val="24"/>
          <w:szCs w:val="24"/>
          <w:lang w:eastAsia="tr-TR"/>
        </w:rPr>
        <w:t xml:space="preserve"> ortadan k</w:t>
      </w:r>
      <w:r w:rsidR="00077217" w:rsidRPr="00DD385B">
        <w:rPr>
          <w:rFonts w:ascii="Arial" w:eastAsia="Times New Roman" w:hAnsi="Arial" w:cs="Arial"/>
          <w:sz w:val="24"/>
          <w:szCs w:val="24"/>
          <w:lang w:eastAsia="tr-TR"/>
        </w:rPr>
        <w:t xml:space="preserve">aldırmak için </w:t>
      </w:r>
      <w:proofErr w:type="spellStart"/>
      <w:proofErr w:type="gramStart"/>
      <w:r w:rsidR="00077217" w:rsidRPr="00DD385B">
        <w:rPr>
          <w:rFonts w:ascii="Arial" w:eastAsia="Times New Roman" w:hAnsi="Arial" w:cs="Arial"/>
          <w:sz w:val="24"/>
          <w:szCs w:val="24"/>
          <w:lang w:eastAsia="tr-TR"/>
        </w:rPr>
        <w:t>troponin</w:t>
      </w:r>
      <w:proofErr w:type="spellEnd"/>
      <w:r w:rsidR="00077217" w:rsidRPr="00DD385B">
        <w:rPr>
          <w:rFonts w:ascii="Arial" w:eastAsia="Times New Roman" w:hAnsi="Arial" w:cs="Arial"/>
          <w:sz w:val="24"/>
          <w:szCs w:val="24"/>
          <w:lang w:eastAsia="tr-TR"/>
        </w:rPr>
        <w:t xml:space="preserve">  sonuçları</w:t>
      </w:r>
      <w:proofErr w:type="gramEnd"/>
      <w:r w:rsidRPr="00DD385B">
        <w:rPr>
          <w:rFonts w:ascii="Arial" w:eastAsia="Times New Roman" w:hAnsi="Arial" w:cs="Arial"/>
          <w:sz w:val="24"/>
          <w:szCs w:val="24"/>
          <w:lang w:eastAsia="tr-TR"/>
        </w:rPr>
        <w:t xml:space="preserve"> kullan</w:t>
      </w:r>
      <w:r w:rsidR="00077217" w:rsidRPr="00DD385B">
        <w:rPr>
          <w:rFonts w:ascii="Arial" w:eastAsia="Times New Roman" w:hAnsi="Arial" w:cs="Arial"/>
          <w:sz w:val="24"/>
          <w:szCs w:val="24"/>
          <w:lang w:eastAsia="tr-TR"/>
        </w:rPr>
        <w:t>ıldı</w:t>
      </w:r>
      <w:r w:rsidRPr="00DD385B">
        <w:rPr>
          <w:rFonts w:ascii="Arial" w:eastAsia="Times New Roman" w:hAnsi="Arial" w:cs="Arial"/>
          <w:sz w:val="24"/>
          <w:szCs w:val="24"/>
          <w:lang w:eastAsia="tr-TR"/>
        </w:rPr>
        <w:t>.</w:t>
      </w:r>
    </w:p>
    <w:p w:rsidR="00E336D2" w:rsidRPr="001A0970" w:rsidRDefault="00AA058A" w:rsidP="006130A2">
      <w:pPr>
        <w:spacing w:after="0" w:line="240" w:lineRule="auto"/>
        <w:rPr>
          <w:rFonts w:ascii="Arial" w:eastAsia="Times New Roman" w:hAnsi="Arial" w:cs="Arial"/>
          <w:sz w:val="24"/>
          <w:szCs w:val="24"/>
          <w:lang w:eastAsia="tr-TR"/>
        </w:rPr>
      </w:pPr>
      <w:r w:rsidRPr="00AA058A">
        <w:rPr>
          <w:rFonts w:ascii="Arial" w:eastAsia="Times New Roman" w:hAnsi="Arial" w:cs="Arial"/>
          <w:sz w:val="24"/>
          <w:szCs w:val="24"/>
          <w:lang w:eastAsia="tr-TR"/>
        </w:rPr>
        <w:t xml:space="preserve">Hastanede yatan ve </w:t>
      </w:r>
      <w:proofErr w:type="spellStart"/>
      <w:r w:rsidRPr="00AA058A">
        <w:rPr>
          <w:rFonts w:ascii="Arial" w:eastAsia="Times New Roman" w:hAnsi="Arial" w:cs="Arial"/>
          <w:sz w:val="24"/>
          <w:szCs w:val="24"/>
          <w:lang w:eastAsia="tr-TR"/>
        </w:rPr>
        <w:t>kardit</w:t>
      </w:r>
      <w:proofErr w:type="spellEnd"/>
      <w:r w:rsidR="00077217" w:rsidRPr="00AA058A">
        <w:rPr>
          <w:rFonts w:ascii="Arial" w:eastAsia="Times New Roman" w:hAnsi="Arial" w:cs="Arial"/>
          <w:sz w:val="24"/>
          <w:szCs w:val="24"/>
          <w:lang w:eastAsia="tr-TR"/>
        </w:rPr>
        <w:t xml:space="preserve"> olmayan hastalardan yaklaşık 10 kontrol hastası, 160 </w:t>
      </w:r>
      <w:proofErr w:type="spellStart"/>
      <w:r w:rsidR="00077217" w:rsidRPr="00AA058A">
        <w:rPr>
          <w:rFonts w:ascii="Arial" w:eastAsia="Times New Roman" w:hAnsi="Arial" w:cs="Arial"/>
          <w:sz w:val="24"/>
          <w:szCs w:val="24"/>
          <w:lang w:eastAsia="tr-TR"/>
        </w:rPr>
        <w:t>kardit</w:t>
      </w:r>
      <w:proofErr w:type="spellEnd"/>
      <w:r w:rsidR="00077217" w:rsidRPr="00AA058A">
        <w:rPr>
          <w:rFonts w:ascii="Arial" w:eastAsia="Times New Roman" w:hAnsi="Arial" w:cs="Arial"/>
          <w:sz w:val="24"/>
          <w:szCs w:val="24"/>
          <w:lang w:eastAsia="tr-TR"/>
        </w:rPr>
        <w:t xml:space="preserve"> vakasının her birine yaş, cinsiyet ve başvuru tarihine göre eşleştirildi.</w:t>
      </w:r>
      <w:r w:rsidR="00077217" w:rsidRPr="00AA058A">
        <w:rPr>
          <w:sz w:val="24"/>
          <w:szCs w:val="24"/>
        </w:rPr>
        <w:t xml:space="preserve"> </w:t>
      </w:r>
      <w:proofErr w:type="spellStart"/>
      <w:r w:rsidRPr="00AA058A">
        <w:rPr>
          <w:rFonts w:ascii="Arial" w:hAnsi="Arial" w:cs="Arial"/>
          <w:sz w:val="24"/>
          <w:szCs w:val="24"/>
        </w:rPr>
        <w:t>Kardit</w:t>
      </w:r>
      <w:proofErr w:type="spellEnd"/>
      <w:r w:rsidRPr="00AA058A">
        <w:rPr>
          <w:rFonts w:ascii="Arial" w:hAnsi="Arial" w:cs="Arial"/>
          <w:sz w:val="24"/>
          <w:szCs w:val="24"/>
        </w:rPr>
        <w:t xml:space="preserve"> </w:t>
      </w:r>
      <w:r w:rsidRPr="00AA058A">
        <w:rPr>
          <w:rFonts w:ascii="Arial" w:eastAsia="Times New Roman" w:hAnsi="Arial" w:cs="Arial"/>
          <w:sz w:val="24"/>
          <w:szCs w:val="24"/>
          <w:lang w:eastAsia="tr-TR"/>
        </w:rPr>
        <w:t>v</w:t>
      </w:r>
      <w:r w:rsidR="00077217" w:rsidRPr="00AA058A">
        <w:rPr>
          <w:rFonts w:ascii="Arial" w:eastAsia="Times New Roman" w:hAnsi="Arial" w:cs="Arial"/>
          <w:sz w:val="24"/>
          <w:szCs w:val="24"/>
          <w:lang w:eastAsia="tr-TR"/>
        </w:rPr>
        <w:t>akaların yaklaşık %83'ü ve kontrollerin %92'si aşısızdı.</w:t>
      </w:r>
    </w:p>
    <w:p w:rsidR="00E336D2" w:rsidRPr="00E336D2" w:rsidRDefault="00077217" w:rsidP="00E336D2">
      <w:pPr>
        <w:pStyle w:val="ListeParagraf"/>
        <w:numPr>
          <w:ilvl w:val="0"/>
          <w:numId w:val="8"/>
        </w:numPr>
        <w:spacing w:after="0" w:line="240" w:lineRule="auto"/>
      </w:pPr>
      <w:r w:rsidRPr="00E336D2">
        <w:rPr>
          <w:rFonts w:ascii="Arial" w:eastAsia="Times New Roman" w:hAnsi="Arial" w:cs="Arial"/>
          <w:sz w:val="24"/>
          <w:szCs w:val="24"/>
          <w:lang w:eastAsia="tr-TR"/>
        </w:rPr>
        <w:t>Vakaların %</w:t>
      </w:r>
      <w:proofErr w:type="gramStart"/>
      <w:r w:rsidRPr="00E336D2">
        <w:rPr>
          <w:rFonts w:ascii="Arial" w:eastAsia="Times New Roman" w:hAnsi="Arial" w:cs="Arial"/>
          <w:sz w:val="24"/>
          <w:szCs w:val="24"/>
          <w:lang w:eastAsia="tr-TR"/>
        </w:rPr>
        <w:t>12.5'ini</w:t>
      </w:r>
      <w:proofErr w:type="gramEnd"/>
      <w:r w:rsidRPr="00E336D2">
        <w:rPr>
          <w:rFonts w:ascii="Arial" w:eastAsia="Times New Roman" w:hAnsi="Arial" w:cs="Arial"/>
          <w:sz w:val="24"/>
          <w:szCs w:val="24"/>
          <w:lang w:eastAsia="tr-TR"/>
        </w:rPr>
        <w:t xml:space="preserve"> ve kontrollerin %4.2'sini temsil eden Pfizer-</w:t>
      </w:r>
      <w:proofErr w:type="spellStart"/>
      <w:r w:rsidRPr="00E336D2">
        <w:rPr>
          <w:rFonts w:ascii="Arial" w:eastAsia="Times New Roman" w:hAnsi="Arial" w:cs="Arial"/>
          <w:sz w:val="24"/>
          <w:szCs w:val="24"/>
          <w:lang w:eastAsia="tr-TR"/>
        </w:rPr>
        <w:t>BioNTech</w:t>
      </w:r>
      <w:proofErr w:type="spellEnd"/>
      <w:r w:rsidRPr="00E336D2">
        <w:rPr>
          <w:rFonts w:ascii="Arial" w:eastAsia="Times New Roman" w:hAnsi="Arial" w:cs="Arial"/>
          <w:sz w:val="24"/>
          <w:szCs w:val="24"/>
          <w:lang w:eastAsia="tr-TR"/>
        </w:rPr>
        <w:t xml:space="preserve"> aşısını alanlar arasında, tahmini </w:t>
      </w:r>
      <w:proofErr w:type="spellStart"/>
      <w:r w:rsidRPr="00E336D2">
        <w:rPr>
          <w:rFonts w:ascii="Arial" w:eastAsia="Times New Roman" w:hAnsi="Arial" w:cs="Arial"/>
          <w:sz w:val="24"/>
          <w:szCs w:val="24"/>
          <w:lang w:eastAsia="tr-TR"/>
        </w:rPr>
        <w:t>kardit</w:t>
      </w:r>
      <w:proofErr w:type="spellEnd"/>
      <w:r w:rsidRPr="00E336D2">
        <w:rPr>
          <w:rFonts w:ascii="Arial" w:eastAsia="Times New Roman" w:hAnsi="Arial" w:cs="Arial"/>
          <w:sz w:val="24"/>
          <w:szCs w:val="24"/>
          <w:lang w:eastAsia="tr-TR"/>
        </w:rPr>
        <w:t xml:space="preserve"> </w:t>
      </w:r>
      <w:proofErr w:type="spellStart"/>
      <w:r w:rsidRPr="00E336D2">
        <w:rPr>
          <w:rFonts w:ascii="Arial" w:eastAsia="Times New Roman" w:hAnsi="Arial" w:cs="Arial"/>
          <w:sz w:val="24"/>
          <w:szCs w:val="24"/>
          <w:lang w:eastAsia="tr-TR"/>
        </w:rPr>
        <w:t>insidansı</w:t>
      </w:r>
      <w:proofErr w:type="spellEnd"/>
      <w:r w:rsidRPr="00E336D2">
        <w:rPr>
          <w:rFonts w:ascii="Arial" w:eastAsia="Times New Roman" w:hAnsi="Arial" w:cs="Arial"/>
          <w:sz w:val="24"/>
          <w:szCs w:val="24"/>
          <w:lang w:eastAsia="tr-TR"/>
        </w:rPr>
        <w:t xml:space="preserve"> </w:t>
      </w:r>
      <w:r w:rsidRPr="00E336D2">
        <w:rPr>
          <w:rFonts w:ascii="Arial" w:eastAsia="Times New Roman" w:hAnsi="Arial" w:cs="Arial"/>
          <w:b/>
          <w:i/>
          <w:sz w:val="24"/>
          <w:szCs w:val="24"/>
          <w:lang w:eastAsia="tr-TR"/>
        </w:rPr>
        <w:t>100.000 dozda 0.57</w:t>
      </w:r>
      <w:r w:rsidRPr="00E336D2">
        <w:rPr>
          <w:rFonts w:ascii="Arial" w:eastAsia="Times New Roman" w:hAnsi="Arial" w:cs="Arial"/>
          <w:sz w:val="24"/>
          <w:szCs w:val="24"/>
          <w:lang w:eastAsia="tr-TR"/>
        </w:rPr>
        <w:t xml:space="preserve"> idi.</w:t>
      </w:r>
      <w:r w:rsidRPr="00E336D2">
        <w:t xml:space="preserve"> </w:t>
      </w:r>
    </w:p>
    <w:p w:rsidR="00E336D2" w:rsidRDefault="00077217" w:rsidP="006130A2">
      <w:pPr>
        <w:spacing w:after="0" w:line="240" w:lineRule="auto"/>
        <w:rPr>
          <w:rFonts w:ascii="Arial" w:eastAsia="Times New Roman" w:hAnsi="Arial" w:cs="Arial"/>
          <w:sz w:val="24"/>
          <w:szCs w:val="24"/>
          <w:lang w:eastAsia="tr-TR"/>
        </w:rPr>
      </w:pPr>
      <w:r w:rsidRPr="00E336D2">
        <w:rPr>
          <w:rFonts w:ascii="Arial" w:eastAsia="Times New Roman" w:hAnsi="Arial" w:cs="Arial"/>
          <w:sz w:val="24"/>
          <w:szCs w:val="24"/>
          <w:lang w:eastAsia="tr-TR"/>
        </w:rPr>
        <w:t xml:space="preserve">Vakaların %4,4'ünü ve kontrollerin %3,9'unu temsil eden </w:t>
      </w:r>
      <w:proofErr w:type="spellStart"/>
      <w:r w:rsidRPr="00E336D2">
        <w:rPr>
          <w:rFonts w:ascii="Arial" w:eastAsia="Times New Roman" w:hAnsi="Arial" w:cs="Arial"/>
          <w:sz w:val="24"/>
          <w:szCs w:val="24"/>
          <w:lang w:eastAsia="tr-TR"/>
        </w:rPr>
        <w:t>CoronaVac</w:t>
      </w:r>
      <w:proofErr w:type="spellEnd"/>
      <w:r w:rsidRPr="00E336D2">
        <w:rPr>
          <w:rFonts w:ascii="Arial" w:eastAsia="Times New Roman" w:hAnsi="Arial" w:cs="Arial"/>
          <w:sz w:val="24"/>
          <w:szCs w:val="24"/>
          <w:lang w:eastAsia="tr-TR"/>
        </w:rPr>
        <w:t xml:space="preserve"> alanlar için bu, </w:t>
      </w:r>
      <w:r w:rsidRPr="00E336D2">
        <w:rPr>
          <w:rFonts w:ascii="Arial" w:eastAsia="Times New Roman" w:hAnsi="Arial" w:cs="Arial"/>
          <w:b/>
          <w:i/>
          <w:sz w:val="24"/>
          <w:szCs w:val="24"/>
          <w:lang w:eastAsia="tr-TR"/>
        </w:rPr>
        <w:t>100.000 doz başına 0.31</w:t>
      </w:r>
      <w:r w:rsidRPr="00E336D2">
        <w:rPr>
          <w:rFonts w:ascii="Arial" w:eastAsia="Times New Roman" w:hAnsi="Arial" w:cs="Arial"/>
          <w:sz w:val="24"/>
          <w:szCs w:val="24"/>
          <w:lang w:eastAsia="tr-TR"/>
        </w:rPr>
        <w:t xml:space="preserve"> idi.</w:t>
      </w:r>
    </w:p>
    <w:p w:rsidR="00077217" w:rsidRPr="00E336D2" w:rsidRDefault="00077217" w:rsidP="006130A2">
      <w:pPr>
        <w:spacing w:after="0" w:line="240" w:lineRule="auto"/>
        <w:rPr>
          <w:rFonts w:ascii="Arial" w:eastAsia="Times New Roman" w:hAnsi="Arial" w:cs="Arial"/>
          <w:sz w:val="24"/>
          <w:szCs w:val="24"/>
          <w:lang w:eastAsia="tr-TR"/>
        </w:rPr>
      </w:pPr>
      <w:r w:rsidRPr="00E336D2">
        <w:rPr>
          <w:rFonts w:ascii="Arial" w:eastAsia="Times New Roman" w:hAnsi="Arial" w:cs="Arial"/>
          <w:sz w:val="24"/>
          <w:szCs w:val="24"/>
          <w:lang w:eastAsia="tr-TR"/>
        </w:rPr>
        <w:t>Düzeltilmiş analizde, Pfizer-</w:t>
      </w:r>
      <w:proofErr w:type="spellStart"/>
      <w:r w:rsidRPr="00E336D2">
        <w:rPr>
          <w:rFonts w:ascii="Arial" w:eastAsia="Times New Roman" w:hAnsi="Arial" w:cs="Arial"/>
          <w:sz w:val="24"/>
          <w:szCs w:val="24"/>
          <w:lang w:eastAsia="tr-TR"/>
        </w:rPr>
        <w:t>BioNTech</w:t>
      </w:r>
      <w:proofErr w:type="spellEnd"/>
      <w:r w:rsidRPr="00E336D2">
        <w:rPr>
          <w:rFonts w:ascii="Arial" w:eastAsia="Times New Roman" w:hAnsi="Arial" w:cs="Arial"/>
          <w:sz w:val="24"/>
          <w:szCs w:val="24"/>
          <w:lang w:eastAsia="tr-TR"/>
        </w:rPr>
        <w:t xml:space="preserve"> aşısı alanlar arasında </w:t>
      </w:r>
      <w:proofErr w:type="spellStart"/>
      <w:r w:rsidRPr="00E336D2">
        <w:rPr>
          <w:rFonts w:ascii="Arial" w:eastAsia="Times New Roman" w:hAnsi="Arial" w:cs="Arial"/>
          <w:sz w:val="24"/>
          <w:szCs w:val="24"/>
          <w:lang w:eastAsia="tr-TR"/>
        </w:rPr>
        <w:t>kardit</w:t>
      </w:r>
      <w:proofErr w:type="spellEnd"/>
      <w:r w:rsidRPr="00E336D2">
        <w:rPr>
          <w:rFonts w:ascii="Arial" w:eastAsia="Times New Roman" w:hAnsi="Arial" w:cs="Arial"/>
          <w:sz w:val="24"/>
          <w:szCs w:val="24"/>
          <w:lang w:eastAsia="tr-TR"/>
        </w:rPr>
        <w:t xml:space="preserve"> için olasılık oranı (</w:t>
      </w:r>
      <w:proofErr w:type="spellStart"/>
      <w:r w:rsidRPr="00E336D2">
        <w:rPr>
          <w:rFonts w:ascii="Arial" w:eastAsia="Times New Roman" w:hAnsi="Arial" w:cs="Arial"/>
          <w:sz w:val="24"/>
          <w:szCs w:val="24"/>
          <w:lang w:eastAsia="tr-TR"/>
        </w:rPr>
        <w:t>Odds</w:t>
      </w:r>
      <w:proofErr w:type="spellEnd"/>
      <w:r w:rsidRPr="00E336D2">
        <w:rPr>
          <w:rFonts w:ascii="Arial" w:eastAsia="Times New Roman" w:hAnsi="Arial" w:cs="Arial"/>
          <w:sz w:val="24"/>
          <w:szCs w:val="24"/>
          <w:lang w:eastAsia="tr-TR"/>
        </w:rPr>
        <w:t xml:space="preserve"> </w:t>
      </w:r>
      <w:proofErr w:type="spellStart"/>
      <w:r w:rsidRPr="00E336D2">
        <w:rPr>
          <w:rFonts w:ascii="Arial" w:eastAsia="Times New Roman" w:hAnsi="Arial" w:cs="Arial"/>
          <w:sz w:val="24"/>
          <w:szCs w:val="24"/>
          <w:lang w:eastAsia="tr-TR"/>
        </w:rPr>
        <w:t>Ratıo</w:t>
      </w:r>
      <w:proofErr w:type="spellEnd"/>
      <w:r w:rsidRPr="00E336D2">
        <w:rPr>
          <w:rFonts w:ascii="Arial" w:eastAsia="Times New Roman" w:hAnsi="Arial" w:cs="Arial"/>
          <w:sz w:val="24"/>
          <w:szCs w:val="24"/>
          <w:lang w:eastAsia="tr-TR"/>
        </w:rPr>
        <w:t>) (OR; %95 güven aralığı [CI]), aşılanmamış kontrollerle karşılaştırıldığında şuydu:</w:t>
      </w:r>
    </w:p>
    <w:p w:rsidR="00E336D2" w:rsidRDefault="00E336D2" w:rsidP="006130A2">
      <w:pPr>
        <w:spacing w:after="0" w:line="240" w:lineRule="auto"/>
        <w:rPr>
          <w:rFonts w:ascii="Arial" w:eastAsia="Times New Roman" w:hAnsi="Arial" w:cs="Arial"/>
          <w:color w:val="222222"/>
          <w:sz w:val="30"/>
          <w:szCs w:val="30"/>
          <w:highlight w:val="yellow"/>
          <w:lang w:eastAsia="tr-TR"/>
        </w:rPr>
      </w:pPr>
    </w:p>
    <w:p w:rsidR="00077217" w:rsidRPr="006130A2" w:rsidRDefault="00077217" w:rsidP="006130A2">
      <w:pPr>
        <w:spacing w:after="0" w:line="240" w:lineRule="auto"/>
        <w:rPr>
          <w:rFonts w:ascii="Arial" w:eastAsia="Times New Roman" w:hAnsi="Arial" w:cs="Arial"/>
          <w:color w:val="222222"/>
          <w:sz w:val="30"/>
          <w:szCs w:val="30"/>
          <w:lang w:eastAsia="tr-TR"/>
        </w:rPr>
      </w:pPr>
    </w:p>
    <w:p w:rsidR="006130A2" w:rsidRPr="00B14972" w:rsidRDefault="006130A2" w:rsidP="001A097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tr-TR"/>
        </w:rPr>
      </w:pPr>
      <w:r w:rsidRPr="00B14972">
        <w:rPr>
          <w:rFonts w:ascii="Arial" w:eastAsia="Times New Roman" w:hAnsi="Arial" w:cs="Arial"/>
          <w:sz w:val="24"/>
          <w:szCs w:val="24"/>
          <w:lang w:eastAsia="tr-TR"/>
        </w:rPr>
        <w:t xml:space="preserve">3.57 (CI, 1.93 - 6.60) </w:t>
      </w:r>
      <w:r w:rsidR="008D7AB2" w:rsidRPr="00B14972">
        <w:rPr>
          <w:rFonts w:ascii="Arial" w:eastAsia="Times New Roman" w:hAnsi="Arial" w:cs="Arial"/>
          <w:sz w:val="24"/>
          <w:szCs w:val="24"/>
          <w:lang w:eastAsia="tr-TR"/>
        </w:rPr>
        <w:t>tümü</w:t>
      </w:r>
    </w:p>
    <w:p w:rsidR="006130A2" w:rsidRPr="00B14972" w:rsidRDefault="006130A2" w:rsidP="001A097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tr-TR"/>
        </w:rPr>
      </w:pPr>
      <w:r w:rsidRPr="00B14972">
        <w:rPr>
          <w:rFonts w:ascii="Arial" w:eastAsia="Times New Roman" w:hAnsi="Arial" w:cs="Arial"/>
          <w:sz w:val="24"/>
          <w:szCs w:val="24"/>
          <w:lang w:eastAsia="tr-TR"/>
        </w:rPr>
        <w:t xml:space="preserve">4.68 (CI, 2.25 - 9.71) </w:t>
      </w:r>
      <w:r w:rsidR="008D7AB2" w:rsidRPr="00B14972">
        <w:rPr>
          <w:rFonts w:ascii="Arial" w:eastAsia="Times New Roman" w:hAnsi="Arial" w:cs="Arial"/>
          <w:sz w:val="24"/>
          <w:szCs w:val="24"/>
          <w:lang w:eastAsia="tr-TR"/>
        </w:rPr>
        <w:t>erkekler için</w:t>
      </w:r>
      <w:r w:rsidRPr="00B14972">
        <w:rPr>
          <w:rFonts w:ascii="Arial" w:eastAsia="Times New Roman" w:hAnsi="Arial" w:cs="Arial"/>
          <w:sz w:val="24"/>
          <w:szCs w:val="24"/>
          <w:lang w:eastAsia="tr-TR"/>
        </w:rPr>
        <w:t xml:space="preserve">  </w:t>
      </w:r>
    </w:p>
    <w:p w:rsidR="006130A2" w:rsidRPr="00B14972" w:rsidRDefault="006130A2" w:rsidP="001A097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tr-TR"/>
        </w:rPr>
      </w:pPr>
      <w:r w:rsidRPr="00B14972">
        <w:rPr>
          <w:rFonts w:ascii="Arial" w:eastAsia="Times New Roman" w:hAnsi="Arial" w:cs="Arial"/>
          <w:sz w:val="24"/>
          <w:szCs w:val="24"/>
          <w:lang w:eastAsia="tr-TR"/>
        </w:rPr>
        <w:t xml:space="preserve">2.22 (CI, 0.57 - 8.69) </w:t>
      </w:r>
      <w:r w:rsidR="008D7AB2" w:rsidRPr="00B14972">
        <w:rPr>
          <w:rFonts w:ascii="Arial" w:eastAsia="Times New Roman" w:hAnsi="Arial" w:cs="Arial"/>
          <w:sz w:val="24"/>
          <w:szCs w:val="24"/>
          <w:lang w:eastAsia="tr-TR"/>
        </w:rPr>
        <w:t>kadınlar için</w:t>
      </w:r>
    </w:p>
    <w:p w:rsidR="006130A2" w:rsidRPr="00B14972" w:rsidRDefault="006130A2" w:rsidP="001A097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tr-TR"/>
        </w:rPr>
      </w:pPr>
      <w:r w:rsidRPr="00B14972">
        <w:rPr>
          <w:rFonts w:ascii="Arial" w:eastAsia="Times New Roman" w:hAnsi="Arial" w:cs="Arial"/>
          <w:sz w:val="24"/>
          <w:szCs w:val="24"/>
          <w:lang w:eastAsia="tr-TR"/>
        </w:rPr>
        <w:t xml:space="preserve">2.41 (CI, 1.18 - 4.90) </w:t>
      </w:r>
      <w:r w:rsidR="008D7AB2" w:rsidRPr="00B14972">
        <w:rPr>
          <w:rFonts w:ascii="Arial" w:eastAsia="Times New Roman" w:hAnsi="Arial" w:cs="Arial"/>
          <w:sz w:val="24"/>
          <w:szCs w:val="24"/>
          <w:lang w:eastAsia="tr-TR"/>
        </w:rPr>
        <w:t>18 yaş ve üzeri için</w:t>
      </w:r>
    </w:p>
    <w:p w:rsidR="006130A2" w:rsidRPr="00B14972" w:rsidRDefault="006130A2" w:rsidP="001A0970">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tr-TR"/>
        </w:rPr>
      </w:pPr>
      <w:r w:rsidRPr="00B14972">
        <w:rPr>
          <w:rFonts w:ascii="Arial" w:eastAsia="Times New Roman" w:hAnsi="Arial" w:cs="Arial"/>
          <w:sz w:val="24"/>
          <w:szCs w:val="24"/>
          <w:lang w:eastAsia="tr-TR"/>
        </w:rPr>
        <w:t xml:space="preserve">13.8 (CI, 2.86 - </w:t>
      </w:r>
      <w:proofErr w:type="gramStart"/>
      <w:r w:rsidRPr="00B14972">
        <w:rPr>
          <w:rFonts w:ascii="Arial" w:eastAsia="Times New Roman" w:hAnsi="Arial" w:cs="Arial"/>
          <w:sz w:val="24"/>
          <w:szCs w:val="24"/>
          <w:lang w:eastAsia="tr-TR"/>
        </w:rPr>
        <w:t>110.4</w:t>
      </w:r>
      <w:proofErr w:type="gramEnd"/>
      <w:r w:rsidRPr="00B14972">
        <w:rPr>
          <w:rFonts w:ascii="Arial" w:eastAsia="Times New Roman" w:hAnsi="Arial" w:cs="Arial"/>
          <w:sz w:val="24"/>
          <w:szCs w:val="24"/>
          <w:lang w:eastAsia="tr-TR"/>
        </w:rPr>
        <w:t>) 12-17</w:t>
      </w:r>
      <w:r w:rsidR="008D7AB2" w:rsidRPr="00B14972">
        <w:rPr>
          <w:rFonts w:ascii="Arial" w:eastAsia="Times New Roman" w:hAnsi="Arial" w:cs="Arial"/>
          <w:sz w:val="24"/>
          <w:szCs w:val="24"/>
          <w:lang w:eastAsia="tr-TR"/>
        </w:rPr>
        <w:t xml:space="preserve"> yaşlar için </w:t>
      </w:r>
    </w:p>
    <w:p w:rsidR="008D7AB2" w:rsidRDefault="008D7AB2" w:rsidP="006130A2">
      <w:pPr>
        <w:spacing w:after="0" w:line="240" w:lineRule="auto"/>
        <w:rPr>
          <w:rFonts w:ascii="Arial" w:eastAsia="Times New Roman" w:hAnsi="Arial" w:cs="Arial"/>
          <w:color w:val="222222"/>
          <w:sz w:val="30"/>
          <w:szCs w:val="30"/>
          <w:lang w:eastAsia="tr-TR"/>
        </w:rPr>
      </w:pPr>
    </w:p>
    <w:p w:rsidR="008D7AB2" w:rsidRPr="005F0979" w:rsidRDefault="008D7AB2" w:rsidP="005F0979">
      <w:pPr>
        <w:pStyle w:val="ListeParagraf"/>
        <w:numPr>
          <w:ilvl w:val="0"/>
          <w:numId w:val="8"/>
        </w:numPr>
        <w:spacing w:after="0" w:line="240" w:lineRule="auto"/>
        <w:rPr>
          <w:rFonts w:ascii="Arial" w:eastAsia="Times New Roman" w:hAnsi="Arial" w:cs="Arial"/>
          <w:sz w:val="24"/>
          <w:szCs w:val="24"/>
          <w:lang w:eastAsia="tr-TR"/>
        </w:rPr>
      </w:pPr>
      <w:proofErr w:type="spellStart"/>
      <w:r w:rsidRPr="005F0979">
        <w:rPr>
          <w:rFonts w:ascii="Arial" w:eastAsia="Times New Roman" w:hAnsi="Arial" w:cs="Arial"/>
          <w:sz w:val="24"/>
          <w:szCs w:val="24"/>
          <w:lang w:eastAsia="tr-TR"/>
        </w:rPr>
        <w:t>Miyokardit</w:t>
      </w:r>
      <w:proofErr w:type="spellEnd"/>
      <w:r w:rsidRPr="005F0979">
        <w:rPr>
          <w:rFonts w:ascii="Arial" w:eastAsia="Times New Roman" w:hAnsi="Arial" w:cs="Arial"/>
          <w:sz w:val="24"/>
          <w:szCs w:val="24"/>
          <w:lang w:eastAsia="tr-TR"/>
        </w:rPr>
        <w:t xml:space="preserve">, toplam OR 9,29 (CI, 3,94 - 21,9) ile fazla </w:t>
      </w:r>
      <w:proofErr w:type="spellStart"/>
      <w:r w:rsidR="005F0979" w:rsidRPr="005F0979">
        <w:rPr>
          <w:rFonts w:ascii="Arial" w:eastAsia="Times New Roman" w:hAnsi="Arial" w:cs="Arial"/>
          <w:sz w:val="24"/>
          <w:szCs w:val="24"/>
          <w:lang w:eastAsia="tr-TR"/>
        </w:rPr>
        <w:t>kardit</w:t>
      </w:r>
      <w:proofErr w:type="spellEnd"/>
      <w:r w:rsidR="005F0979" w:rsidRPr="005F0979">
        <w:rPr>
          <w:rFonts w:ascii="Arial" w:eastAsia="Times New Roman" w:hAnsi="Arial" w:cs="Arial"/>
          <w:sz w:val="24"/>
          <w:szCs w:val="24"/>
          <w:lang w:eastAsia="tr-TR"/>
        </w:rPr>
        <w:t xml:space="preserve"> </w:t>
      </w:r>
      <w:r w:rsidRPr="005F0979">
        <w:rPr>
          <w:rFonts w:ascii="Arial" w:eastAsia="Times New Roman" w:hAnsi="Arial" w:cs="Arial"/>
          <w:sz w:val="24"/>
          <w:szCs w:val="24"/>
          <w:lang w:eastAsia="tr-TR"/>
        </w:rPr>
        <w:t>vakaların çoğundan sorumluydu.</w:t>
      </w:r>
      <w:r w:rsidRPr="005F0979">
        <w:t xml:space="preserve"> </w:t>
      </w:r>
      <w:r w:rsidR="005F0979" w:rsidRPr="005F0979">
        <w:rPr>
          <w:rFonts w:ascii="Arial" w:eastAsia="Times New Roman" w:hAnsi="Arial" w:cs="Arial"/>
          <w:sz w:val="24"/>
          <w:szCs w:val="24"/>
          <w:lang w:eastAsia="tr-TR"/>
        </w:rPr>
        <w:t xml:space="preserve">OR sadece </w:t>
      </w:r>
      <w:proofErr w:type="spellStart"/>
      <w:r w:rsidR="005F0979" w:rsidRPr="005F0979">
        <w:rPr>
          <w:rFonts w:ascii="Arial" w:eastAsia="Times New Roman" w:hAnsi="Arial" w:cs="Arial"/>
          <w:sz w:val="24"/>
          <w:szCs w:val="24"/>
          <w:lang w:eastAsia="tr-TR"/>
        </w:rPr>
        <w:t>perikardit</w:t>
      </w:r>
      <w:proofErr w:type="spellEnd"/>
      <w:r w:rsidR="005F0979" w:rsidRPr="005F0979">
        <w:rPr>
          <w:rFonts w:ascii="Arial" w:eastAsia="Times New Roman" w:hAnsi="Arial" w:cs="Arial"/>
          <w:sz w:val="24"/>
          <w:szCs w:val="24"/>
          <w:lang w:eastAsia="tr-TR"/>
        </w:rPr>
        <w:t xml:space="preserve"> </w:t>
      </w:r>
      <w:proofErr w:type="gramStart"/>
      <w:r w:rsidR="005F0979" w:rsidRPr="005F0979">
        <w:rPr>
          <w:rFonts w:ascii="Arial" w:eastAsia="Times New Roman" w:hAnsi="Arial" w:cs="Arial"/>
          <w:sz w:val="24"/>
          <w:szCs w:val="24"/>
          <w:lang w:eastAsia="tr-TR"/>
        </w:rPr>
        <w:t xml:space="preserve">için </w:t>
      </w:r>
      <w:r w:rsidRPr="005F0979">
        <w:rPr>
          <w:rFonts w:ascii="Arial" w:eastAsia="Times New Roman" w:hAnsi="Arial" w:cs="Arial"/>
          <w:sz w:val="24"/>
          <w:szCs w:val="24"/>
          <w:lang w:eastAsia="tr-TR"/>
        </w:rPr>
        <w:t xml:space="preserve"> 1</w:t>
      </w:r>
      <w:proofErr w:type="gramEnd"/>
      <w:r w:rsidRPr="005F0979">
        <w:rPr>
          <w:rFonts w:ascii="Arial" w:eastAsia="Times New Roman" w:hAnsi="Arial" w:cs="Arial"/>
          <w:sz w:val="24"/>
          <w:szCs w:val="24"/>
          <w:lang w:eastAsia="tr-TR"/>
        </w:rPr>
        <w:t>,06'ya (CI, 0,35 - 3,22) ulaştı.</w:t>
      </w:r>
    </w:p>
    <w:p w:rsidR="00185303" w:rsidRPr="00D7584D" w:rsidRDefault="00185303" w:rsidP="006130A2">
      <w:pPr>
        <w:spacing w:after="0" w:line="240" w:lineRule="auto"/>
        <w:rPr>
          <w:rFonts w:ascii="Arial" w:eastAsia="Times New Roman" w:hAnsi="Arial" w:cs="Arial"/>
          <w:sz w:val="24"/>
          <w:szCs w:val="24"/>
          <w:lang w:eastAsia="tr-TR"/>
        </w:rPr>
      </w:pPr>
      <w:r w:rsidRPr="00D7584D">
        <w:rPr>
          <w:rFonts w:ascii="Arial" w:eastAsia="Times New Roman" w:hAnsi="Arial" w:cs="Arial"/>
          <w:sz w:val="24"/>
          <w:szCs w:val="24"/>
          <w:lang w:eastAsia="tr-TR"/>
        </w:rPr>
        <w:t xml:space="preserve">iki farklı aşı </w:t>
      </w:r>
      <w:proofErr w:type="gramStart"/>
      <w:r w:rsidRPr="00D7584D">
        <w:rPr>
          <w:rFonts w:ascii="Arial" w:eastAsia="Times New Roman" w:hAnsi="Arial" w:cs="Arial"/>
          <w:sz w:val="24"/>
          <w:szCs w:val="24"/>
          <w:lang w:eastAsia="tr-TR"/>
        </w:rPr>
        <w:t>için  kapsamlı</w:t>
      </w:r>
      <w:proofErr w:type="gramEnd"/>
      <w:r w:rsidRPr="00D7584D">
        <w:rPr>
          <w:rFonts w:ascii="Arial" w:eastAsia="Times New Roman" w:hAnsi="Arial" w:cs="Arial"/>
          <w:sz w:val="24"/>
          <w:szCs w:val="24"/>
          <w:lang w:eastAsia="tr-TR"/>
        </w:rPr>
        <w:t xml:space="preserve"> bu hastane ve aşı veri setleri arasındaki bağlantı </w:t>
      </w:r>
      <w:r w:rsidR="00D7584D" w:rsidRPr="00D7584D">
        <w:rPr>
          <w:rFonts w:ascii="Arial" w:eastAsia="Times New Roman" w:hAnsi="Arial" w:cs="Arial"/>
          <w:sz w:val="24"/>
          <w:szCs w:val="24"/>
          <w:lang w:eastAsia="tr-TR"/>
        </w:rPr>
        <w:t xml:space="preserve"> "</w:t>
      </w:r>
      <w:proofErr w:type="spellStart"/>
      <w:r w:rsidR="00D7584D" w:rsidRPr="00D7584D">
        <w:rPr>
          <w:rFonts w:ascii="Arial" w:eastAsia="Times New Roman" w:hAnsi="Arial" w:cs="Arial"/>
          <w:b/>
          <w:i/>
          <w:sz w:val="24"/>
          <w:szCs w:val="24"/>
          <w:lang w:eastAsia="tr-TR"/>
        </w:rPr>
        <w:t>mRNA</w:t>
      </w:r>
      <w:proofErr w:type="spellEnd"/>
      <w:r w:rsidR="00D7584D" w:rsidRPr="00D7584D">
        <w:rPr>
          <w:rFonts w:ascii="Arial" w:eastAsia="Times New Roman" w:hAnsi="Arial" w:cs="Arial"/>
          <w:b/>
          <w:i/>
          <w:sz w:val="24"/>
          <w:szCs w:val="24"/>
          <w:lang w:eastAsia="tr-TR"/>
        </w:rPr>
        <w:t xml:space="preserve"> aşılamasının </w:t>
      </w:r>
      <w:r w:rsidRPr="00D7584D">
        <w:rPr>
          <w:rFonts w:ascii="Arial" w:eastAsia="Times New Roman" w:hAnsi="Arial" w:cs="Arial"/>
          <w:b/>
          <w:i/>
          <w:sz w:val="24"/>
          <w:szCs w:val="24"/>
          <w:lang w:eastAsia="tr-TR"/>
        </w:rPr>
        <w:t xml:space="preserve"> özellikle </w:t>
      </w:r>
      <w:proofErr w:type="spellStart"/>
      <w:r w:rsidRPr="00D7584D">
        <w:rPr>
          <w:rFonts w:ascii="Arial" w:eastAsia="Times New Roman" w:hAnsi="Arial" w:cs="Arial"/>
          <w:b/>
          <w:i/>
          <w:sz w:val="24"/>
          <w:szCs w:val="24"/>
          <w:lang w:eastAsia="tr-TR"/>
        </w:rPr>
        <w:t>miyokardit</w:t>
      </w:r>
      <w:proofErr w:type="spellEnd"/>
      <w:r w:rsidRPr="00D7584D">
        <w:rPr>
          <w:rFonts w:ascii="Arial" w:eastAsia="Times New Roman" w:hAnsi="Arial" w:cs="Arial"/>
          <w:b/>
          <w:i/>
          <w:sz w:val="24"/>
          <w:szCs w:val="24"/>
          <w:lang w:eastAsia="tr-TR"/>
        </w:rPr>
        <w:t xml:space="preserve"> gelişimi il</w:t>
      </w:r>
      <w:r w:rsidR="00D7584D" w:rsidRPr="00D7584D">
        <w:rPr>
          <w:rFonts w:ascii="Arial" w:eastAsia="Times New Roman" w:hAnsi="Arial" w:cs="Arial"/>
          <w:b/>
          <w:i/>
          <w:sz w:val="24"/>
          <w:szCs w:val="24"/>
          <w:lang w:eastAsia="tr-TR"/>
        </w:rPr>
        <w:t>e ilişkili gibi görünen tek</w:t>
      </w:r>
      <w:r w:rsidRPr="00D7584D">
        <w:rPr>
          <w:rFonts w:ascii="Arial" w:eastAsia="Times New Roman" w:hAnsi="Arial" w:cs="Arial"/>
          <w:b/>
          <w:i/>
          <w:sz w:val="24"/>
          <w:szCs w:val="24"/>
          <w:lang w:eastAsia="tr-TR"/>
        </w:rPr>
        <w:t xml:space="preserve"> şey olduğunu</w:t>
      </w:r>
      <w:r w:rsidR="00D7584D" w:rsidRPr="00D7584D">
        <w:rPr>
          <w:rFonts w:ascii="Arial" w:eastAsia="Times New Roman" w:hAnsi="Arial" w:cs="Arial"/>
          <w:sz w:val="24"/>
          <w:szCs w:val="24"/>
          <w:lang w:eastAsia="tr-TR"/>
        </w:rPr>
        <w:t>”</w:t>
      </w:r>
      <w:r w:rsidRPr="00D7584D">
        <w:rPr>
          <w:rFonts w:ascii="Arial" w:eastAsia="Times New Roman" w:hAnsi="Arial" w:cs="Arial"/>
          <w:sz w:val="24"/>
          <w:szCs w:val="24"/>
          <w:lang w:eastAsia="tr-TR"/>
        </w:rPr>
        <w:t xml:space="preserve"> öne süren diğer araştırmaları doğruluyor.</w:t>
      </w:r>
    </w:p>
    <w:p w:rsidR="005F0979" w:rsidRPr="00D7584D" w:rsidRDefault="005F0979" w:rsidP="006130A2">
      <w:pPr>
        <w:spacing w:after="0" w:line="240" w:lineRule="auto"/>
        <w:rPr>
          <w:rFonts w:ascii="Arial" w:eastAsia="Times New Roman" w:hAnsi="Arial" w:cs="Arial"/>
          <w:sz w:val="24"/>
          <w:szCs w:val="24"/>
          <w:lang w:eastAsia="tr-TR"/>
        </w:rPr>
      </w:pPr>
    </w:p>
    <w:p w:rsidR="008D7AB2" w:rsidRDefault="008D7AB2" w:rsidP="006130A2">
      <w:pPr>
        <w:spacing w:after="0" w:line="240" w:lineRule="auto"/>
        <w:rPr>
          <w:rFonts w:ascii="Arial" w:eastAsia="Times New Roman" w:hAnsi="Arial" w:cs="Arial"/>
          <w:color w:val="222222"/>
          <w:sz w:val="30"/>
          <w:szCs w:val="30"/>
          <w:lang w:eastAsia="tr-TR"/>
        </w:rPr>
      </w:pPr>
    </w:p>
    <w:p w:rsidR="00185303" w:rsidRPr="00B2009E" w:rsidRDefault="00185303" w:rsidP="006130A2">
      <w:pPr>
        <w:spacing w:after="300" w:line="240" w:lineRule="auto"/>
        <w:outlineLvl w:val="2"/>
        <w:rPr>
          <w:rFonts w:ascii="Times New Roman" w:eastAsia="Times New Roman" w:hAnsi="Times New Roman" w:cs="Times New Roman"/>
          <w:b/>
          <w:sz w:val="32"/>
          <w:szCs w:val="32"/>
          <w:lang w:eastAsia="tr-TR"/>
        </w:rPr>
      </w:pPr>
      <w:r w:rsidRPr="00B2009E">
        <w:rPr>
          <w:rFonts w:ascii="Times New Roman" w:eastAsia="Times New Roman" w:hAnsi="Times New Roman" w:cs="Times New Roman"/>
          <w:b/>
          <w:sz w:val="32"/>
          <w:szCs w:val="32"/>
          <w:lang w:eastAsia="tr-TR"/>
        </w:rPr>
        <w:t>İsrail'de Aktif İzlem</w:t>
      </w:r>
      <w:proofErr w:type="gramStart"/>
      <w:r w:rsidR="001A0970" w:rsidRPr="00B2009E">
        <w:rPr>
          <w:rFonts w:ascii="Times New Roman" w:eastAsia="Times New Roman" w:hAnsi="Times New Roman" w:cs="Times New Roman"/>
          <w:b/>
          <w:sz w:val="32"/>
          <w:szCs w:val="32"/>
          <w:lang w:eastAsia="tr-TR"/>
        </w:rPr>
        <w:t>….</w:t>
      </w:r>
      <w:proofErr w:type="gramEnd"/>
    </w:p>
    <w:p w:rsidR="00185303" w:rsidRPr="00BC5702" w:rsidRDefault="00185303" w:rsidP="006130A2">
      <w:pPr>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 xml:space="preserve">Mayıs 2021'e kadar olan bir İsrail </w:t>
      </w:r>
      <w:proofErr w:type="spellStart"/>
      <w:r w:rsidR="007609E8" w:rsidRPr="00BC5702">
        <w:rPr>
          <w:rFonts w:ascii="Arial" w:eastAsia="Times New Roman" w:hAnsi="Arial" w:cs="Arial"/>
          <w:sz w:val="24"/>
          <w:szCs w:val="24"/>
          <w:lang w:eastAsia="tr-TR"/>
        </w:rPr>
        <w:t>Askeri</w:t>
      </w:r>
      <w:r w:rsidRPr="00BC5702">
        <w:rPr>
          <w:rFonts w:ascii="Arial" w:eastAsia="Times New Roman" w:hAnsi="Arial" w:cs="Arial"/>
          <w:sz w:val="24"/>
          <w:szCs w:val="24"/>
          <w:lang w:eastAsia="tr-TR"/>
        </w:rPr>
        <w:t>Sağlık</w:t>
      </w:r>
      <w:proofErr w:type="spellEnd"/>
      <w:r w:rsidRPr="00BC5702">
        <w:rPr>
          <w:rFonts w:ascii="Arial" w:eastAsia="Times New Roman" w:hAnsi="Arial" w:cs="Arial"/>
          <w:sz w:val="24"/>
          <w:szCs w:val="24"/>
          <w:lang w:eastAsia="tr-TR"/>
        </w:rPr>
        <w:t xml:space="preserve"> Bakanlığı veri tabanına dayanan Ekim 2021 raporunda, 16 ila 19 yaşındakilerde ikinci bir Pfizer-</w:t>
      </w:r>
      <w:proofErr w:type="spellStart"/>
      <w:r w:rsidRPr="00BC5702">
        <w:rPr>
          <w:rFonts w:ascii="Arial" w:eastAsia="Times New Roman" w:hAnsi="Arial" w:cs="Arial"/>
          <w:sz w:val="24"/>
          <w:szCs w:val="24"/>
          <w:lang w:eastAsia="tr-TR"/>
        </w:rPr>
        <w:t>BioNTech</w:t>
      </w:r>
      <w:proofErr w:type="spellEnd"/>
      <w:r w:rsidRPr="00BC5702">
        <w:rPr>
          <w:rFonts w:ascii="Arial" w:eastAsia="Times New Roman" w:hAnsi="Arial" w:cs="Arial"/>
          <w:sz w:val="24"/>
          <w:szCs w:val="24"/>
          <w:lang w:eastAsia="tr-TR"/>
        </w:rPr>
        <w:t xml:space="preserve"> dozunun 21 günü içinde ortaya çıkan </w:t>
      </w:r>
      <w:r w:rsidR="007609E8" w:rsidRPr="00BC5702">
        <w:rPr>
          <w:rFonts w:ascii="Arial" w:eastAsia="Times New Roman" w:hAnsi="Arial" w:cs="Arial"/>
          <w:sz w:val="24"/>
          <w:szCs w:val="24"/>
          <w:lang w:eastAsia="tr-TR"/>
        </w:rPr>
        <w:t>yaklaşık 6637 erkekte 1 ve 99.853 kadında 1'dir.</w:t>
      </w:r>
      <w:r w:rsidRPr="00BC5702">
        <w:rPr>
          <w:rFonts w:ascii="Arial" w:eastAsia="Times New Roman" w:hAnsi="Arial" w:cs="Arial"/>
          <w:sz w:val="24"/>
          <w:szCs w:val="24"/>
          <w:lang w:eastAsia="tr-TR"/>
        </w:rPr>
        <w:t>miyokardit oranlarına ulaşıldı</w:t>
      </w:r>
      <w:r w:rsidR="007609E8" w:rsidRPr="00BC5702">
        <w:rPr>
          <w:rFonts w:ascii="Arial" w:eastAsia="Times New Roman" w:hAnsi="Arial" w:cs="Arial"/>
          <w:sz w:val="24"/>
          <w:szCs w:val="24"/>
          <w:lang w:eastAsia="tr-TR"/>
        </w:rPr>
        <w:t>. Bu sayılar, tüm yaş gruplarında 26.000 erkekte 1 ve 218.000 kadında 1 ile karşılaştırıldı.</w:t>
      </w:r>
    </w:p>
    <w:p w:rsidR="00BC5702" w:rsidRPr="001A0970" w:rsidRDefault="007609E8" w:rsidP="006130A2">
      <w:pPr>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 xml:space="preserve">Şimdi </w:t>
      </w:r>
      <w:proofErr w:type="spellStart"/>
      <w:r w:rsidRPr="00BC5702">
        <w:rPr>
          <w:rFonts w:ascii="Arial" w:eastAsia="Times New Roman" w:hAnsi="Arial" w:cs="Arial"/>
          <w:sz w:val="24"/>
          <w:szCs w:val="24"/>
          <w:lang w:eastAsia="tr-TR"/>
        </w:rPr>
        <w:t>Dror</w:t>
      </w:r>
      <w:proofErr w:type="spellEnd"/>
      <w:r w:rsidRPr="00BC5702">
        <w:rPr>
          <w:rFonts w:ascii="Arial" w:eastAsia="Times New Roman" w:hAnsi="Arial" w:cs="Arial"/>
          <w:sz w:val="24"/>
          <w:szCs w:val="24"/>
          <w:lang w:eastAsia="tr-TR"/>
        </w:rPr>
        <w:t xml:space="preserve"> </w:t>
      </w:r>
      <w:proofErr w:type="spellStart"/>
      <w:r w:rsidRPr="00BC5702">
        <w:rPr>
          <w:rFonts w:ascii="Arial" w:eastAsia="Times New Roman" w:hAnsi="Arial" w:cs="Arial"/>
          <w:sz w:val="24"/>
          <w:szCs w:val="24"/>
          <w:lang w:eastAsia="tr-TR"/>
        </w:rPr>
        <w:t>Mevorach</w:t>
      </w:r>
      <w:proofErr w:type="spellEnd"/>
      <w:r w:rsidRPr="00BC5702">
        <w:rPr>
          <w:rFonts w:ascii="Arial" w:eastAsia="Times New Roman" w:hAnsi="Arial" w:cs="Arial"/>
          <w:sz w:val="24"/>
          <w:szCs w:val="24"/>
          <w:lang w:eastAsia="tr-TR"/>
        </w:rPr>
        <w:t xml:space="preserve"> ve ark. ‘</w:t>
      </w:r>
      <w:proofErr w:type="spellStart"/>
      <w:proofErr w:type="gramStart"/>
      <w:r w:rsidRPr="00BC5702">
        <w:rPr>
          <w:rFonts w:ascii="Arial" w:eastAsia="Times New Roman" w:hAnsi="Arial" w:cs="Arial"/>
          <w:sz w:val="24"/>
          <w:szCs w:val="24"/>
          <w:lang w:eastAsia="tr-TR"/>
        </w:rPr>
        <w:t>Hadassah</w:t>
      </w:r>
      <w:proofErr w:type="spellEnd"/>
      <w:r w:rsidRPr="00BC5702">
        <w:rPr>
          <w:rFonts w:ascii="Arial" w:eastAsia="Times New Roman" w:hAnsi="Arial" w:cs="Arial"/>
          <w:sz w:val="24"/>
          <w:szCs w:val="24"/>
          <w:lang w:eastAsia="tr-TR"/>
        </w:rPr>
        <w:t xml:space="preserve">  Tıp</w:t>
      </w:r>
      <w:proofErr w:type="gramEnd"/>
      <w:r w:rsidRPr="00BC5702">
        <w:rPr>
          <w:rFonts w:ascii="Arial" w:eastAsia="Times New Roman" w:hAnsi="Arial" w:cs="Arial"/>
          <w:sz w:val="24"/>
          <w:szCs w:val="24"/>
          <w:lang w:eastAsia="tr-TR"/>
        </w:rPr>
        <w:t xml:space="preserve"> Merkezi</w:t>
      </w:r>
      <w:r w:rsidR="00B530DF" w:rsidRPr="00BC5702">
        <w:rPr>
          <w:rFonts w:ascii="Arial" w:eastAsia="Times New Roman" w:hAnsi="Arial" w:cs="Arial"/>
          <w:sz w:val="24"/>
          <w:szCs w:val="24"/>
          <w:lang w:eastAsia="tr-TR"/>
        </w:rPr>
        <w:t>’</w:t>
      </w:r>
      <w:r w:rsidRPr="00BC5702">
        <w:rPr>
          <w:rFonts w:ascii="Arial" w:eastAsia="Times New Roman" w:hAnsi="Arial" w:cs="Arial"/>
          <w:sz w:val="24"/>
          <w:szCs w:val="24"/>
          <w:lang w:eastAsia="tr-TR"/>
        </w:rPr>
        <w:t xml:space="preserve">, Kudüs, İsrail’den, 12 ila 15 yaş arası aynı erkek ve kadınlarda aynı aşı ile ilişkili </w:t>
      </w:r>
      <w:proofErr w:type="spellStart"/>
      <w:r w:rsidRPr="00BC5702">
        <w:rPr>
          <w:rFonts w:ascii="Arial" w:eastAsia="Times New Roman" w:hAnsi="Arial" w:cs="Arial"/>
          <w:sz w:val="24"/>
          <w:szCs w:val="24"/>
          <w:lang w:eastAsia="tr-TR"/>
        </w:rPr>
        <w:t>miyokardit</w:t>
      </w:r>
      <w:proofErr w:type="spellEnd"/>
      <w:r w:rsidRPr="00BC5702">
        <w:rPr>
          <w:rFonts w:ascii="Arial" w:eastAsia="Times New Roman" w:hAnsi="Arial" w:cs="Arial"/>
          <w:sz w:val="24"/>
          <w:szCs w:val="24"/>
          <w:lang w:eastAsia="tr-TR"/>
        </w:rPr>
        <w:t xml:space="preserve"> için aynı veri tabanından karşılık gelen sayıları yayınladı.</w:t>
      </w:r>
    </w:p>
    <w:p w:rsidR="00B530DF" w:rsidRPr="00BC5702" w:rsidRDefault="00B530DF" w:rsidP="006130A2">
      <w:pPr>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 xml:space="preserve">26 Ocak'ta 'New </w:t>
      </w:r>
      <w:proofErr w:type="spellStart"/>
      <w:r w:rsidRPr="00BC5702">
        <w:rPr>
          <w:rFonts w:ascii="Arial" w:eastAsia="Times New Roman" w:hAnsi="Arial" w:cs="Arial"/>
          <w:sz w:val="24"/>
          <w:szCs w:val="24"/>
          <w:lang w:eastAsia="tr-TR"/>
        </w:rPr>
        <w:t>England</w:t>
      </w:r>
      <w:proofErr w:type="spellEnd"/>
      <w:r w:rsidRPr="00BC5702">
        <w:rPr>
          <w:rFonts w:ascii="Arial" w:eastAsia="Times New Roman" w:hAnsi="Arial" w:cs="Arial"/>
          <w:sz w:val="24"/>
          <w:szCs w:val="24"/>
          <w:lang w:eastAsia="tr-TR"/>
        </w:rPr>
        <w:t xml:space="preserve"> Tıp Dergisi'nde çevrimiçi olarak yayınlanan </w:t>
      </w:r>
      <w:r w:rsidR="00BC5702" w:rsidRPr="00BC5702">
        <w:rPr>
          <w:rFonts w:ascii="Arial" w:eastAsia="Times New Roman" w:hAnsi="Arial" w:cs="Arial"/>
          <w:sz w:val="24"/>
          <w:szCs w:val="24"/>
          <w:lang w:eastAsia="tr-TR"/>
        </w:rPr>
        <w:t>(‘</w:t>
      </w:r>
      <w:proofErr w:type="spellStart"/>
      <w:r w:rsidR="00BC5702" w:rsidRPr="00BC5702">
        <w:rPr>
          <w:rFonts w:ascii="Arial" w:eastAsia="Times New Roman" w:hAnsi="Arial" w:cs="Arial"/>
          <w:sz w:val="24"/>
          <w:szCs w:val="24"/>
          <w:lang w:eastAsia="tr-TR"/>
        </w:rPr>
        <w:t>January</w:t>
      </w:r>
      <w:proofErr w:type="spellEnd"/>
      <w:r w:rsidR="00BC5702" w:rsidRPr="00BC5702">
        <w:rPr>
          <w:rFonts w:ascii="Arial" w:eastAsia="Times New Roman" w:hAnsi="Arial" w:cs="Arial"/>
          <w:sz w:val="24"/>
          <w:szCs w:val="24"/>
          <w:lang w:eastAsia="tr-TR"/>
        </w:rPr>
        <w:t xml:space="preserve"> 26 in </w:t>
      </w:r>
      <w:proofErr w:type="spellStart"/>
      <w:r w:rsidR="00BC5702" w:rsidRPr="00BC5702">
        <w:rPr>
          <w:rFonts w:ascii="Arial" w:eastAsia="Times New Roman" w:hAnsi="Arial" w:cs="Arial"/>
          <w:sz w:val="24"/>
          <w:szCs w:val="24"/>
          <w:lang w:eastAsia="tr-TR"/>
        </w:rPr>
        <w:t>the</w:t>
      </w:r>
      <w:proofErr w:type="spellEnd"/>
      <w:r w:rsidR="00BC5702" w:rsidRPr="00BC5702">
        <w:rPr>
          <w:rFonts w:ascii="Arial" w:eastAsia="Times New Roman" w:hAnsi="Arial" w:cs="Arial"/>
          <w:sz w:val="24"/>
          <w:szCs w:val="24"/>
          <w:lang w:eastAsia="tr-TR"/>
        </w:rPr>
        <w:t xml:space="preserve"> New </w:t>
      </w:r>
      <w:proofErr w:type="spellStart"/>
      <w:r w:rsidR="00BC5702" w:rsidRPr="00BC5702">
        <w:rPr>
          <w:rFonts w:ascii="Arial" w:eastAsia="Times New Roman" w:hAnsi="Arial" w:cs="Arial"/>
          <w:sz w:val="24"/>
          <w:szCs w:val="24"/>
          <w:lang w:eastAsia="tr-TR"/>
        </w:rPr>
        <w:t>England</w:t>
      </w:r>
      <w:proofErr w:type="spellEnd"/>
      <w:r w:rsidR="00BC5702" w:rsidRPr="00BC5702">
        <w:rPr>
          <w:rFonts w:ascii="Arial" w:eastAsia="Times New Roman" w:hAnsi="Arial" w:cs="Arial"/>
          <w:sz w:val="24"/>
          <w:szCs w:val="24"/>
          <w:lang w:eastAsia="tr-TR"/>
        </w:rPr>
        <w:t xml:space="preserve"> </w:t>
      </w:r>
      <w:proofErr w:type="spellStart"/>
      <w:r w:rsidR="00BC5702" w:rsidRPr="00BC5702">
        <w:rPr>
          <w:rFonts w:ascii="Arial" w:eastAsia="Times New Roman" w:hAnsi="Arial" w:cs="Arial"/>
          <w:sz w:val="24"/>
          <w:szCs w:val="24"/>
          <w:lang w:eastAsia="tr-TR"/>
        </w:rPr>
        <w:t>Journal</w:t>
      </w:r>
      <w:proofErr w:type="spellEnd"/>
      <w:r w:rsidR="00BC5702" w:rsidRPr="00BC5702">
        <w:rPr>
          <w:rFonts w:ascii="Arial" w:eastAsia="Times New Roman" w:hAnsi="Arial" w:cs="Arial"/>
          <w:sz w:val="24"/>
          <w:szCs w:val="24"/>
          <w:lang w:eastAsia="tr-TR"/>
        </w:rPr>
        <w:t xml:space="preserve"> of </w:t>
      </w:r>
      <w:proofErr w:type="spellStart"/>
      <w:r w:rsidR="00BC5702" w:rsidRPr="00BC5702">
        <w:rPr>
          <w:rFonts w:ascii="Arial" w:eastAsia="Times New Roman" w:hAnsi="Arial" w:cs="Arial"/>
          <w:sz w:val="24"/>
          <w:szCs w:val="24"/>
          <w:lang w:eastAsia="tr-TR"/>
        </w:rPr>
        <w:t>Medicine</w:t>
      </w:r>
      <w:proofErr w:type="spellEnd"/>
      <w:r w:rsidR="00BC5702" w:rsidRPr="00BC5702">
        <w:rPr>
          <w:rFonts w:ascii="Arial" w:eastAsia="Times New Roman" w:hAnsi="Arial" w:cs="Arial"/>
          <w:sz w:val="24"/>
          <w:szCs w:val="24"/>
          <w:lang w:eastAsia="tr-TR"/>
        </w:rPr>
        <w:t xml:space="preserve">’) </w:t>
      </w:r>
      <w:r w:rsidRPr="00BC5702">
        <w:rPr>
          <w:rFonts w:ascii="Arial" w:eastAsia="Times New Roman" w:hAnsi="Arial" w:cs="Arial"/>
          <w:sz w:val="24"/>
          <w:szCs w:val="24"/>
          <w:lang w:eastAsia="tr-TR"/>
        </w:rPr>
        <w:t xml:space="preserve">araştırma yazışmaları, </w:t>
      </w:r>
      <w:proofErr w:type="spellStart"/>
      <w:r w:rsidRPr="00BC5702">
        <w:rPr>
          <w:rFonts w:ascii="Arial" w:eastAsia="Times New Roman" w:hAnsi="Arial" w:cs="Arial"/>
          <w:sz w:val="24"/>
          <w:szCs w:val="24"/>
          <w:lang w:eastAsia="tr-TR"/>
        </w:rPr>
        <w:t>mRNA</w:t>
      </w:r>
      <w:proofErr w:type="spellEnd"/>
      <w:r w:rsidRPr="00BC5702">
        <w:rPr>
          <w:rFonts w:ascii="Arial" w:eastAsia="Times New Roman" w:hAnsi="Arial" w:cs="Arial"/>
          <w:sz w:val="24"/>
          <w:szCs w:val="24"/>
          <w:lang w:eastAsia="tr-TR"/>
        </w:rPr>
        <w:t xml:space="preserve"> </w:t>
      </w:r>
      <w:proofErr w:type="gramStart"/>
      <w:r w:rsidRPr="00BC5702">
        <w:rPr>
          <w:rFonts w:ascii="Arial" w:eastAsia="Times New Roman" w:hAnsi="Arial" w:cs="Arial"/>
          <w:sz w:val="24"/>
          <w:szCs w:val="24"/>
          <w:lang w:eastAsia="tr-TR"/>
        </w:rPr>
        <w:t>bazlı</w:t>
      </w:r>
      <w:proofErr w:type="gramEnd"/>
      <w:r w:rsidRPr="00BC5702">
        <w:rPr>
          <w:rFonts w:ascii="Arial" w:eastAsia="Times New Roman" w:hAnsi="Arial" w:cs="Arial"/>
          <w:sz w:val="24"/>
          <w:szCs w:val="24"/>
          <w:lang w:eastAsia="tr-TR"/>
        </w:rPr>
        <w:t xml:space="preserve"> aşının ilk dozunu alan bu yaş grubundaki 404.407'yi ve Haziran ile Ekim 2021 arasında ikinci dozu alan 326.463'ü kapsıyor.</w:t>
      </w:r>
      <w:r w:rsidR="003368A8" w:rsidRPr="00BC5702">
        <w:t xml:space="preserve"> </w:t>
      </w:r>
      <w:r w:rsidR="003368A8" w:rsidRPr="00BC5702">
        <w:rPr>
          <w:rFonts w:ascii="Arial" w:eastAsia="Times New Roman" w:hAnsi="Arial" w:cs="Arial"/>
          <w:sz w:val="24"/>
          <w:szCs w:val="24"/>
          <w:lang w:eastAsia="tr-TR"/>
        </w:rPr>
        <w:t xml:space="preserve">Her iki dozun 21 günü içinde sadece 18 </w:t>
      </w:r>
      <w:proofErr w:type="spellStart"/>
      <w:r w:rsidR="003368A8" w:rsidRPr="00BC5702">
        <w:rPr>
          <w:rFonts w:ascii="Arial" w:eastAsia="Times New Roman" w:hAnsi="Arial" w:cs="Arial"/>
          <w:sz w:val="24"/>
          <w:szCs w:val="24"/>
          <w:lang w:eastAsia="tr-TR"/>
        </w:rPr>
        <w:t>miyokardit</w:t>
      </w:r>
      <w:proofErr w:type="spellEnd"/>
      <w:r w:rsidR="003368A8" w:rsidRPr="00BC5702">
        <w:rPr>
          <w:rFonts w:ascii="Arial" w:eastAsia="Times New Roman" w:hAnsi="Arial" w:cs="Arial"/>
          <w:sz w:val="24"/>
          <w:szCs w:val="24"/>
          <w:lang w:eastAsia="tr-TR"/>
        </w:rPr>
        <w:t xml:space="preserve"> vakası gözlendi.</w:t>
      </w:r>
    </w:p>
    <w:p w:rsidR="00156B5E" w:rsidRPr="006130A2" w:rsidRDefault="00156B5E" w:rsidP="006130A2">
      <w:pPr>
        <w:spacing w:after="0" w:line="240" w:lineRule="auto"/>
        <w:rPr>
          <w:rFonts w:ascii="Arial" w:eastAsia="Times New Roman" w:hAnsi="Arial" w:cs="Arial"/>
          <w:color w:val="222222"/>
          <w:sz w:val="30"/>
          <w:szCs w:val="30"/>
          <w:lang w:eastAsia="tr-TR"/>
        </w:rPr>
      </w:pPr>
    </w:p>
    <w:p w:rsidR="006130A2" w:rsidRPr="00BC5702" w:rsidRDefault="00156B5E" w:rsidP="003E6F70">
      <w:pPr>
        <w:shd w:val="clear" w:color="auto" w:fill="EEECE1" w:themeFill="background2"/>
        <w:spacing w:after="0" w:line="240" w:lineRule="auto"/>
        <w:rPr>
          <w:rFonts w:ascii="Arial" w:eastAsia="Times New Roman" w:hAnsi="Arial" w:cs="Arial"/>
          <w:i/>
          <w:sz w:val="30"/>
          <w:szCs w:val="30"/>
          <w:u w:val="single"/>
          <w:lang w:eastAsia="tr-TR"/>
        </w:rPr>
      </w:pPr>
      <w:r w:rsidRPr="00BC5702">
        <w:rPr>
          <w:rFonts w:ascii="Arial" w:eastAsia="Times New Roman" w:hAnsi="Arial" w:cs="Arial"/>
          <w:i/>
          <w:sz w:val="24"/>
          <w:szCs w:val="24"/>
          <w:u w:val="single"/>
          <w:lang w:eastAsia="tr-TR"/>
        </w:rPr>
        <w:t>Erkekler için tahmini oranlar:</w:t>
      </w:r>
    </w:p>
    <w:p w:rsidR="006130A2" w:rsidRPr="00BC5702" w:rsidRDefault="00156B5E" w:rsidP="003E6F70">
      <w:pPr>
        <w:numPr>
          <w:ilvl w:val="0"/>
          <w:numId w:val="2"/>
        </w:numPr>
        <w:shd w:val="clear" w:color="auto" w:fill="EEECE1" w:themeFill="background2"/>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 xml:space="preserve">İlk dozdan sonra 100.000'de 0.56 </w:t>
      </w:r>
      <w:proofErr w:type="gramStart"/>
      <w:r w:rsidRPr="00BC5702">
        <w:rPr>
          <w:rFonts w:ascii="Arial" w:eastAsia="Times New Roman" w:hAnsi="Arial" w:cs="Arial"/>
          <w:sz w:val="24"/>
          <w:szCs w:val="24"/>
          <w:lang w:eastAsia="tr-TR"/>
        </w:rPr>
        <w:t xml:space="preserve">vaka </w:t>
      </w:r>
      <w:r w:rsidR="007372AB" w:rsidRPr="00BC5702">
        <w:rPr>
          <w:rFonts w:ascii="Arial" w:eastAsia="Times New Roman" w:hAnsi="Arial" w:cs="Arial"/>
          <w:sz w:val="24"/>
          <w:szCs w:val="24"/>
          <w:lang w:eastAsia="tr-TR"/>
        </w:rPr>
        <w:t>.</w:t>
      </w:r>
      <w:proofErr w:type="gramEnd"/>
    </w:p>
    <w:p w:rsidR="007372AB" w:rsidRPr="00BC5702" w:rsidRDefault="00156B5E" w:rsidP="003E6F70">
      <w:pPr>
        <w:numPr>
          <w:ilvl w:val="0"/>
          <w:numId w:val="2"/>
        </w:numPr>
        <w:shd w:val="clear" w:color="auto" w:fill="EEECE1" w:themeFill="background2"/>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 xml:space="preserve">İkinci dozdan sonra 100.000’de </w:t>
      </w:r>
      <w:r w:rsidR="007372AB" w:rsidRPr="00BC5702">
        <w:rPr>
          <w:rFonts w:ascii="Arial" w:eastAsia="Times New Roman" w:hAnsi="Arial" w:cs="Arial"/>
          <w:sz w:val="24"/>
          <w:szCs w:val="24"/>
          <w:lang w:eastAsia="tr-TR"/>
        </w:rPr>
        <w:t>9.09 vaka.</w:t>
      </w:r>
    </w:p>
    <w:p w:rsidR="006130A2" w:rsidRPr="00BC5702" w:rsidRDefault="007372AB" w:rsidP="003E6F70">
      <w:pPr>
        <w:shd w:val="clear" w:color="auto" w:fill="EEECE1" w:themeFill="background2"/>
        <w:spacing w:after="0" w:line="240" w:lineRule="auto"/>
        <w:rPr>
          <w:rFonts w:ascii="Arial" w:eastAsia="Times New Roman" w:hAnsi="Arial" w:cs="Arial"/>
          <w:i/>
          <w:sz w:val="24"/>
          <w:szCs w:val="24"/>
          <w:u w:val="single"/>
          <w:lang w:eastAsia="tr-TR"/>
        </w:rPr>
      </w:pPr>
      <w:r w:rsidRPr="00BC5702">
        <w:rPr>
          <w:rFonts w:ascii="Arial" w:eastAsia="Times New Roman" w:hAnsi="Arial" w:cs="Arial"/>
          <w:i/>
          <w:sz w:val="24"/>
          <w:szCs w:val="24"/>
          <w:u w:val="single"/>
          <w:lang w:eastAsia="tr-TR"/>
        </w:rPr>
        <w:t>Kadınlar için tahmini oranlar</w:t>
      </w:r>
      <w:r w:rsidR="006130A2" w:rsidRPr="00BC5702">
        <w:rPr>
          <w:rFonts w:ascii="Arial" w:eastAsia="Times New Roman" w:hAnsi="Arial" w:cs="Arial"/>
          <w:i/>
          <w:sz w:val="24"/>
          <w:szCs w:val="24"/>
          <w:u w:val="single"/>
          <w:lang w:eastAsia="tr-TR"/>
        </w:rPr>
        <w:t>:  </w:t>
      </w:r>
    </w:p>
    <w:p w:rsidR="006130A2" w:rsidRPr="00BC5702" w:rsidRDefault="007372AB" w:rsidP="003E6F70">
      <w:pPr>
        <w:numPr>
          <w:ilvl w:val="0"/>
          <w:numId w:val="3"/>
        </w:numPr>
        <w:shd w:val="clear" w:color="auto" w:fill="EEECE1" w:themeFill="background2"/>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İlk dozdan sonra 100.000'de 0 vaka.</w:t>
      </w:r>
    </w:p>
    <w:p w:rsidR="006130A2" w:rsidRPr="00BC5702" w:rsidRDefault="007372AB" w:rsidP="003E6F70">
      <w:pPr>
        <w:numPr>
          <w:ilvl w:val="0"/>
          <w:numId w:val="3"/>
        </w:numPr>
        <w:shd w:val="clear" w:color="auto" w:fill="EEECE1" w:themeFill="background2"/>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İkinci bir dozdan sonra 100.000'de 0.69 vaka.</w:t>
      </w:r>
    </w:p>
    <w:p w:rsidR="007372AB" w:rsidRPr="00BC5702" w:rsidRDefault="007372AB" w:rsidP="007372AB">
      <w:pPr>
        <w:spacing w:after="0" w:line="240" w:lineRule="auto"/>
        <w:rPr>
          <w:rFonts w:ascii="Arial" w:eastAsia="Times New Roman" w:hAnsi="Arial" w:cs="Arial"/>
          <w:sz w:val="24"/>
          <w:szCs w:val="24"/>
          <w:lang w:eastAsia="tr-TR"/>
        </w:rPr>
      </w:pPr>
    </w:p>
    <w:p w:rsidR="00ED45D9" w:rsidRDefault="007372AB" w:rsidP="007372AB">
      <w:pPr>
        <w:spacing w:after="0" w:line="240" w:lineRule="auto"/>
        <w:rPr>
          <w:rFonts w:ascii="Arial" w:eastAsia="Times New Roman" w:hAnsi="Arial" w:cs="Arial"/>
          <w:sz w:val="24"/>
          <w:szCs w:val="24"/>
          <w:lang w:eastAsia="tr-TR"/>
        </w:rPr>
      </w:pPr>
      <w:r w:rsidRPr="00BC5702">
        <w:rPr>
          <w:rFonts w:ascii="Arial" w:eastAsia="Times New Roman" w:hAnsi="Arial" w:cs="Arial"/>
          <w:sz w:val="24"/>
          <w:szCs w:val="24"/>
          <w:lang w:eastAsia="tr-TR"/>
        </w:rPr>
        <w:t>Esas olarak erkeklerde ikinci aşılamayı takiben gözlemlenen model, nedensellik</w:t>
      </w:r>
      <w:r w:rsidR="00ED45D9" w:rsidRPr="00ED45D9">
        <w:rPr>
          <w:rFonts w:ascii="Arial" w:eastAsia="Times New Roman" w:hAnsi="Arial" w:cs="Arial"/>
          <w:b/>
          <w:color w:val="FF0000"/>
          <w:sz w:val="24"/>
          <w:szCs w:val="24"/>
          <w:lang w:eastAsia="tr-TR"/>
        </w:rPr>
        <w:t>*</w:t>
      </w:r>
      <w:r w:rsidR="00ED45D9">
        <w:rPr>
          <w:rFonts w:ascii="Arial" w:eastAsia="Times New Roman" w:hAnsi="Arial" w:cs="Arial"/>
          <w:sz w:val="24"/>
          <w:szCs w:val="24"/>
          <w:lang w:eastAsia="tr-TR"/>
        </w:rPr>
        <w:t>.</w:t>
      </w:r>
      <w:r w:rsidR="004A494D">
        <w:rPr>
          <w:rFonts w:ascii="Arial" w:eastAsia="Times New Roman" w:hAnsi="Arial" w:cs="Arial"/>
          <w:sz w:val="24"/>
          <w:szCs w:val="24"/>
          <w:lang w:eastAsia="tr-TR"/>
        </w:rPr>
        <w:t>olduğunu düşündürmektedir.</w:t>
      </w:r>
    </w:p>
    <w:p w:rsidR="007372AB" w:rsidRPr="00BC5702" w:rsidRDefault="00ED45D9" w:rsidP="00ED45D9">
      <w:pPr>
        <w:pBdr>
          <w:bottom w:val="single" w:sz="4" w:space="1" w:color="auto"/>
        </w:pBdr>
        <w:spacing w:after="0" w:line="240" w:lineRule="auto"/>
        <w:rPr>
          <w:rFonts w:ascii="Arial" w:eastAsia="Times New Roman" w:hAnsi="Arial" w:cs="Arial"/>
          <w:sz w:val="24"/>
          <w:szCs w:val="24"/>
          <w:lang w:eastAsia="tr-TR"/>
        </w:rPr>
      </w:pPr>
      <w:r w:rsidRPr="00ED45D9">
        <w:rPr>
          <w:rFonts w:ascii="Arial" w:eastAsia="Times New Roman" w:hAnsi="Arial" w:cs="Arial"/>
          <w:b/>
          <w:color w:val="FF0000"/>
          <w:sz w:val="28"/>
          <w:szCs w:val="28"/>
          <w:lang w:eastAsia="tr-TR"/>
        </w:rPr>
        <w:t>*</w:t>
      </w:r>
      <w:r w:rsidRPr="00ED45D9">
        <w:rPr>
          <w:rFonts w:ascii="Arial" w:hAnsi="Arial" w:cs="Arial"/>
          <w:b/>
          <w:bCs/>
          <w:color w:val="FF0000"/>
          <w:sz w:val="28"/>
          <w:szCs w:val="28"/>
          <w:shd w:val="clear" w:color="auto" w:fill="FFFFFF"/>
        </w:rPr>
        <w:t xml:space="preserve"> </w:t>
      </w:r>
      <w:r w:rsidRPr="00ED45D9">
        <w:rPr>
          <w:rFonts w:ascii="Times New Roman" w:hAnsi="Times New Roman" w:cs="Times New Roman"/>
          <w:b/>
          <w:bCs/>
          <w:color w:val="202122"/>
          <w:sz w:val="20"/>
          <w:szCs w:val="20"/>
          <w:shd w:val="clear" w:color="auto" w:fill="FFFFFF"/>
        </w:rPr>
        <w:t>Nedensellik</w:t>
      </w:r>
      <w:r w:rsidRPr="00ED45D9">
        <w:rPr>
          <w:rFonts w:ascii="Times New Roman" w:hAnsi="Times New Roman" w:cs="Times New Roman"/>
          <w:color w:val="202122"/>
          <w:sz w:val="20"/>
          <w:szCs w:val="20"/>
          <w:shd w:val="clear" w:color="auto" w:fill="FFFFFF"/>
        </w:rPr>
        <w:t>, genel olarak nedensellik ilkesi olarak bilinen; </w:t>
      </w:r>
      <w:hyperlink r:id="rId6" w:tooltip="Olay" w:history="1">
        <w:r w:rsidRPr="00ED45D9">
          <w:rPr>
            <w:rFonts w:ascii="Times New Roman" w:hAnsi="Times New Roman" w:cs="Times New Roman"/>
            <w:sz w:val="20"/>
            <w:szCs w:val="20"/>
            <w:shd w:val="clear" w:color="auto" w:fill="FFFFFF"/>
          </w:rPr>
          <w:t>olay</w:t>
        </w:r>
      </w:hyperlink>
      <w:r w:rsidRPr="00ED45D9">
        <w:rPr>
          <w:rFonts w:ascii="Times New Roman" w:hAnsi="Times New Roman" w:cs="Times New Roman"/>
          <w:sz w:val="20"/>
          <w:szCs w:val="20"/>
          <w:shd w:val="clear" w:color="auto" w:fill="FFFFFF"/>
        </w:rPr>
        <w:t> ve </w:t>
      </w:r>
      <w:hyperlink r:id="rId7" w:tooltip="Olgu" w:history="1">
        <w:r w:rsidRPr="00ED45D9">
          <w:rPr>
            <w:rFonts w:ascii="Times New Roman" w:hAnsi="Times New Roman" w:cs="Times New Roman"/>
            <w:sz w:val="20"/>
            <w:szCs w:val="20"/>
            <w:shd w:val="clear" w:color="auto" w:fill="FFFFFF"/>
          </w:rPr>
          <w:t>olguların</w:t>
        </w:r>
      </w:hyperlink>
      <w:r w:rsidRPr="00ED45D9">
        <w:rPr>
          <w:rFonts w:ascii="Times New Roman" w:hAnsi="Times New Roman" w:cs="Times New Roman"/>
          <w:sz w:val="20"/>
          <w:szCs w:val="20"/>
          <w:shd w:val="clear" w:color="auto" w:fill="FFFFFF"/>
        </w:rPr>
        <w:t> </w:t>
      </w:r>
      <w:r w:rsidRPr="00ED45D9">
        <w:rPr>
          <w:rFonts w:ascii="Times New Roman" w:hAnsi="Times New Roman" w:cs="Times New Roman"/>
          <w:color w:val="202122"/>
          <w:sz w:val="20"/>
          <w:szCs w:val="20"/>
          <w:shd w:val="clear" w:color="auto" w:fill="FFFFFF"/>
        </w:rPr>
        <w:t>birbirine belirli bir şekilde bağlı olması, her sonucun bir nedeni olması ya da her sonucun bir nedene bağlanarak açıklanabilir olması ya da belli nedenlerin belirli sonuçları yaratacağı, aynı nedenlerin aynı koşullarda aynı sonuçları vereceği</w:t>
      </w:r>
      <w:r w:rsidR="007372AB" w:rsidRPr="00ED45D9">
        <w:rPr>
          <w:rFonts w:ascii="Times New Roman" w:eastAsia="Times New Roman" w:hAnsi="Times New Roman" w:cs="Times New Roman"/>
          <w:sz w:val="20"/>
          <w:szCs w:val="20"/>
          <w:lang w:eastAsia="tr-TR"/>
        </w:rPr>
        <w:t xml:space="preserve"> olduğunu düşündürmektedir.</w:t>
      </w:r>
    </w:p>
    <w:p w:rsidR="007372AB" w:rsidRDefault="007372AB" w:rsidP="006130A2">
      <w:pPr>
        <w:spacing w:after="0" w:line="240" w:lineRule="auto"/>
        <w:rPr>
          <w:rFonts w:ascii="Arial" w:eastAsia="Times New Roman" w:hAnsi="Arial" w:cs="Arial"/>
          <w:color w:val="222222"/>
          <w:sz w:val="30"/>
          <w:szCs w:val="30"/>
          <w:lang w:eastAsia="tr-TR"/>
        </w:rPr>
      </w:pPr>
    </w:p>
    <w:p w:rsidR="005161E8" w:rsidRPr="00B2009E" w:rsidRDefault="005161E8" w:rsidP="006130A2">
      <w:pPr>
        <w:spacing w:after="300" w:line="240" w:lineRule="auto"/>
        <w:outlineLvl w:val="2"/>
        <w:rPr>
          <w:rFonts w:ascii="Times New Roman" w:eastAsia="Times New Roman" w:hAnsi="Times New Roman" w:cs="Times New Roman"/>
          <w:b/>
          <w:sz w:val="28"/>
          <w:szCs w:val="28"/>
          <w:lang w:eastAsia="tr-TR"/>
        </w:rPr>
      </w:pPr>
      <w:r w:rsidRPr="00B2009E">
        <w:rPr>
          <w:rFonts w:ascii="Times New Roman" w:eastAsia="Times New Roman" w:hAnsi="Times New Roman" w:cs="Times New Roman"/>
          <w:b/>
          <w:sz w:val="28"/>
          <w:szCs w:val="28"/>
          <w:lang w:eastAsia="tr-TR"/>
        </w:rPr>
        <w:t>Pasif Gözetim Raporlarından Yararlanma</w:t>
      </w:r>
    </w:p>
    <w:p w:rsidR="004F4A19" w:rsidRPr="00425851" w:rsidRDefault="00283F42" w:rsidP="006130A2">
      <w:pPr>
        <w:spacing w:after="0" w:line="240" w:lineRule="auto"/>
        <w:rPr>
          <w:rFonts w:ascii="Arial" w:eastAsia="Times New Roman" w:hAnsi="Arial" w:cs="Arial"/>
          <w:sz w:val="24"/>
          <w:szCs w:val="24"/>
          <w:highlight w:val="yellow"/>
          <w:lang w:eastAsia="tr-TR"/>
        </w:rPr>
      </w:pPr>
      <w:r w:rsidRPr="00425851">
        <w:rPr>
          <w:rFonts w:ascii="Arial" w:eastAsia="Times New Roman" w:hAnsi="Arial" w:cs="Arial"/>
          <w:sz w:val="24"/>
          <w:szCs w:val="24"/>
          <w:lang w:eastAsia="tr-TR"/>
        </w:rPr>
        <w:t xml:space="preserve"> B</w:t>
      </w:r>
      <w:r w:rsidR="00425851" w:rsidRPr="00425851">
        <w:rPr>
          <w:rFonts w:ascii="Arial" w:eastAsia="Times New Roman" w:hAnsi="Arial" w:cs="Arial"/>
          <w:sz w:val="24"/>
          <w:szCs w:val="24"/>
          <w:lang w:eastAsia="tr-TR"/>
        </w:rPr>
        <w:t xml:space="preserve">ir </w:t>
      </w:r>
      <w:proofErr w:type="gramStart"/>
      <w:r w:rsidR="00425851" w:rsidRPr="00425851">
        <w:rPr>
          <w:rFonts w:ascii="Arial" w:eastAsia="Times New Roman" w:hAnsi="Arial" w:cs="Arial"/>
          <w:sz w:val="24"/>
          <w:szCs w:val="24"/>
          <w:lang w:eastAsia="tr-TR"/>
        </w:rPr>
        <w:t xml:space="preserve">başka </w:t>
      </w:r>
      <w:r w:rsidR="004F4A19" w:rsidRPr="00425851">
        <w:rPr>
          <w:rFonts w:ascii="Arial" w:eastAsia="Times New Roman" w:hAnsi="Arial" w:cs="Arial"/>
          <w:sz w:val="24"/>
          <w:szCs w:val="24"/>
          <w:lang w:eastAsia="tr-TR"/>
        </w:rPr>
        <w:t xml:space="preserve"> </w:t>
      </w:r>
      <w:r w:rsidRPr="00425851">
        <w:rPr>
          <w:rFonts w:ascii="Arial" w:eastAsia="Times New Roman" w:hAnsi="Arial" w:cs="Arial"/>
          <w:sz w:val="24"/>
          <w:szCs w:val="24"/>
          <w:lang w:eastAsia="tr-TR"/>
        </w:rPr>
        <w:t>yeni</w:t>
      </w:r>
      <w:proofErr w:type="gramEnd"/>
      <w:r w:rsidRPr="00425851">
        <w:rPr>
          <w:rFonts w:ascii="Arial" w:eastAsia="Times New Roman" w:hAnsi="Arial" w:cs="Arial"/>
          <w:sz w:val="24"/>
          <w:szCs w:val="24"/>
          <w:lang w:eastAsia="tr-TR"/>
        </w:rPr>
        <w:t xml:space="preserve"> </w:t>
      </w:r>
      <w:r w:rsidR="004F4A19" w:rsidRPr="00425851">
        <w:rPr>
          <w:rFonts w:ascii="Arial" w:eastAsia="Times New Roman" w:hAnsi="Arial" w:cs="Arial"/>
          <w:sz w:val="24"/>
          <w:szCs w:val="24"/>
          <w:lang w:eastAsia="tr-TR"/>
        </w:rPr>
        <w:t>rapor, ABD Aşı Olumsuz Olay Raporlama Sisteminden (</w:t>
      </w:r>
      <w:r w:rsidR="00425851" w:rsidRPr="00425851">
        <w:rPr>
          <w:rFonts w:ascii="Arial" w:eastAsia="Times New Roman" w:hAnsi="Arial" w:cs="Arial"/>
          <w:sz w:val="24"/>
          <w:szCs w:val="24"/>
          <w:lang w:eastAsia="tr-TR"/>
        </w:rPr>
        <w:t xml:space="preserve"> </w:t>
      </w:r>
      <w:r w:rsidR="004F4A19" w:rsidRPr="00425851">
        <w:rPr>
          <w:rFonts w:ascii="Arial" w:eastAsia="Times New Roman" w:hAnsi="Arial" w:cs="Arial"/>
          <w:sz w:val="24"/>
          <w:szCs w:val="24"/>
          <w:lang w:eastAsia="tr-TR"/>
        </w:rPr>
        <w:t>VAERS [</w:t>
      </w:r>
      <w:r w:rsidR="00425851" w:rsidRPr="00425851">
        <w:rPr>
          <w:rFonts w:ascii="Arial" w:eastAsia="Times New Roman" w:hAnsi="Arial" w:cs="Arial"/>
          <w:sz w:val="24"/>
          <w:szCs w:val="24"/>
          <w:lang w:eastAsia="tr-TR"/>
        </w:rPr>
        <w:t xml:space="preserve"> </w:t>
      </w:r>
      <w:r w:rsidR="004F4A19" w:rsidRPr="00425851">
        <w:rPr>
          <w:rFonts w:ascii="Times New Roman" w:eastAsia="Times New Roman" w:hAnsi="Times New Roman" w:cs="Times New Roman"/>
          <w:sz w:val="24"/>
          <w:szCs w:val="24"/>
          <w:lang w:eastAsia="tr-TR"/>
        </w:rPr>
        <w:t xml:space="preserve">US </w:t>
      </w:r>
      <w:proofErr w:type="spellStart"/>
      <w:r w:rsidR="004F4A19" w:rsidRPr="00425851">
        <w:rPr>
          <w:rFonts w:ascii="Times New Roman" w:eastAsia="Times New Roman" w:hAnsi="Times New Roman" w:cs="Times New Roman"/>
          <w:sz w:val="24"/>
          <w:szCs w:val="24"/>
          <w:lang w:eastAsia="tr-TR"/>
        </w:rPr>
        <w:t>Vaccine</w:t>
      </w:r>
      <w:proofErr w:type="spellEnd"/>
      <w:r w:rsidR="004F4A19" w:rsidRPr="00425851">
        <w:rPr>
          <w:rFonts w:ascii="Times New Roman" w:eastAsia="Times New Roman" w:hAnsi="Times New Roman" w:cs="Times New Roman"/>
          <w:sz w:val="24"/>
          <w:szCs w:val="24"/>
          <w:lang w:eastAsia="tr-TR"/>
        </w:rPr>
        <w:t xml:space="preserve"> </w:t>
      </w:r>
      <w:proofErr w:type="spellStart"/>
      <w:r w:rsidR="004F4A19" w:rsidRPr="00425851">
        <w:rPr>
          <w:rFonts w:ascii="Times New Roman" w:eastAsia="Times New Roman" w:hAnsi="Times New Roman" w:cs="Times New Roman"/>
          <w:sz w:val="24"/>
          <w:szCs w:val="24"/>
          <w:lang w:eastAsia="tr-TR"/>
        </w:rPr>
        <w:t>Adverse</w:t>
      </w:r>
      <w:proofErr w:type="spellEnd"/>
      <w:r w:rsidR="004F4A19" w:rsidRPr="00425851">
        <w:rPr>
          <w:rFonts w:ascii="Times New Roman" w:eastAsia="Times New Roman" w:hAnsi="Times New Roman" w:cs="Times New Roman"/>
          <w:sz w:val="24"/>
          <w:szCs w:val="24"/>
          <w:lang w:eastAsia="tr-TR"/>
        </w:rPr>
        <w:t xml:space="preserve"> </w:t>
      </w:r>
      <w:proofErr w:type="spellStart"/>
      <w:r w:rsidR="004F4A19" w:rsidRPr="00425851">
        <w:rPr>
          <w:rFonts w:ascii="Times New Roman" w:eastAsia="Times New Roman" w:hAnsi="Times New Roman" w:cs="Times New Roman"/>
          <w:sz w:val="24"/>
          <w:szCs w:val="24"/>
          <w:lang w:eastAsia="tr-TR"/>
        </w:rPr>
        <w:t>Event</w:t>
      </w:r>
      <w:proofErr w:type="spellEnd"/>
      <w:r w:rsidR="004F4A19" w:rsidRPr="00425851">
        <w:rPr>
          <w:rFonts w:ascii="Times New Roman" w:eastAsia="Times New Roman" w:hAnsi="Times New Roman" w:cs="Times New Roman"/>
          <w:sz w:val="24"/>
          <w:szCs w:val="24"/>
          <w:lang w:eastAsia="tr-TR"/>
        </w:rPr>
        <w:t xml:space="preserve"> </w:t>
      </w:r>
      <w:proofErr w:type="spellStart"/>
      <w:r w:rsidR="004F4A19" w:rsidRPr="00425851">
        <w:rPr>
          <w:rFonts w:ascii="Times New Roman" w:eastAsia="Times New Roman" w:hAnsi="Times New Roman" w:cs="Times New Roman"/>
          <w:sz w:val="24"/>
          <w:szCs w:val="24"/>
          <w:lang w:eastAsia="tr-TR"/>
        </w:rPr>
        <w:t>Reporting</w:t>
      </w:r>
      <w:proofErr w:type="spellEnd"/>
      <w:r w:rsidR="004F4A19" w:rsidRPr="00425851">
        <w:rPr>
          <w:rFonts w:ascii="Times New Roman" w:eastAsia="Times New Roman" w:hAnsi="Times New Roman" w:cs="Times New Roman"/>
          <w:sz w:val="24"/>
          <w:szCs w:val="24"/>
          <w:lang w:eastAsia="tr-TR"/>
        </w:rPr>
        <w:t xml:space="preserve"> </w:t>
      </w:r>
      <w:proofErr w:type="spellStart"/>
      <w:r w:rsidR="004F4A19" w:rsidRPr="00425851">
        <w:rPr>
          <w:rFonts w:ascii="Times New Roman" w:eastAsia="Times New Roman" w:hAnsi="Times New Roman" w:cs="Times New Roman"/>
          <w:sz w:val="24"/>
          <w:szCs w:val="24"/>
          <w:lang w:eastAsia="tr-TR"/>
        </w:rPr>
        <w:t>System</w:t>
      </w:r>
      <w:proofErr w:type="spellEnd"/>
      <w:r w:rsidR="004F4A19" w:rsidRPr="00425851">
        <w:rPr>
          <w:rFonts w:ascii="Arial" w:eastAsia="Times New Roman" w:hAnsi="Arial" w:cs="Arial"/>
          <w:sz w:val="24"/>
          <w:szCs w:val="24"/>
          <w:lang w:eastAsia="tr-TR"/>
        </w:rPr>
        <w:t>]</w:t>
      </w:r>
      <w:r w:rsidR="00425851" w:rsidRPr="00425851">
        <w:rPr>
          <w:rFonts w:ascii="Arial" w:eastAsia="Times New Roman" w:hAnsi="Arial" w:cs="Arial"/>
          <w:sz w:val="24"/>
          <w:szCs w:val="24"/>
          <w:lang w:eastAsia="tr-TR"/>
        </w:rPr>
        <w:t xml:space="preserve"> </w:t>
      </w:r>
      <w:r w:rsidR="004F4A19" w:rsidRPr="00425851">
        <w:rPr>
          <w:rFonts w:ascii="Arial" w:eastAsia="Times New Roman" w:hAnsi="Arial" w:cs="Arial"/>
          <w:sz w:val="24"/>
          <w:szCs w:val="24"/>
          <w:lang w:eastAsia="tr-TR"/>
        </w:rPr>
        <w:t>) güncellenen rakamlarına göre</w:t>
      </w:r>
    </w:p>
    <w:p w:rsidR="00C15FF6" w:rsidRDefault="00C15FF6" w:rsidP="006130A2">
      <w:pPr>
        <w:spacing w:after="0" w:line="240" w:lineRule="auto"/>
        <w:rPr>
          <w:rFonts w:ascii="Arial" w:eastAsia="Times New Roman" w:hAnsi="Arial" w:cs="Arial"/>
          <w:color w:val="222222"/>
          <w:sz w:val="30"/>
          <w:szCs w:val="30"/>
          <w:lang w:eastAsia="tr-TR"/>
        </w:rPr>
      </w:pPr>
    </w:p>
    <w:p w:rsidR="00F81FEA" w:rsidRPr="001A0970" w:rsidRDefault="00425851" w:rsidP="006130A2">
      <w:pPr>
        <w:spacing w:after="0" w:line="240" w:lineRule="auto"/>
        <w:rPr>
          <w:rFonts w:ascii="Arial" w:eastAsia="Times New Roman" w:hAnsi="Arial" w:cs="Arial"/>
          <w:color w:val="0070C0"/>
          <w:sz w:val="24"/>
          <w:szCs w:val="24"/>
          <w:lang w:eastAsia="tr-TR"/>
        </w:rPr>
      </w:pPr>
      <w:r w:rsidRPr="00F81FEA">
        <w:rPr>
          <w:rFonts w:ascii="Arial" w:eastAsia="Times New Roman" w:hAnsi="Arial" w:cs="Arial"/>
          <w:sz w:val="24"/>
          <w:szCs w:val="24"/>
          <w:lang w:eastAsia="tr-TR"/>
        </w:rPr>
        <w:t xml:space="preserve">Pasif gözetim veri tabanından elde edilen </w:t>
      </w:r>
      <w:proofErr w:type="spellStart"/>
      <w:r w:rsidRPr="00F81FEA">
        <w:rPr>
          <w:rFonts w:ascii="Arial" w:eastAsia="Times New Roman" w:hAnsi="Arial" w:cs="Arial"/>
          <w:sz w:val="24"/>
          <w:szCs w:val="24"/>
          <w:lang w:eastAsia="tr-TR"/>
        </w:rPr>
        <w:t>prevelanslar</w:t>
      </w:r>
      <w:proofErr w:type="spellEnd"/>
      <w:r w:rsidRPr="00F81FEA">
        <w:rPr>
          <w:rFonts w:ascii="Arial" w:eastAsia="Times New Roman" w:hAnsi="Arial" w:cs="Arial"/>
          <w:sz w:val="24"/>
          <w:szCs w:val="24"/>
          <w:lang w:eastAsia="tr-TR"/>
        </w:rPr>
        <w:t>,</w:t>
      </w:r>
      <w:r w:rsidR="00F81FEA" w:rsidRPr="00F81FEA">
        <w:t xml:space="preserve"> </w:t>
      </w:r>
      <w:r w:rsidR="00F81FEA" w:rsidRPr="00F81FEA">
        <w:rPr>
          <w:rFonts w:ascii="Arial" w:eastAsia="Times New Roman" w:hAnsi="Arial" w:cs="Arial"/>
          <w:sz w:val="24"/>
          <w:szCs w:val="24"/>
          <w:lang w:eastAsia="tr-TR"/>
        </w:rPr>
        <w:t>Tutarsız kalite veya eksiksizlik vaka kayıtlarını içermesiyle bilinen,</w:t>
      </w:r>
      <w:r w:rsidR="00F81FEA" w:rsidRPr="00F81FEA">
        <w:t xml:space="preserve"> </w:t>
      </w:r>
      <w:r w:rsidR="00F81FEA" w:rsidRPr="00F81FEA">
        <w:rPr>
          <w:rFonts w:ascii="Arial" w:eastAsia="Times New Roman" w:hAnsi="Arial" w:cs="Arial"/>
          <w:sz w:val="24"/>
          <w:szCs w:val="24"/>
          <w:lang w:eastAsia="tr-TR"/>
        </w:rPr>
        <w:t>yazarlar, özellikle raporlama yanlılığına eğilimli olarak kabul edilirler</w:t>
      </w:r>
      <w:r w:rsidR="00F81FEA" w:rsidRPr="00F81FEA">
        <w:rPr>
          <w:rFonts w:ascii="Arial" w:eastAsia="Times New Roman" w:hAnsi="Arial" w:cs="Arial"/>
          <w:color w:val="0070C0"/>
          <w:sz w:val="24"/>
          <w:szCs w:val="24"/>
          <w:lang w:eastAsia="tr-TR"/>
        </w:rPr>
        <w:t>.</w:t>
      </w:r>
    </w:p>
    <w:p w:rsidR="005236D7" w:rsidRPr="001A0970" w:rsidRDefault="00425851" w:rsidP="006130A2">
      <w:pPr>
        <w:spacing w:after="0" w:line="240" w:lineRule="auto"/>
        <w:rPr>
          <w:rFonts w:ascii="Arial" w:eastAsia="Times New Roman" w:hAnsi="Arial" w:cs="Arial"/>
          <w:sz w:val="24"/>
          <w:szCs w:val="24"/>
          <w:lang w:eastAsia="tr-TR"/>
        </w:rPr>
      </w:pPr>
      <w:r w:rsidRPr="00F81FEA">
        <w:rPr>
          <w:rFonts w:ascii="Arial" w:eastAsia="Times New Roman" w:hAnsi="Arial" w:cs="Arial"/>
          <w:sz w:val="24"/>
          <w:szCs w:val="24"/>
          <w:lang w:eastAsia="tr-TR"/>
        </w:rPr>
        <w:t xml:space="preserve"> </w:t>
      </w:r>
      <w:r w:rsidR="00C15FF6" w:rsidRPr="00F81FEA">
        <w:rPr>
          <w:rFonts w:ascii="Arial" w:eastAsia="Times New Roman" w:hAnsi="Arial" w:cs="Arial"/>
          <w:sz w:val="24"/>
          <w:szCs w:val="24"/>
          <w:lang w:eastAsia="tr-TR"/>
        </w:rPr>
        <w:t xml:space="preserve">Bununla birlikte, tutarsız veya tamamlanmamış mevcut analiz, "hastaların özelliklerinin ve bazı tedavilerin ve kısa- </w:t>
      </w:r>
      <w:proofErr w:type="gramStart"/>
      <w:r w:rsidR="00C15FF6" w:rsidRPr="00F81FEA">
        <w:rPr>
          <w:rFonts w:ascii="Arial" w:eastAsia="Times New Roman" w:hAnsi="Arial" w:cs="Arial"/>
          <w:sz w:val="24"/>
          <w:szCs w:val="24"/>
          <w:lang w:eastAsia="tr-TR"/>
        </w:rPr>
        <w:t>dönem  sonuçların</w:t>
      </w:r>
      <w:proofErr w:type="gramEnd"/>
      <w:r w:rsidR="00C15FF6" w:rsidRPr="00F81FEA">
        <w:rPr>
          <w:rFonts w:ascii="Arial" w:eastAsia="Times New Roman" w:hAnsi="Arial" w:cs="Arial"/>
          <w:sz w:val="24"/>
          <w:szCs w:val="24"/>
          <w:lang w:eastAsia="tr-TR"/>
        </w:rPr>
        <w:t xml:space="preserve"> daha fazlasının açıklığa kavuşturulmasına yardımcı olmak için, VAERS tarafından bildirilen varsayılan SARS-CoV-2 aşısı ile ilişkili </w:t>
      </w:r>
      <w:proofErr w:type="spellStart"/>
      <w:r w:rsidR="00C15FF6" w:rsidRPr="00F81FEA">
        <w:rPr>
          <w:rFonts w:ascii="Arial" w:eastAsia="Times New Roman" w:hAnsi="Arial" w:cs="Arial"/>
          <w:sz w:val="24"/>
          <w:szCs w:val="24"/>
          <w:lang w:eastAsia="tr-TR"/>
        </w:rPr>
        <w:t>miyokardit</w:t>
      </w:r>
      <w:proofErr w:type="spellEnd"/>
      <w:r w:rsidR="00C15FF6" w:rsidRPr="00F81FEA">
        <w:rPr>
          <w:rFonts w:ascii="Arial" w:eastAsia="Times New Roman" w:hAnsi="Arial" w:cs="Arial"/>
          <w:sz w:val="24"/>
          <w:szCs w:val="24"/>
          <w:lang w:eastAsia="tr-TR"/>
        </w:rPr>
        <w:t xml:space="preserve"> vakalarının derinliklerine inmektedir.</w:t>
      </w:r>
    </w:p>
    <w:p w:rsidR="005236D7" w:rsidRPr="00F81FEA" w:rsidRDefault="00F81FEA" w:rsidP="006130A2">
      <w:pPr>
        <w:spacing w:after="0" w:line="240" w:lineRule="auto"/>
        <w:rPr>
          <w:rFonts w:ascii="Arial" w:eastAsia="Times New Roman" w:hAnsi="Arial" w:cs="Arial"/>
          <w:sz w:val="24"/>
          <w:szCs w:val="24"/>
          <w:lang w:eastAsia="tr-TR"/>
        </w:rPr>
      </w:pPr>
      <w:r w:rsidRPr="00F81FEA">
        <w:rPr>
          <w:rFonts w:ascii="Arial" w:eastAsia="Times New Roman" w:hAnsi="Arial" w:cs="Arial"/>
          <w:sz w:val="24"/>
          <w:szCs w:val="24"/>
          <w:lang w:eastAsia="tr-TR"/>
        </w:rPr>
        <w:t>Çalışma Grubu</w:t>
      </w:r>
      <w:r w:rsidR="005236D7" w:rsidRPr="00F81FEA">
        <w:rPr>
          <w:rFonts w:ascii="Arial" w:eastAsia="Times New Roman" w:hAnsi="Arial" w:cs="Arial"/>
          <w:sz w:val="24"/>
          <w:szCs w:val="24"/>
          <w:lang w:eastAsia="tr-TR"/>
        </w:rPr>
        <w:t xml:space="preserve">, Aralık 2020'den Ağustos 2021'e kadar SARS-CoV-2 aşısıyla ilişkili </w:t>
      </w:r>
      <w:proofErr w:type="spellStart"/>
      <w:r w:rsidR="005236D7" w:rsidRPr="00F81FEA">
        <w:rPr>
          <w:rFonts w:ascii="Arial" w:eastAsia="Times New Roman" w:hAnsi="Arial" w:cs="Arial"/>
          <w:sz w:val="24"/>
          <w:szCs w:val="24"/>
          <w:lang w:eastAsia="tr-TR"/>
        </w:rPr>
        <w:t>miyokardit</w:t>
      </w:r>
      <w:proofErr w:type="spellEnd"/>
      <w:r w:rsidR="005236D7" w:rsidRPr="00F81FEA">
        <w:rPr>
          <w:rFonts w:ascii="Arial" w:eastAsia="Times New Roman" w:hAnsi="Arial" w:cs="Arial"/>
          <w:sz w:val="24"/>
          <w:szCs w:val="24"/>
          <w:lang w:eastAsia="tr-TR"/>
        </w:rPr>
        <w:t xml:space="preserve"> olarak </w:t>
      </w:r>
      <w:r w:rsidRPr="00F81FEA">
        <w:rPr>
          <w:rFonts w:ascii="Arial" w:eastAsia="Times New Roman" w:hAnsi="Arial" w:cs="Arial"/>
          <w:sz w:val="24"/>
          <w:szCs w:val="24"/>
          <w:lang w:eastAsia="tr-TR"/>
        </w:rPr>
        <w:t>bildirilen vakaların sunumları, tedavileri</w:t>
      </w:r>
      <w:r w:rsidR="005236D7" w:rsidRPr="00F81FEA">
        <w:rPr>
          <w:rFonts w:ascii="Arial" w:eastAsia="Times New Roman" w:hAnsi="Arial" w:cs="Arial"/>
          <w:sz w:val="24"/>
          <w:szCs w:val="24"/>
          <w:lang w:eastAsia="tr-TR"/>
        </w:rPr>
        <w:t xml:space="preserve"> ve klinik seyrini karara bağlamak ve belgelemek için çizelgeleri gözden geçirdi ve ilgili </w:t>
      </w:r>
      <w:proofErr w:type="spellStart"/>
      <w:r w:rsidR="005236D7" w:rsidRPr="00F81FEA">
        <w:rPr>
          <w:rFonts w:ascii="Arial" w:eastAsia="Times New Roman" w:hAnsi="Arial" w:cs="Arial"/>
          <w:sz w:val="24"/>
          <w:szCs w:val="24"/>
          <w:lang w:eastAsia="tr-TR"/>
        </w:rPr>
        <w:t>klinisyenlerle</w:t>
      </w:r>
      <w:proofErr w:type="spellEnd"/>
      <w:r w:rsidR="005236D7" w:rsidRPr="00F81FEA">
        <w:rPr>
          <w:rFonts w:ascii="Arial" w:eastAsia="Times New Roman" w:hAnsi="Arial" w:cs="Arial"/>
          <w:sz w:val="24"/>
          <w:szCs w:val="24"/>
          <w:lang w:eastAsia="tr-TR"/>
        </w:rPr>
        <w:t xml:space="preserve"> görüştü.</w:t>
      </w:r>
    </w:p>
    <w:p w:rsidR="00F81FEA" w:rsidRPr="001A0970" w:rsidRDefault="00F81FEA" w:rsidP="006130A2">
      <w:pPr>
        <w:spacing w:after="0" w:line="240" w:lineRule="auto"/>
        <w:rPr>
          <w:rFonts w:ascii="Arial" w:eastAsia="Times New Roman" w:hAnsi="Arial" w:cs="Arial"/>
          <w:sz w:val="24"/>
          <w:szCs w:val="24"/>
          <w:lang w:eastAsia="tr-TR"/>
        </w:rPr>
      </w:pPr>
      <w:r w:rsidRPr="00F81FEA">
        <w:rPr>
          <w:rFonts w:ascii="Arial" w:eastAsia="Times New Roman" w:hAnsi="Arial" w:cs="Arial"/>
          <w:sz w:val="24"/>
          <w:szCs w:val="24"/>
          <w:lang w:eastAsia="tr-TR"/>
        </w:rPr>
        <w:lastRenderedPageBreak/>
        <w:t xml:space="preserve">Grup </w:t>
      </w:r>
      <w:r w:rsidR="00E44B97" w:rsidRPr="00F81FEA">
        <w:rPr>
          <w:rFonts w:ascii="Arial" w:eastAsia="Times New Roman" w:hAnsi="Arial" w:cs="Arial"/>
          <w:sz w:val="24"/>
          <w:szCs w:val="24"/>
          <w:lang w:eastAsia="tr-TR"/>
        </w:rPr>
        <w:t xml:space="preserve">30 yaşın altındaki hastalarla sınırlı </w:t>
      </w:r>
      <w:r w:rsidRPr="00F81FEA">
        <w:rPr>
          <w:rFonts w:ascii="Arial" w:eastAsia="Times New Roman" w:hAnsi="Arial" w:cs="Arial"/>
          <w:sz w:val="24"/>
          <w:szCs w:val="24"/>
          <w:lang w:eastAsia="tr-TR"/>
        </w:rPr>
        <w:t xml:space="preserve">olan yaklaşık 2000 </w:t>
      </w:r>
      <w:proofErr w:type="gramStart"/>
      <w:r w:rsidRPr="00F81FEA">
        <w:rPr>
          <w:rFonts w:ascii="Arial" w:eastAsia="Times New Roman" w:hAnsi="Arial" w:cs="Arial"/>
          <w:sz w:val="24"/>
          <w:szCs w:val="24"/>
          <w:lang w:eastAsia="tr-TR"/>
        </w:rPr>
        <w:t>rapordan , ikinci</w:t>
      </w:r>
      <w:proofErr w:type="gramEnd"/>
      <w:r w:rsidRPr="00F81FEA">
        <w:rPr>
          <w:rFonts w:ascii="Arial" w:eastAsia="Times New Roman" w:hAnsi="Arial" w:cs="Arial"/>
          <w:sz w:val="24"/>
          <w:szCs w:val="24"/>
          <w:lang w:eastAsia="tr-TR"/>
        </w:rPr>
        <w:t xml:space="preserve"> </w:t>
      </w:r>
      <w:r w:rsidR="00E44B97" w:rsidRPr="00F81FEA">
        <w:rPr>
          <w:rFonts w:ascii="Arial" w:eastAsia="Times New Roman" w:hAnsi="Arial" w:cs="Arial"/>
          <w:sz w:val="24"/>
          <w:szCs w:val="24"/>
          <w:lang w:eastAsia="tr-TR"/>
        </w:rPr>
        <w:t xml:space="preserve"> </w:t>
      </w:r>
      <w:proofErr w:type="spellStart"/>
      <w:r w:rsidR="00E44B97" w:rsidRPr="00F81FEA">
        <w:rPr>
          <w:rFonts w:ascii="Arial" w:eastAsia="Times New Roman" w:hAnsi="Arial" w:cs="Arial"/>
          <w:sz w:val="24"/>
          <w:szCs w:val="24"/>
          <w:lang w:eastAsia="tr-TR"/>
        </w:rPr>
        <w:t>mRNA</w:t>
      </w:r>
      <w:proofErr w:type="spellEnd"/>
      <w:r w:rsidR="00E44B97" w:rsidRPr="00F81FEA">
        <w:rPr>
          <w:rFonts w:ascii="Arial" w:eastAsia="Times New Roman" w:hAnsi="Arial" w:cs="Arial"/>
          <w:sz w:val="24"/>
          <w:szCs w:val="24"/>
          <w:lang w:eastAsia="tr-TR"/>
        </w:rPr>
        <w:t xml:space="preserve"> aşı dozunun 7 günü içinde ortaya çıkan bu tür </w:t>
      </w:r>
      <w:proofErr w:type="spellStart"/>
      <w:r w:rsidR="00E44B97" w:rsidRPr="00F81FEA">
        <w:rPr>
          <w:rFonts w:ascii="Arial" w:eastAsia="Times New Roman" w:hAnsi="Arial" w:cs="Arial"/>
          <w:sz w:val="24"/>
          <w:szCs w:val="24"/>
          <w:lang w:eastAsia="tr-TR"/>
        </w:rPr>
        <w:t>miyokarditlerin</w:t>
      </w:r>
      <w:proofErr w:type="spellEnd"/>
      <w:r w:rsidR="00E44B97" w:rsidRPr="00F81FEA">
        <w:rPr>
          <w:rFonts w:ascii="Arial" w:eastAsia="Times New Roman" w:hAnsi="Arial" w:cs="Arial"/>
          <w:sz w:val="24"/>
          <w:szCs w:val="24"/>
          <w:lang w:eastAsia="tr-TR"/>
        </w:rPr>
        <w:t xml:space="preserve"> 1626 olası vakasını tanımladı.</w:t>
      </w:r>
    </w:p>
    <w:p w:rsidR="00E44B97" w:rsidRDefault="00E44B97" w:rsidP="006130A2">
      <w:pPr>
        <w:spacing w:after="0" w:line="240" w:lineRule="auto"/>
        <w:rPr>
          <w:rFonts w:ascii="Arial" w:eastAsia="Times New Roman" w:hAnsi="Arial" w:cs="Arial"/>
          <w:color w:val="0070C0"/>
          <w:sz w:val="24"/>
          <w:szCs w:val="24"/>
          <w:lang w:eastAsia="tr-TR"/>
        </w:rPr>
      </w:pPr>
    </w:p>
    <w:p w:rsidR="00E44B97" w:rsidRPr="005459D9" w:rsidRDefault="0038295E" w:rsidP="006130A2">
      <w:pPr>
        <w:spacing w:after="0" w:line="240" w:lineRule="auto"/>
        <w:rPr>
          <w:rFonts w:ascii="Times New Roman" w:eastAsia="Times New Roman" w:hAnsi="Times New Roman" w:cs="Times New Roman"/>
          <w:i/>
          <w:sz w:val="28"/>
          <w:szCs w:val="28"/>
          <w:lang w:eastAsia="tr-TR"/>
        </w:rPr>
      </w:pPr>
      <w:r w:rsidRPr="005459D9">
        <w:rPr>
          <w:rFonts w:ascii="Times New Roman" w:eastAsia="Times New Roman" w:hAnsi="Times New Roman" w:cs="Times New Roman"/>
          <w:i/>
          <w:sz w:val="28"/>
          <w:szCs w:val="28"/>
          <w:lang w:eastAsia="tr-TR"/>
        </w:rPr>
        <w:t>Doğrulanmış vakalar, her iki cinsiyet için ve 12 ile 29 arasında</w:t>
      </w:r>
      <w:r w:rsidR="00B12566" w:rsidRPr="005459D9">
        <w:rPr>
          <w:rFonts w:ascii="Times New Roman" w:eastAsia="Times New Roman" w:hAnsi="Times New Roman" w:cs="Times New Roman"/>
          <w:i/>
          <w:sz w:val="28"/>
          <w:szCs w:val="28"/>
          <w:lang w:eastAsia="tr-TR"/>
        </w:rPr>
        <w:t xml:space="preserve">ki yaş grupları için </w:t>
      </w:r>
      <w:proofErr w:type="spellStart"/>
      <w:r w:rsidR="00B12566" w:rsidRPr="005459D9">
        <w:rPr>
          <w:rFonts w:ascii="Times New Roman" w:eastAsia="Times New Roman" w:hAnsi="Times New Roman" w:cs="Times New Roman"/>
          <w:i/>
          <w:sz w:val="28"/>
          <w:szCs w:val="28"/>
          <w:lang w:eastAsia="tr-TR"/>
        </w:rPr>
        <w:t>pandemi</w:t>
      </w:r>
      <w:proofErr w:type="spellEnd"/>
      <w:r w:rsidR="00B12566" w:rsidRPr="005459D9">
        <w:rPr>
          <w:rFonts w:ascii="Times New Roman" w:eastAsia="Times New Roman" w:hAnsi="Times New Roman" w:cs="Times New Roman"/>
          <w:i/>
          <w:sz w:val="28"/>
          <w:szCs w:val="28"/>
          <w:lang w:eastAsia="tr-TR"/>
        </w:rPr>
        <w:t xml:space="preserve"> öncesi</w:t>
      </w:r>
      <w:r w:rsidRPr="005459D9">
        <w:rPr>
          <w:rFonts w:ascii="Times New Roman" w:eastAsia="Times New Roman" w:hAnsi="Times New Roman" w:cs="Times New Roman"/>
          <w:i/>
          <w:sz w:val="28"/>
          <w:szCs w:val="28"/>
          <w:lang w:eastAsia="tr-TR"/>
        </w:rPr>
        <w:t xml:space="preserve"> </w:t>
      </w:r>
      <w:proofErr w:type="spellStart"/>
      <w:r w:rsidRPr="005459D9">
        <w:rPr>
          <w:rFonts w:ascii="Times New Roman" w:eastAsia="Times New Roman" w:hAnsi="Times New Roman" w:cs="Times New Roman"/>
          <w:i/>
          <w:sz w:val="28"/>
          <w:szCs w:val="28"/>
          <w:lang w:eastAsia="tr-TR"/>
        </w:rPr>
        <w:t>miyokardit</w:t>
      </w:r>
      <w:proofErr w:type="spellEnd"/>
      <w:r w:rsidRPr="005459D9">
        <w:rPr>
          <w:rFonts w:ascii="Times New Roman" w:eastAsia="Times New Roman" w:hAnsi="Times New Roman" w:cs="Times New Roman"/>
          <w:i/>
          <w:sz w:val="28"/>
          <w:szCs w:val="28"/>
          <w:lang w:eastAsia="tr-TR"/>
        </w:rPr>
        <w:t xml:space="preserve"> iddia</w:t>
      </w:r>
      <w:r w:rsidR="005459D9" w:rsidRPr="005459D9">
        <w:rPr>
          <w:rFonts w:ascii="Times New Roman" w:eastAsia="Times New Roman" w:hAnsi="Times New Roman" w:cs="Times New Roman"/>
          <w:i/>
          <w:sz w:val="28"/>
          <w:szCs w:val="28"/>
          <w:lang w:eastAsia="tr-TR"/>
        </w:rPr>
        <w:t xml:space="preserve"> </w:t>
      </w:r>
      <w:proofErr w:type="gramStart"/>
      <w:r w:rsidR="005459D9" w:rsidRPr="005459D9">
        <w:rPr>
          <w:rFonts w:ascii="Times New Roman" w:eastAsia="Times New Roman" w:hAnsi="Times New Roman" w:cs="Times New Roman"/>
          <w:i/>
          <w:sz w:val="28"/>
          <w:szCs w:val="28"/>
          <w:lang w:eastAsia="tr-TR"/>
        </w:rPr>
        <w:t>edilen  veriler</w:t>
      </w:r>
      <w:proofErr w:type="gramEnd"/>
      <w:r w:rsidR="005459D9" w:rsidRPr="005459D9">
        <w:rPr>
          <w:rFonts w:ascii="Times New Roman" w:eastAsia="Times New Roman" w:hAnsi="Times New Roman" w:cs="Times New Roman"/>
          <w:i/>
          <w:sz w:val="28"/>
          <w:szCs w:val="28"/>
          <w:lang w:eastAsia="tr-TR"/>
        </w:rPr>
        <w:t xml:space="preserve"> i</w:t>
      </w:r>
      <w:r w:rsidRPr="005459D9">
        <w:rPr>
          <w:rFonts w:ascii="Times New Roman" w:eastAsia="Times New Roman" w:hAnsi="Times New Roman" w:cs="Times New Roman"/>
          <w:i/>
          <w:sz w:val="28"/>
          <w:szCs w:val="28"/>
          <w:lang w:eastAsia="tr-TR"/>
        </w:rPr>
        <w:t xml:space="preserve">le karşılaştırıldığında, tutarlı bir şekilde beklenenden daha yüksek </w:t>
      </w:r>
      <w:proofErr w:type="spellStart"/>
      <w:r w:rsidRPr="005459D9">
        <w:rPr>
          <w:rFonts w:ascii="Times New Roman" w:eastAsia="Times New Roman" w:hAnsi="Times New Roman" w:cs="Times New Roman"/>
          <w:i/>
          <w:sz w:val="28"/>
          <w:szCs w:val="28"/>
          <w:lang w:eastAsia="tr-TR"/>
        </w:rPr>
        <w:t>prevalansları</w:t>
      </w:r>
      <w:proofErr w:type="spellEnd"/>
      <w:r w:rsidRPr="005459D9">
        <w:rPr>
          <w:rFonts w:ascii="Times New Roman" w:eastAsia="Times New Roman" w:hAnsi="Times New Roman" w:cs="Times New Roman"/>
          <w:i/>
          <w:sz w:val="28"/>
          <w:szCs w:val="28"/>
          <w:lang w:eastAsia="tr-TR"/>
        </w:rPr>
        <w:t xml:space="preserve"> temsil ediyordu.</w:t>
      </w:r>
    </w:p>
    <w:p w:rsidR="00742640" w:rsidRDefault="0038295E" w:rsidP="006130A2">
      <w:pPr>
        <w:pStyle w:val="ListeParagraf"/>
        <w:numPr>
          <w:ilvl w:val="1"/>
          <w:numId w:val="2"/>
        </w:numPr>
        <w:spacing w:after="0" w:line="240" w:lineRule="auto"/>
        <w:rPr>
          <w:rFonts w:ascii="Arial" w:eastAsia="Times New Roman" w:hAnsi="Arial" w:cs="Arial"/>
          <w:sz w:val="24"/>
          <w:szCs w:val="24"/>
          <w:lang w:eastAsia="tr-TR"/>
        </w:rPr>
      </w:pPr>
      <w:r w:rsidRPr="00742640">
        <w:rPr>
          <w:rFonts w:ascii="Arial" w:eastAsia="Times New Roman" w:hAnsi="Arial" w:cs="Arial"/>
          <w:sz w:val="24"/>
          <w:szCs w:val="24"/>
          <w:lang w:eastAsia="tr-TR"/>
        </w:rPr>
        <w:t xml:space="preserve">Örneğin, oranlar ergen erkekler için en yüksekti - örneğin, 16-17 ve 12-16 yaşlarındakilerde sırasıyla </w:t>
      </w:r>
      <w:r w:rsidR="00742640" w:rsidRPr="00742640">
        <w:rPr>
          <w:rFonts w:ascii="Arial" w:eastAsia="Times New Roman" w:hAnsi="Arial" w:cs="Arial"/>
          <w:sz w:val="24"/>
          <w:szCs w:val="24"/>
          <w:lang w:eastAsia="tr-TR"/>
        </w:rPr>
        <w:t xml:space="preserve">1 </w:t>
      </w:r>
      <w:r w:rsidRPr="00742640">
        <w:rPr>
          <w:rFonts w:ascii="Arial" w:eastAsia="Times New Roman" w:hAnsi="Arial" w:cs="Arial"/>
          <w:sz w:val="24"/>
          <w:szCs w:val="24"/>
          <w:lang w:eastAsia="tr-TR"/>
        </w:rPr>
        <w:t>milyon 2. doz Pfizer-</w:t>
      </w:r>
      <w:proofErr w:type="spellStart"/>
      <w:r w:rsidRPr="00742640">
        <w:rPr>
          <w:rFonts w:ascii="Arial" w:eastAsia="Times New Roman" w:hAnsi="Arial" w:cs="Arial"/>
          <w:sz w:val="24"/>
          <w:szCs w:val="24"/>
          <w:lang w:eastAsia="tr-TR"/>
        </w:rPr>
        <w:t>BioNTech</w:t>
      </w:r>
      <w:proofErr w:type="spellEnd"/>
      <w:r w:rsidRPr="00742640">
        <w:rPr>
          <w:rFonts w:ascii="Arial" w:eastAsia="Times New Roman" w:hAnsi="Arial" w:cs="Arial"/>
          <w:sz w:val="24"/>
          <w:szCs w:val="24"/>
          <w:lang w:eastAsia="tr-TR"/>
        </w:rPr>
        <w:t xml:space="preserve"> aşısı başına </w:t>
      </w:r>
      <w:r w:rsidR="0050795E" w:rsidRPr="00742640">
        <w:rPr>
          <w:rFonts w:ascii="Arial" w:eastAsia="Times New Roman" w:hAnsi="Arial" w:cs="Arial"/>
          <w:sz w:val="24"/>
          <w:szCs w:val="24"/>
          <w:lang w:eastAsia="tr-TR"/>
        </w:rPr>
        <w:t xml:space="preserve">sırası ile </w:t>
      </w:r>
      <w:r w:rsidRPr="00742640">
        <w:rPr>
          <w:rFonts w:ascii="Arial" w:eastAsia="Times New Roman" w:hAnsi="Arial" w:cs="Arial"/>
          <w:sz w:val="24"/>
          <w:szCs w:val="24"/>
          <w:lang w:eastAsia="tr-TR"/>
        </w:rPr>
        <w:t>yaklaşık 106 ve 71 vaka.</w:t>
      </w:r>
    </w:p>
    <w:p w:rsidR="0050795E" w:rsidRPr="00742640" w:rsidRDefault="00742640" w:rsidP="00742640">
      <w:pPr>
        <w:pStyle w:val="ListeParagraf"/>
        <w:numPr>
          <w:ilvl w:val="1"/>
          <w:numId w:val="2"/>
        </w:numPr>
        <w:spacing w:after="0" w:line="240" w:lineRule="auto"/>
        <w:rPr>
          <w:rFonts w:ascii="Arial" w:eastAsia="Times New Roman" w:hAnsi="Arial" w:cs="Arial"/>
          <w:sz w:val="24"/>
          <w:szCs w:val="24"/>
          <w:lang w:eastAsia="tr-TR"/>
        </w:rPr>
      </w:pPr>
      <w:proofErr w:type="gramStart"/>
      <w:r w:rsidRPr="00742640">
        <w:rPr>
          <w:rFonts w:ascii="Arial" w:eastAsia="Times New Roman" w:hAnsi="Arial" w:cs="Arial"/>
          <w:sz w:val="24"/>
          <w:szCs w:val="24"/>
          <w:lang w:eastAsia="tr-TR"/>
        </w:rPr>
        <w:t xml:space="preserve">Örneğin </w:t>
      </w:r>
      <w:r w:rsidR="0050795E" w:rsidRPr="00742640">
        <w:rPr>
          <w:rFonts w:ascii="Arial" w:eastAsia="Times New Roman" w:hAnsi="Arial" w:cs="Arial"/>
          <w:sz w:val="24"/>
          <w:szCs w:val="24"/>
          <w:lang w:eastAsia="tr-TR"/>
        </w:rPr>
        <w:t xml:space="preserve"> 2</w:t>
      </w:r>
      <w:proofErr w:type="gramEnd"/>
      <w:r w:rsidR="0050795E" w:rsidRPr="00742640">
        <w:rPr>
          <w:rFonts w:ascii="Arial" w:eastAsia="Times New Roman" w:hAnsi="Arial" w:cs="Arial"/>
          <w:sz w:val="24"/>
          <w:szCs w:val="24"/>
          <w:lang w:eastAsia="tr-TR"/>
        </w:rPr>
        <w:t>. Pfizer-</w:t>
      </w:r>
      <w:proofErr w:type="spellStart"/>
      <w:r w:rsidR="0050795E" w:rsidRPr="00742640">
        <w:rPr>
          <w:rFonts w:ascii="Arial" w:eastAsia="Times New Roman" w:hAnsi="Arial" w:cs="Arial"/>
          <w:sz w:val="24"/>
          <w:szCs w:val="24"/>
          <w:lang w:eastAsia="tr-TR"/>
        </w:rPr>
        <w:t>BioNTech</w:t>
      </w:r>
      <w:proofErr w:type="spellEnd"/>
      <w:r w:rsidR="0050795E" w:rsidRPr="00742640">
        <w:rPr>
          <w:rFonts w:ascii="Arial" w:eastAsia="Times New Roman" w:hAnsi="Arial" w:cs="Arial"/>
          <w:sz w:val="24"/>
          <w:szCs w:val="24"/>
          <w:lang w:eastAsia="tr-TR"/>
        </w:rPr>
        <w:t xml:space="preserve"> dozları;</w:t>
      </w:r>
      <w:r w:rsidRPr="00742640">
        <w:t xml:space="preserve"> </w:t>
      </w:r>
      <w:r w:rsidRPr="00742640">
        <w:rPr>
          <w:rFonts w:ascii="Arial" w:eastAsia="Times New Roman" w:hAnsi="Arial" w:cs="Arial"/>
          <w:sz w:val="24"/>
          <w:szCs w:val="24"/>
          <w:lang w:eastAsia="tr-TR"/>
        </w:rPr>
        <w:t>Milyonda 23 vaka ile 25-29 yaş arası kadınlar için en düşüktü.  K</w:t>
      </w:r>
      <w:r w:rsidR="0050795E" w:rsidRPr="00742640">
        <w:rPr>
          <w:rFonts w:ascii="Arial" w:eastAsia="Times New Roman" w:hAnsi="Arial" w:cs="Arial"/>
          <w:sz w:val="24"/>
          <w:szCs w:val="24"/>
          <w:lang w:eastAsia="tr-TR"/>
        </w:rPr>
        <w:t>adınlar arasında en yüksek oran 16-17 yaş grubunda milyonda 11 civarındadır.</w:t>
      </w:r>
    </w:p>
    <w:p w:rsidR="00C626A4" w:rsidRDefault="00C626A4" w:rsidP="006130A2">
      <w:pPr>
        <w:spacing w:after="0" w:line="240" w:lineRule="auto"/>
        <w:rPr>
          <w:rFonts w:ascii="Arial" w:eastAsia="Times New Roman" w:hAnsi="Arial" w:cs="Arial"/>
          <w:color w:val="222222"/>
          <w:sz w:val="30"/>
          <w:szCs w:val="30"/>
          <w:lang w:eastAsia="tr-TR"/>
        </w:rPr>
      </w:pPr>
    </w:p>
    <w:p w:rsidR="00C626A4" w:rsidRPr="001B598A" w:rsidRDefault="00C626A4" w:rsidP="006130A2">
      <w:pPr>
        <w:spacing w:after="0" w:line="240" w:lineRule="auto"/>
        <w:rPr>
          <w:rFonts w:ascii="Times New Roman" w:eastAsia="Times New Roman" w:hAnsi="Times New Roman" w:cs="Times New Roman"/>
          <w:color w:val="0070C0"/>
          <w:sz w:val="24"/>
          <w:szCs w:val="24"/>
          <w:lang w:eastAsia="tr-TR"/>
        </w:rPr>
      </w:pPr>
      <w:r w:rsidRPr="001B598A">
        <w:rPr>
          <w:rFonts w:ascii="Times New Roman" w:eastAsia="Times New Roman" w:hAnsi="Times New Roman" w:cs="Times New Roman"/>
          <w:i/>
          <w:sz w:val="28"/>
          <w:szCs w:val="28"/>
          <w:lang w:eastAsia="tr-TR"/>
        </w:rPr>
        <w:t xml:space="preserve">Genel olarak, aşılardan kaynaklanan </w:t>
      </w:r>
      <w:proofErr w:type="spellStart"/>
      <w:r w:rsidRPr="001B598A">
        <w:rPr>
          <w:rFonts w:ascii="Times New Roman" w:eastAsia="Times New Roman" w:hAnsi="Times New Roman" w:cs="Times New Roman"/>
          <w:i/>
          <w:sz w:val="28"/>
          <w:szCs w:val="28"/>
          <w:lang w:eastAsia="tr-TR"/>
        </w:rPr>
        <w:t>miyokardit</w:t>
      </w:r>
      <w:proofErr w:type="spellEnd"/>
      <w:r w:rsidRPr="001B598A">
        <w:rPr>
          <w:rFonts w:ascii="Times New Roman" w:eastAsia="Times New Roman" w:hAnsi="Times New Roman" w:cs="Times New Roman"/>
          <w:i/>
          <w:sz w:val="28"/>
          <w:szCs w:val="28"/>
          <w:lang w:eastAsia="tr-TR"/>
        </w:rPr>
        <w:t xml:space="preserve"> genel riski hala son derece düşüktür.</w:t>
      </w:r>
      <w:r w:rsidRPr="001B598A">
        <w:rPr>
          <w:rFonts w:ascii="Times New Roman" w:hAnsi="Times New Roman" w:cs="Times New Roman"/>
          <w:i/>
          <w:sz w:val="28"/>
          <w:szCs w:val="28"/>
        </w:rPr>
        <w:t xml:space="preserve"> </w:t>
      </w:r>
      <w:r w:rsidR="001B598A" w:rsidRPr="001B598A">
        <w:rPr>
          <w:rFonts w:ascii="Times New Roman" w:eastAsia="Times New Roman" w:hAnsi="Times New Roman" w:cs="Times New Roman"/>
          <w:i/>
          <w:sz w:val="28"/>
          <w:szCs w:val="28"/>
          <w:lang w:eastAsia="tr-TR"/>
        </w:rPr>
        <w:t>En yüksek risk gruplarında bile</w:t>
      </w:r>
      <w:r w:rsidRPr="001B598A">
        <w:rPr>
          <w:rFonts w:ascii="Times New Roman" w:eastAsia="Times New Roman" w:hAnsi="Times New Roman" w:cs="Times New Roman"/>
          <w:i/>
          <w:sz w:val="28"/>
          <w:szCs w:val="28"/>
          <w:lang w:eastAsia="tr-TR"/>
        </w:rPr>
        <w:t xml:space="preserve"> hala</w:t>
      </w:r>
      <w:r w:rsidR="001B598A" w:rsidRPr="001B598A">
        <w:rPr>
          <w:rFonts w:ascii="Times New Roman" w:eastAsia="Times New Roman" w:hAnsi="Times New Roman" w:cs="Times New Roman"/>
          <w:i/>
          <w:sz w:val="28"/>
          <w:szCs w:val="28"/>
          <w:lang w:eastAsia="tr-TR"/>
        </w:rPr>
        <w:t xml:space="preserve"> son derece düşüktür ve </w:t>
      </w:r>
      <w:proofErr w:type="spellStart"/>
      <w:r w:rsidR="001B598A" w:rsidRPr="001B598A">
        <w:rPr>
          <w:rFonts w:ascii="Times New Roman" w:eastAsia="Times New Roman" w:hAnsi="Times New Roman" w:cs="Times New Roman"/>
          <w:i/>
          <w:sz w:val="28"/>
          <w:szCs w:val="28"/>
          <w:lang w:eastAsia="tr-TR"/>
        </w:rPr>
        <w:t>COVID'i</w:t>
      </w:r>
      <w:r w:rsidRPr="001B598A">
        <w:rPr>
          <w:rFonts w:ascii="Times New Roman" w:eastAsia="Times New Roman" w:hAnsi="Times New Roman" w:cs="Times New Roman"/>
          <w:i/>
          <w:sz w:val="28"/>
          <w:szCs w:val="28"/>
          <w:lang w:eastAsia="tr-TR"/>
        </w:rPr>
        <w:t>n</w:t>
      </w:r>
      <w:proofErr w:type="spellEnd"/>
      <w:r w:rsidRPr="001B598A">
        <w:rPr>
          <w:rFonts w:ascii="Times New Roman" w:eastAsia="Times New Roman" w:hAnsi="Times New Roman" w:cs="Times New Roman"/>
          <w:i/>
          <w:sz w:val="28"/>
          <w:szCs w:val="28"/>
          <w:lang w:eastAsia="tr-TR"/>
        </w:rPr>
        <w:t xml:space="preserve"> </w:t>
      </w:r>
      <w:proofErr w:type="spellStart"/>
      <w:r w:rsidR="001B598A" w:rsidRPr="001B598A">
        <w:rPr>
          <w:rFonts w:ascii="Times New Roman" w:eastAsia="Times New Roman" w:hAnsi="Times New Roman" w:cs="Times New Roman"/>
          <w:i/>
          <w:sz w:val="28"/>
          <w:szCs w:val="28"/>
          <w:lang w:eastAsia="tr-TR"/>
        </w:rPr>
        <w:t>kendidinden</w:t>
      </w:r>
      <w:proofErr w:type="spellEnd"/>
      <w:r w:rsidR="001B598A" w:rsidRPr="001B598A">
        <w:rPr>
          <w:rFonts w:ascii="Times New Roman" w:eastAsia="Times New Roman" w:hAnsi="Times New Roman" w:cs="Times New Roman"/>
          <w:i/>
          <w:sz w:val="28"/>
          <w:szCs w:val="28"/>
          <w:lang w:eastAsia="tr-TR"/>
        </w:rPr>
        <w:t xml:space="preserve"> </w:t>
      </w:r>
      <w:r w:rsidRPr="001B598A">
        <w:rPr>
          <w:rFonts w:ascii="Times New Roman" w:eastAsia="Times New Roman" w:hAnsi="Times New Roman" w:cs="Times New Roman"/>
          <w:i/>
          <w:sz w:val="28"/>
          <w:szCs w:val="28"/>
          <w:lang w:eastAsia="tr-TR"/>
        </w:rPr>
        <w:t xml:space="preserve">kaynaklanan kardiyak </w:t>
      </w:r>
      <w:proofErr w:type="gramStart"/>
      <w:r w:rsidRPr="001B598A">
        <w:rPr>
          <w:rFonts w:ascii="Times New Roman" w:eastAsia="Times New Roman" w:hAnsi="Times New Roman" w:cs="Times New Roman"/>
          <w:i/>
          <w:sz w:val="28"/>
          <w:szCs w:val="28"/>
          <w:lang w:eastAsia="tr-TR"/>
        </w:rPr>
        <w:t>komplikasyon</w:t>
      </w:r>
      <w:proofErr w:type="gramEnd"/>
      <w:r w:rsidRPr="001B598A">
        <w:rPr>
          <w:rFonts w:ascii="Times New Roman" w:eastAsia="Times New Roman" w:hAnsi="Times New Roman" w:cs="Times New Roman"/>
          <w:i/>
          <w:sz w:val="28"/>
          <w:szCs w:val="28"/>
          <w:lang w:eastAsia="tr-TR"/>
        </w:rPr>
        <w:t xml:space="preserve"> riskinden daha düşüktür</w:t>
      </w:r>
      <w:r w:rsidRPr="001B598A">
        <w:rPr>
          <w:rFonts w:ascii="Times New Roman" w:eastAsia="Times New Roman" w:hAnsi="Times New Roman" w:cs="Times New Roman"/>
          <w:color w:val="0070C0"/>
          <w:sz w:val="24"/>
          <w:szCs w:val="24"/>
          <w:lang w:eastAsia="tr-TR"/>
        </w:rPr>
        <w:t>.</w:t>
      </w:r>
    </w:p>
    <w:p w:rsidR="00C626A4" w:rsidRPr="001B598A" w:rsidRDefault="00C626A4" w:rsidP="006130A2">
      <w:pPr>
        <w:spacing w:after="0" w:line="240" w:lineRule="auto"/>
        <w:rPr>
          <w:rFonts w:ascii="Times New Roman" w:eastAsia="Times New Roman" w:hAnsi="Times New Roman" w:cs="Times New Roman"/>
          <w:color w:val="222222"/>
          <w:sz w:val="30"/>
          <w:szCs w:val="30"/>
          <w:highlight w:val="yellow"/>
          <w:lang w:eastAsia="tr-TR"/>
        </w:rPr>
      </w:pPr>
    </w:p>
    <w:p w:rsidR="00C626A4" w:rsidRPr="001A0970" w:rsidRDefault="00C626A4" w:rsidP="006130A2">
      <w:pPr>
        <w:spacing w:after="0" w:line="240" w:lineRule="auto"/>
        <w:rPr>
          <w:rFonts w:ascii="Times New Roman" w:eastAsia="Times New Roman" w:hAnsi="Times New Roman" w:cs="Times New Roman"/>
          <w:b/>
          <w:i/>
          <w:sz w:val="32"/>
          <w:szCs w:val="32"/>
          <w:lang w:eastAsia="tr-TR"/>
        </w:rPr>
      </w:pPr>
      <w:r w:rsidRPr="001A0970">
        <w:rPr>
          <w:rFonts w:ascii="Times New Roman" w:eastAsia="Times New Roman" w:hAnsi="Times New Roman" w:cs="Times New Roman"/>
          <w:b/>
          <w:i/>
          <w:sz w:val="32"/>
          <w:szCs w:val="32"/>
          <w:lang w:eastAsia="tr-TR"/>
        </w:rPr>
        <w:t>Hastalar Klinik Olarak Nasıl Hastalanır</w:t>
      </w:r>
      <w:proofErr w:type="gramStart"/>
      <w:r w:rsidRPr="001A0970">
        <w:rPr>
          <w:rFonts w:ascii="Times New Roman" w:eastAsia="Times New Roman" w:hAnsi="Times New Roman" w:cs="Times New Roman"/>
          <w:b/>
          <w:i/>
          <w:sz w:val="32"/>
          <w:szCs w:val="32"/>
          <w:lang w:eastAsia="tr-TR"/>
        </w:rPr>
        <w:t>?</w:t>
      </w:r>
      <w:r w:rsidR="001A0970" w:rsidRPr="001A0970">
        <w:rPr>
          <w:rFonts w:ascii="Times New Roman" w:eastAsia="Times New Roman" w:hAnsi="Times New Roman" w:cs="Times New Roman"/>
          <w:b/>
          <w:i/>
          <w:sz w:val="32"/>
          <w:szCs w:val="32"/>
          <w:lang w:eastAsia="tr-TR"/>
        </w:rPr>
        <w:t>...</w:t>
      </w:r>
      <w:proofErr w:type="gramEnd"/>
    </w:p>
    <w:p w:rsidR="00B97B4E" w:rsidRPr="00B97B4E" w:rsidRDefault="00B97B4E" w:rsidP="006130A2">
      <w:pPr>
        <w:spacing w:after="0" w:line="240" w:lineRule="auto"/>
        <w:rPr>
          <w:rFonts w:ascii="Times New Roman" w:eastAsia="Times New Roman" w:hAnsi="Times New Roman" w:cs="Times New Roman"/>
          <w:b/>
          <w:i/>
          <w:sz w:val="28"/>
          <w:szCs w:val="28"/>
          <w:lang w:eastAsia="tr-TR"/>
        </w:rPr>
      </w:pPr>
    </w:p>
    <w:p w:rsidR="00C626A4" w:rsidRDefault="00C626A4" w:rsidP="006130A2">
      <w:pPr>
        <w:spacing w:after="0" w:line="240" w:lineRule="auto"/>
        <w:rPr>
          <w:rFonts w:ascii="Arial" w:eastAsia="Times New Roman" w:hAnsi="Arial" w:cs="Arial"/>
          <w:sz w:val="24"/>
          <w:szCs w:val="24"/>
          <w:lang w:eastAsia="tr-TR"/>
        </w:rPr>
      </w:pPr>
      <w:r w:rsidRPr="002A6F12">
        <w:rPr>
          <w:rFonts w:ascii="Arial" w:eastAsia="Times New Roman" w:hAnsi="Arial" w:cs="Arial"/>
          <w:sz w:val="24"/>
          <w:szCs w:val="24"/>
          <w:lang w:eastAsia="tr-TR"/>
        </w:rPr>
        <w:t xml:space="preserve">Dosya incelemelerinden ve vaka </w:t>
      </w:r>
      <w:proofErr w:type="spellStart"/>
      <w:r w:rsidRPr="002A6F12">
        <w:rPr>
          <w:rFonts w:ascii="Arial" w:eastAsia="Times New Roman" w:hAnsi="Arial" w:cs="Arial"/>
          <w:sz w:val="24"/>
          <w:szCs w:val="24"/>
          <w:lang w:eastAsia="tr-TR"/>
        </w:rPr>
        <w:t>klinisyenleriyle</w:t>
      </w:r>
      <w:proofErr w:type="spellEnd"/>
      <w:r w:rsidRPr="002A6F12">
        <w:rPr>
          <w:rFonts w:ascii="Arial" w:eastAsia="Times New Roman" w:hAnsi="Arial" w:cs="Arial"/>
          <w:sz w:val="24"/>
          <w:szCs w:val="24"/>
          <w:lang w:eastAsia="tr-TR"/>
        </w:rPr>
        <w:t xml:space="preserve"> yapılan görüşmelerden; bunun gerçekten </w:t>
      </w:r>
      <w:r w:rsidRPr="002A6F12">
        <w:rPr>
          <w:rFonts w:ascii="Arial" w:eastAsia="Times New Roman" w:hAnsi="Arial" w:cs="Arial"/>
          <w:b/>
          <w:i/>
          <w:sz w:val="24"/>
          <w:szCs w:val="24"/>
          <w:lang w:eastAsia="tr-TR"/>
        </w:rPr>
        <w:t xml:space="preserve">farklı bir </w:t>
      </w:r>
      <w:proofErr w:type="spellStart"/>
      <w:r w:rsidRPr="002A6F12">
        <w:rPr>
          <w:rFonts w:ascii="Arial" w:eastAsia="Times New Roman" w:hAnsi="Arial" w:cs="Arial"/>
          <w:b/>
          <w:i/>
          <w:sz w:val="24"/>
          <w:szCs w:val="24"/>
          <w:lang w:eastAsia="tr-TR"/>
        </w:rPr>
        <w:t>miyokardit</w:t>
      </w:r>
      <w:proofErr w:type="spellEnd"/>
      <w:r w:rsidRPr="002A6F12">
        <w:rPr>
          <w:rFonts w:ascii="Arial" w:eastAsia="Times New Roman" w:hAnsi="Arial" w:cs="Arial"/>
          <w:b/>
          <w:i/>
          <w:sz w:val="24"/>
          <w:szCs w:val="24"/>
          <w:lang w:eastAsia="tr-TR"/>
        </w:rPr>
        <w:t xml:space="preserve"> türü</w:t>
      </w:r>
      <w:r w:rsidRPr="002A6F12">
        <w:rPr>
          <w:rFonts w:ascii="Arial" w:eastAsia="Times New Roman" w:hAnsi="Arial" w:cs="Arial"/>
          <w:sz w:val="24"/>
          <w:szCs w:val="24"/>
          <w:lang w:eastAsia="tr-TR"/>
        </w:rPr>
        <w:t xml:space="preserve"> olduğu çabucak öğrenilmeye başlandı.</w:t>
      </w:r>
    </w:p>
    <w:p w:rsidR="00ED089C" w:rsidRPr="002A6F12" w:rsidRDefault="00ED089C" w:rsidP="006130A2">
      <w:pPr>
        <w:spacing w:after="0" w:line="240" w:lineRule="auto"/>
        <w:rPr>
          <w:rFonts w:ascii="Arial" w:eastAsia="Times New Roman" w:hAnsi="Arial" w:cs="Arial"/>
          <w:sz w:val="24"/>
          <w:szCs w:val="24"/>
          <w:lang w:eastAsia="tr-TR"/>
        </w:rPr>
      </w:pPr>
    </w:p>
    <w:p w:rsidR="002A6F12" w:rsidRPr="00ED089C" w:rsidRDefault="001E13FC" w:rsidP="00F00691">
      <w:pPr>
        <w:pStyle w:val="ListeParagraf"/>
        <w:numPr>
          <w:ilvl w:val="1"/>
          <w:numId w:val="2"/>
        </w:numPr>
        <w:spacing w:after="0" w:line="240" w:lineRule="auto"/>
        <w:rPr>
          <w:rFonts w:ascii="Times New Roman" w:eastAsia="Times New Roman" w:hAnsi="Times New Roman" w:cs="Times New Roman"/>
          <w:i/>
          <w:sz w:val="28"/>
          <w:szCs w:val="28"/>
          <w:lang w:eastAsia="tr-TR"/>
        </w:rPr>
      </w:pPr>
      <w:r w:rsidRPr="00ED089C">
        <w:rPr>
          <w:rFonts w:ascii="Times New Roman" w:eastAsia="Times New Roman" w:hAnsi="Times New Roman" w:cs="Times New Roman"/>
          <w:i/>
          <w:sz w:val="28"/>
          <w:szCs w:val="28"/>
          <w:lang w:eastAsia="tr-TR"/>
        </w:rPr>
        <w:t xml:space="preserve">Örneğin, </w:t>
      </w:r>
      <w:r w:rsidR="002A6F12" w:rsidRPr="00ED089C">
        <w:rPr>
          <w:rFonts w:ascii="Times New Roman" w:eastAsia="Times New Roman" w:hAnsi="Times New Roman" w:cs="Times New Roman"/>
          <w:i/>
          <w:sz w:val="28"/>
          <w:szCs w:val="28"/>
          <w:lang w:eastAsia="tr-TR"/>
        </w:rPr>
        <w:t xml:space="preserve">başlangıcının </w:t>
      </w:r>
      <w:r w:rsidRPr="00ED089C">
        <w:rPr>
          <w:rFonts w:ascii="Times New Roman" w:eastAsia="Times New Roman" w:hAnsi="Times New Roman" w:cs="Times New Roman"/>
          <w:i/>
          <w:sz w:val="28"/>
          <w:szCs w:val="28"/>
          <w:lang w:eastAsia="tr-TR"/>
        </w:rPr>
        <w:t>tipik olarak</w:t>
      </w:r>
      <w:r w:rsidR="00B97B4E" w:rsidRPr="00ED089C">
        <w:rPr>
          <w:rFonts w:ascii="Times New Roman" w:eastAsia="Times New Roman" w:hAnsi="Times New Roman" w:cs="Times New Roman"/>
          <w:i/>
          <w:sz w:val="28"/>
          <w:szCs w:val="28"/>
          <w:lang w:eastAsia="tr-TR"/>
        </w:rPr>
        <w:t xml:space="preserve"> potansiyel immünolojik </w:t>
      </w:r>
      <w:proofErr w:type="gramStart"/>
      <w:r w:rsidR="00B97B4E" w:rsidRPr="00ED089C">
        <w:rPr>
          <w:rFonts w:ascii="Times New Roman" w:eastAsia="Times New Roman" w:hAnsi="Times New Roman" w:cs="Times New Roman"/>
          <w:i/>
          <w:sz w:val="28"/>
          <w:szCs w:val="28"/>
          <w:lang w:eastAsia="tr-TR"/>
        </w:rPr>
        <w:t xml:space="preserve">nedenlerden </w:t>
      </w:r>
      <w:r w:rsidRPr="00ED089C">
        <w:rPr>
          <w:rFonts w:ascii="Times New Roman" w:eastAsia="Times New Roman" w:hAnsi="Times New Roman" w:cs="Times New Roman"/>
          <w:i/>
          <w:sz w:val="28"/>
          <w:szCs w:val="28"/>
          <w:lang w:eastAsia="tr-TR"/>
        </w:rPr>
        <w:t xml:space="preserve"> sonr</w:t>
      </w:r>
      <w:r w:rsidR="002A6F12" w:rsidRPr="00ED089C">
        <w:rPr>
          <w:rFonts w:ascii="Times New Roman" w:eastAsia="Times New Roman" w:hAnsi="Times New Roman" w:cs="Times New Roman"/>
          <w:i/>
          <w:sz w:val="28"/>
          <w:szCs w:val="28"/>
          <w:lang w:eastAsia="tr-TR"/>
        </w:rPr>
        <w:t>aki</w:t>
      </w:r>
      <w:proofErr w:type="gramEnd"/>
      <w:r w:rsidR="002A6F12" w:rsidRPr="00ED089C">
        <w:rPr>
          <w:rFonts w:ascii="Times New Roman" w:eastAsia="Times New Roman" w:hAnsi="Times New Roman" w:cs="Times New Roman"/>
          <w:i/>
          <w:sz w:val="28"/>
          <w:szCs w:val="28"/>
          <w:lang w:eastAsia="tr-TR"/>
        </w:rPr>
        <w:t xml:space="preserve"> birkaç gün içinde olması</w:t>
      </w:r>
      <w:r w:rsidRPr="00ED089C">
        <w:rPr>
          <w:rFonts w:ascii="Times New Roman" w:eastAsia="Times New Roman" w:hAnsi="Times New Roman" w:cs="Times New Roman"/>
          <w:i/>
          <w:sz w:val="28"/>
          <w:szCs w:val="28"/>
          <w:lang w:eastAsia="tr-TR"/>
        </w:rPr>
        <w:t xml:space="preserve">, </w:t>
      </w:r>
      <w:proofErr w:type="spellStart"/>
      <w:r w:rsidRPr="00ED089C">
        <w:rPr>
          <w:rFonts w:ascii="Times New Roman" w:eastAsia="Times New Roman" w:hAnsi="Times New Roman" w:cs="Times New Roman"/>
          <w:i/>
          <w:sz w:val="28"/>
          <w:szCs w:val="28"/>
          <w:lang w:eastAsia="tr-TR"/>
        </w:rPr>
        <w:t>viral</w:t>
      </w:r>
      <w:proofErr w:type="spellEnd"/>
      <w:r w:rsidRPr="00ED089C">
        <w:rPr>
          <w:rFonts w:ascii="Times New Roman" w:eastAsia="Times New Roman" w:hAnsi="Times New Roman" w:cs="Times New Roman"/>
          <w:i/>
          <w:sz w:val="28"/>
          <w:szCs w:val="28"/>
          <w:lang w:eastAsia="tr-TR"/>
        </w:rPr>
        <w:t xml:space="preserve"> </w:t>
      </w:r>
      <w:proofErr w:type="spellStart"/>
      <w:r w:rsidRPr="00ED089C">
        <w:rPr>
          <w:rFonts w:ascii="Times New Roman" w:eastAsia="Times New Roman" w:hAnsi="Times New Roman" w:cs="Times New Roman"/>
          <w:i/>
          <w:sz w:val="28"/>
          <w:szCs w:val="28"/>
          <w:lang w:eastAsia="tr-TR"/>
        </w:rPr>
        <w:t>miyokarditten</w:t>
      </w:r>
      <w:proofErr w:type="spellEnd"/>
      <w:r w:rsidRPr="00ED089C">
        <w:rPr>
          <w:rFonts w:ascii="Times New Roman" w:eastAsia="Times New Roman" w:hAnsi="Times New Roman" w:cs="Times New Roman"/>
          <w:i/>
          <w:sz w:val="28"/>
          <w:szCs w:val="28"/>
          <w:lang w:eastAsia="tr-TR"/>
        </w:rPr>
        <w:t xml:space="preserve"> daha hızlıydı ve</w:t>
      </w:r>
      <w:r w:rsidR="002A6F12" w:rsidRPr="00ED089C">
        <w:rPr>
          <w:rFonts w:ascii="Times New Roman" w:eastAsia="Times New Roman" w:hAnsi="Times New Roman" w:cs="Times New Roman"/>
          <w:i/>
          <w:sz w:val="28"/>
          <w:szCs w:val="28"/>
          <w:lang w:eastAsia="tr-TR"/>
        </w:rPr>
        <w:t xml:space="preserve"> semptomları daha hızlı düzeldi.</w:t>
      </w:r>
    </w:p>
    <w:p w:rsidR="00ED089C" w:rsidRPr="00ED089C" w:rsidRDefault="00F00691" w:rsidP="00F00691">
      <w:pPr>
        <w:pStyle w:val="ListeParagraf"/>
        <w:numPr>
          <w:ilvl w:val="1"/>
          <w:numId w:val="2"/>
        </w:numPr>
        <w:spacing w:after="0" w:line="240" w:lineRule="auto"/>
        <w:rPr>
          <w:rFonts w:ascii="Times New Roman" w:eastAsia="Times New Roman" w:hAnsi="Times New Roman" w:cs="Times New Roman"/>
          <w:i/>
          <w:color w:val="0070C0"/>
          <w:sz w:val="28"/>
          <w:szCs w:val="28"/>
          <w:lang w:eastAsia="tr-TR"/>
        </w:rPr>
      </w:pPr>
      <w:r w:rsidRPr="00ED089C">
        <w:rPr>
          <w:rFonts w:ascii="Times New Roman" w:hAnsi="Times New Roman" w:cs="Times New Roman"/>
          <w:i/>
          <w:sz w:val="28"/>
          <w:szCs w:val="28"/>
        </w:rPr>
        <w:t xml:space="preserve"> </w:t>
      </w:r>
      <w:r w:rsidRPr="00ED089C">
        <w:rPr>
          <w:rFonts w:ascii="Times New Roman" w:eastAsia="Times New Roman" w:hAnsi="Times New Roman" w:cs="Times New Roman"/>
          <w:i/>
          <w:sz w:val="28"/>
          <w:szCs w:val="28"/>
          <w:lang w:eastAsia="tr-TR"/>
        </w:rPr>
        <w:t xml:space="preserve">Klinik </w:t>
      </w:r>
      <w:proofErr w:type="spellStart"/>
      <w:proofErr w:type="gramStart"/>
      <w:r w:rsidR="002A6F12" w:rsidRPr="00ED089C">
        <w:rPr>
          <w:rFonts w:ascii="Times New Roman" w:eastAsia="Times New Roman" w:hAnsi="Times New Roman" w:cs="Times New Roman"/>
          <w:i/>
          <w:sz w:val="28"/>
          <w:szCs w:val="28"/>
          <w:lang w:eastAsia="tr-TR"/>
        </w:rPr>
        <w:t>prezentasyonlar</w:t>
      </w:r>
      <w:proofErr w:type="spellEnd"/>
      <w:r w:rsidR="002A6F12" w:rsidRPr="00ED089C">
        <w:rPr>
          <w:rFonts w:ascii="Times New Roman" w:eastAsia="Times New Roman" w:hAnsi="Times New Roman" w:cs="Times New Roman"/>
          <w:i/>
          <w:sz w:val="28"/>
          <w:szCs w:val="28"/>
          <w:lang w:eastAsia="tr-TR"/>
        </w:rPr>
        <w:t xml:space="preserve"> </w:t>
      </w:r>
      <w:r w:rsidRPr="00ED089C">
        <w:rPr>
          <w:rFonts w:ascii="Times New Roman" w:eastAsia="Times New Roman" w:hAnsi="Times New Roman" w:cs="Times New Roman"/>
          <w:i/>
          <w:sz w:val="28"/>
          <w:szCs w:val="28"/>
          <w:lang w:eastAsia="tr-TR"/>
        </w:rPr>
        <w:t xml:space="preserve"> daha</w:t>
      </w:r>
      <w:proofErr w:type="gramEnd"/>
      <w:r w:rsidR="00ED089C" w:rsidRPr="00ED089C">
        <w:rPr>
          <w:rFonts w:ascii="Times New Roman" w:eastAsia="Times New Roman" w:hAnsi="Times New Roman" w:cs="Times New Roman"/>
          <w:i/>
          <w:sz w:val="28"/>
          <w:szCs w:val="28"/>
          <w:lang w:eastAsia="tr-TR"/>
        </w:rPr>
        <w:t xml:space="preserve"> az şiddetli olma eğilimindeydi ve</w:t>
      </w:r>
      <w:r w:rsidRPr="00ED089C">
        <w:rPr>
          <w:rFonts w:ascii="Times New Roman" w:eastAsia="Times New Roman" w:hAnsi="Times New Roman" w:cs="Times New Roman"/>
          <w:i/>
          <w:sz w:val="28"/>
          <w:szCs w:val="28"/>
          <w:lang w:eastAsia="tr-TR"/>
        </w:rPr>
        <w:t xml:space="preserve"> tedaviler </w:t>
      </w:r>
      <w:r w:rsidR="00ED089C" w:rsidRPr="00ED089C">
        <w:rPr>
          <w:rFonts w:ascii="Times New Roman" w:eastAsia="Times New Roman" w:hAnsi="Times New Roman" w:cs="Times New Roman"/>
          <w:i/>
          <w:sz w:val="28"/>
          <w:szCs w:val="28"/>
          <w:lang w:eastAsia="tr-TR"/>
        </w:rPr>
        <w:t xml:space="preserve">de </w:t>
      </w:r>
      <w:r w:rsidRPr="00ED089C">
        <w:rPr>
          <w:rFonts w:ascii="Times New Roman" w:eastAsia="Times New Roman" w:hAnsi="Times New Roman" w:cs="Times New Roman"/>
          <w:i/>
          <w:sz w:val="28"/>
          <w:szCs w:val="28"/>
          <w:lang w:eastAsia="tr-TR"/>
        </w:rPr>
        <w:t>o kadar yoğun değ</w:t>
      </w:r>
      <w:r w:rsidR="00ED089C" w:rsidRPr="00ED089C">
        <w:rPr>
          <w:rFonts w:ascii="Times New Roman" w:eastAsia="Times New Roman" w:hAnsi="Times New Roman" w:cs="Times New Roman"/>
          <w:i/>
          <w:sz w:val="28"/>
          <w:szCs w:val="28"/>
          <w:lang w:eastAsia="tr-TR"/>
        </w:rPr>
        <w:t>ildi.</w:t>
      </w:r>
      <w:r w:rsidR="00ED089C" w:rsidRPr="00ED089C">
        <w:rPr>
          <w:rFonts w:ascii="Times New Roman" w:eastAsia="Times New Roman" w:hAnsi="Times New Roman" w:cs="Times New Roman"/>
          <w:i/>
          <w:color w:val="0070C0"/>
          <w:sz w:val="28"/>
          <w:szCs w:val="28"/>
          <w:lang w:eastAsia="tr-TR"/>
        </w:rPr>
        <w:t xml:space="preserve"> </w:t>
      </w:r>
      <w:r w:rsidRPr="00ED089C">
        <w:rPr>
          <w:rFonts w:ascii="Times New Roman" w:eastAsia="Times New Roman" w:hAnsi="Times New Roman" w:cs="Times New Roman"/>
          <w:i/>
          <w:color w:val="0070C0"/>
          <w:sz w:val="28"/>
          <w:szCs w:val="28"/>
          <w:lang w:eastAsia="tr-TR"/>
        </w:rPr>
        <w:t xml:space="preserve"> </w:t>
      </w:r>
    </w:p>
    <w:p w:rsidR="000744DB" w:rsidRPr="001A0970" w:rsidRDefault="00ED089C" w:rsidP="006130A2">
      <w:pPr>
        <w:pStyle w:val="ListeParagraf"/>
        <w:numPr>
          <w:ilvl w:val="1"/>
          <w:numId w:val="2"/>
        </w:numPr>
        <w:spacing w:after="0" w:line="240" w:lineRule="auto"/>
        <w:rPr>
          <w:rFonts w:ascii="Times New Roman" w:eastAsia="Times New Roman" w:hAnsi="Times New Roman" w:cs="Times New Roman"/>
          <w:i/>
          <w:color w:val="0070C0"/>
          <w:sz w:val="28"/>
          <w:szCs w:val="28"/>
          <w:lang w:eastAsia="tr-TR"/>
        </w:rPr>
      </w:pPr>
      <w:proofErr w:type="gramStart"/>
      <w:r w:rsidRPr="00ED089C">
        <w:rPr>
          <w:rFonts w:ascii="Times New Roman" w:eastAsia="Times New Roman" w:hAnsi="Times New Roman" w:cs="Times New Roman"/>
          <w:i/>
          <w:sz w:val="28"/>
          <w:szCs w:val="28"/>
          <w:lang w:eastAsia="tr-TR"/>
        </w:rPr>
        <w:t>S</w:t>
      </w:r>
      <w:r w:rsidR="00F00691" w:rsidRPr="00ED089C">
        <w:rPr>
          <w:rFonts w:ascii="Times New Roman" w:eastAsia="Times New Roman" w:hAnsi="Times New Roman" w:cs="Times New Roman"/>
          <w:i/>
          <w:sz w:val="28"/>
          <w:szCs w:val="28"/>
          <w:lang w:eastAsia="tr-TR"/>
        </w:rPr>
        <w:t xml:space="preserve">onuçlar  </w:t>
      </w:r>
      <w:proofErr w:type="spellStart"/>
      <w:r w:rsidR="00F00691" w:rsidRPr="00ED089C">
        <w:rPr>
          <w:rFonts w:ascii="Times New Roman" w:eastAsia="Times New Roman" w:hAnsi="Times New Roman" w:cs="Times New Roman"/>
          <w:i/>
          <w:sz w:val="28"/>
          <w:szCs w:val="28"/>
          <w:lang w:eastAsia="tr-TR"/>
        </w:rPr>
        <w:t>klinisyenlerinin</w:t>
      </w:r>
      <w:proofErr w:type="spellEnd"/>
      <w:proofErr w:type="gramEnd"/>
      <w:r w:rsidR="00F00691" w:rsidRPr="00ED089C">
        <w:rPr>
          <w:rFonts w:ascii="Times New Roman" w:eastAsia="Times New Roman" w:hAnsi="Times New Roman" w:cs="Times New Roman"/>
          <w:i/>
          <w:sz w:val="28"/>
          <w:szCs w:val="28"/>
          <w:lang w:eastAsia="tr-TR"/>
        </w:rPr>
        <w:t xml:space="preserve"> çoğunun geçmişte ilgilenmeye alıştığı tipik </w:t>
      </w:r>
      <w:proofErr w:type="spellStart"/>
      <w:r w:rsidR="00F00691" w:rsidRPr="00ED089C">
        <w:rPr>
          <w:rFonts w:ascii="Times New Roman" w:eastAsia="Times New Roman" w:hAnsi="Times New Roman" w:cs="Times New Roman"/>
          <w:i/>
          <w:sz w:val="28"/>
          <w:szCs w:val="28"/>
          <w:lang w:eastAsia="tr-TR"/>
        </w:rPr>
        <w:t>viral</w:t>
      </w:r>
      <w:proofErr w:type="spellEnd"/>
      <w:r w:rsidR="00F00691" w:rsidRPr="00ED089C">
        <w:rPr>
          <w:rFonts w:ascii="Times New Roman" w:eastAsia="Times New Roman" w:hAnsi="Times New Roman" w:cs="Times New Roman"/>
          <w:i/>
          <w:sz w:val="28"/>
          <w:szCs w:val="28"/>
          <w:lang w:eastAsia="tr-TR"/>
        </w:rPr>
        <w:t xml:space="preserve"> </w:t>
      </w:r>
      <w:proofErr w:type="spellStart"/>
      <w:r w:rsidR="00F00691" w:rsidRPr="00ED089C">
        <w:rPr>
          <w:rFonts w:ascii="Times New Roman" w:eastAsia="Times New Roman" w:hAnsi="Times New Roman" w:cs="Times New Roman"/>
          <w:i/>
          <w:sz w:val="28"/>
          <w:szCs w:val="28"/>
          <w:lang w:eastAsia="tr-TR"/>
        </w:rPr>
        <w:t>miyokardit</w:t>
      </w:r>
      <w:proofErr w:type="spellEnd"/>
      <w:r w:rsidR="00F00691" w:rsidRPr="00ED089C">
        <w:rPr>
          <w:rFonts w:ascii="Times New Roman" w:eastAsia="Times New Roman" w:hAnsi="Times New Roman" w:cs="Times New Roman"/>
          <w:i/>
          <w:sz w:val="28"/>
          <w:szCs w:val="28"/>
          <w:lang w:eastAsia="tr-TR"/>
        </w:rPr>
        <w:t xml:space="preserve"> türüyle karşılaştırıldığ</w:t>
      </w:r>
      <w:r w:rsidRPr="00ED089C">
        <w:rPr>
          <w:rFonts w:ascii="Times New Roman" w:eastAsia="Times New Roman" w:hAnsi="Times New Roman" w:cs="Times New Roman"/>
          <w:i/>
          <w:sz w:val="28"/>
          <w:szCs w:val="28"/>
          <w:lang w:eastAsia="tr-TR"/>
        </w:rPr>
        <w:t xml:space="preserve">ında ‘aşı </w:t>
      </w:r>
      <w:proofErr w:type="spellStart"/>
      <w:r w:rsidRPr="00ED089C">
        <w:rPr>
          <w:rFonts w:ascii="Times New Roman" w:eastAsia="Times New Roman" w:hAnsi="Times New Roman" w:cs="Times New Roman"/>
          <w:i/>
          <w:sz w:val="28"/>
          <w:szCs w:val="28"/>
          <w:lang w:eastAsia="tr-TR"/>
        </w:rPr>
        <w:t>miyokarditi</w:t>
      </w:r>
      <w:proofErr w:type="spellEnd"/>
      <w:r w:rsidRPr="00ED089C">
        <w:rPr>
          <w:rFonts w:ascii="Times New Roman" w:eastAsia="Times New Roman" w:hAnsi="Times New Roman" w:cs="Times New Roman"/>
          <w:i/>
          <w:sz w:val="28"/>
          <w:szCs w:val="28"/>
          <w:lang w:eastAsia="tr-TR"/>
        </w:rPr>
        <w:t>’ daha az ciddi i</w:t>
      </w:r>
      <w:r w:rsidR="00F00691" w:rsidRPr="00ED089C">
        <w:rPr>
          <w:rFonts w:ascii="Times New Roman" w:eastAsia="Times New Roman" w:hAnsi="Times New Roman" w:cs="Times New Roman"/>
          <w:i/>
          <w:sz w:val="28"/>
          <w:szCs w:val="28"/>
          <w:lang w:eastAsia="tr-TR"/>
        </w:rPr>
        <w:t>di.</w:t>
      </w:r>
      <w:r w:rsidR="00F00691" w:rsidRPr="00ED089C">
        <w:rPr>
          <w:rFonts w:ascii="Times New Roman" w:hAnsi="Times New Roman" w:cs="Times New Roman"/>
          <w:i/>
          <w:sz w:val="28"/>
          <w:szCs w:val="28"/>
        </w:rPr>
        <w:t xml:space="preserve"> </w:t>
      </w:r>
      <w:r w:rsidR="00F00691" w:rsidRPr="00ED089C">
        <w:rPr>
          <w:rFonts w:ascii="Times New Roman" w:eastAsia="Times New Roman" w:hAnsi="Times New Roman" w:cs="Times New Roman"/>
          <w:i/>
          <w:sz w:val="28"/>
          <w:szCs w:val="28"/>
          <w:lang w:eastAsia="tr-TR"/>
        </w:rPr>
        <w:t xml:space="preserve">Bu vakalar için </w:t>
      </w:r>
      <w:r w:rsidRPr="00ED089C">
        <w:rPr>
          <w:rFonts w:ascii="Times New Roman" w:eastAsia="Times New Roman" w:hAnsi="Times New Roman" w:cs="Times New Roman"/>
          <w:i/>
          <w:sz w:val="28"/>
          <w:szCs w:val="28"/>
          <w:lang w:eastAsia="tr-TR"/>
        </w:rPr>
        <w:t xml:space="preserve">bu </w:t>
      </w:r>
      <w:r w:rsidR="00F00691" w:rsidRPr="00ED089C">
        <w:rPr>
          <w:rFonts w:ascii="Times New Roman" w:eastAsia="Times New Roman" w:hAnsi="Times New Roman" w:cs="Times New Roman"/>
          <w:i/>
          <w:sz w:val="28"/>
          <w:szCs w:val="28"/>
          <w:lang w:eastAsia="tr-TR"/>
        </w:rPr>
        <w:t>model çok tutarlıydı.</w:t>
      </w:r>
    </w:p>
    <w:p w:rsidR="001A0970" w:rsidRDefault="001A0970" w:rsidP="006130A2">
      <w:pPr>
        <w:spacing w:after="0" w:line="240" w:lineRule="auto"/>
        <w:rPr>
          <w:rFonts w:ascii="Arial" w:eastAsia="Times New Roman" w:hAnsi="Arial" w:cs="Arial"/>
          <w:sz w:val="24"/>
          <w:szCs w:val="24"/>
          <w:lang w:eastAsia="tr-TR"/>
        </w:rPr>
      </w:pPr>
    </w:p>
    <w:p w:rsidR="00024A21" w:rsidRPr="00024A21" w:rsidRDefault="000744DB" w:rsidP="006130A2">
      <w:pPr>
        <w:spacing w:after="0" w:line="240" w:lineRule="auto"/>
        <w:rPr>
          <w:rFonts w:ascii="Arial" w:eastAsia="Times New Roman" w:hAnsi="Arial" w:cs="Arial"/>
          <w:sz w:val="24"/>
          <w:szCs w:val="24"/>
          <w:lang w:eastAsia="tr-TR"/>
        </w:rPr>
      </w:pPr>
      <w:r w:rsidRPr="00024A21">
        <w:rPr>
          <w:rFonts w:ascii="Arial" w:eastAsia="Times New Roman" w:hAnsi="Arial" w:cs="Arial"/>
          <w:sz w:val="24"/>
          <w:szCs w:val="24"/>
          <w:lang w:eastAsia="tr-TR"/>
        </w:rPr>
        <w:t xml:space="preserve">CDC </w:t>
      </w:r>
      <w:r w:rsidR="00F67760" w:rsidRPr="00024A21">
        <w:rPr>
          <w:rFonts w:ascii="Arial" w:eastAsia="Times New Roman" w:hAnsi="Arial" w:cs="Arial"/>
          <w:sz w:val="24"/>
          <w:szCs w:val="24"/>
          <w:lang w:eastAsia="tr-TR"/>
        </w:rPr>
        <w:t>(</w:t>
      </w:r>
      <w:proofErr w:type="spellStart"/>
      <w:r w:rsidR="00F67760" w:rsidRPr="00024A21">
        <w:rPr>
          <w:rFonts w:ascii="Arial" w:eastAsia="Times New Roman" w:hAnsi="Arial" w:cs="Arial"/>
          <w:sz w:val="24"/>
          <w:szCs w:val="24"/>
          <w:lang w:eastAsia="tr-TR"/>
        </w:rPr>
        <w:t>Centers</w:t>
      </w:r>
      <w:proofErr w:type="spellEnd"/>
      <w:r w:rsidR="00F67760" w:rsidRPr="00024A21">
        <w:rPr>
          <w:rFonts w:ascii="Arial" w:eastAsia="Times New Roman" w:hAnsi="Arial" w:cs="Arial"/>
          <w:sz w:val="24"/>
          <w:szCs w:val="24"/>
          <w:lang w:eastAsia="tr-TR"/>
        </w:rPr>
        <w:t xml:space="preserve"> </w:t>
      </w:r>
      <w:proofErr w:type="spellStart"/>
      <w:r w:rsidR="00F67760" w:rsidRPr="00024A21">
        <w:rPr>
          <w:rFonts w:ascii="Arial" w:eastAsia="Times New Roman" w:hAnsi="Arial" w:cs="Arial"/>
          <w:sz w:val="24"/>
          <w:szCs w:val="24"/>
          <w:lang w:eastAsia="tr-TR"/>
        </w:rPr>
        <w:t>for</w:t>
      </w:r>
      <w:proofErr w:type="spellEnd"/>
      <w:r w:rsidR="00F67760" w:rsidRPr="00024A21">
        <w:rPr>
          <w:rFonts w:ascii="Arial" w:eastAsia="Times New Roman" w:hAnsi="Arial" w:cs="Arial"/>
          <w:sz w:val="24"/>
          <w:szCs w:val="24"/>
          <w:lang w:eastAsia="tr-TR"/>
        </w:rPr>
        <w:t xml:space="preserve"> </w:t>
      </w:r>
      <w:proofErr w:type="spellStart"/>
      <w:r w:rsidR="00F67760" w:rsidRPr="00024A21">
        <w:rPr>
          <w:rFonts w:ascii="Arial" w:eastAsia="Times New Roman" w:hAnsi="Arial" w:cs="Arial"/>
          <w:sz w:val="24"/>
          <w:szCs w:val="24"/>
          <w:lang w:eastAsia="tr-TR"/>
        </w:rPr>
        <w:t>Disease</w:t>
      </w:r>
      <w:proofErr w:type="spellEnd"/>
      <w:r w:rsidR="00F67760" w:rsidRPr="00024A21">
        <w:rPr>
          <w:rFonts w:ascii="Arial" w:eastAsia="Times New Roman" w:hAnsi="Arial" w:cs="Arial"/>
          <w:sz w:val="24"/>
          <w:szCs w:val="24"/>
          <w:lang w:eastAsia="tr-TR"/>
        </w:rPr>
        <w:t xml:space="preserve"> Control </w:t>
      </w:r>
      <w:proofErr w:type="spellStart"/>
      <w:r w:rsidR="00F67760" w:rsidRPr="00024A21">
        <w:rPr>
          <w:rFonts w:ascii="Arial" w:eastAsia="Times New Roman" w:hAnsi="Arial" w:cs="Arial"/>
          <w:sz w:val="24"/>
          <w:szCs w:val="24"/>
          <w:lang w:eastAsia="tr-TR"/>
        </w:rPr>
        <w:t>and</w:t>
      </w:r>
      <w:proofErr w:type="spellEnd"/>
      <w:r w:rsidR="00F67760" w:rsidRPr="00024A21">
        <w:rPr>
          <w:rFonts w:ascii="Arial" w:eastAsia="Times New Roman" w:hAnsi="Arial" w:cs="Arial"/>
          <w:sz w:val="24"/>
          <w:szCs w:val="24"/>
          <w:lang w:eastAsia="tr-TR"/>
        </w:rPr>
        <w:t xml:space="preserve"> </w:t>
      </w:r>
      <w:proofErr w:type="spellStart"/>
      <w:r w:rsidR="00F67760" w:rsidRPr="00024A21">
        <w:rPr>
          <w:rFonts w:ascii="Arial" w:eastAsia="Times New Roman" w:hAnsi="Arial" w:cs="Arial"/>
          <w:sz w:val="24"/>
          <w:szCs w:val="24"/>
          <w:lang w:eastAsia="tr-TR"/>
        </w:rPr>
        <w:t>Prevention</w:t>
      </w:r>
      <w:proofErr w:type="spellEnd"/>
      <w:r w:rsidR="00F67760" w:rsidRPr="00024A21">
        <w:rPr>
          <w:rFonts w:ascii="Arial" w:eastAsia="Times New Roman" w:hAnsi="Arial" w:cs="Arial"/>
          <w:sz w:val="24"/>
          <w:szCs w:val="24"/>
          <w:lang w:eastAsia="tr-TR"/>
        </w:rPr>
        <w:t xml:space="preserve">) </w:t>
      </w:r>
      <w:r w:rsidRPr="00024A21">
        <w:rPr>
          <w:rFonts w:ascii="Arial" w:eastAsia="Times New Roman" w:hAnsi="Arial" w:cs="Arial"/>
          <w:sz w:val="24"/>
          <w:szCs w:val="24"/>
          <w:lang w:eastAsia="tr-TR"/>
        </w:rPr>
        <w:t>t</w:t>
      </w:r>
      <w:r w:rsidR="00024A21" w:rsidRPr="00024A21">
        <w:rPr>
          <w:rFonts w:ascii="Arial" w:eastAsia="Times New Roman" w:hAnsi="Arial" w:cs="Arial"/>
          <w:sz w:val="24"/>
          <w:szCs w:val="24"/>
          <w:lang w:eastAsia="tr-TR"/>
        </w:rPr>
        <w:t>abanlı grubun bildirdiğine göre</w:t>
      </w:r>
      <w:r w:rsidRPr="00024A21">
        <w:rPr>
          <w:rFonts w:ascii="Arial" w:eastAsia="Times New Roman" w:hAnsi="Arial" w:cs="Arial"/>
          <w:sz w:val="24"/>
          <w:szCs w:val="24"/>
          <w:lang w:eastAsia="tr-TR"/>
        </w:rPr>
        <w:t xml:space="preserve"> çalışma ABD'de Aralık 2020 ile Ağustos 2021 arasında halka açık </w:t>
      </w:r>
      <w:proofErr w:type="gramStart"/>
      <w:r w:rsidRPr="00024A21">
        <w:rPr>
          <w:rFonts w:ascii="Arial" w:eastAsia="Times New Roman" w:hAnsi="Arial" w:cs="Arial"/>
          <w:sz w:val="24"/>
          <w:szCs w:val="24"/>
          <w:lang w:eastAsia="tr-TR"/>
        </w:rPr>
        <w:t>aşılamanın</w:t>
      </w:r>
      <w:r w:rsidR="00024A21" w:rsidRPr="00024A21">
        <w:rPr>
          <w:rFonts w:ascii="Arial" w:eastAsia="Times New Roman" w:hAnsi="Arial" w:cs="Arial"/>
          <w:sz w:val="24"/>
          <w:szCs w:val="24"/>
          <w:lang w:eastAsia="tr-TR"/>
        </w:rPr>
        <w:t xml:space="preserve"> </w:t>
      </w:r>
      <w:r w:rsidRPr="00024A21">
        <w:rPr>
          <w:rFonts w:ascii="Arial" w:eastAsia="Times New Roman" w:hAnsi="Arial" w:cs="Arial"/>
          <w:sz w:val="24"/>
          <w:szCs w:val="24"/>
          <w:lang w:eastAsia="tr-TR"/>
        </w:rPr>
        <w:t xml:space="preserve"> başlatılmasından</w:t>
      </w:r>
      <w:proofErr w:type="gramEnd"/>
      <w:r w:rsidRPr="00024A21">
        <w:rPr>
          <w:rFonts w:ascii="Arial" w:eastAsia="Times New Roman" w:hAnsi="Arial" w:cs="Arial"/>
          <w:sz w:val="24"/>
          <w:szCs w:val="24"/>
          <w:lang w:eastAsia="tr-TR"/>
        </w:rPr>
        <w:t xml:space="preserve"> </w:t>
      </w:r>
      <w:proofErr w:type="spellStart"/>
      <w:r w:rsidRPr="00024A21">
        <w:rPr>
          <w:rFonts w:ascii="Arial" w:eastAsia="Times New Roman" w:hAnsi="Arial" w:cs="Arial"/>
          <w:sz w:val="24"/>
          <w:szCs w:val="24"/>
          <w:lang w:eastAsia="tr-TR"/>
        </w:rPr>
        <w:t>mRNA</w:t>
      </w:r>
      <w:proofErr w:type="spellEnd"/>
      <w:r w:rsidRPr="00024A21">
        <w:rPr>
          <w:rFonts w:ascii="Arial" w:eastAsia="Times New Roman" w:hAnsi="Arial" w:cs="Arial"/>
          <w:sz w:val="24"/>
          <w:szCs w:val="24"/>
          <w:lang w:eastAsia="tr-TR"/>
        </w:rPr>
        <w:t xml:space="preserve"> bazlı bir aşının ilk dozundan sonraki bir hafta içinde ortaya çıkan şüpheli </w:t>
      </w:r>
      <w:proofErr w:type="spellStart"/>
      <w:r w:rsidRPr="00024A21">
        <w:rPr>
          <w:rFonts w:ascii="Arial" w:eastAsia="Times New Roman" w:hAnsi="Arial" w:cs="Arial"/>
          <w:sz w:val="24"/>
          <w:szCs w:val="24"/>
          <w:lang w:eastAsia="tr-TR"/>
        </w:rPr>
        <w:t>miyokardit</w:t>
      </w:r>
      <w:proofErr w:type="spellEnd"/>
      <w:r w:rsidRPr="00024A21">
        <w:rPr>
          <w:rFonts w:ascii="Arial" w:eastAsia="Times New Roman" w:hAnsi="Arial" w:cs="Arial"/>
          <w:sz w:val="24"/>
          <w:szCs w:val="24"/>
          <w:lang w:eastAsia="tr-TR"/>
        </w:rPr>
        <w:t xml:space="preserve"> raporlarını (VAERS) kapsıyordu.</w:t>
      </w:r>
    </w:p>
    <w:p w:rsidR="00A30748" w:rsidRDefault="000744DB" w:rsidP="006130A2">
      <w:pPr>
        <w:spacing w:after="0" w:line="240" w:lineRule="auto"/>
      </w:pPr>
      <w:r w:rsidRPr="000744DB">
        <w:t xml:space="preserve"> </w:t>
      </w:r>
      <w:r w:rsidRPr="00024A21">
        <w:rPr>
          <w:rFonts w:ascii="Arial" w:eastAsia="Times New Roman" w:hAnsi="Arial" w:cs="Arial"/>
          <w:sz w:val="24"/>
          <w:szCs w:val="24"/>
          <w:lang w:eastAsia="tr-TR"/>
        </w:rPr>
        <w:t>O zamana kadar ülkede 192 milyondan fazla insan ya Pfizer-</w:t>
      </w:r>
      <w:proofErr w:type="spellStart"/>
      <w:r w:rsidRPr="00024A21">
        <w:rPr>
          <w:rFonts w:ascii="Arial" w:eastAsia="Times New Roman" w:hAnsi="Arial" w:cs="Arial"/>
          <w:sz w:val="24"/>
          <w:szCs w:val="24"/>
          <w:lang w:eastAsia="tr-TR"/>
        </w:rPr>
        <w:t>BioNTech</w:t>
      </w:r>
      <w:proofErr w:type="spellEnd"/>
      <w:r w:rsidRPr="00024A21">
        <w:rPr>
          <w:rFonts w:ascii="Arial" w:eastAsia="Times New Roman" w:hAnsi="Arial" w:cs="Arial"/>
          <w:sz w:val="24"/>
          <w:szCs w:val="24"/>
          <w:lang w:eastAsia="tr-TR"/>
        </w:rPr>
        <w:t xml:space="preserve"> (12 yaş ve üzeri) ya da </w:t>
      </w:r>
      <w:proofErr w:type="spellStart"/>
      <w:r w:rsidRPr="00024A21">
        <w:rPr>
          <w:rFonts w:ascii="Arial" w:eastAsia="Times New Roman" w:hAnsi="Arial" w:cs="Arial"/>
          <w:sz w:val="24"/>
          <w:szCs w:val="24"/>
          <w:lang w:eastAsia="tr-TR"/>
        </w:rPr>
        <w:t>Moderna</w:t>
      </w:r>
      <w:proofErr w:type="spellEnd"/>
      <w:r w:rsidRPr="00024A21">
        <w:rPr>
          <w:rFonts w:ascii="Arial" w:eastAsia="Times New Roman" w:hAnsi="Arial" w:cs="Arial"/>
          <w:sz w:val="24"/>
          <w:szCs w:val="24"/>
          <w:lang w:eastAsia="tr-TR"/>
        </w:rPr>
        <w:t xml:space="preserve"> (18 yaş ve üzeri) aşılarını aldı.</w:t>
      </w:r>
      <w:r w:rsidR="006F615E" w:rsidRPr="006F615E">
        <w:t xml:space="preserve"> </w:t>
      </w:r>
    </w:p>
    <w:p w:rsidR="00B9450C" w:rsidRDefault="00B9450C" w:rsidP="006130A2">
      <w:pPr>
        <w:spacing w:after="0" w:line="240" w:lineRule="auto"/>
        <w:rPr>
          <w:rFonts w:ascii="Arial" w:eastAsia="Times New Roman" w:hAnsi="Arial" w:cs="Arial"/>
          <w:color w:val="222222"/>
          <w:sz w:val="24"/>
          <w:szCs w:val="24"/>
          <w:highlight w:val="yellow"/>
          <w:lang w:eastAsia="tr-TR"/>
        </w:rPr>
      </w:pPr>
      <w:r w:rsidRPr="00B9450C">
        <w:rPr>
          <w:rFonts w:ascii="Arial" w:eastAsia="Times New Roman" w:hAnsi="Arial" w:cs="Arial"/>
          <w:color w:val="222222"/>
          <w:sz w:val="24"/>
          <w:szCs w:val="24"/>
          <w:lang w:eastAsia="tr-TR"/>
        </w:rPr>
        <w:t xml:space="preserve">391'i </w:t>
      </w:r>
      <w:proofErr w:type="spellStart"/>
      <w:r w:rsidRPr="00B9450C">
        <w:rPr>
          <w:rFonts w:ascii="Arial" w:eastAsia="Times New Roman" w:hAnsi="Arial" w:cs="Arial"/>
          <w:color w:val="222222"/>
          <w:sz w:val="24"/>
          <w:szCs w:val="24"/>
          <w:lang w:eastAsia="tr-TR"/>
        </w:rPr>
        <w:t>perikardit</w:t>
      </w:r>
      <w:proofErr w:type="spellEnd"/>
      <w:r w:rsidRPr="00B9450C">
        <w:rPr>
          <w:rFonts w:ascii="Arial" w:eastAsia="Times New Roman" w:hAnsi="Arial" w:cs="Arial"/>
          <w:color w:val="222222"/>
          <w:sz w:val="24"/>
          <w:szCs w:val="24"/>
          <w:lang w:eastAsia="tr-TR"/>
        </w:rPr>
        <w:t xml:space="preserve"> de </w:t>
      </w:r>
      <w:proofErr w:type="gramStart"/>
      <w:r w:rsidRPr="00B9450C">
        <w:rPr>
          <w:rFonts w:ascii="Arial" w:eastAsia="Times New Roman" w:hAnsi="Arial" w:cs="Arial"/>
          <w:color w:val="222222"/>
          <w:sz w:val="24"/>
          <w:szCs w:val="24"/>
          <w:lang w:eastAsia="tr-TR"/>
        </w:rPr>
        <w:t>dahil</w:t>
      </w:r>
      <w:proofErr w:type="gramEnd"/>
      <w:r w:rsidRPr="00B9450C">
        <w:rPr>
          <w:rFonts w:ascii="Arial" w:eastAsia="Times New Roman" w:hAnsi="Arial" w:cs="Arial"/>
          <w:color w:val="222222"/>
          <w:sz w:val="24"/>
          <w:szCs w:val="24"/>
          <w:lang w:eastAsia="tr-TR"/>
        </w:rPr>
        <w:t xml:space="preserve"> olmak üzere 1991 </w:t>
      </w:r>
      <w:proofErr w:type="spellStart"/>
      <w:r w:rsidRPr="00B9450C">
        <w:rPr>
          <w:rFonts w:ascii="Arial" w:eastAsia="Times New Roman" w:hAnsi="Arial" w:cs="Arial"/>
          <w:color w:val="222222"/>
          <w:sz w:val="24"/>
          <w:szCs w:val="24"/>
          <w:lang w:eastAsia="tr-TR"/>
        </w:rPr>
        <w:t>miyokardit</w:t>
      </w:r>
      <w:proofErr w:type="spellEnd"/>
      <w:r w:rsidRPr="00B9450C">
        <w:rPr>
          <w:rFonts w:ascii="Arial" w:eastAsia="Times New Roman" w:hAnsi="Arial" w:cs="Arial"/>
          <w:color w:val="222222"/>
          <w:sz w:val="24"/>
          <w:szCs w:val="24"/>
          <w:lang w:eastAsia="tr-TR"/>
        </w:rPr>
        <w:t xml:space="preserve"> raporlarından 1626'sı, çalışmanın karar vermeyle ilgili </w:t>
      </w:r>
      <w:proofErr w:type="spellStart"/>
      <w:r w:rsidRPr="00B9450C">
        <w:rPr>
          <w:rFonts w:ascii="Arial" w:eastAsia="Times New Roman" w:hAnsi="Arial" w:cs="Arial"/>
          <w:color w:val="222222"/>
          <w:sz w:val="24"/>
          <w:szCs w:val="24"/>
          <w:lang w:eastAsia="tr-TR"/>
        </w:rPr>
        <w:t>miyokardit</w:t>
      </w:r>
      <w:proofErr w:type="spellEnd"/>
      <w:r w:rsidRPr="00B9450C">
        <w:rPr>
          <w:rFonts w:ascii="Arial" w:eastAsia="Times New Roman" w:hAnsi="Arial" w:cs="Arial"/>
          <w:color w:val="222222"/>
          <w:sz w:val="24"/>
          <w:szCs w:val="24"/>
          <w:lang w:eastAsia="tr-TR"/>
        </w:rPr>
        <w:t xml:space="preserve"> tanımını karşıladı; son vakaların yaklaşık %82'si erkeklerdeydi.</w:t>
      </w:r>
    </w:p>
    <w:p w:rsidR="00A30748" w:rsidRDefault="00A30748" w:rsidP="006130A2">
      <w:pPr>
        <w:spacing w:after="0" w:line="240" w:lineRule="auto"/>
        <w:rPr>
          <w:rFonts w:ascii="Arial" w:eastAsia="Times New Roman" w:hAnsi="Arial" w:cs="Arial"/>
          <w:color w:val="222222"/>
          <w:sz w:val="24"/>
          <w:szCs w:val="24"/>
          <w:highlight w:val="yellow"/>
          <w:lang w:eastAsia="tr-TR"/>
        </w:rPr>
      </w:pPr>
    </w:p>
    <w:p w:rsidR="006F615E" w:rsidRDefault="006F615E" w:rsidP="006130A2">
      <w:pPr>
        <w:spacing w:after="0" w:line="240" w:lineRule="auto"/>
        <w:rPr>
          <w:rFonts w:ascii="Arial" w:eastAsia="Times New Roman" w:hAnsi="Arial" w:cs="Arial"/>
          <w:color w:val="0070C0"/>
          <w:sz w:val="24"/>
          <w:szCs w:val="24"/>
          <w:lang w:eastAsia="tr-TR"/>
        </w:rPr>
      </w:pPr>
    </w:p>
    <w:p w:rsidR="00B9450C" w:rsidRDefault="006F615E" w:rsidP="006130A2">
      <w:pPr>
        <w:spacing w:after="0" w:line="240" w:lineRule="auto"/>
        <w:rPr>
          <w:rFonts w:ascii="Arial" w:eastAsia="Times New Roman" w:hAnsi="Arial" w:cs="Arial"/>
          <w:sz w:val="24"/>
          <w:szCs w:val="24"/>
          <w:lang w:eastAsia="tr-TR"/>
        </w:rPr>
      </w:pPr>
      <w:r w:rsidRPr="00B9450C">
        <w:rPr>
          <w:rFonts w:ascii="Arial" w:eastAsia="Times New Roman" w:hAnsi="Arial" w:cs="Arial"/>
          <w:sz w:val="24"/>
          <w:szCs w:val="24"/>
          <w:lang w:eastAsia="tr-TR"/>
        </w:rPr>
        <w:t xml:space="preserve">Araştırmacıların, 30 yaşından küçük hastalarda </w:t>
      </w:r>
      <w:proofErr w:type="spellStart"/>
      <w:r w:rsidRPr="00B9450C">
        <w:rPr>
          <w:rFonts w:ascii="Arial" w:eastAsia="Times New Roman" w:hAnsi="Arial" w:cs="Arial"/>
          <w:sz w:val="24"/>
          <w:szCs w:val="24"/>
          <w:lang w:eastAsia="tr-TR"/>
        </w:rPr>
        <w:t>miyokardit</w:t>
      </w:r>
      <w:proofErr w:type="spellEnd"/>
      <w:r w:rsidRPr="00B9450C">
        <w:rPr>
          <w:rFonts w:ascii="Arial" w:eastAsia="Times New Roman" w:hAnsi="Arial" w:cs="Arial"/>
          <w:sz w:val="24"/>
          <w:szCs w:val="24"/>
          <w:lang w:eastAsia="tr-TR"/>
        </w:rPr>
        <w:t xml:space="preserve"> tanımlarına uyan 826 vakayla bağlantılı çizelgeleri ve </w:t>
      </w:r>
      <w:proofErr w:type="spellStart"/>
      <w:r w:rsidRPr="00B9450C">
        <w:rPr>
          <w:rFonts w:ascii="Arial" w:eastAsia="Times New Roman" w:hAnsi="Arial" w:cs="Arial"/>
          <w:sz w:val="24"/>
          <w:szCs w:val="24"/>
          <w:lang w:eastAsia="tr-TR"/>
        </w:rPr>
        <w:t>klinisyen</w:t>
      </w:r>
      <w:proofErr w:type="spellEnd"/>
      <w:r w:rsidRPr="00B9450C">
        <w:rPr>
          <w:rFonts w:ascii="Arial" w:eastAsia="Times New Roman" w:hAnsi="Arial" w:cs="Arial"/>
          <w:sz w:val="24"/>
          <w:szCs w:val="24"/>
          <w:lang w:eastAsia="tr-TR"/>
        </w:rPr>
        <w:t xml:space="preserve"> görüşmelerini gözden geçirmelerine göre, </w:t>
      </w:r>
    </w:p>
    <w:p w:rsidR="006F615E" w:rsidRPr="00B9450C" w:rsidRDefault="006F615E" w:rsidP="00B9450C">
      <w:pPr>
        <w:pStyle w:val="ListeParagraf"/>
        <w:numPr>
          <w:ilvl w:val="1"/>
          <w:numId w:val="2"/>
        </w:numPr>
        <w:spacing w:after="0" w:line="240" w:lineRule="auto"/>
        <w:rPr>
          <w:rFonts w:ascii="Arial" w:eastAsia="Times New Roman" w:hAnsi="Arial" w:cs="Arial"/>
          <w:color w:val="0070C0"/>
          <w:sz w:val="24"/>
          <w:szCs w:val="24"/>
          <w:lang w:eastAsia="tr-TR"/>
        </w:rPr>
      </w:pPr>
      <w:r w:rsidRPr="00B9450C">
        <w:rPr>
          <w:rFonts w:ascii="Arial" w:eastAsia="Times New Roman" w:hAnsi="Arial" w:cs="Arial"/>
          <w:sz w:val="24"/>
          <w:szCs w:val="24"/>
          <w:lang w:eastAsia="tr-TR"/>
        </w:rPr>
        <w:t xml:space="preserve">%89'u "göğüs ağrısı, </w:t>
      </w:r>
      <w:r w:rsidR="00B9450C" w:rsidRPr="00B9450C">
        <w:rPr>
          <w:rFonts w:ascii="Arial" w:eastAsia="Times New Roman" w:hAnsi="Arial" w:cs="Arial"/>
          <w:sz w:val="24"/>
          <w:szCs w:val="24"/>
          <w:lang w:eastAsia="tr-TR"/>
        </w:rPr>
        <w:t>göğüste baskı</w:t>
      </w:r>
      <w:r w:rsidRPr="00B9450C">
        <w:rPr>
          <w:rFonts w:ascii="Arial" w:eastAsia="Times New Roman" w:hAnsi="Arial" w:cs="Arial"/>
          <w:sz w:val="24"/>
          <w:szCs w:val="24"/>
          <w:lang w:eastAsia="tr-TR"/>
        </w:rPr>
        <w:t xml:space="preserve"> veya rahatsızlık" ve %30'u nefes darlığı veya nefes </w:t>
      </w:r>
      <w:r w:rsidR="00B9450C" w:rsidRPr="00B9450C">
        <w:rPr>
          <w:rFonts w:ascii="Arial" w:eastAsia="Times New Roman" w:hAnsi="Arial" w:cs="Arial"/>
          <w:sz w:val="24"/>
          <w:szCs w:val="24"/>
          <w:lang w:eastAsia="tr-TR"/>
        </w:rPr>
        <w:t>almada zorlanma (solunum yetersizliği)</w:t>
      </w:r>
      <w:r w:rsidRPr="00B9450C">
        <w:rPr>
          <w:rFonts w:ascii="Arial" w:eastAsia="Times New Roman" w:hAnsi="Arial" w:cs="Arial"/>
          <w:sz w:val="24"/>
          <w:szCs w:val="24"/>
          <w:lang w:eastAsia="tr-TR"/>
        </w:rPr>
        <w:t xml:space="preserve"> bildirdi.</w:t>
      </w:r>
    </w:p>
    <w:p w:rsidR="00B9450C" w:rsidRPr="00B9450C" w:rsidRDefault="00AF09C6" w:rsidP="00B9450C">
      <w:pPr>
        <w:pStyle w:val="ListeParagraf"/>
        <w:numPr>
          <w:ilvl w:val="1"/>
          <w:numId w:val="2"/>
        </w:numPr>
        <w:spacing w:after="0" w:line="240" w:lineRule="auto"/>
        <w:rPr>
          <w:rFonts w:ascii="Arial" w:eastAsia="Times New Roman" w:hAnsi="Arial" w:cs="Arial"/>
          <w:sz w:val="24"/>
          <w:szCs w:val="24"/>
          <w:lang w:eastAsia="tr-TR"/>
        </w:rPr>
      </w:pPr>
      <w:proofErr w:type="spellStart"/>
      <w:r w:rsidRPr="00B9450C">
        <w:rPr>
          <w:rFonts w:ascii="Arial" w:eastAsia="Times New Roman" w:hAnsi="Arial" w:cs="Arial"/>
          <w:sz w:val="24"/>
          <w:szCs w:val="24"/>
          <w:lang w:eastAsia="tr-TR"/>
        </w:rPr>
        <w:lastRenderedPageBreak/>
        <w:t>Troponin</w:t>
      </w:r>
      <w:proofErr w:type="spellEnd"/>
      <w:r w:rsidRPr="00B9450C">
        <w:rPr>
          <w:rFonts w:ascii="Arial" w:eastAsia="Times New Roman" w:hAnsi="Arial" w:cs="Arial"/>
          <w:sz w:val="24"/>
          <w:szCs w:val="24"/>
          <w:lang w:eastAsia="tr-TR"/>
        </w:rPr>
        <w:t xml:space="preserve"> seviyeleri </w:t>
      </w:r>
      <w:r w:rsidR="00971E21">
        <w:rPr>
          <w:rFonts w:ascii="Arial" w:eastAsia="Times New Roman" w:hAnsi="Arial" w:cs="Arial"/>
          <w:sz w:val="24"/>
          <w:szCs w:val="24"/>
          <w:lang w:eastAsia="tr-TR"/>
        </w:rPr>
        <w:t xml:space="preserve">vakaların </w:t>
      </w:r>
      <w:r w:rsidR="00B9450C" w:rsidRPr="00B9450C">
        <w:rPr>
          <w:rFonts w:ascii="Arial" w:eastAsia="Times New Roman" w:hAnsi="Arial" w:cs="Arial"/>
          <w:sz w:val="24"/>
          <w:szCs w:val="24"/>
          <w:lang w:eastAsia="tr-TR"/>
        </w:rPr>
        <w:t xml:space="preserve"> %98'de yükseldi.</w:t>
      </w:r>
    </w:p>
    <w:p w:rsidR="00AF09C6" w:rsidRPr="001A0970" w:rsidRDefault="00B9450C" w:rsidP="006130A2">
      <w:pPr>
        <w:pStyle w:val="ListeParagraf"/>
        <w:numPr>
          <w:ilvl w:val="1"/>
          <w:numId w:val="2"/>
        </w:numPr>
        <w:spacing w:after="0" w:line="240" w:lineRule="auto"/>
        <w:rPr>
          <w:rFonts w:ascii="Arial" w:eastAsia="Times New Roman" w:hAnsi="Arial" w:cs="Arial"/>
          <w:sz w:val="24"/>
          <w:szCs w:val="24"/>
          <w:lang w:eastAsia="tr-TR"/>
        </w:rPr>
      </w:pPr>
      <w:r w:rsidRPr="00B9450C">
        <w:rPr>
          <w:rFonts w:ascii="Arial" w:eastAsia="Times New Roman" w:hAnsi="Arial" w:cs="Arial"/>
          <w:sz w:val="24"/>
          <w:szCs w:val="24"/>
          <w:lang w:eastAsia="tr-TR"/>
        </w:rPr>
        <w:t xml:space="preserve"> EKG çekilen</w:t>
      </w:r>
      <w:r w:rsidR="00AF09C6" w:rsidRPr="00B9450C">
        <w:rPr>
          <w:rFonts w:ascii="Arial" w:eastAsia="Times New Roman" w:hAnsi="Arial" w:cs="Arial"/>
          <w:sz w:val="24"/>
          <w:szCs w:val="24"/>
          <w:lang w:eastAsia="tr-TR"/>
        </w:rPr>
        <w:t xml:space="preserve"> hastaların %72'sinde anormallikler görüldü ve ekokardiyogr</w:t>
      </w:r>
      <w:r w:rsidRPr="00B9450C">
        <w:rPr>
          <w:rFonts w:ascii="Arial" w:eastAsia="Times New Roman" w:hAnsi="Arial" w:cs="Arial"/>
          <w:sz w:val="24"/>
          <w:szCs w:val="24"/>
          <w:lang w:eastAsia="tr-TR"/>
        </w:rPr>
        <w:t>afisi</w:t>
      </w:r>
      <w:r w:rsidR="00AF09C6" w:rsidRPr="00B9450C">
        <w:rPr>
          <w:rFonts w:ascii="Arial" w:eastAsia="Times New Roman" w:hAnsi="Arial" w:cs="Arial"/>
          <w:sz w:val="24"/>
          <w:szCs w:val="24"/>
          <w:lang w:eastAsia="tr-TR"/>
        </w:rPr>
        <w:t xml:space="preserve"> olanların %12'sinde SVEF %50'den azdı.</w:t>
      </w:r>
    </w:p>
    <w:p w:rsidR="002A2532" w:rsidRPr="002A2532" w:rsidRDefault="00971E21" w:rsidP="00971E21">
      <w:pPr>
        <w:pStyle w:val="ListeParagraf"/>
        <w:numPr>
          <w:ilvl w:val="1"/>
          <w:numId w:val="2"/>
        </w:numPr>
        <w:spacing w:after="0" w:line="240" w:lineRule="auto"/>
        <w:rPr>
          <w:rFonts w:ascii="Arial" w:eastAsia="Times New Roman" w:hAnsi="Arial" w:cs="Arial"/>
          <w:sz w:val="24"/>
          <w:szCs w:val="24"/>
          <w:lang w:eastAsia="tr-TR"/>
        </w:rPr>
      </w:pPr>
      <w:r w:rsidRPr="002A2532">
        <w:rPr>
          <w:rFonts w:ascii="Arial" w:eastAsia="Times New Roman" w:hAnsi="Arial" w:cs="Arial"/>
          <w:sz w:val="24"/>
          <w:szCs w:val="24"/>
          <w:lang w:eastAsia="tr-TR"/>
        </w:rPr>
        <w:t>Vakaların y</w:t>
      </w:r>
      <w:r w:rsidR="00AF09C6" w:rsidRPr="002A2532">
        <w:rPr>
          <w:rFonts w:ascii="Arial" w:eastAsia="Times New Roman" w:hAnsi="Arial" w:cs="Arial"/>
          <w:sz w:val="24"/>
          <w:szCs w:val="24"/>
          <w:lang w:eastAsia="tr-TR"/>
        </w:rPr>
        <w:t xml:space="preserve">aklaşık %96'sı hastaneye kaldırıldı, mevcut verilere sahip olanların %87'sinde taburculuk ile düzelen </w:t>
      </w:r>
      <w:proofErr w:type="gramStart"/>
      <w:r w:rsidR="00AF09C6" w:rsidRPr="002A2532">
        <w:rPr>
          <w:rFonts w:ascii="Arial" w:eastAsia="Times New Roman" w:hAnsi="Arial" w:cs="Arial"/>
          <w:sz w:val="24"/>
          <w:szCs w:val="24"/>
          <w:lang w:eastAsia="tr-TR"/>
        </w:rPr>
        <w:t>semptomların</w:t>
      </w:r>
      <w:proofErr w:type="gramEnd"/>
      <w:r w:rsidR="00AF09C6" w:rsidRPr="002A2532">
        <w:rPr>
          <w:rFonts w:ascii="Arial" w:eastAsia="Times New Roman" w:hAnsi="Arial" w:cs="Arial"/>
          <w:sz w:val="24"/>
          <w:szCs w:val="24"/>
          <w:lang w:eastAsia="tr-TR"/>
        </w:rPr>
        <w:t xml:space="preserve"> bulunduğu kaydedildi.</w:t>
      </w:r>
    </w:p>
    <w:p w:rsidR="00AF09C6" w:rsidRPr="002A2532" w:rsidRDefault="00AF09C6" w:rsidP="00971E21">
      <w:pPr>
        <w:pStyle w:val="ListeParagraf"/>
        <w:numPr>
          <w:ilvl w:val="1"/>
          <w:numId w:val="2"/>
        </w:numPr>
        <w:spacing w:after="0" w:line="240" w:lineRule="auto"/>
        <w:rPr>
          <w:rFonts w:ascii="Arial" w:eastAsia="Times New Roman" w:hAnsi="Arial" w:cs="Arial"/>
          <w:sz w:val="24"/>
          <w:szCs w:val="24"/>
          <w:lang w:eastAsia="tr-TR"/>
        </w:rPr>
      </w:pPr>
      <w:r w:rsidRPr="002A2532">
        <w:rPr>
          <w:rFonts w:ascii="Arial" w:eastAsia="Times New Roman" w:hAnsi="Arial" w:cs="Arial"/>
          <w:sz w:val="24"/>
          <w:szCs w:val="24"/>
          <w:lang w:eastAsia="tr-TR"/>
        </w:rPr>
        <w:t xml:space="preserve">Hastanede tedaviyle ilgili verileri olan hastalar arasında, </w:t>
      </w:r>
      <w:proofErr w:type="spellStart"/>
      <w:r w:rsidRPr="002A2532">
        <w:rPr>
          <w:rFonts w:ascii="Arial" w:eastAsia="Times New Roman" w:hAnsi="Arial" w:cs="Arial"/>
          <w:sz w:val="24"/>
          <w:szCs w:val="24"/>
          <w:lang w:eastAsia="tr-TR"/>
        </w:rPr>
        <w:t>steroid</w:t>
      </w:r>
      <w:proofErr w:type="spellEnd"/>
      <w:r w:rsidRPr="002A2532">
        <w:rPr>
          <w:rFonts w:ascii="Arial" w:eastAsia="Times New Roman" w:hAnsi="Arial" w:cs="Arial"/>
          <w:sz w:val="24"/>
          <w:szCs w:val="24"/>
          <w:lang w:eastAsia="tr-TR"/>
        </w:rPr>
        <w:t xml:space="preserve"> olmayan </w:t>
      </w:r>
      <w:proofErr w:type="spellStart"/>
      <w:r w:rsidRPr="002A2532">
        <w:rPr>
          <w:rFonts w:ascii="Arial" w:eastAsia="Times New Roman" w:hAnsi="Arial" w:cs="Arial"/>
          <w:sz w:val="24"/>
          <w:szCs w:val="24"/>
          <w:lang w:eastAsia="tr-TR"/>
        </w:rPr>
        <w:t>antienflamatuar</w:t>
      </w:r>
      <w:proofErr w:type="spellEnd"/>
      <w:r w:rsidRPr="002A2532">
        <w:rPr>
          <w:rFonts w:ascii="Arial" w:eastAsia="Times New Roman" w:hAnsi="Arial" w:cs="Arial"/>
          <w:sz w:val="24"/>
          <w:szCs w:val="24"/>
          <w:lang w:eastAsia="tr-TR"/>
        </w:rPr>
        <w:t xml:space="preserve"> ajanların %87 ile en yaygın tedavi olduğu</w:t>
      </w:r>
      <w:r w:rsidR="002A2532" w:rsidRPr="002A2532">
        <w:rPr>
          <w:rFonts w:ascii="Arial" w:eastAsia="Times New Roman" w:hAnsi="Arial" w:cs="Arial"/>
          <w:sz w:val="24"/>
          <w:szCs w:val="24"/>
          <w:lang w:eastAsia="tr-TR"/>
        </w:rPr>
        <w:t xml:space="preserve"> </w:t>
      </w:r>
      <w:r w:rsidRPr="002A2532">
        <w:rPr>
          <w:rFonts w:ascii="Arial" w:eastAsia="Times New Roman" w:hAnsi="Arial" w:cs="Arial"/>
          <w:sz w:val="24"/>
          <w:szCs w:val="24"/>
          <w:lang w:eastAsia="tr-TR"/>
        </w:rPr>
        <w:t>yazıldı.</w:t>
      </w:r>
    </w:p>
    <w:p w:rsidR="00AF09C6" w:rsidRDefault="00AF09C6" w:rsidP="006130A2">
      <w:pPr>
        <w:spacing w:after="0" w:line="240" w:lineRule="auto"/>
        <w:rPr>
          <w:rFonts w:ascii="Arial" w:eastAsia="Times New Roman" w:hAnsi="Arial" w:cs="Arial"/>
          <w:color w:val="222222"/>
          <w:sz w:val="24"/>
          <w:szCs w:val="24"/>
          <w:highlight w:val="yellow"/>
          <w:lang w:eastAsia="tr-TR"/>
        </w:rPr>
      </w:pPr>
    </w:p>
    <w:p w:rsidR="00AF09C6" w:rsidRDefault="00AF09C6" w:rsidP="006130A2">
      <w:pPr>
        <w:spacing w:after="0" w:line="240" w:lineRule="auto"/>
        <w:rPr>
          <w:rFonts w:ascii="Arial" w:eastAsia="Times New Roman" w:hAnsi="Arial" w:cs="Arial"/>
          <w:color w:val="222222"/>
          <w:sz w:val="24"/>
          <w:szCs w:val="24"/>
          <w:lang w:eastAsia="tr-TR"/>
        </w:rPr>
      </w:pPr>
    </w:p>
    <w:p w:rsidR="00AF09C6" w:rsidRDefault="00AF09C6" w:rsidP="006130A2">
      <w:pPr>
        <w:spacing w:after="0" w:line="240" w:lineRule="auto"/>
        <w:rPr>
          <w:rFonts w:ascii="Arial" w:eastAsia="Times New Roman" w:hAnsi="Arial" w:cs="Arial"/>
          <w:color w:val="222222"/>
          <w:sz w:val="24"/>
          <w:szCs w:val="24"/>
          <w:lang w:eastAsia="tr-TR"/>
        </w:rPr>
      </w:pPr>
    </w:p>
    <w:p w:rsidR="00AF09C6" w:rsidRDefault="00AF09C6" w:rsidP="006130A2">
      <w:pPr>
        <w:spacing w:after="0" w:line="240" w:lineRule="auto"/>
        <w:rPr>
          <w:rFonts w:ascii="Arial" w:eastAsia="Times New Roman" w:hAnsi="Arial" w:cs="Arial"/>
          <w:color w:val="222222"/>
          <w:sz w:val="24"/>
          <w:szCs w:val="24"/>
          <w:lang w:eastAsia="tr-TR"/>
        </w:rPr>
      </w:pPr>
    </w:p>
    <w:p w:rsidR="00AF09C6" w:rsidRDefault="00AF09C6" w:rsidP="006130A2">
      <w:pPr>
        <w:spacing w:after="0" w:line="240" w:lineRule="auto"/>
        <w:rPr>
          <w:rFonts w:ascii="Arial" w:eastAsia="Times New Roman" w:hAnsi="Arial" w:cs="Arial"/>
          <w:color w:val="222222"/>
          <w:sz w:val="24"/>
          <w:szCs w:val="24"/>
          <w:lang w:eastAsia="tr-TR"/>
        </w:rPr>
      </w:pPr>
    </w:p>
    <w:p w:rsidR="006130A2" w:rsidRPr="002A2532" w:rsidRDefault="005F6EED" w:rsidP="006130A2">
      <w:pPr>
        <w:spacing w:after="0" w:line="240" w:lineRule="auto"/>
        <w:rPr>
          <w:rFonts w:ascii="Times New Roman" w:eastAsia="Times New Roman" w:hAnsi="Times New Roman" w:cs="Times New Roman"/>
          <w:b/>
          <w:sz w:val="24"/>
          <w:szCs w:val="24"/>
          <w:lang w:eastAsia="tr-TR"/>
        </w:rPr>
      </w:pPr>
      <w:r w:rsidRPr="002A2532">
        <w:rPr>
          <w:rFonts w:ascii="Times New Roman" w:eastAsia="Times New Roman" w:hAnsi="Times New Roman" w:cs="Times New Roman"/>
          <w:b/>
          <w:color w:val="FF0000"/>
          <w:sz w:val="28"/>
          <w:szCs w:val="28"/>
          <w:lang w:eastAsia="tr-TR"/>
        </w:rPr>
        <w:t>VAERS:</w:t>
      </w:r>
      <w:r w:rsidRPr="002A2532">
        <w:rPr>
          <w:rFonts w:ascii="Times New Roman" w:eastAsia="Times New Roman" w:hAnsi="Times New Roman" w:cs="Times New Roman"/>
          <w:b/>
          <w:color w:val="FF0000"/>
          <w:sz w:val="24"/>
          <w:szCs w:val="24"/>
          <w:lang w:eastAsia="tr-TR"/>
        </w:rPr>
        <w:t xml:space="preserve"> </w:t>
      </w:r>
      <w:r w:rsidRPr="002A2532">
        <w:rPr>
          <w:rFonts w:ascii="Times New Roman" w:eastAsia="Times New Roman" w:hAnsi="Times New Roman" w:cs="Times New Roman"/>
          <w:b/>
          <w:sz w:val="24"/>
          <w:szCs w:val="24"/>
          <w:lang w:eastAsia="tr-TR"/>
        </w:rPr>
        <w:t xml:space="preserve">Milyonda 2. Doz </w:t>
      </w:r>
      <w:proofErr w:type="spellStart"/>
      <w:r w:rsidRPr="002A2532">
        <w:rPr>
          <w:rFonts w:ascii="Times New Roman" w:eastAsia="Times New Roman" w:hAnsi="Times New Roman" w:cs="Times New Roman"/>
          <w:b/>
          <w:sz w:val="24"/>
          <w:szCs w:val="24"/>
          <w:lang w:eastAsia="tr-TR"/>
        </w:rPr>
        <w:t>mRNA</w:t>
      </w:r>
      <w:proofErr w:type="spellEnd"/>
      <w:r w:rsidRPr="002A2532">
        <w:rPr>
          <w:rFonts w:ascii="Times New Roman" w:eastAsia="Times New Roman" w:hAnsi="Times New Roman" w:cs="Times New Roman"/>
          <w:b/>
          <w:sz w:val="24"/>
          <w:szCs w:val="24"/>
          <w:lang w:eastAsia="tr-TR"/>
        </w:rPr>
        <w:t xml:space="preserve"> Bazlı Aşı Başına düşen </w:t>
      </w:r>
      <w:proofErr w:type="spellStart"/>
      <w:r w:rsidRPr="002A2532">
        <w:rPr>
          <w:rFonts w:ascii="Times New Roman" w:eastAsia="Times New Roman" w:hAnsi="Times New Roman" w:cs="Times New Roman"/>
          <w:b/>
          <w:sz w:val="24"/>
          <w:szCs w:val="24"/>
          <w:lang w:eastAsia="tr-TR"/>
        </w:rPr>
        <w:t>Miyokardit</w:t>
      </w:r>
      <w:proofErr w:type="spellEnd"/>
      <w:r w:rsidRPr="002A2532">
        <w:rPr>
          <w:rFonts w:ascii="Times New Roman" w:eastAsia="Times New Roman" w:hAnsi="Times New Roman" w:cs="Times New Roman"/>
          <w:b/>
          <w:sz w:val="24"/>
          <w:szCs w:val="24"/>
          <w:lang w:eastAsia="tr-TR"/>
        </w:rPr>
        <w:t xml:space="preserve"> Vakaları</w:t>
      </w:r>
    </w:p>
    <w:tbl>
      <w:tblPr>
        <w:tblW w:w="9461" w:type="dxa"/>
        <w:tblCellMar>
          <w:top w:w="15" w:type="dxa"/>
          <w:left w:w="15" w:type="dxa"/>
          <w:bottom w:w="15" w:type="dxa"/>
          <w:right w:w="15" w:type="dxa"/>
        </w:tblCellMar>
        <w:tblLook w:val="04A0" w:firstRow="1" w:lastRow="0" w:firstColumn="1" w:lastColumn="0" w:noHBand="0" w:noVBand="1"/>
      </w:tblPr>
      <w:tblGrid>
        <w:gridCol w:w="4186"/>
        <w:gridCol w:w="1664"/>
        <w:gridCol w:w="1680"/>
        <w:gridCol w:w="1931"/>
      </w:tblGrid>
      <w:tr w:rsidR="005F6EED" w:rsidRPr="006130A2" w:rsidTr="006130A2">
        <w:tc>
          <w:tcPr>
            <w:tcW w:w="0" w:type="auto"/>
            <w:tcBorders>
              <w:top w:val="single" w:sz="6" w:space="0" w:color="D8D8D8"/>
              <w:left w:val="single" w:sz="6" w:space="0" w:color="D8D8D8"/>
              <w:bottom w:val="single" w:sz="6" w:space="0" w:color="D8D8D8"/>
              <w:right w:val="single" w:sz="6" w:space="0" w:color="D8D8D8"/>
            </w:tcBorders>
            <w:shd w:val="clear" w:color="auto" w:fill="EFF3F6"/>
            <w:tcMar>
              <w:top w:w="135" w:type="dxa"/>
              <w:left w:w="255" w:type="dxa"/>
              <w:bottom w:w="135" w:type="dxa"/>
              <w:right w:w="255" w:type="dxa"/>
            </w:tcMar>
            <w:vAlign w:val="center"/>
            <w:hideMark/>
          </w:tcPr>
          <w:p w:rsidR="006130A2" w:rsidRPr="005F6EED" w:rsidRDefault="005F6EED" w:rsidP="005F6EED">
            <w:pPr>
              <w:spacing w:after="225" w:line="450" w:lineRule="atLeast"/>
              <w:rPr>
                <w:rFonts w:ascii="Arial" w:eastAsia="Times New Roman" w:hAnsi="Arial" w:cs="Arial"/>
                <w:b/>
                <w:sz w:val="24"/>
                <w:szCs w:val="24"/>
                <w:lang w:eastAsia="tr-TR"/>
              </w:rPr>
            </w:pPr>
            <w:r w:rsidRPr="005F6EED">
              <w:rPr>
                <w:rFonts w:ascii="Arial" w:eastAsia="Times New Roman" w:hAnsi="Arial" w:cs="Arial"/>
                <w:b/>
                <w:sz w:val="24"/>
                <w:szCs w:val="24"/>
                <w:lang w:eastAsia="tr-TR"/>
              </w:rPr>
              <w:t>Aşı türüne göre yaş grubu</w:t>
            </w:r>
          </w:p>
        </w:tc>
        <w:tc>
          <w:tcPr>
            <w:tcW w:w="0" w:type="auto"/>
            <w:tcBorders>
              <w:top w:val="single" w:sz="6" w:space="0" w:color="D8D8D8"/>
              <w:left w:val="single" w:sz="6" w:space="0" w:color="D8D8D8"/>
              <w:bottom w:val="single" w:sz="6" w:space="0" w:color="D8D8D8"/>
              <w:right w:val="single" w:sz="6" w:space="0" w:color="D8D8D8"/>
            </w:tcBorders>
            <w:shd w:val="clear" w:color="auto" w:fill="EFF3F6"/>
            <w:tcMar>
              <w:top w:w="135" w:type="dxa"/>
              <w:left w:w="255" w:type="dxa"/>
              <w:bottom w:w="135" w:type="dxa"/>
              <w:right w:w="255" w:type="dxa"/>
            </w:tcMar>
            <w:vAlign w:val="center"/>
            <w:hideMark/>
          </w:tcPr>
          <w:p w:rsidR="006130A2" w:rsidRPr="005F6EED" w:rsidRDefault="005F6EED" w:rsidP="006130A2">
            <w:pPr>
              <w:spacing w:after="225" w:line="450" w:lineRule="atLeast"/>
              <w:jc w:val="center"/>
              <w:rPr>
                <w:rFonts w:ascii="Arial" w:eastAsia="Times New Roman" w:hAnsi="Arial" w:cs="Arial"/>
                <w:sz w:val="24"/>
                <w:szCs w:val="24"/>
                <w:lang w:eastAsia="tr-TR"/>
              </w:rPr>
            </w:pPr>
            <w:r w:rsidRPr="005F6EED">
              <w:rPr>
                <w:rFonts w:ascii="Arial" w:eastAsia="Times New Roman" w:hAnsi="Arial" w:cs="Arial"/>
                <w:sz w:val="24"/>
                <w:szCs w:val="24"/>
                <w:lang w:eastAsia="tr-TR"/>
              </w:rPr>
              <w:t>Erkekler</w:t>
            </w:r>
          </w:p>
        </w:tc>
        <w:tc>
          <w:tcPr>
            <w:tcW w:w="0" w:type="auto"/>
            <w:tcBorders>
              <w:top w:val="single" w:sz="6" w:space="0" w:color="D8D8D8"/>
              <w:left w:val="single" w:sz="6" w:space="0" w:color="D8D8D8"/>
              <w:bottom w:val="single" w:sz="6" w:space="0" w:color="D8D8D8"/>
              <w:right w:val="single" w:sz="6" w:space="0" w:color="D8D8D8"/>
            </w:tcBorders>
            <w:shd w:val="clear" w:color="auto" w:fill="EFF3F6"/>
            <w:tcMar>
              <w:top w:w="135" w:type="dxa"/>
              <w:left w:w="255" w:type="dxa"/>
              <w:bottom w:w="135" w:type="dxa"/>
              <w:right w:w="255" w:type="dxa"/>
            </w:tcMar>
            <w:vAlign w:val="center"/>
            <w:hideMark/>
          </w:tcPr>
          <w:p w:rsidR="006130A2" w:rsidRPr="005F6EED" w:rsidRDefault="005F6EED" w:rsidP="006130A2">
            <w:pPr>
              <w:spacing w:after="225" w:line="450" w:lineRule="atLeast"/>
              <w:jc w:val="center"/>
              <w:rPr>
                <w:rFonts w:ascii="Arial" w:eastAsia="Times New Roman" w:hAnsi="Arial" w:cs="Arial"/>
                <w:sz w:val="24"/>
                <w:szCs w:val="24"/>
                <w:lang w:eastAsia="tr-TR"/>
              </w:rPr>
            </w:pPr>
            <w:r w:rsidRPr="005F6EED">
              <w:rPr>
                <w:rFonts w:ascii="Arial" w:eastAsia="Times New Roman" w:hAnsi="Arial" w:cs="Arial"/>
                <w:sz w:val="24"/>
                <w:szCs w:val="24"/>
                <w:lang w:eastAsia="tr-TR"/>
              </w:rPr>
              <w:t>Kadınlar</w:t>
            </w:r>
          </w:p>
        </w:tc>
        <w:tc>
          <w:tcPr>
            <w:tcW w:w="0" w:type="auto"/>
            <w:tcBorders>
              <w:top w:val="single" w:sz="6" w:space="0" w:color="D8D8D8"/>
              <w:left w:val="single" w:sz="6" w:space="0" w:color="D8D8D8"/>
              <w:bottom w:val="single" w:sz="6" w:space="0" w:color="D8D8D8"/>
              <w:right w:val="single" w:sz="6" w:space="0" w:color="D8D8D8"/>
            </w:tcBorders>
            <w:shd w:val="clear" w:color="auto" w:fill="EFF3F6"/>
            <w:tcMar>
              <w:top w:w="135" w:type="dxa"/>
              <w:left w:w="255" w:type="dxa"/>
              <w:bottom w:w="135" w:type="dxa"/>
              <w:right w:w="255" w:type="dxa"/>
            </w:tcMar>
            <w:vAlign w:val="center"/>
            <w:hideMark/>
          </w:tcPr>
          <w:p w:rsidR="006130A2" w:rsidRPr="005F6EED" w:rsidRDefault="005F6EED" w:rsidP="006130A2">
            <w:pPr>
              <w:spacing w:after="225" w:line="450" w:lineRule="atLeast"/>
              <w:jc w:val="center"/>
              <w:rPr>
                <w:rFonts w:ascii="Arial" w:eastAsia="Times New Roman" w:hAnsi="Arial" w:cs="Arial"/>
                <w:sz w:val="24"/>
                <w:szCs w:val="24"/>
                <w:lang w:eastAsia="tr-TR"/>
              </w:rPr>
            </w:pPr>
            <w:proofErr w:type="spellStart"/>
            <w:r w:rsidRPr="005F6EED">
              <w:rPr>
                <w:rFonts w:ascii="Arial" w:eastAsia="Times New Roman" w:hAnsi="Arial" w:cs="Arial"/>
                <w:sz w:val="24"/>
                <w:szCs w:val="24"/>
                <w:lang w:eastAsia="tr-TR"/>
              </w:rPr>
              <w:t>Neklenen</w:t>
            </w:r>
            <w:r w:rsidR="006130A2" w:rsidRPr="005F6EED">
              <w:rPr>
                <w:rFonts w:ascii="Arial" w:eastAsia="Times New Roman" w:hAnsi="Arial" w:cs="Arial"/>
                <w:b/>
                <w:color w:val="FF0000"/>
                <w:sz w:val="24"/>
                <w:szCs w:val="24"/>
                <w:vertAlign w:val="superscript"/>
                <w:lang w:eastAsia="tr-TR"/>
              </w:rPr>
              <w:t>a</w:t>
            </w:r>
            <w:proofErr w:type="spellEnd"/>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7E6E05" w:rsidRDefault="006130A2" w:rsidP="006130A2">
            <w:pPr>
              <w:spacing w:after="225" w:line="240" w:lineRule="auto"/>
              <w:rPr>
                <w:rFonts w:ascii="Times New Roman" w:eastAsia="Times New Roman" w:hAnsi="Times New Roman" w:cs="Times New Roman"/>
                <w:b/>
                <w:sz w:val="24"/>
                <w:szCs w:val="24"/>
                <w:lang w:eastAsia="tr-TR"/>
              </w:rPr>
            </w:pPr>
            <w:r w:rsidRPr="007E6E05">
              <w:rPr>
                <w:rFonts w:ascii="Times New Roman" w:eastAsia="Times New Roman" w:hAnsi="Times New Roman" w:cs="Times New Roman"/>
                <w:b/>
                <w:sz w:val="24"/>
                <w:szCs w:val="24"/>
                <w:lang w:eastAsia="tr-TR"/>
              </w:rPr>
              <w:t>Pfizer-</w:t>
            </w:r>
            <w:proofErr w:type="spellStart"/>
            <w:r w:rsidRPr="007E6E05">
              <w:rPr>
                <w:rFonts w:ascii="Times New Roman" w:eastAsia="Times New Roman" w:hAnsi="Times New Roman" w:cs="Times New Roman"/>
                <w:b/>
                <w:sz w:val="24"/>
                <w:szCs w:val="24"/>
                <w:lang w:eastAsia="tr-TR"/>
              </w:rPr>
              <w:t>BioNTech</w:t>
            </w:r>
            <w:proofErr w:type="spellEnd"/>
            <w:r w:rsidRPr="007E6E05">
              <w:rPr>
                <w:rFonts w:ascii="Times New Roman" w:eastAsia="Times New Roman" w:hAnsi="Times New Roman" w:cs="Times New Roman"/>
                <w:b/>
                <w:sz w:val="24"/>
                <w:szCs w:val="24"/>
                <w:lang w:eastAsia="tr-TR"/>
              </w:rPr>
              <w:t xml:space="preserve"> BNT162b2</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 </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 </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 </w:t>
            </w:r>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5F6EED" w:rsidRDefault="006130A2" w:rsidP="006130A2">
            <w:pPr>
              <w:spacing w:after="225" w:line="240" w:lineRule="auto"/>
              <w:rPr>
                <w:rFonts w:ascii="Times New Roman" w:eastAsia="Times New Roman" w:hAnsi="Times New Roman" w:cs="Times New Roman"/>
                <w:sz w:val="24"/>
                <w:szCs w:val="24"/>
                <w:lang w:eastAsia="tr-TR"/>
              </w:rPr>
            </w:pPr>
            <w:r w:rsidRPr="005F6EED">
              <w:rPr>
                <w:rFonts w:ascii="Times New Roman" w:eastAsia="Times New Roman" w:hAnsi="Times New Roman" w:cs="Times New Roman"/>
                <w:sz w:val="24"/>
                <w:szCs w:val="24"/>
                <w:lang w:eastAsia="tr-TR"/>
              </w:rPr>
              <w:t>12 - 15</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70.7</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6.35</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0.17 - 0.53</w:t>
            </w:r>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5F6EED" w:rsidRDefault="006130A2" w:rsidP="006130A2">
            <w:pPr>
              <w:spacing w:after="225" w:line="240" w:lineRule="auto"/>
              <w:rPr>
                <w:rFonts w:ascii="Times New Roman" w:eastAsia="Times New Roman" w:hAnsi="Times New Roman" w:cs="Times New Roman"/>
                <w:sz w:val="24"/>
                <w:szCs w:val="24"/>
                <w:lang w:eastAsia="tr-TR"/>
              </w:rPr>
            </w:pPr>
            <w:r w:rsidRPr="005F6EED">
              <w:rPr>
                <w:rFonts w:ascii="Times New Roman" w:eastAsia="Times New Roman" w:hAnsi="Times New Roman" w:cs="Times New Roman"/>
                <w:sz w:val="24"/>
                <w:szCs w:val="24"/>
                <w:lang w:eastAsia="tr-TR"/>
              </w:rPr>
              <w:t>16 - 17</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105.9</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11.0</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0.42 - 1.34</w:t>
            </w:r>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5F6EED" w:rsidRDefault="006130A2" w:rsidP="006130A2">
            <w:pPr>
              <w:spacing w:after="225" w:line="240" w:lineRule="auto"/>
              <w:rPr>
                <w:rFonts w:ascii="Times New Roman" w:eastAsia="Times New Roman" w:hAnsi="Times New Roman" w:cs="Times New Roman"/>
                <w:sz w:val="24"/>
                <w:szCs w:val="24"/>
                <w:lang w:eastAsia="tr-TR"/>
              </w:rPr>
            </w:pPr>
            <w:r w:rsidRPr="005F6EED">
              <w:rPr>
                <w:rFonts w:ascii="Times New Roman" w:eastAsia="Times New Roman" w:hAnsi="Times New Roman" w:cs="Times New Roman"/>
                <w:sz w:val="24"/>
                <w:szCs w:val="24"/>
                <w:lang w:eastAsia="tr-TR"/>
              </w:rPr>
              <w:t>18 - 24</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52.4</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4.1</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0.38 - 1.76</w:t>
            </w:r>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5F6EED" w:rsidRDefault="006130A2" w:rsidP="006130A2">
            <w:pPr>
              <w:spacing w:after="225" w:line="240" w:lineRule="auto"/>
              <w:rPr>
                <w:rFonts w:ascii="Times New Roman" w:eastAsia="Times New Roman" w:hAnsi="Times New Roman" w:cs="Times New Roman"/>
                <w:sz w:val="24"/>
                <w:szCs w:val="24"/>
                <w:lang w:eastAsia="tr-TR"/>
              </w:rPr>
            </w:pPr>
            <w:r w:rsidRPr="005F6EED">
              <w:rPr>
                <w:rFonts w:ascii="Times New Roman" w:eastAsia="Times New Roman" w:hAnsi="Times New Roman" w:cs="Times New Roman"/>
                <w:sz w:val="24"/>
                <w:szCs w:val="24"/>
                <w:lang w:eastAsia="tr-TR"/>
              </w:rPr>
              <w:t>25 - 29</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17.3</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2.2</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0.48 - 1.45</w:t>
            </w:r>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7E6E05" w:rsidRDefault="006130A2" w:rsidP="006130A2">
            <w:pPr>
              <w:spacing w:after="225" w:line="240" w:lineRule="auto"/>
              <w:rPr>
                <w:rFonts w:ascii="Times New Roman" w:eastAsia="Times New Roman" w:hAnsi="Times New Roman" w:cs="Times New Roman"/>
                <w:b/>
                <w:sz w:val="24"/>
                <w:szCs w:val="24"/>
                <w:lang w:eastAsia="tr-TR"/>
              </w:rPr>
            </w:pPr>
            <w:proofErr w:type="spellStart"/>
            <w:r w:rsidRPr="007E6E05">
              <w:rPr>
                <w:rFonts w:ascii="Times New Roman" w:eastAsia="Times New Roman" w:hAnsi="Times New Roman" w:cs="Times New Roman"/>
                <w:b/>
                <w:sz w:val="24"/>
                <w:szCs w:val="24"/>
                <w:lang w:eastAsia="tr-TR"/>
              </w:rPr>
              <w:t>Moderna</w:t>
            </w:r>
            <w:proofErr w:type="spellEnd"/>
            <w:r w:rsidRPr="007E6E05">
              <w:rPr>
                <w:rFonts w:ascii="Times New Roman" w:eastAsia="Times New Roman" w:hAnsi="Times New Roman" w:cs="Times New Roman"/>
                <w:b/>
                <w:sz w:val="24"/>
                <w:szCs w:val="24"/>
                <w:lang w:eastAsia="tr-TR"/>
              </w:rPr>
              <w:t xml:space="preserve"> mRNA-1273</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 </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 </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 </w:t>
            </w:r>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5F6EED" w:rsidRDefault="006130A2" w:rsidP="006130A2">
            <w:pPr>
              <w:spacing w:after="225" w:line="240" w:lineRule="auto"/>
              <w:rPr>
                <w:rFonts w:ascii="Times New Roman" w:eastAsia="Times New Roman" w:hAnsi="Times New Roman" w:cs="Times New Roman"/>
                <w:sz w:val="24"/>
                <w:szCs w:val="24"/>
                <w:lang w:eastAsia="tr-TR"/>
              </w:rPr>
            </w:pPr>
            <w:r w:rsidRPr="005F6EED">
              <w:rPr>
                <w:rFonts w:ascii="Times New Roman" w:eastAsia="Times New Roman" w:hAnsi="Times New Roman" w:cs="Times New Roman"/>
                <w:sz w:val="24"/>
                <w:szCs w:val="24"/>
                <w:lang w:eastAsia="tr-TR"/>
              </w:rPr>
              <w:t>18 - 24</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56.3</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6.9</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0.38 - 1.76</w:t>
            </w:r>
          </w:p>
        </w:tc>
      </w:tr>
      <w:tr w:rsidR="005F6EED" w:rsidRPr="006130A2" w:rsidTr="005F6EED">
        <w:tc>
          <w:tcPr>
            <w:tcW w:w="0" w:type="auto"/>
            <w:tcBorders>
              <w:top w:val="single" w:sz="6" w:space="0" w:color="D8D8D8"/>
              <w:left w:val="single" w:sz="6" w:space="0" w:color="D8D8D8"/>
              <w:bottom w:val="single" w:sz="6" w:space="0" w:color="D8D8D8"/>
              <w:right w:val="single" w:sz="6" w:space="0" w:color="D8D8D8"/>
            </w:tcBorders>
            <w:shd w:val="clear" w:color="auto" w:fill="FDE9D9" w:themeFill="accent6" w:themeFillTint="33"/>
            <w:tcMar>
              <w:top w:w="135" w:type="dxa"/>
              <w:left w:w="255" w:type="dxa"/>
              <w:bottom w:w="135" w:type="dxa"/>
              <w:right w:w="255" w:type="dxa"/>
            </w:tcMar>
            <w:vAlign w:val="center"/>
            <w:hideMark/>
          </w:tcPr>
          <w:p w:rsidR="006130A2" w:rsidRPr="005F6EED" w:rsidRDefault="006130A2" w:rsidP="006130A2">
            <w:pPr>
              <w:spacing w:after="225" w:line="240" w:lineRule="auto"/>
              <w:rPr>
                <w:rFonts w:ascii="Times New Roman" w:eastAsia="Times New Roman" w:hAnsi="Times New Roman" w:cs="Times New Roman"/>
                <w:sz w:val="24"/>
                <w:szCs w:val="24"/>
                <w:lang w:eastAsia="tr-TR"/>
              </w:rPr>
            </w:pPr>
            <w:r w:rsidRPr="005F6EED">
              <w:rPr>
                <w:rFonts w:ascii="Times New Roman" w:eastAsia="Times New Roman" w:hAnsi="Times New Roman" w:cs="Times New Roman"/>
                <w:sz w:val="24"/>
                <w:szCs w:val="24"/>
                <w:lang w:eastAsia="tr-TR"/>
              </w:rPr>
              <w:t>25 - 29</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24.2</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8.2</w:t>
            </w:r>
          </w:p>
        </w:tc>
        <w:tc>
          <w:tcPr>
            <w:tcW w:w="0" w:type="auto"/>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r w:rsidRPr="006130A2">
              <w:rPr>
                <w:rFonts w:ascii="Times New Roman" w:eastAsia="Times New Roman" w:hAnsi="Times New Roman" w:cs="Times New Roman"/>
                <w:sz w:val="24"/>
                <w:szCs w:val="24"/>
                <w:lang w:eastAsia="tr-TR"/>
              </w:rPr>
              <w:t>0.48 - 1.45</w:t>
            </w:r>
          </w:p>
        </w:tc>
      </w:tr>
      <w:tr w:rsidR="006130A2" w:rsidRPr="006130A2" w:rsidTr="006130A2">
        <w:tc>
          <w:tcPr>
            <w:tcW w:w="0" w:type="auto"/>
            <w:gridSpan w:val="4"/>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rsidR="006130A2" w:rsidRPr="006130A2" w:rsidRDefault="006130A2" w:rsidP="006130A2">
            <w:pPr>
              <w:spacing w:after="225" w:line="240" w:lineRule="auto"/>
              <w:rPr>
                <w:rFonts w:ascii="Times New Roman" w:eastAsia="Times New Roman" w:hAnsi="Times New Roman" w:cs="Times New Roman"/>
                <w:sz w:val="24"/>
                <w:szCs w:val="24"/>
                <w:lang w:eastAsia="tr-TR"/>
              </w:rPr>
            </w:pPr>
            <w:proofErr w:type="gramStart"/>
            <w:r w:rsidRPr="005F6EED">
              <w:rPr>
                <w:rFonts w:ascii="Times New Roman" w:eastAsia="Times New Roman" w:hAnsi="Times New Roman" w:cs="Times New Roman"/>
                <w:b/>
                <w:i/>
                <w:iCs/>
                <w:color w:val="FF0000"/>
                <w:sz w:val="24"/>
                <w:szCs w:val="24"/>
                <w:vertAlign w:val="superscript"/>
                <w:lang w:eastAsia="tr-TR"/>
              </w:rPr>
              <w:t>a</w:t>
            </w:r>
            <w:proofErr w:type="gramEnd"/>
            <w:r w:rsidR="005F6EED">
              <w:t xml:space="preserve"> </w:t>
            </w:r>
            <w:r w:rsidR="005F6EED" w:rsidRPr="005F6EED">
              <w:rPr>
                <w:rFonts w:ascii="Times New Roman" w:eastAsia="Times New Roman" w:hAnsi="Times New Roman" w:cs="Times New Roman"/>
                <w:i/>
                <w:iCs/>
                <w:sz w:val="24"/>
                <w:szCs w:val="24"/>
                <w:lang w:eastAsia="tr-TR"/>
              </w:rPr>
              <w:t>2017 - 201</w:t>
            </w:r>
            <w:r w:rsidR="005F6EED">
              <w:rPr>
                <w:rFonts w:ascii="Times New Roman" w:eastAsia="Times New Roman" w:hAnsi="Times New Roman" w:cs="Times New Roman"/>
                <w:i/>
                <w:iCs/>
                <w:sz w:val="24"/>
                <w:szCs w:val="24"/>
                <w:lang w:eastAsia="tr-TR"/>
              </w:rPr>
              <w:t xml:space="preserve">9 </w:t>
            </w:r>
            <w:proofErr w:type="spellStart"/>
            <w:r w:rsidR="005F6EED">
              <w:rPr>
                <w:rFonts w:ascii="Times New Roman" w:eastAsia="Times New Roman" w:hAnsi="Times New Roman" w:cs="Times New Roman"/>
                <w:i/>
                <w:iCs/>
                <w:sz w:val="24"/>
                <w:szCs w:val="24"/>
                <w:lang w:eastAsia="tr-TR"/>
              </w:rPr>
              <w:t>miyokardit</w:t>
            </w:r>
            <w:proofErr w:type="spellEnd"/>
            <w:r w:rsidR="005F6EED">
              <w:rPr>
                <w:rFonts w:ascii="Times New Roman" w:eastAsia="Times New Roman" w:hAnsi="Times New Roman" w:cs="Times New Roman"/>
                <w:i/>
                <w:iCs/>
                <w:sz w:val="24"/>
                <w:szCs w:val="24"/>
                <w:lang w:eastAsia="tr-TR"/>
              </w:rPr>
              <w:t xml:space="preserve"> ile ilgili talep</w:t>
            </w:r>
            <w:r w:rsidR="005F6EED" w:rsidRPr="005F6EED">
              <w:rPr>
                <w:rFonts w:ascii="Times New Roman" w:eastAsia="Times New Roman" w:hAnsi="Times New Roman" w:cs="Times New Roman"/>
                <w:i/>
                <w:iCs/>
                <w:sz w:val="24"/>
                <w:szCs w:val="24"/>
                <w:lang w:eastAsia="tr-TR"/>
              </w:rPr>
              <w:t xml:space="preserve"> verilerine dayanarak</w:t>
            </w:r>
          </w:p>
        </w:tc>
      </w:tr>
    </w:tbl>
    <w:p w:rsidR="005F6EED" w:rsidRDefault="005F6EED" w:rsidP="006130A2">
      <w:pPr>
        <w:spacing w:after="300" w:line="240" w:lineRule="auto"/>
        <w:outlineLvl w:val="2"/>
        <w:rPr>
          <w:rFonts w:ascii="Arial" w:eastAsia="Times New Roman" w:hAnsi="Arial" w:cs="Arial"/>
          <w:b/>
          <w:color w:val="333132"/>
          <w:sz w:val="27"/>
          <w:szCs w:val="27"/>
          <w:lang w:eastAsia="tr-TR"/>
        </w:rPr>
      </w:pPr>
    </w:p>
    <w:p w:rsidR="005F6EED" w:rsidRPr="00B2009E" w:rsidRDefault="001A0970" w:rsidP="006130A2">
      <w:pPr>
        <w:spacing w:after="300" w:line="240" w:lineRule="auto"/>
        <w:outlineLvl w:val="2"/>
        <w:rPr>
          <w:rFonts w:ascii="Times New Roman" w:eastAsia="Times New Roman" w:hAnsi="Times New Roman" w:cs="Times New Roman"/>
          <w:b/>
          <w:i/>
          <w:color w:val="FF0000"/>
          <w:sz w:val="32"/>
          <w:szCs w:val="32"/>
          <w:lang w:eastAsia="tr-TR"/>
        </w:rPr>
      </w:pPr>
      <w:r w:rsidRPr="001A0970">
        <w:rPr>
          <w:rFonts w:ascii="Times New Roman" w:eastAsia="Times New Roman" w:hAnsi="Times New Roman" w:cs="Times New Roman"/>
          <w:b/>
          <w:sz w:val="32"/>
          <w:szCs w:val="32"/>
          <w:lang w:eastAsia="tr-TR"/>
        </w:rPr>
        <w:t xml:space="preserve"> </w:t>
      </w:r>
      <w:r w:rsidR="003E6F70" w:rsidRPr="00B2009E">
        <w:rPr>
          <w:rFonts w:ascii="Times New Roman" w:eastAsia="Times New Roman" w:hAnsi="Times New Roman" w:cs="Times New Roman"/>
          <w:b/>
          <w:i/>
          <w:sz w:val="32"/>
          <w:szCs w:val="32"/>
          <w:lang w:eastAsia="tr-TR"/>
        </w:rPr>
        <w:t xml:space="preserve">COVID aşısı- </w:t>
      </w:r>
      <w:proofErr w:type="spellStart"/>
      <w:r w:rsidR="003E6F70" w:rsidRPr="00B2009E">
        <w:rPr>
          <w:rFonts w:ascii="Times New Roman" w:eastAsia="Times New Roman" w:hAnsi="Times New Roman" w:cs="Times New Roman"/>
          <w:b/>
          <w:i/>
          <w:sz w:val="32"/>
          <w:szCs w:val="32"/>
          <w:lang w:eastAsia="tr-TR"/>
        </w:rPr>
        <w:t>Miyokarditi</w:t>
      </w:r>
      <w:proofErr w:type="spellEnd"/>
      <w:r w:rsidR="00B2009E">
        <w:rPr>
          <w:rFonts w:ascii="Times New Roman" w:eastAsia="Times New Roman" w:hAnsi="Times New Roman" w:cs="Times New Roman"/>
          <w:b/>
          <w:i/>
          <w:sz w:val="32"/>
          <w:szCs w:val="32"/>
          <w:lang w:eastAsia="tr-TR"/>
        </w:rPr>
        <w:t xml:space="preserve"> </w:t>
      </w:r>
      <w:r w:rsidR="005F6EED" w:rsidRPr="00B2009E">
        <w:rPr>
          <w:rFonts w:ascii="Times New Roman" w:eastAsia="Times New Roman" w:hAnsi="Times New Roman" w:cs="Times New Roman"/>
          <w:b/>
          <w:i/>
          <w:sz w:val="32"/>
          <w:szCs w:val="32"/>
          <w:lang w:eastAsia="tr-TR"/>
        </w:rPr>
        <w:t>"Hafif ve Kendini Sınırlayan</w:t>
      </w:r>
      <w:r w:rsidR="00B2009E">
        <w:rPr>
          <w:rFonts w:ascii="Times New Roman" w:eastAsia="Times New Roman" w:hAnsi="Times New Roman" w:cs="Times New Roman"/>
          <w:b/>
          <w:i/>
          <w:sz w:val="32"/>
          <w:szCs w:val="32"/>
          <w:lang w:eastAsia="tr-TR"/>
        </w:rPr>
        <w:t xml:space="preserve"> bir patolojidir</w:t>
      </w:r>
      <w:r w:rsidR="005F6EED" w:rsidRPr="00B2009E">
        <w:rPr>
          <w:rFonts w:ascii="Times New Roman" w:eastAsia="Times New Roman" w:hAnsi="Times New Roman" w:cs="Times New Roman"/>
          <w:b/>
          <w:i/>
          <w:sz w:val="32"/>
          <w:szCs w:val="32"/>
          <w:lang w:eastAsia="tr-TR"/>
        </w:rPr>
        <w:t>"</w:t>
      </w:r>
      <w:proofErr w:type="gramStart"/>
      <w:r w:rsidRPr="00B2009E">
        <w:rPr>
          <w:rFonts w:ascii="Times New Roman" w:eastAsia="Times New Roman" w:hAnsi="Times New Roman" w:cs="Times New Roman"/>
          <w:b/>
          <w:i/>
          <w:sz w:val="32"/>
          <w:szCs w:val="32"/>
          <w:lang w:eastAsia="tr-TR"/>
        </w:rPr>
        <w:t>………</w:t>
      </w:r>
      <w:proofErr w:type="gramEnd"/>
    </w:p>
    <w:p w:rsidR="00D74CEF" w:rsidRDefault="002013FF" w:rsidP="006130A2">
      <w:pPr>
        <w:spacing w:after="0" w:line="240" w:lineRule="auto"/>
        <w:rPr>
          <w:rFonts w:ascii="Arial" w:eastAsia="Times New Roman" w:hAnsi="Arial" w:cs="Arial"/>
          <w:color w:val="0070C0"/>
          <w:sz w:val="24"/>
          <w:szCs w:val="24"/>
          <w:lang w:eastAsia="tr-TR"/>
        </w:rPr>
      </w:pPr>
      <w:r w:rsidRPr="002013FF">
        <w:rPr>
          <w:rFonts w:ascii="Arial" w:eastAsia="Times New Roman" w:hAnsi="Arial" w:cs="Arial"/>
          <w:sz w:val="24"/>
          <w:szCs w:val="24"/>
          <w:lang w:eastAsia="tr-TR"/>
        </w:rPr>
        <w:lastRenderedPageBreak/>
        <w:t xml:space="preserve">Aşağıda özetlenen </w:t>
      </w:r>
      <w:r w:rsidR="00D74CEF" w:rsidRPr="002013FF">
        <w:rPr>
          <w:rFonts w:ascii="Arial" w:eastAsia="Times New Roman" w:hAnsi="Arial" w:cs="Arial"/>
          <w:sz w:val="24"/>
          <w:szCs w:val="24"/>
          <w:lang w:eastAsia="tr-TR"/>
        </w:rPr>
        <w:t>Hong K</w:t>
      </w:r>
      <w:r>
        <w:rPr>
          <w:rFonts w:ascii="Arial" w:eastAsia="Times New Roman" w:hAnsi="Arial" w:cs="Arial"/>
          <w:sz w:val="24"/>
          <w:szCs w:val="24"/>
          <w:lang w:eastAsia="tr-TR"/>
        </w:rPr>
        <w:t>ong'daki vaka kontrol çalışması</w:t>
      </w:r>
      <w:r w:rsidR="00D74CEF" w:rsidRPr="002013FF">
        <w:rPr>
          <w:rFonts w:ascii="Arial" w:eastAsia="Times New Roman" w:hAnsi="Arial" w:cs="Arial"/>
          <w:sz w:val="24"/>
          <w:szCs w:val="24"/>
          <w:lang w:eastAsia="tr-TR"/>
        </w:rPr>
        <w:t xml:space="preserve"> hastaların tedavisini ve klinik</w:t>
      </w:r>
      <w:r>
        <w:rPr>
          <w:rFonts w:ascii="Arial" w:eastAsia="Times New Roman" w:hAnsi="Arial" w:cs="Arial"/>
          <w:sz w:val="24"/>
          <w:szCs w:val="24"/>
          <w:lang w:eastAsia="tr-TR"/>
        </w:rPr>
        <w:t xml:space="preserve"> seyrini özel olarak incelemese </w:t>
      </w:r>
      <w:proofErr w:type="gramStart"/>
      <w:r>
        <w:rPr>
          <w:rFonts w:ascii="Arial" w:eastAsia="Times New Roman" w:hAnsi="Arial" w:cs="Arial"/>
          <w:sz w:val="24"/>
          <w:szCs w:val="24"/>
          <w:lang w:eastAsia="tr-TR"/>
        </w:rPr>
        <w:t xml:space="preserve">de </w:t>
      </w:r>
      <w:r w:rsidR="00D74CEF" w:rsidRPr="002013FF">
        <w:rPr>
          <w:rFonts w:ascii="Arial" w:eastAsia="Times New Roman" w:hAnsi="Arial" w:cs="Arial"/>
          <w:sz w:val="24"/>
          <w:szCs w:val="24"/>
          <w:lang w:eastAsia="tr-TR"/>
        </w:rPr>
        <w:t xml:space="preserve"> a</w:t>
      </w:r>
      <w:r>
        <w:rPr>
          <w:rFonts w:ascii="Arial" w:eastAsia="Times New Roman" w:hAnsi="Arial" w:cs="Arial"/>
          <w:sz w:val="24"/>
          <w:szCs w:val="24"/>
          <w:lang w:eastAsia="tr-TR"/>
        </w:rPr>
        <w:t>şı</w:t>
      </w:r>
      <w:proofErr w:type="gramEnd"/>
      <w:r>
        <w:rPr>
          <w:rFonts w:ascii="Arial" w:eastAsia="Times New Roman" w:hAnsi="Arial" w:cs="Arial"/>
          <w:sz w:val="24"/>
          <w:szCs w:val="24"/>
          <w:lang w:eastAsia="tr-TR"/>
        </w:rPr>
        <w:t xml:space="preserve"> ile ilişkili </w:t>
      </w:r>
      <w:proofErr w:type="spellStart"/>
      <w:r>
        <w:rPr>
          <w:rFonts w:ascii="Arial" w:eastAsia="Times New Roman" w:hAnsi="Arial" w:cs="Arial"/>
          <w:sz w:val="24"/>
          <w:szCs w:val="24"/>
          <w:lang w:eastAsia="tr-TR"/>
        </w:rPr>
        <w:t>miyokarditleri</w:t>
      </w:r>
      <w:proofErr w:type="spellEnd"/>
      <w:r w:rsidR="00D74CEF" w:rsidRPr="002013FF">
        <w:rPr>
          <w:rFonts w:ascii="Arial" w:eastAsia="Times New Roman" w:hAnsi="Arial" w:cs="Arial"/>
          <w:sz w:val="24"/>
          <w:szCs w:val="24"/>
          <w:lang w:eastAsia="tr-TR"/>
        </w:rPr>
        <w:t xml:space="preserve"> daha tanıdık </w:t>
      </w:r>
      <w:proofErr w:type="spellStart"/>
      <w:r w:rsidR="00D74CEF" w:rsidRPr="002013FF">
        <w:rPr>
          <w:rFonts w:ascii="Arial" w:eastAsia="Times New Roman" w:hAnsi="Arial" w:cs="Arial"/>
          <w:sz w:val="24"/>
          <w:szCs w:val="24"/>
          <w:lang w:eastAsia="tr-TR"/>
        </w:rPr>
        <w:t>viral</w:t>
      </w:r>
      <w:proofErr w:type="spellEnd"/>
      <w:r w:rsidR="00D74CEF" w:rsidRPr="002013FF">
        <w:rPr>
          <w:rFonts w:ascii="Arial" w:eastAsia="Times New Roman" w:hAnsi="Arial" w:cs="Arial"/>
          <w:sz w:val="24"/>
          <w:szCs w:val="24"/>
          <w:lang w:eastAsia="tr-TR"/>
        </w:rPr>
        <w:t xml:space="preserve"> </w:t>
      </w:r>
      <w:proofErr w:type="spellStart"/>
      <w:r w:rsidR="00D74CEF" w:rsidRPr="002013FF">
        <w:rPr>
          <w:rFonts w:ascii="Arial" w:eastAsia="Times New Roman" w:hAnsi="Arial" w:cs="Arial"/>
          <w:sz w:val="24"/>
          <w:szCs w:val="24"/>
          <w:lang w:eastAsia="tr-TR"/>
        </w:rPr>
        <w:t>miyokardit</w:t>
      </w:r>
      <w:r>
        <w:rPr>
          <w:rFonts w:ascii="Arial" w:eastAsia="Times New Roman" w:hAnsi="Arial" w:cs="Arial"/>
          <w:sz w:val="24"/>
          <w:szCs w:val="24"/>
          <w:lang w:eastAsia="tr-TR"/>
        </w:rPr>
        <w:t>ler</w:t>
      </w:r>
      <w:proofErr w:type="spellEnd"/>
      <w:r>
        <w:rPr>
          <w:rFonts w:ascii="Arial" w:eastAsia="Times New Roman" w:hAnsi="Arial" w:cs="Arial"/>
          <w:sz w:val="24"/>
          <w:szCs w:val="24"/>
          <w:lang w:eastAsia="tr-TR"/>
        </w:rPr>
        <w:t xml:space="preserve">  ile ‘zıt olarak’ tasvir etmiştir</w:t>
      </w:r>
      <w:r w:rsidR="00D74CEF" w:rsidRPr="002013FF">
        <w:rPr>
          <w:rFonts w:ascii="Arial" w:eastAsia="Times New Roman" w:hAnsi="Arial" w:cs="Arial"/>
          <w:sz w:val="24"/>
          <w:szCs w:val="24"/>
          <w:lang w:eastAsia="tr-TR"/>
        </w:rPr>
        <w:t>.</w:t>
      </w:r>
    </w:p>
    <w:p w:rsidR="002013FF" w:rsidRDefault="002013FF" w:rsidP="002013FF">
      <w:pPr>
        <w:pStyle w:val="ListeParagraf"/>
        <w:spacing w:after="0" w:line="240" w:lineRule="auto"/>
        <w:ind w:left="502"/>
        <w:rPr>
          <w:rFonts w:ascii="Arial" w:eastAsia="Times New Roman" w:hAnsi="Arial" w:cs="Arial"/>
          <w:color w:val="0070C0"/>
          <w:sz w:val="24"/>
          <w:szCs w:val="24"/>
          <w:lang w:eastAsia="tr-TR"/>
        </w:rPr>
      </w:pPr>
    </w:p>
    <w:p w:rsidR="0050754A" w:rsidRPr="00FE70A0" w:rsidRDefault="00D74CEF" w:rsidP="00FE70A0">
      <w:pPr>
        <w:pStyle w:val="ListeParagraf"/>
        <w:numPr>
          <w:ilvl w:val="1"/>
          <w:numId w:val="2"/>
        </w:numPr>
        <w:spacing w:after="0" w:line="240" w:lineRule="auto"/>
        <w:rPr>
          <w:rFonts w:ascii="Times New Roman" w:eastAsia="Times New Roman" w:hAnsi="Times New Roman" w:cs="Times New Roman"/>
          <w:i/>
          <w:sz w:val="28"/>
          <w:szCs w:val="28"/>
          <w:lang w:eastAsia="tr-TR"/>
        </w:rPr>
      </w:pPr>
      <w:r w:rsidRPr="002013FF">
        <w:rPr>
          <w:rFonts w:ascii="Times New Roman" w:eastAsia="Times New Roman" w:hAnsi="Times New Roman" w:cs="Times New Roman"/>
          <w:i/>
          <w:sz w:val="28"/>
          <w:szCs w:val="28"/>
          <w:lang w:eastAsia="tr-TR"/>
        </w:rPr>
        <w:t>"T</w:t>
      </w:r>
      <w:r w:rsidR="002013FF" w:rsidRPr="002013FF">
        <w:rPr>
          <w:rFonts w:ascii="Times New Roman" w:eastAsia="Times New Roman" w:hAnsi="Times New Roman" w:cs="Times New Roman"/>
          <w:i/>
          <w:sz w:val="28"/>
          <w:szCs w:val="28"/>
          <w:lang w:eastAsia="tr-TR"/>
        </w:rPr>
        <w:t xml:space="preserve">ipik" </w:t>
      </w:r>
      <w:proofErr w:type="spellStart"/>
      <w:r w:rsidR="002013FF" w:rsidRPr="002013FF">
        <w:rPr>
          <w:rFonts w:ascii="Times New Roman" w:eastAsia="Times New Roman" w:hAnsi="Times New Roman" w:cs="Times New Roman"/>
          <w:i/>
          <w:sz w:val="28"/>
          <w:szCs w:val="28"/>
          <w:lang w:eastAsia="tr-TR"/>
        </w:rPr>
        <w:t>miyokarditi</w:t>
      </w:r>
      <w:proofErr w:type="spellEnd"/>
      <w:r w:rsidR="002013FF" w:rsidRPr="002013FF">
        <w:rPr>
          <w:rFonts w:ascii="Times New Roman" w:eastAsia="Times New Roman" w:hAnsi="Times New Roman" w:cs="Times New Roman"/>
          <w:i/>
          <w:sz w:val="28"/>
          <w:szCs w:val="28"/>
          <w:lang w:eastAsia="tr-TR"/>
        </w:rPr>
        <w:t xml:space="preserve"> olan hastalar</w:t>
      </w:r>
      <w:r w:rsidR="009D4FDE">
        <w:rPr>
          <w:rFonts w:ascii="Times New Roman" w:eastAsia="Times New Roman" w:hAnsi="Times New Roman" w:cs="Times New Roman"/>
          <w:i/>
          <w:sz w:val="28"/>
          <w:szCs w:val="28"/>
          <w:lang w:eastAsia="tr-TR"/>
        </w:rPr>
        <w:t xml:space="preserve"> genellikle </w:t>
      </w:r>
      <w:r w:rsidRPr="002013FF">
        <w:rPr>
          <w:rFonts w:ascii="Times New Roman" w:eastAsia="Times New Roman" w:hAnsi="Times New Roman" w:cs="Times New Roman"/>
          <w:i/>
          <w:sz w:val="28"/>
          <w:szCs w:val="28"/>
          <w:lang w:eastAsia="tr-TR"/>
        </w:rPr>
        <w:t xml:space="preserve"> "</w:t>
      </w:r>
      <w:r w:rsidR="002013FF">
        <w:rPr>
          <w:rFonts w:ascii="Times New Roman" w:eastAsia="Times New Roman" w:hAnsi="Times New Roman" w:cs="Times New Roman"/>
          <w:i/>
          <w:sz w:val="28"/>
          <w:szCs w:val="28"/>
          <w:lang w:eastAsia="tr-TR"/>
        </w:rPr>
        <w:t xml:space="preserve"> aşılama sonrası”  </w:t>
      </w:r>
      <w:proofErr w:type="gramStart"/>
      <w:r w:rsidR="002013FF">
        <w:rPr>
          <w:rFonts w:ascii="Times New Roman" w:eastAsia="Times New Roman" w:hAnsi="Times New Roman" w:cs="Times New Roman"/>
          <w:i/>
          <w:sz w:val="28"/>
          <w:szCs w:val="28"/>
          <w:lang w:eastAsia="tr-TR"/>
        </w:rPr>
        <w:t xml:space="preserve">gelişen </w:t>
      </w:r>
      <w:r w:rsidRPr="002013FF">
        <w:rPr>
          <w:rFonts w:ascii="Times New Roman" w:eastAsia="Times New Roman" w:hAnsi="Times New Roman" w:cs="Times New Roman"/>
          <w:i/>
          <w:sz w:val="28"/>
          <w:szCs w:val="28"/>
          <w:lang w:eastAsia="tr-TR"/>
        </w:rPr>
        <w:t xml:space="preserve"> </w:t>
      </w:r>
      <w:proofErr w:type="spellStart"/>
      <w:r w:rsidRPr="002013FF">
        <w:rPr>
          <w:rFonts w:ascii="Times New Roman" w:eastAsia="Times New Roman" w:hAnsi="Times New Roman" w:cs="Times New Roman"/>
          <w:i/>
          <w:sz w:val="28"/>
          <w:szCs w:val="28"/>
          <w:lang w:eastAsia="tr-TR"/>
        </w:rPr>
        <w:t>miyokardit</w:t>
      </w:r>
      <w:proofErr w:type="spellEnd"/>
      <w:proofErr w:type="gramEnd"/>
      <w:r w:rsidR="009D4FDE">
        <w:rPr>
          <w:rFonts w:ascii="Times New Roman" w:eastAsia="Times New Roman" w:hAnsi="Times New Roman" w:cs="Times New Roman"/>
          <w:i/>
          <w:sz w:val="28"/>
          <w:szCs w:val="28"/>
          <w:lang w:eastAsia="tr-TR"/>
        </w:rPr>
        <w:t xml:space="preserve"> ile görüle </w:t>
      </w:r>
      <w:r w:rsidRPr="002013FF">
        <w:rPr>
          <w:rFonts w:ascii="Times New Roman" w:eastAsia="Times New Roman" w:hAnsi="Times New Roman" w:cs="Times New Roman"/>
          <w:i/>
          <w:sz w:val="28"/>
          <w:szCs w:val="28"/>
          <w:lang w:eastAsia="tr-TR"/>
        </w:rPr>
        <w:t xml:space="preserve">den </w:t>
      </w:r>
      <w:r w:rsidR="002013FF" w:rsidRPr="002013FF">
        <w:rPr>
          <w:rFonts w:ascii="Times New Roman" w:eastAsia="Times New Roman" w:hAnsi="Times New Roman" w:cs="Times New Roman"/>
          <w:i/>
          <w:sz w:val="28"/>
          <w:szCs w:val="28"/>
          <w:lang w:eastAsia="tr-TR"/>
        </w:rPr>
        <w:t xml:space="preserve"> çok daha hasta</w:t>
      </w:r>
      <w:r w:rsidRPr="002013FF">
        <w:rPr>
          <w:rFonts w:ascii="Times New Roman" w:eastAsia="Times New Roman" w:hAnsi="Times New Roman" w:cs="Times New Roman"/>
          <w:i/>
          <w:sz w:val="28"/>
          <w:szCs w:val="28"/>
          <w:lang w:eastAsia="tr-TR"/>
        </w:rPr>
        <w:t xml:space="preserve"> olma eğilimindedir.</w:t>
      </w:r>
    </w:p>
    <w:p w:rsidR="006130A2" w:rsidRPr="00B2009E" w:rsidRDefault="009409E4" w:rsidP="00B2009E">
      <w:pPr>
        <w:spacing w:after="0" w:line="240" w:lineRule="auto"/>
        <w:rPr>
          <w:rFonts w:ascii="Arial" w:eastAsia="Times New Roman" w:hAnsi="Arial" w:cs="Arial"/>
          <w:sz w:val="24"/>
          <w:szCs w:val="24"/>
          <w:lang w:eastAsia="tr-TR"/>
        </w:rPr>
      </w:pPr>
      <w:r w:rsidRPr="009D4FDE">
        <w:rPr>
          <w:rFonts w:ascii="Arial" w:eastAsia="Times New Roman" w:hAnsi="Arial" w:cs="Arial"/>
          <w:sz w:val="24"/>
          <w:szCs w:val="24"/>
          <w:lang w:eastAsia="tr-TR"/>
        </w:rPr>
        <w:t xml:space="preserve">Hong </w:t>
      </w:r>
      <w:proofErr w:type="gramStart"/>
      <w:r w:rsidRPr="009D4FDE">
        <w:rPr>
          <w:rFonts w:ascii="Arial" w:eastAsia="Times New Roman" w:hAnsi="Arial" w:cs="Arial"/>
          <w:sz w:val="24"/>
          <w:szCs w:val="24"/>
          <w:lang w:eastAsia="tr-TR"/>
        </w:rPr>
        <w:t>Kong'da  Pfizer</w:t>
      </w:r>
      <w:proofErr w:type="gramEnd"/>
      <w:r w:rsidRPr="009D4FDE">
        <w:rPr>
          <w:rFonts w:ascii="Arial" w:eastAsia="Times New Roman" w:hAnsi="Arial" w:cs="Arial"/>
          <w:sz w:val="24"/>
          <w:szCs w:val="24"/>
          <w:lang w:eastAsia="tr-TR"/>
        </w:rPr>
        <w:t>-</w:t>
      </w:r>
      <w:proofErr w:type="spellStart"/>
      <w:r w:rsidRPr="009D4FDE">
        <w:rPr>
          <w:rFonts w:ascii="Arial" w:eastAsia="Times New Roman" w:hAnsi="Arial" w:cs="Arial"/>
          <w:sz w:val="24"/>
          <w:szCs w:val="24"/>
          <w:lang w:eastAsia="tr-TR"/>
        </w:rPr>
        <w:t>BioNTech</w:t>
      </w:r>
      <w:proofErr w:type="spellEnd"/>
      <w:r w:rsidRPr="009D4FDE">
        <w:rPr>
          <w:rFonts w:ascii="Arial" w:eastAsia="Times New Roman" w:hAnsi="Arial" w:cs="Arial"/>
          <w:sz w:val="24"/>
          <w:szCs w:val="24"/>
          <w:lang w:eastAsia="tr-TR"/>
        </w:rPr>
        <w:t xml:space="preserve"> aşısı sonrası </w:t>
      </w:r>
      <w:proofErr w:type="spellStart"/>
      <w:r w:rsidRPr="009D4FDE">
        <w:rPr>
          <w:rFonts w:ascii="Arial" w:eastAsia="Times New Roman" w:hAnsi="Arial" w:cs="Arial"/>
          <w:sz w:val="24"/>
          <w:szCs w:val="24"/>
          <w:lang w:eastAsia="tr-TR"/>
        </w:rPr>
        <w:t>miyokardit</w:t>
      </w:r>
      <w:proofErr w:type="spellEnd"/>
      <w:r w:rsidRPr="009D4FDE">
        <w:rPr>
          <w:rFonts w:ascii="Arial" w:eastAsia="Times New Roman" w:hAnsi="Arial" w:cs="Arial"/>
          <w:sz w:val="24"/>
          <w:szCs w:val="24"/>
          <w:lang w:eastAsia="tr-TR"/>
        </w:rPr>
        <w:t xml:space="preserve"> olan 20 hastanın hiçbiri yoğun bakım ünitesine (YBU) alınmadı; genellikle </w:t>
      </w:r>
      <w:r w:rsidR="009D4FDE" w:rsidRPr="009D4FDE">
        <w:rPr>
          <w:rFonts w:ascii="Arial" w:eastAsia="Times New Roman" w:hAnsi="Arial" w:cs="Arial"/>
          <w:sz w:val="24"/>
          <w:szCs w:val="24"/>
          <w:lang w:eastAsia="tr-TR"/>
        </w:rPr>
        <w:t xml:space="preserve">hastaların </w:t>
      </w:r>
      <w:proofErr w:type="spellStart"/>
      <w:r w:rsidRPr="009D4FDE">
        <w:rPr>
          <w:rFonts w:ascii="Arial" w:eastAsia="Times New Roman" w:hAnsi="Arial" w:cs="Arial"/>
          <w:sz w:val="24"/>
          <w:szCs w:val="24"/>
          <w:lang w:eastAsia="tr-TR"/>
        </w:rPr>
        <w:t>viral</w:t>
      </w:r>
      <w:proofErr w:type="spellEnd"/>
      <w:r w:rsidRPr="009D4FDE">
        <w:rPr>
          <w:rFonts w:ascii="Arial" w:eastAsia="Times New Roman" w:hAnsi="Arial" w:cs="Arial"/>
          <w:sz w:val="24"/>
          <w:szCs w:val="24"/>
          <w:lang w:eastAsia="tr-TR"/>
        </w:rPr>
        <w:t xml:space="preserve"> </w:t>
      </w:r>
      <w:proofErr w:type="spellStart"/>
      <w:r w:rsidRPr="009D4FDE">
        <w:rPr>
          <w:rFonts w:ascii="Arial" w:eastAsia="Times New Roman" w:hAnsi="Arial" w:cs="Arial"/>
          <w:sz w:val="24"/>
          <w:szCs w:val="24"/>
          <w:lang w:eastAsia="tr-TR"/>
        </w:rPr>
        <w:t>miyokarditte</w:t>
      </w:r>
      <w:proofErr w:type="spellEnd"/>
      <w:r w:rsidRPr="009D4FDE">
        <w:rPr>
          <w:rFonts w:ascii="Arial" w:eastAsia="Times New Roman" w:hAnsi="Arial" w:cs="Arial"/>
          <w:sz w:val="24"/>
          <w:szCs w:val="24"/>
          <w:lang w:eastAsia="tr-TR"/>
        </w:rPr>
        <w:t xml:space="preserve"> gerekli olan </w:t>
      </w:r>
      <w:proofErr w:type="spellStart"/>
      <w:r w:rsidRPr="009D4FDE">
        <w:rPr>
          <w:rFonts w:ascii="Arial" w:eastAsia="Times New Roman" w:hAnsi="Arial" w:cs="Arial"/>
          <w:sz w:val="24"/>
          <w:szCs w:val="24"/>
          <w:lang w:eastAsia="tr-TR"/>
        </w:rPr>
        <w:t>ekstrakorporeal</w:t>
      </w:r>
      <w:proofErr w:type="spellEnd"/>
      <w:r w:rsidRPr="009D4FDE">
        <w:rPr>
          <w:rFonts w:ascii="Arial" w:eastAsia="Times New Roman" w:hAnsi="Arial" w:cs="Arial"/>
          <w:sz w:val="24"/>
          <w:szCs w:val="24"/>
          <w:lang w:eastAsia="tr-TR"/>
        </w:rPr>
        <w:t xml:space="preserve"> </w:t>
      </w:r>
      <w:proofErr w:type="spellStart"/>
      <w:r w:rsidRPr="009D4FDE">
        <w:rPr>
          <w:rFonts w:ascii="Arial" w:eastAsia="Times New Roman" w:hAnsi="Arial" w:cs="Arial"/>
          <w:sz w:val="24"/>
          <w:szCs w:val="24"/>
          <w:lang w:eastAsia="tr-TR"/>
        </w:rPr>
        <w:t>membran</w:t>
      </w:r>
      <w:proofErr w:type="spellEnd"/>
      <w:r w:rsidRPr="009D4FDE">
        <w:rPr>
          <w:rFonts w:ascii="Arial" w:eastAsia="Times New Roman" w:hAnsi="Arial" w:cs="Arial"/>
          <w:sz w:val="24"/>
          <w:szCs w:val="24"/>
          <w:lang w:eastAsia="tr-TR"/>
        </w:rPr>
        <w:t xml:space="preserve"> </w:t>
      </w:r>
      <w:proofErr w:type="spellStart"/>
      <w:r w:rsidRPr="009D4FDE">
        <w:rPr>
          <w:rFonts w:ascii="Arial" w:eastAsia="Times New Roman" w:hAnsi="Arial" w:cs="Arial"/>
          <w:sz w:val="24"/>
          <w:szCs w:val="24"/>
          <w:lang w:eastAsia="tr-TR"/>
        </w:rPr>
        <w:t>oksijenasyonu</w:t>
      </w:r>
      <w:proofErr w:type="spellEnd"/>
      <w:r w:rsidRPr="009D4FDE">
        <w:rPr>
          <w:rFonts w:ascii="Arial" w:eastAsia="Times New Roman" w:hAnsi="Arial" w:cs="Arial"/>
          <w:sz w:val="24"/>
          <w:szCs w:val="24"/>
          <w:lang w:eastAsia="tr-TR"/>
        </w:rPr>
        <w:t xml:space="preserve"> veya </w:t>
      </w:r>
      <w:proofErr w:type="spellStart"/>
      <w:r w:rsidRPr="009D4FDE">
        <w:rPr>
          <w:rFonts w:ascii="Arial" w:eastAsia="Times New Roman" w:hAnsi="Arial" w:cs="Arial"/>
          <w:sz w:val="24"/>
          <w:szCs w:val="24"/>
          <w:lang w:eastAsia="tr-TR"/>
        </w:rPr>
        <w:t>vazoaktif</w:t>
      </w:r>
      <w:proofErr w:type="spellEnd"/>
      <w:r w:rsidRPr="009D4FDE">
        <w:rPr>
          <w:rFonts w:ascii="Arial" w:eastAsia="Times New Roman" w:hAnsi="Arial" w:cs="Arial"/>
          <w:sz w:val="24"/>
          <w:szCs w:val="24"/>
          <w:lang w:eastAsia="tr-TR"/>
        </w:rPr>
        <w:t xml:space="preserve"> destek </w:t>
      </w:r>
      <w:r w:rsidR="004A0B44" w:rsidRPr="009D4FDE">
        <w:rPr>
          <w:rFonts w:ascii="Arial" w:eastAsia="Times New Roman" w:hAnsi="Arial" w:cs="Arial"/>
          <w:sz w:val="24"/>
          <w:szCs w:val="24"/>
          <w:lang w:eastAsia="tr-TR"/>
        </w:rPr>
        <w:t>ihtiyacı olmadığı öne sürüldü</w:t>
      </w:r>
      <w:r w:rsidR="009D4FDE" w:rsidRPr="009D4FDE">
        <w:rPr>
          <w:rFonts w:ascii="Arial" w:eastAsia="Times New Roman" w:hAnsi="Arial" w:cs="Arial"/>
          <w:sz w:val="24"/>
          <w:szCs w:val="24"/>
          <w:lang w:eastAsia="tr-TR"/>
        </w:rPr>
        <w:t xml:space="preserve">. Bu farklı </w:t>
      </w:r>
      <w:proofErr w:type="spellStart"/>
      <w:r w:rsidR="009D4FDE" w:rsidRPr="009D4FDE">
        <w:rPr>
          <w:rFonts w:ascii="Arial" w:eastAsia="Times New Roman" w:hAnsi="Arial" w:cs="Arial"/>
          <w:sz w:val="24"/>
          <w:szCs w:val="24"/>
          <w:lang w:eastAsia="tr-TR"/>
        </w:rPr>
        <w:t>miyokardit</w:t>
      </w:r>
      <w:proofErr w:type="spellEnd"/>
      <w:r w:rsidR="009D4FDE" w:rsidRPr="009D4FDE">
        <w:rPr>
          <w:rFonts w:ascii="Arial" w:eastAsia="Times New Roman" w:hAnsi="Arial" w:cs="Arial"/>
          <w:sz w:val="24"/>
          <w:szCs w:val="24"/>
          <w:lang w:eastAsia="tr-TR"/>
        </w:rPr>
        <w:t xml:space="preserve"> tipinde hastaların </w:t>
      </w:r>
      <w:proofErr w:type="gramStart"/>
      <w:r w:rsidR="009D4FDE" w:rsidRPr="009D4FDE">
        <w:rPr>
          <w:rFonts w:ascii="Arial" w:eastAsia="Times New Roman" w:hAnsi="Arial" w:cs="Arial"/>
          <w:sz w:val="24"/>
          <w:szCs w:val="24"/>
          <w:lang w:eastAsia="tr-TR"/>
        </w:rPr>
        <w:t>hastanede  daha</w:t>
      </w:r>
      <w:proofErr w:type="gramEnd"/>
      <w:r w:rsidR="009D4FDE" w:rsidRPr="009D4FDE">
        <w:rPr>
          <w:rFonts w:ascii="Arial" w:eastAsia="Times New Roman" w:hAnsi="Arial" w:cs="Arial"/>
          <w:sz w:val="24"/>
          <w:szCs w:val="24"/>
          <w:lang w:eastAsia="tr-TR"/>
        </w:rPr>
        <w:t xml:space="preserve"> kısa </w:t>
      </w:r>
      <w:r w:rsidRPr="009D4FDE">
        <w:rPr>
          <w:rFonts w:ascii="Arial" w:eastAsia="Times New Roman" w:hAnsi="Arial" w:cs="Arial"/>
          <w:sz w:val="24"/>
          <w:szCs w:val="24"/>
          <w:lang w:eastAsia="tr-TR"/>
        </w:rPr>
        <w:t>kalış süreleri vardı</w:t>
      </w:r>
      <w:r w:rsidR="009D4FDE">
        <w:rPr>
          <w:rFonts w:ascii="Arial" w:eastAsia="Times New Roman" w:hAnsi="Arial" w:cs="Arial"/>
          <w:sz w:val="24"/>
          <w:szCs w:val="24"/>
          <w:lang w:eastAsia="tr-TR"/>
        </w:rPr>
        <w:t>.</w:t>
      </w:r>
    </w:p>
    <w:p w:rsidR="00474272" w:rsidRPr="00B2009E" w:rsidRDefault="00E7487F" w:rsidP="00B2009E">
      <w:pPr>
        <w:spacing w:after="0" w:line="240" w:lineRule="auto"/>
        <w:ind w:right="510"/>
        <w:rPr>
          <w:rFonts w:ascii="Arial" w:eastAsia="Times New Roman" w:hAnsi="Arial" w:cs="Arial"/>
          <w:sz w:val="24"/>
          <w:szCs w:val="24"/>
          <w:lang w:eastAsia="tr-TR"/>
        </w:rPr>
      </w:pPr>
      <w:r w:rsidRPr="0050754A">
        <w:rPr>
          <w:rFonts w:ascii="Arial" w:eastAsia="Times New Roman" w:hAnsi="Arial" w:cs="Arial"/>
          <w:sz w:val="24"/>
          <w:szCs w:val="24"/>
          <w:lang w:eastAsia="tr-TR"/>
        </w:rPr>
        <w:t>Buna karşılık</w:t>
      </w:r>
      <w:r w:rsidR="0050754A" w:rsidRPr="0050754A">
        <w:rPr>
          <w:rFonts w:ascii="Arial" w:eastAsia="Times New Roman" w:hAnsi="Arial" w:cs="Arial"/>
          <w:sz w:val="24"/>
          <w:szCs w:val="24"/>
          <w:lang w:eastAsia="tr-TR"/>
        </w:rPr>
        <w:t>, çalışmada aşılanmamış hastalar</w:t>
      </w:r>
      <w:r w:rsidRPr="0050754A">
        <w:rPr>
          <w:rFonts w:ascii="Arial" w:eastAsia="Times New Roman" w:hAnsi="Arial" w:cs="Arial"/>
          <w:sz w:val="24"/>
          <w:szCs w:val="24"/>
          <w:lang w:eastAsia="tr-TR"/>
        </w:rPr>
        <w:t>dan 14'ünün yoğun bakım ünitesine kabul edilmesi</w:t>
      </w:r>
      <w:r w:rsidR="0050754A" w:rsidRPr="0050754A">
        <w:rPr>
          <w:rFonts w:ascii="Arial" w:eastAsia="Times New Roman" w:hAnsi="Arial" w:cs="Arial"/>
          <w:sz w:val="24"/>
          <w:szCs w:val="24"/>
          <w:lang w:eastAsia="tr-TR"/>
        </w:rPr>
        <w:t xml:space="preserve"> gerektirdiğini belirtildi</w:t>
      </w:r>
      <w:r w:rsidRPr="0050754A">
        <w:rPr>
          <w:rFonts w:ascii="Arial" w:eastAsia="Times New Roman" w:hAnsi="Arial" w:cs="Arial"/>
          <w:sz w:val="24"/>
          <w:szCs w:val="24"/>
          <w:lang w:eastAsia="tr-TR"/>
        </w:rPr>
        <w:t>; Bunlardan 12'si takipte öldü.</w:t>
      </w:r>
      <w:r w:rsidR="00547B6F" w:rsidRPr="0050754A">
        <w:t xml:space="preserve"> </w:t>
      </w:r>
      <w:r w:rsidR="00547B6F" w:rsidRPr="00474272">
        <w:rPr>
          <w:rFonts w:ascii="Arial" w:eastAsia="Times New Roman" w:hAnsi="Arial" w:cs="Arial"/>
          <w:sz w:val="24"/>
          <w:szCs w:val="24"/>
          <w:lang w:eastAsia="tr-TR"/>
        </w:rPr>
        <w:t xml:space="preserve">Çalışmanın takibi sırasında aşıya bağlı </w:t>
      </w:r>
      <w:proofErr w:type="spellStart"/>
      <w:r w:rsidR="00547B6F" w:rsidRPr="00474272">
        <w:rPr>
          <w:rFonts w:ascii="Arial" w:eastAsia="Times New Roman" w:hAnsi="Arial" w:cs="Arial"/>
          <w:sz w:val="24"/>
          <w:szCs w:val="24"/>
          <w:lang w:eastAsia="tr-TR"/>
        </w:rPr>
        <w:t>karditli</w:t>
      </w:r>
      <w:proofErr w:type="spellEnd"/>
      <w:r w:rsidR="00547B6F" w:rsidRPr="00474272">
        <w:rPr>
          <w:rFonts w:ascii="Arial" w:eastAsia="Times New Roman" w:hAnsi="Arial" w:cs="Arial"/>
          <w:sz w:val="24"/>
          <w:szCs w:val="24"/>
          <w:lang w:eastAsia="tr-TR"/>
        </w:rPr>
        <w:t xml:space="preserve"> hiçbiri ölmedi</w:t>
      </w:r>
      <w:r w:rsidR="00547B6F" w:rsidRPr="00547B6F">
        <w:rPr>
          <w:rFonts w:ascii="Arial" w:eastAsia="Times New Roman" w:hAnsi="Arial" w:cs="Arial"/>
          <w:color w:val="007CB0"/>
          <w:sz w:val="24"/>
          <w:szCs w:val="24"/>
          <w:lang w:eastAsia="tr-TR"/>
        </w:rPr>
        <w:t>.</w:t>
      </w:r>
      <w:r w:rsidR="00547B6F" w:rsidRPr="00547B6F">
        <w:t xml:space="preserve"> </w:t>
      </w:r>
      <w:r w:rsidR="00547B6F" w:rsidRPr="00474272">
        <w:rPr>
          <w:rFonts w:ascii="Arial" w:eastAsia="Times New Roman" w:hAnsi="Arial" w:cs="Arial"/>
          <w:sz w:val="24"/>
          <w:szCs w:val="24"/>
          <w:lang w:eastAsia="tr-TR"/>
        </w:rPr>
        <w:t>Ayrıca [Pfizer-</w:t>
      </w:r>
      <w:proofErr w:type="spellStart"/>
      <w:r w:rsidR="00547B6F" w:rsidRPr="00474272">
        <w:rPr>
          <w:rFonts w:ascii="Arial" w:eastAsia="Times New Roman" w:hAnsi="Arial" w:cs="Arial"/>
          <w:sz w:val="24"/>
          <w:szCs w:val="24"/>
          <w:lang w:eastAsia="tr-TR"/>
        </w:rPr>
        <w:t>BioNTech</w:t>
      </w:r>
      <w:proofErr w:type="spellEnd"/>
      <w:r w:rsidR="00547B6F" w:rsidRPr="00474272">
        <w:rPr>
          <w:rFonts w:ascii="Arial" w:eastAsia="Times New Roman" w:hAnsi="Arial" w:cs="Arial"/>
          <w:sz w:val="24"/>
          <w:szCs w:val="24"/>
          <w:lang w:eastAsia="tr-TR"/>
        </w:rPr>
        <w:t>] aşısını izleyen vakaların hepsinin hafif olduğu ve kendi kendini sınırladığı gösterildi</w:t>
      </w:r>
      <w:r w:rsidR="00FA0204" w:rsidRPr="00474272">
        <w:rPr>
          <w:rFonts w:ascii="Arial" w:eastAsia="Times New Roman" w:hAnsi="Arial" w:cs="Arial"/>
          <w:sz w:val="24"/>
          <w:szCs w:val="24"/>
          <w:lang w:eastAsia="tr-TR"/>
        </w:rPr>
        <w:t xml:space="preserve"> ( </w:t>
      </w:r>
      <w:proofErr w:type="spellStart"/>
      <w:r w:rsidR="00FA0204" w:rsidRPr="00474272">
        <w:rPr>
          <w:rFonts w:ascii="Arial" w:eastAsia="Times New Roman" w:hAnsi="Arial" w:cs="Arial"/>
          <w:sz w:val="24"/>
          <w:szCs w:val="24"/>
          <w:lang w:eastAsia="tr-TR"/>
        </w:rPr>
        <w:t>Wong</w:t>
      </w:r>
      <w:proofErr w:type="spellEnd"/>
      <w:r w:rsidR="00FA0204" w:rsidRPr="00474272">
        <w:rPr>
          <w:rFonts w:ascii="Arial" w:eastAsia="Times New Roman" w:hAnsi="Arial" w:cs="Arial"/>
          <w:sz w:val="24"/>
          <w:szCs w:val="24"/>
          <w:lang w:eastAsia="tr-TR"/>
        </w:rPr>
        <w:t xml:space="preserve"> ve ark)</w:t>
      </w:r>
      <w:r w:rsidR="00547B6F" w:rsidRPr="00474272">
        <w:rPr>
          <w:rFonts w:ascii="Arial" w:eastAsia="Times New Roman" w:hAnsi="Arial" w:cs="Arial"/>
          <w:sz w:val="24"/>
          <w:szCs w:val="24"/>
          <w:lang w:eastAsia="tr-TR"/>
        </w:rPr>
        <w:t>.</w:t>
      </w:r>
    </w:p>
    <w:p w:rsidR="00FA0204" w:rsidRPr="00474272" w:rsidRDefault="00FA0204" w:rsidP="006130A2">
      <w:pPr>
        <w:pStyle w:val="NormalWeb"/>
        <w:spacing w:before="0" w:beforeAutospacing="0" w:after="0" w:afterAutospacing="0"/>
        <w:rPr>
          <w:rFonts w:ascii="Arial" w:hAnsi="Arial" w:cs="Arial"/>
          <w:sz w:val="30"/>
          <w:szCs w:val="30"/>
        </w:rPr>
      </w:pPr>
      <w:r w:rsidRPr="00474272">
        <w:rPr>
          <w:rFonts w:ascii="Arial" w:hAnsi="Arial" w:cs="Arial"/>
        </w:rPr>
        <w:t xml:space="preserve">Araştırmacılar (Hong </w:t>
      </w:r>
      <w:proofErr w:type="spellStart"/>
      <w:r w:rsidRPr="00474272">
        <w:rPr>
          <w:rFonts w:ascii="Arial" w:hAnsi="Arial" w:cs="Arial"/>
        </w:rPr>
        <w:t>kong</w:t>
      </w:r>
      <w:proofErr w:type="spellEnd"/>
      <w:r w:rsidRPr="00474272">
        <w:rPr>
          <w:rFonts w:ascii="Arial" w:hAnsi="Arial" w:cs="Arial"/>
        </w:rPr>
        <w:t xml:space="preserve"> </w:t>
      </w:r>
      <w:proofErr w:type="spellStart"/>
      <w:r w:rsidRPr="00474272">
        <w:rPr>
          <w:rFonts w:ascii="Arial" w:hAnsi="Arial" w:cs="Arial"/>
        </w:rPr>
        <w:t>grbunda</w:t>
      </w:r>
      <w:proofErr w:type="spellEnd"/>
      <w:r w:rsidRPr="00474272">
        <w:rPr>
          <w:rFonts w:ascii="Arial" w:hAnsi="Arial" w:cs="Arial"/>
        </w:rPr>
        <w:t xml:space="preserve"> </w:t>
      </w:r>
      <w:proofErr w:type="spellStart"/>
      <w:r w:rsidRPr="00474272">
        <w:rPr>
          <w:rFonts w:ascii="Arial" w:hAnsi="Arial" w:cs="Arial"/>
        </w:rPr>
        <w:t>Truong</w:t>
      </w:r>
      <w:proofErr w:type="spellEnd"/>
      <w:r w:rsidRPr="00474272">
        <w:rPr>
          <w:rFonts w:ascii="Arial" w:hAnsi="Arial" w:cs="Arial"/>
        </w:rPr>
        <w:t xml:space="preserve"> ve ark), SARS-CoV-2 aşısı </w:t>
      </w:r>
      <w:proofErr w:type="spellStart"/>
      <w:r w:rsidRPr="00474272">
        <w:rPr>
          <w:rFonts w:ascii="Arial" w:hAnsi="Arial" w:cs="Arial"/>
        </w:rPr>
        <w:t>miyokarditinin</w:t>
      </w:r>
      <w:proofErr w:type="spellEnd"/>
      <w:r w:rsidRPr="00474272">
        <w:rPr>
          <w:rFonts w:ascii="Arial" w:hAnsi="Arial" w:cs="Arial"/>
        </w:rPr>
        <w:t xml:space="preserve"> ve </w:t>
      </w:r>
      <w:proofErr w:type="spellStart"/>
      <w:r w:rsidRPr="00474272">
        <w:rPr>
          <w:rFonts w:ascii="Arial" w:hAnsi="Arial" w:cs="Arial"/>
        </w:rPr>
        <w:t>pandemide</w:t>
      </w:r>
      <w:r w:rsidR="00B97975">
        <w:rPr>
          <w:rFonts w:ascii="Arial" w:hAnsi="Arial" w:cs="Arial"/>
        </w:rPr>
        <w:t>n</w:t>
      </w:r>
      <w:proofErr w:type="spellEnd"/>
      <w:r w:rsidR="00B97975">
        <w:rPr>
          <w:rFonts w:ascii="Arial" w:hAnsi="Arial" w:cs="Arial"/>
        </w:rPr>
        <w:t xml:space="preserve"> önce </w:t>
      </w:r>
      <w:proofErr w:type="gramStart"/>
      <w:r w:rsidR="00B97975">
        <w:rPr>
          <w:rFonts w:ascii="Arial" w:hAnsi="Arial" w:cs="Arial"/>
        </w:rPr>
        <w:t xml:space="preserve">görülen  </w:t>
      </w:r>
      <w:proofErr w:type="spellStart"/>
      <w:r w:rsidR="00B97975">
        <w:rPr>
          <w:rFonts w:ascii="Arial" w:hAnsi="Arial" w:cs="Arial"/>
        </w:rPr>
        <w:t>miyokarditlerin</w:t>
      </w:r>
      <w:proofErr w:type="spellEnd"/>
      <w:proofErr w:type="gramEnd"/>
      <w:r w:rsidR="00B97975">
        <w:rPr>
          <w:rFonts w:ascii="Arial" w:hAnsi="Arial" w:cs="Arial"/>
        </w:rPr>
        <w:t xml:space="preserve"> çoğu</w:t>
      </w:r>
      <w:r w:rsidRPr="00474272">
        <w:rPr>
          <w:rFonts w:ascii="Arial" w:hAnsi="Arial" w:cs="Arial"/>
        </w:rPr>
        <w:t xml:space="preserve"> "en azından kısa</w:t>
      </w:r>
      <w:r w:rsidR="00B97975">
        <w:rPr>
          <w:rFonts w:ascii="Arial" w:hAnsi="Arial" w:cs="Arial"/>
        </w:rPr>
        <w:t xml:space="preserve"> vadede" farklı klinik olaylar</w:t>
      </w:r>
      <w:r w:rsidRPr="00474272">
        <w:rPr>
          <w:rFonts w:ascii="Arial" w:hAnsi="Arial" w:cs="Arial"/>
        </w:rPr>
        <w:t xml:space="preserve"> olarak görülebileceği konusunda büyük ölçüde hemfikirdi</w:t>
      </w:r>
      <w:r w:rsidRPr="00474272">
        <w:rPr>
          <w:rFonts w:ascii="Arial" w:hAnsi="Arial" w:cs="Arial"/>
          <w:sz w:val="30"/>
          <w:szCs w:val="30"/>
        </w:rPr>
        <w:t>.</w:t>
      </w:r>
    </w:p>
    <w:p w:rsidR="009C5F35" w:rsidRDefault="00FA0204" w:rsidP="006130A2">
      <w:pPr>
        <w:pStyle w:val="NormalWeb"/>
        <w:numPr>
          <w:ilvl w:val="1"/>
          <w:numId w:val="2"/>
        </w:numPr>
        <w:spacing w:before="0" w:beforeAutospacing="0" w:after="0" w:afterAutospacing="0"/>
        <w:rPr>
          <w:rFonts w:ascii="Arial" w:hAnsi="Arial" w:cs="Arial"/>
          <w:color w:val="0070C0"/>
        </w:rPr>
      </w:pPr>
      <w:r w:rsidRPr="00B97975">
        <w:rPr>
          <w:rFonts w:ascii="Arial" w:hAnsi="Arial" w:cs="Arial"/>
        </w:rPr>
        <w:t>Daha uzun vadeli sonuçlara bakmak</w:t>
      </w:r>
      <w:r w:rsidR="0094695D" w:rsidRPr="00B97975">
        <w:rPr>
          <w:rFonts w:ascii="Arial" w:hAnsi="Arial" w:cs="Arial"/>
        </w:rPr>
        <w:t xml:space="preserve"> için bu hastaları takip edilmesi</w:t>
      </w:r>
      <w:r w:rsidRPr="00B97975">
        <w:rPr>
          <w:rFonts w:ascii="Arial" w:hAnsi="Arial" w:cs="Arial"/>
        </w:rPr>
        <w:t xml:space="preserve"> gerektiğini düşünü</w:t>
      </w:r>
      <w:r w:rsidR="0094695D" w:rsidRPr="00B97975">
        <w:rPr>
          <w:rFonts w:ascii="Arial" w:hAnsi="Arial" w:cs="Arial"/>
        </w:rPr>
        <w:t>lüyor</w:t>
      </w:r>
      <w:r w:rsidRPr="00B97975">
        <w:rPr>
          <w:rFonts w:ascii="Arial" w:hAnsi="Arial" w:cs="Arial"/>
        </w:rPr>
        <w:t xml:space="preserve"> çünkü bu noktada uzun vadeli sonuçları</w:t>
      </w:r>
      <w:r w:rsidR="0094695D" w:rsidRPr="00B97975">
        <w:rPr>
          <w:rFonts w:ascii="Arial" w:hAnsi="Arial" w:cs="Arial"/>
        </w:rPr>
        <w:t xml:space="preserve"> bilinmiyor</w:t>
      </w:r>
      <w:r w:rsidRPr="00B97975">
        <w:rPr>
          <w:rFonts w:ascii="Arial" w:hAnsi="Arial" w:cs="Arial"/>
        </w:rPr>
        <w:t>.</w:t>
      </w:r>
      <w:r w:rsidR="0094695D" w:rsidRPr="00B97975">
        <w:t xml:space="preserve"> </w:t>
      </w:r>
      <w:r w:rsidR="0094695D" w:rsidRPr="00B97975">
        <w:rPr>
          <w:rFonts w:ascii="Arial" w:hAnsi="Arial" w:cs="Arial"/>
        </w:rPr>
        <w:t xml:space="preserve">Ama en azından </w:t>
      </w:r>
      <w:r w:rsidR="00B97975" w:rsidRPr="00B97975">
        <w:rPr>
          <w:rFonts w:ascii="Arial" w:hAnsi="Arial" w:cs="Arial"/>
        </w:rPr>
        <w:t xml:space="preserve">kısa vadede, bu </w:t>
      </w:r>
      <w:proofErr w:type="gramStart"/>
      <w:r w:rsidR="00B97975" w:rsidRPr="00B97975">
        <w:rPr>
          <w:rFonts w:ascii="Arial" w:hAnsi="Arial" w:cs="Arial"/>
        </w:rPr>
        <w:t>hastalar  çok</w:t>
      </w:r>
      <w:proofErr w:type="gramEnd"/>
      <w:r w:rsidR="00B97975" w:rsidRPr="00B97975">
        <w:rPr>
          <w:rFonts w:ascii="Arial" w:hAnsi="Arial" w:cs="Arial"/>
        </w:rPr>
        <w:t xml:space="preserve"> daha düşük derecede </w:t>
      </w:r>
      <w:r w:rsidR="0094695D" w:rsidRPr="00B97975">
        <w:rPr>
          <w:rFonts w:ascii="Arial" w:hAnsi="Arial" w:cs="Arial"/>
        </w:rPr>
        <w:t xml:space="preserve">hasta ve genel olarak oldukça çabuk iyileşiyor gibi </w:t>
      </w:r>
      <w:r w:rsidR="00B97975" w:rsidRPr="00B97975">
        <w:rPr>
          <w:rFonts w:ascii="Arial" w:hAnsi="Arial" w:cs="Arial"/>
        </w:rPr>
        <w:t xml:space="preserve">farklı </w:t>
      </w:r>
      <w:r w:rsidR="0094695D" w:rsidRPr="00B97975">
        <w:rPr>
          <w:rFonts w:ascii="Arial" w:hAnsi="Arial" w:cs="Arial"/>
        </w:rPr>
        <w:t>görünüyor</w:t>
      </w:r>
      <w:r w:rsidR="0094695D" w:rsidRPr="0094695D">
        <w:rPr>
          <w:rFonts w:ascii="Arial" w:hAnsi="Arial" w:cs="Arial"/>
          <w:color w:val="0070C0"/>
        </w:rPr>
        <w:t>.</w:t>
      </w:r>
    </w:p>
    <w:p w:rsidR="00B2009E" w:rsidRPr="00B2009E" w:rsidRDefault="00B2009E" w:rsidP="00B2009E">
      <w:pPr>
        <w:pStyle w:val="NormalWeb"/>
        <w:spacing w:before="0" w:beforeAutospacing="0" w:after="0" w:afterAutospacing="0"/>
        <w:ind w:left="360"/>
        <w:rPr>
          <w:rFonts w:ascii="Arial" w:hAnsi="Arial" w:cs="Arial"/>
          <w:color w:val="0070C0"/>
        </w:rPr>
      </w:pPr>
    </w:p>
    <w:p w:rsidR="009C5F35" w:rsidRPr="00B14972" w:rsidRDefault="009C5F35" w:rsidP="009C5F35">
      <w:pPr>
        <w:pStyle w:val="NormalWeb"/>
        <w:numPr>
          <w:ilvl w:val="1"/>
          <w:numId w:val="2"/>
        </w:numPr>
        <w:spacing w:before="0" w:beforeAutospacing="0" w:after="0" w:afterAutospacing="0"/>
        <w:rPr>
          <w:i/>
          <w:sz w:val="32"/>
          <w:szCs w:val="32"/>
        </w:rPr>
      </w:pPr>
      <w:r w:rsidRPr="00B14972">
        <w:rPr>
          <w:i/>
          <w:sz w:val="32"/>
          <w:szCs w:val="32"/>
        </w:rPr>
        <w:t xml:space="preserve">COVID-19'a yakalanmaktan kaynaklanan çok sayıda ve çeşitli akut ve uzun vadeli tehlikelerin aşılamadan kaynaklanan </w:t>
      </w:r>
      <w:proofErr w:type="spellStart"/>
      <w:r w:rsidRPr="00B14972">
        <w:rPr>
          <w:i/>
          <w:sz w:val="32"/>
          <w:szCs w:val="32"/>
        </w:rPr>
        <w:t>miyokardit</w:t>
      </w:r>
      <w:proofErr w:type="spellEnd"/>
      <w:r w:rsidRPr="00B14972">
        <w:rPr>
          <w:i/>
          <w:sz w:val="32"/>
          <w:szCs w:val="32"/>
        </w:rPr>
        <w:t xml:space="preserve"> riskinden çok daha ağır bastığı vurgulandı.</w:t>
      </w:r>
    </w:p>
    <w:p w:rsidR="00747DE6" w:rsidRPr="00B14972" w:rsidRDefault="00B97975" w:rsidP="00B14972">
      <w:pPr>
        <w:pStyle w:val="NormalWeb"/>
        <w:numPr>
          <w:ilvl w:val="1"/>
          <w:numId w:val="2"/>
        </w:numPr>
        <w:pBdr>
          <w:bottom w:val="single" w:sz="4" w:space="1" w:color="auto"/>
        </w:pBdr>
        <w:spacing w:before="0" w:beforeAutospacing="0" w:after="0" w:afterAutospacing="0"/>
        <w:rPr>
          <w:rStyle w:val="Kpr"/>
          <w:i/>
          <w:color w:val="auto"/>
          <w:sz w:val="32"/>
          <w:szCs w:val="32"/>
          <w:u w:val="none"/>
        </w:rPr>
      </w:pPr>
      <w:r w:rsidRPr="00B14972">
        <w:rPr>
          <w:i/>
          <w:sz w:val="32"/>
          <w:szCs w:val="32"/>
        </w:rPr>
        <w:t xml:space="preserve">Ancak, </w:t>
      </w:r>
      <w:proofErr w:type="gramStart"/>
      <w:r w:rsidRPr="00B14972">
        <w:rPr>
          <w:i/>
          <w:sz w:val="32"/>
          <w:szCs w:val="32"/>
        </w:rPr>
        <w:t>İ</w:t>
      </w:r>
      <w:r w:rsidR="00DA000B" w:rsidRPr="00B14972">
        <w:rPr>
          <w:i/>
          <w:sz w:val="32"/>
          <w:szCs w:val="32"/>
        </w:rPr>
        <w:t xml:space="preserve">lk </w:t>
      </w:r>
      <w:r w:rsidRPr="00B14972">
        <w:rPr>
          <w:i/>
          <w:sz w:val="32"/>
          <w:szCs w:val="32"/>
        </w:rPr>
        <w:t xml:space="preserve"> </w:t>
      </w:r>
      <w:proofErr w:type="spellStart"/>
      <w:r w:rsidR="00DA000B" w:rsidRPr="00B14972">
        <w:rPr>
          <w:i/>
          <w:sz w:val="32"/>
          <w:szCs w:val="32"/>
        </w:rPr>
        <w:t>mRNA</w:t>
      </w:r>
      <w:proofErr w:type="spellEnd"/>
      <w:proofErr w:type="gramEnd"/>
      <w:r w:rsidR="00DA000B" w:rsidRPr="00B14972">
        <w:rPr>
          <w:i/>
          <w:sz w:val="32"/>
          <w:szCs w:val="32"/>
        </w:rPr>
        <w:t xml:space="preserve"> aşısı dozu</w:t>
      </w:r>
      <w:r w:rsidR="004442DF" w:rsidRPr="00B14972">
        <w:rPr>
          <w:i/>
          <w:sz w:val="32"/>
          <w:szCs w:val="32"/>
        </w:rPr>
        <w:t xml:space="preserve">ndan hemen sonra, </w:t>
      </w:r>
      <w:proofErr w:type="spellStart"/>
      <w:r w:rsidR="004442DF" w:rsidRPr="00B14972">
        <w:rPr>
          <w:i/>
          <w:sz w:val="32"/>
          <w:szCs w:val="32"/>
        </w:rPr>
        <w:t>miyokardite</w:t>
      </w:r>
      <w:proofErr w:type="spellEnd"/>
      <w:r w:rsidR="00DA000B" w:rsidRPr="00B14972">
        <w:rPr>
          <w:i/>
          <w:sz w:val="32"/>
          <w:szCs w:val="32"/>
        </w:rPr>
        <w:t xml:space="preserve"> </w:t>
      </w:r>
      <w:r w:rsidR="004442DF" w:rsidRPr="00B14972">
        <w:rPr>
          <w:i/>
          <w:sz w:val="32"/>
          <w:szCs w:val="32"/>
        </w:rPr>
        <w:t>tutulan, duyarlılıkları</w:t>
      </w:r>
      <w:r w:rsidR="00DA000B" w:rsidRPr="00B14972">
        <w:rPr>
          <w:i/>
          <w:sz w:val="32"/>
          <w:szCs w:val="32"/>
        </w:rPr>
        <w:t xml:space="preserve"> zat</w:t>
      </w:r>
      <w:r w:rsidR="004442DF" w:rsidRPr="00B14972">
        <w:rPr>
          <w:i/>
          <w:sz w:val="32"/>
          <w:szCs w:val="32"/>
        </w:rPr>
        <w:t xml:space="preserve">en belirlemiş olan kişiler için alternatifleri düşünmelerini ve </w:t>
      </w:r>
      <w:r w:rsidR="00A07DE7" w:rsidRPr="00B14972">
        <w:rPr>
          <w:i/>
          <w:sz w:val="32"/>
          <w:szCs w:val="32"/>
        </w:rPr>
        <w:t xml:space="preserve">aşıyı </w:t>
      </w:r>
      <w:r w:rsidR="004442DF" w:rsidRPr="00B14972">
        <w:rPr>
          <w:i/>
          <w:sz w:val="32"/>
          <w:szCs w:val="32"/>
        </w:rPr>
        <w:t xml:space="preserve">bir daha </w:t>
      </w:r>
      <w:r w:rsidR="00E85C65" w:rsidRPr="00B14972">
        <w:rPr>
          <w:i/>
          <w:sz w:val="32"/>
          <w:szCs w:val="32"/>
        </w:rPr>
        <w:t xml:space="preserve"> yaptırmamaları</w:t>
      </w:r>
      <w:r w:rsidR="004442DF" w:rsidRPr="00B14972">
        <w:rPr>
          <w:i/>
          <w:sz w:val="32"/>
          <w:szCs w:val="32"/>
        </w:rPr>
        <w:t xml:space="preserve"> tavsiye edilir.</w:t>
      </w:r>
    </w:p>
    <w:p w:rsidR="00FE70A0" w:rsidRDefault="00FE70A0" w:rsidP="001D3BB0">
      <w:pPr>
        <w:pStyle w:val="NormalWeb"/>
        <w:pBdr>
          <w:top w:val="single" w:sz="4" w:space="1" w:color="auto"/>
          <w:left w:val="single" w:sz="4" w:space="4" w:color="auto"/>
          <w:bottom w:val="single" w:sz="4" w:space="1" w:color="auto"/>
          <w:right w:val="single" w:sz="4" w:space="4" w:color="auto"/>
        </w:pBdr>
        <w:shd w:val="clear" w:color="auto" w:fill="EEECE1" w:themeFill="background2"/>
        <w:spacing w:after="0"/>
        <w:rPr>
          <w:color w:val="222222"/>
        </w:rPr>
      </w:pPr>
    </w:p>
    <w:p w:rsidR="00B2009E" w:rsidRDefault="003E6F70" w:rsidP="001D3BB0">
      <w:pPr>
        <w:pStyle w:val="NormalWeb"/>
        <w:pBdr>
          <w:top w:val="single" w:sz="4" w:space="1" w:color="auto"/>
          <w:left w:val="single" w:sz="4" w:space="4" w:color="auto"/>
          <w:bottom w:val="single" w:sz="4" w:space="1" w:color="auto"/>
          <w:right w:val="single" w:sz="4" w:space="4" w:color="auto"/>
        </w:pBdr>
        <w:shd w:val="clear" w:color="auto" w:fill="EEECE1" w:themeFill="background2"/>
        <w:spacing w:after="0"/>
        <w:rPr>
          <w:rFonts w:ascii="Arial" w:hAnsi="Arial" w:cs="Arial"/>
          <w:color w:val="222222"/>
        </w:rPr>
      </w:pPr>
      <w:proofErr w:type="spellStart"/>
      <w:r w:rsidRPr="00B2009E">
        <w:rPr>
          <w:color w:val="222222"/>
        </w:rPr>
        <w:t>Matthew</w:t>
      </w:r>
      <w:proofErr w:type="spellEnd"/>
      <w:r w:rsidRPr="00B2009E">
        <w:rPr>
          <w:color w:val="222222"/>
        </w:rPr>
        <w:t xml:space="preserve"> E. </w:t>
      </w:r>
      <w:proofErr w:type="spellStart"/>
      <w:r w:rsidRPr="00B2009E">
        <w:rPr>
          <w:color w:val="222222"/>
        </w:rPr>
        <w:t>Oster</w:t>
      </w:r>
      <w:proofErr w:type="spellEnd"/>
      <w:r w:rsidRPr="00B2009E">
        <w:rPr>
          <w:color w:val="222222"/>
        </w:rPr>
        <w:t xml:space="preserve">,  David K. </w:t>
      </w:r>
      <w:proofErr w:type="spellStart"/>
      <w:r w:rsidRPr="00B2009E">
        <w:rPr>
          <w:color w:val="222222"/>
        </w:rPr>
        <w:t>Shay</w:t>
      </w:r>
      <w:proofErr w:type="spellEnd"/>
      <w:r w:rsidRPr="00B2009E">
        <w:rPr>
          <w:color w:val="222222"/>
        </w:rPr>
        <w:t xml:space="preserve">,  </w:t>
      </w:r>
      <w:r w:rsidR="008468E2" w:rsidRPr="00B2009E">
        <w:rPr>
          <w:color w:val="222222"/>
        </w:rPr>
        <w:t xml:space="preserve"> John R. Su,  </w:t>
      </w:r>
      <w:proofErr w:type="spellStart"/>
      <w:r w:rsidR="008468E2" w:rsidRPr="00B2009E">
        <w:rPr>
          <w:color w:val="222222"/>
        </w:rPr>
        <w:t>Julianne</w:t>
      </w:r>
      <w:proofErr w:type="spellEnd"/>
      <w:r w:rsidR="008468E2" w:rsidRPr="00B2009E">
        <w:rPr>
          <w:color w:val="222222"/>
        </w:rPr>
        <w:t xml:space="preserve"> </w:t>
      </w:r>
      <w:proofErr w:type="spellStart"/>
      <w:r w:rsidR="008468E2" w:rsidRPr="00B2009E">
        <w:rPr>
          <w:color w:val="222222"/>
        </w:rPr>
        <w:t>Gee</w:t>
      </w:r>
      <w:proofErr w:type="spellEnd"/>
      <w:r w:rsidR="008468E2" w:rsidRPr="00B2009E">
        <w:rPr>
          <w:color w:val="222222"/>
        </w:rPr>
        <w:t>, C.</w:t>
      </w:r>
      <w:r w:rsidRPr="00B2009E">
        <w:rPr>
          <w:color w:val="222222"/>
        </w:rPr>
        <w:t xml:space="preserve">et </w:t>
      </w:r>
      <w:proofErr w:type="spellStart"/>
      <w:proofErr w:type="gramStart"/>
      <w:r w:rsidRPr="00B2009E">
        <w:rPr>
          <w:color w:val="222222"/>
        </w:rPr>
        <w:t>al.</w:t>
      </w:r>
      <w:r w:rsidR="00747DE6" w:rsidRPr="00B2009E">
        <w:rPr>
          <w:b/>
          <w:color w:val="222222"/>
        </w:rPr>
        <w:t>Myocarditis</w:t>
      </w:r>
      <w:proofErr w:type="spellEnd"/>
      <w:proofErr w:type="gramEnd"/>
      <w:r w:rsidR="00747DE6" w:rsidRPr="00B2009E">
        <w:rPr>
          <w:b/>
          <w:color w:val="222222"/>
        </w:rPr>
        <w:t xml:space="preserve"> </w:t>
      </w:r>
      <w:proofErr w:type="spellStart"/>
      <w:r w:rsidR="00747DE6" w:rsidRPr="00B2009E">
        <w:rPr>
          <w:b/>
          <w:color w:val="222222"/>
        </w:rPr>
        <w:t>Cases</w:t>
      </w:r>
      <w:proofErr w:type="spellEnd"/>
      <w:r w:rsidR="00747DE6" w:rsidRPr="00B2009E">
        <w:rPr>
          <w:b/>
          <w:color w:val="222222"/>
        </w:rPr>
        <w:t xml:space="preserve"> </w:t>
      </w:r>
      <w:proofErr w:type="spellStart"/>
      <w:r w:rsidR="00747DE6" w:rsidRPr="00B2009E">
        <w:rPr>
          <w:b/>
          <w:color w:val="222222"/>
        </w:rPr>
        <w:t>Reported</w:t>
      </w:r>
      <w:proofErr w:type="spellEnd"/>
      <w:r w:rsidR="00747DE6" w:rsidRPr="00B2009E">
        <w:rPr>
          <w:b/>
          <w:color w:val="222222"/>
        </w:rPr>
        <w:t xml:space="preserve"> </w:t>
      </w:r>
      <w:proofErr w:type="spellStart"/>
      <w:r w:rsidR="00747DE6" w:rsidRPr="00B2009E">
        <w:rPr>
          <w:b/>
          <w:color w:val="222222"/>
        </w:rPr>
        <w:t>After</w:t>
      </w:r>
      <w:proofErr w:type="spellEnd"/>
      <w:r w:rsidR="00747DE6" w:rsidRPr="00B2009E">
        <w:rPr>
          <w:b/>
          <w:color w:val="222222"/>
        </w:rPr>
        <w:t xml:space="preserve"> </w:t>
      </w:r>
      <w:proofErr w:type="spellStart"/>
      <w:r w:rsidR="00747DE6" w:rsidRPr="00B2009E">
        <w:rPr>
          <w:b/>
          <w:color w:val="222222"/>
        </w:rPr>
        <w:t>mRNA-Based</w:t>
      </w:r>
      <w:proofErr w:type="spellEnd"/>
      <w:r w:rsidR="00747DE6" w:rsidRPr="00B2009E">
        <w:rPr>
          <w:b/>
          <w:color w:val="222222"/>
        </w:rPr>
        <w:t xml:space="preserve"> COVID-19 </w:t>
      </w:r>
      <w:proofErr w:type="spellStart"/>
      <w:r w:rsidR="00747DE6" w:rsidRPr="00B2009E">
        <w:rPr>
          <w:b/>
          <w:color w:val="222222"/>
        </w:rPr>
        <w:t>Vaccination</w:t>
      </w:r>
      <w:proofErr w:type="spellEnd"/>
      <w:r w:rsidR="00747DE6" w:rsidRPr="00B2009E">
        <w:rPr>
          <w:b/>
          <w:color w:val="222222"/>
        </w:rPr>
        <w:t xml:space="preserve"> in </w:t>
      </w:r>
      <w:proofErr w:type="spellStart"/>
      <w:r w:rsidR="00747DE6" w:rsidRPr="00B2009E">
        <w:rPr>
          <w:b/>
          <w:color w:val="222222"/>
        </w:rPr>
        <w:t>the</w:t>
      </w:r>
      <w:proofErr w:type="spellEnd"/>
      <w:r w:rsidR="00747DE6" w:rsidRPr="00B2009E">
        <w:rPr>
          <w:b/>
          <w:color w:val="222222"/>
        </w:rPr>
        <w:t xml:space="preserve"> US </w:t>
      </w:r>
      <w:proofErr w:type="spellStart"/>
      <w:r w:rsidR="00747DE6" w:rsidRPr="00B2009E">
        <w:rPr>
          <w:b/>
          <w:color w:val="222222"/>
        </w:rPr>
        <w:t>From</w:t>
      </w:r>
      <w:proofErr w:type="spellEnd"/>
      <w:r w:rsidR="00747DE6" w:rsidRPr="00B2009E">
        <w:rPr>
          <w:b/>
          <w:color w:val="222222"/>
        </w:rPr>
        <w:t xml:space="preserve"> </w:t>
      </w:r>
      <w:proofErr w:type="spellStart"/>
      <w:r w:rsidR="00747DE6" w:rsidRPr="00B2009E">
        <w:rPr>
          <w:b/>
          <w:color w:val="222222"/>
        </w:rPr>
        <w:t>December</w:t>
      </w:r>
      <w:proofErr w:type="spellEnd"/>
      <w:r w:rsidR="00747DE6" w:rsidRPr="00B2009E">
        <w:rPr>
          <w:b/>
          <w:color w:val="222222"/>
        </w:rPr>
        <w:t xml:space="preserve"> 2020 </w:t>
      </w:r>
      <w:proofErr w:type="spellStart"/>
      <w:r w:rsidR="00747DE6" w:rsidRPr="00B2009E">
        <w:rPr>
          <w:b/>
          <w:color w:val="222222"/>
        </w:rPr>
        <w:t>to</w:t>
      </w:r>
      <w:proofErr w:type="spellEnd"/>
      <w:r w:rsidR="00747DE6" w:rsidRPr="00B2009E">
        <w:rPr>
          <w:b/>
          <w:color w:val="222222"/>
        </w:rPr>
        <w:t xml:space="preserve"> </w:t>
      </w:r>
      <w:proofErr w:type="spellStart"/>
      <w:r w:rsidR="00747DE6" w:rsidRPr="00B2009E">
        <w:rPr>
          <w:b/>
          <w:color w:val="222222"/>
        </w:rPr>
        <w:t>August</w:t>
      </w:r>
      <w:proofErr w:type="spellEnd"/>
      <w:r w:rsidR="00747DE6" w:rsidRPr="00B2009E">
        <w:rPr>
          <w:b/>
          <w:color w:val="222222"/>
        </w:rPr>
        <w:t xml:space="preserve"> 2021</w:t>
      </w:r>
      <w:r w:rsidR="008468E2" w:rsidRPr="00B2009E">
        <w:rPr>
          <w:color w:val="222222"/>
        </w:rPr>
        <w:t xml:space="preserve">. </w:t>
      </w:r>
      <w:r w:rsidR="00747DE6" w:rsidRPr="00B2009E">
        <w:rPr>
          <w:color w:val="222222"/>
        </w:rPr>
        <w:t>JAMA. 2022;327(4):331-340.</w:t>
      </w:r>
      <w:r w:rsidR="00747DE6" w:rsidRPr="00B2009E">
        <w:rPr>
          <w:rFonts w:ascii="Arial" w:hAnsi="Arial" w:cs="Arial"/>
          <w:color w:val="222222"/>
        </w:rPr>
        <w:t xml:space="preserve"> </w:t>
      </w:r>
    </w:p>
    <w:p w:rsidR="003E6F70" w:rsidRPr="00B2009E" w:rsidRDefault="003E6F70" w:rsidP="001D3BB0">
      <w:pPr>
        <w:pStyle w:val="NormalWeb"/>
        <w:pBdr>
          <w:top w:val="single" w:sz="4" w:space="1" w:color="auto"/>
          <w:left w:val="single" w:sz="4" w:space="4" w:color="auto"/>
          <w:bottom w:val="single" w:sz="4" w:space="1" w:color="auto"/>
          <w:right w:val="single" w:sz="4" w:space="4" w:color="auto"/>
        </w:pBdr>
        <w:shd w:val="clear" w:color="auto" w:fill="EEECE1" w:themeFill="background2"/>
        <w:spacing w:after="0"/>
        <w:rPr>
          <w:rFonts w:ascii="Arial" w:hAnsi="Arial" w:cs="Arial"/>
          <w:color w:val="222222"/>
        </w:rPr>
      </w:pPr>
      <w:r w:rsidRPr="008468E2">
        <w:rPr>
          <w:i/>
          <w:color w:val="0070C0"/>
          <w:sz w:val="28"/>
          <w:szCs w:val="28"/>
        </w:rPr>
        <w:t>(doi:</w:t>
      </w:r>
      <w:proofErr w:type="gramStart"/>
      <w:r w:rsidRPr="008468E2">
        <w:rPr>
          <w:i/>
          <w:color w:val="0070C0"/>
          <w:sz w:val="28"/>
          <w:szCs w:val="28"/>
        </w:rPr>
        <w:t>10.1001</w:t>
      </w:r>
      <w:proofErr w:type="gramEnd"/>
      <w:r w:rsidRPr="008468E2">
        <w:rPr>
          <w:i/>
          <w:color w:val="0070C0"/>
          <w:sz w:val="28"/>
          <w:szCs w:val="28"/>
        </w:rPr>
        <w:t>/jama.2021.24110)</w:t>
      </w:r>
    </w:p>
    <w:p w:rsidR="008468E2" w:rsidRPr="003E6F70" w:rsidRDefault="008468E2" w:rsidP="008468E2">
      <w:pPr>
        <w:pStyle w:val="NormalWeb"/>
        <w:spacing w:after="0"/>
        <w:rPr>
          <w:rFonts w:ascii="Arial" w:hAnsi="Arial" w:cs="Arial"/>
          <w:i/>
          <w:color w:val="222222"/>
          <w:sz w:val="28"/>
          <w:szCs w:val="28"/>
          <w:u w:val="single"/>
        </w:rPr>
      </w:pPr>
      <w:r w:rsidRPr="003E6F70">
        <w:rPr>
          <w:rFonts w:ascii="Arial" w:hAnsi="Arial" w:cs="Arial"/>
          <w:i/>
          <w:color w:val="222222"/>
          <w:sz w:val="28"/>
          <w:szCs w:val="28"/>
          <w:u w:val="single"/>
        </w:rPr>
        <w:t>(Ocak 25 2022)</w:t>
      </w:r>
    </w:p>
    <w:p w:rsidR="008A15C2" w:rsidRDefault="008A15C2" w:rsidP="00FB39F6">
      <w:pPr>
        <w:spacing w:after="120" w:line="240" w:lineRule="auto"/>
        <w:rPr>
          <w:rFonts w:ascii="Times New Roman" w:eastAsia="Times New Roman" w:hAnsi="Times New Roman" w:cs="Times New Roman"/>
          <w:b/>
          <w:color w:val="D71635"/>
          <w:sz w:val="40"/>
          <w:szCs w:val="40"/>
          <w:lang w:eastAsia="tr-TR"/>
        </w:rPr>
      </w:pPr>
    </w:p>
    <w:p w:rsidR="008A15C2" w:rsidRPr="00981E76" w:rsidRDefault="008A15C2" w:rsidP="00FB39F6">
      <w:pPr>
        <w:spacing w:after="120" w:line="240" w:lineRule="auto"/>
        <w:rPr>
          <w:rFonts w:ascii="Times New Roman" w:eastAsia="Times New Roman" w:hAnsi="Times New Roman" w:cs="Times New Roman"/>
          <w:b/>
          <w:sz w:val="32"/>
          <w:szCs w:val="32"/>
          <w:lang w:eastAsia="tr-TR"/>
        </w:rPr>
      </w:pPr>
      <w:r w:rsidRPr="00981E76">
        <w:rPr>
          <w:rFonts w:ascii="Times New Roman" w:eastAsia="Times New Roman" w:hAnsi="Times New Roman" w:cs="Times New Roman"/>
          <w:b/>
          <w:sz w:val="32"/>
          <w:szCs w:val="32"/>
          <w:lang w:eastAsia="tr-TR"/>
        </w:rPr>
        <w:t>Özet</w:t>
      </w:r>
    </w:p>
    <w:p w:rsidR="00631C99" w:rsidRPr="00B724F1" w:rsidRDefault="008A15C2" w:rsidP="00FB39F6">
      <w:pPr>
        <w:spacing w:after="120" w:line="240" w:lineRule="auto"/>
        <w:rPr>
          <w:rFonts w:ascii="Times New Roman" w:eastAsia="Times New Roman" w:hAnsi="Times New Roman" w:cs="Times New Roman"/>
          <w:sz w:val="28"/>
          <w:szCs w:val="28"/>
          <w:lang w:eastAsia="tr-TR"/>
        </w:rPr>
      </w:pPr>
      <w:r w:rsidRPr="00B724F1">
        <w:rPr>
          <w:rFonts w:ascii="Times New Roman" w:eastAsia="Times New Roman" w:hAnsi="Times New Roman" w:cs="Times New Roman"/>
          <w:b/>
          <w:sz w:val="28"/>
          <w:szCs w:val="28"/>
          <w:lang w:eastAsia="tr-TR"/>
        </w:rPr>
        <w:lastRenderedPageBreak/>
        <w:t>Önemi:</w:t>
      </w:r>
      <w:r w:rsidRPr="00B724F1">
        <w:rPr>
          <w:rFonts w:ascii="Times New Roman" w:hAnsi="Times New Roman" w:cs="Times New Roman"/>
          <w:sz w:val="28"/>
          <w:szCs w:val="28"/>
        </w:rPr>
        <w:t xml:space="preserve"> </w:t>
      </w:r>
      <w:r w:rsidRPr="00B724F1">
        <w:rPr>
          <w:rFonts w:ascii="Times New Roman" w:eastAsia="Times New Roman" w:hAnsi="Times New Roman" w:cs="Times New Roman"/>
          <w:sz w:val="28"/>
          <w:szCs w:val="28"/>
          <w:lang w:eastAsia="tr-TR"/>
        </w:rPr>
        <w:t>COVID-19'a karşı aşılama, halk sağlığı açısından açık yararlar sağlar, ancak aşılama aynı zamanda potansiyel riskler de taşır.</w:t>
      </w:r>
      <w:r w:rsidRPr="00B724F1">
        <w:rPr>
          <w:rFonts w:ascii="Times New Roman" w:hAnsi="Times New Roman" w:cs="Times New Roman"/>
          <w:sz w:val="28"/>
          <w:szCs w:val="28"/>
        </w:rPr>
        <w:t xml:space="preserve"> </w:t>
      </w:r>
      <w:r w:rsidRPr="00B724F1">
        <w:rPr>
          <w:rFonts w:ascii="Times New Roman" w:eastAsia="Times New Roman" w:hAnsi="Times New Roman" w:cs="Times New Roman"/>
          <w:sz w:val="28"/>
          <w:szCs w:val="28"/>
          <w:lang w:eastAsia="tr-TR"/>
        </w:rPr>
        <w:t xml:space="preserve">COVID-19 </w:t>
      </w:r>
      <w:r w:rsidR="00B724F1" w:rsidRPr="00B724F1">
        <w:rPr>
          <w:rFonts w:ascii="Times New Roman" w:eastAsia="Times New Roman" w:hAnsi="Times New Roman" w:cs="Times New Roman"/>
          <w:sz w:val="28"/>
          <w:szCs w:val="28"/>
          <w:lang w:eastAsia="tr-TR"/>
        </w:rPr>
        <w:t xml:space="preserve">aşılamasından sonra </w:t>
      </w:r>
      <w:proofErr w:type="spellStart"/>
      <w:r w:rsidR="00B724F1" w:rsidRPr="00B724F1">
        <w:rPr>
          <w:rFonts w:ascii="Times New Roman" w:eastAsia="Times New Roman" w:hAnsi="Times New Roman" w:cs="Times New Roman"/>
          <w:sz w:val="28"/>
          <w:szCs w:val="28"/>
          <w:lang w:eastAsia="tr-TR"/>
        </w:rPr>
        <w:t>miyokardit</w:t>
      </w:r>
      <w:proofErr w:type="spellEnd"/>
      <w:r w:rsidRPr="00B724F1">
        <w:rPr>
          <w:rFonts w:ascii="Times New Roman" w:eastAsia="Times New Roman" w:hAnsi="Times New Roman" w:cs="Times New Roman"/>
          <w:sz w:val="28"/>
          <w:szCs w:val="28"/>
          <w:lang w:eastAsia="tr-TR"/>
        </w:rPr>
        <w:t xml:space="preserve"> riskleri ve sonuçları belirsizdir.</w:t>
      </w:r>
    </w:p>
    <w:p w:rsidR="008A15C2" w:rsidRPr="00B724F1" w:rsidRDefault="008A15C2" w:rsidP="008A15C2">
      <w:pPr>
        <w:spacing w:after="300" w:line="240" w:lineRule="auto"/>
        <w:rPr>
          <w:rFonts w:ascii="Times New Roman" w:eastAsia="Times New Roman" w:hAnsi="Times New Roman" w:cs="Times New Roman"/>
          <w:bCs/>
          <w:sz w:val="28"/>
          <w:szCs w:val="28"/>
          <w:lang w:eastAsia="tr-TR"/>
        </w:rPr>
      </w:pPr>
      <w:r w:rsidRPr="00B724F1">
        <w:rPr>
          <w:rFonts w:ascii="Times New Roman" w:eastAsia="Times New Roman" w:hAnsi="Times New Roman" w:cs="Times New Roman"/>
          <w:b/>
          <w:bCs/>
          <w:sz w:val="28"/>
          <w:szCs w:val="28"/>
          <w:lang w:eastAsia="tr-TR"/>
        </w:rPr>
        <w:t>Amaç:</w:t>
      </w:r>
      <w:r w:rsidRPr="00B724F1">
        <w:rPr>
          <w:rFonts w:ascii="Times New Roman" w:eastAsia="Times New Roman" w:hAnsi="Times New Roman" w:cs="Times New Roman"/>
          <w:bCs/>
          <w:sz w:val="28"/>
          <w:szCs w:val="28"/>
          <w:lang w:eastAsia="tr-TR"/>
        </w:rPr>
        <w:t xml:space="preserve"> ABD'de </w:t>
      </w:r>
      <w:proofErr w:type="spellStart"/>
      <w:r w:rsidRPr="00B724F1">
        <w:rPr>
          <w:rFonts w:ascii="Times New Roman" w:eastAsia="Times New Roman" w:hAnsi="Times New Roman" w:cs="Times New Roman"/>
          <w:bCs/>
          <w:sz w:val="28"/>
          <w:szCs w:val="28"/>
          <w:lang w:eastAsia="tr-TR"/>
        </w:rPr>
        <w:t>mRNA</w:t>
      </w:r>
      <w:proofErr w:type="spellEnd"/>
      <w:r w:rsidRPr="00B724F1">
        <w:rPr>
          <w:rFonts w:ascii="Times New Roman" w:eastAsia="Times New Roman" w:hAnsi="Times New Roman" w:cs="Times New Roman"/>
          <w:bCs/>
          <w:sz w:val="28"/>
          <w:szCs w:val="28"/>
          <w:lang w:eastAsia="tr-TR"/>
        </w:rPr>
        <w:t xml:space="preserve"> tabanlı COVID-19 aşılamasından sonra </w:t>
      </w:r>
      <w:proofErr w:type="spellStart"/>
      <w:r w:rsidRPr="00B724F1">
        <w:rPr>
          <w:rFonts w:ascii="Times New Roman" w:eastAsia="Times New Roman" w:hAnsi="Times New Roman" w:cs="Times New Roman"/>
          <w:bCs/>
          <w:sz w:val="28"/>
          <w:szCs w:val="28"/>
          <w:lang w:eastAsia="tr-TR"/>
        </w:rPr>
        <w:t>miyokardit</w:t>
      </w:r>
      <w:proofErr w:type="spellEnd"/>
      <w:r w:rsidRPr="00B724F1">
        <w:rPr>
          <w:rFonts w:ascii="Times New Roman" w:eastAsia="Times New Roman" w:hAnsi="Times New Roman" w:cs="Times New Roman"/>
          <w:bCs/>
          <w:sz w:val="28"/>
          <w:szCs w:val="28"/>
          <w:lang w:eastAsia="tr-TR"/>
        </w:rPr>
        <w:t xml:space="preserve"> raporlarını ve raporlama oranlarını açıklamak.</w:t>
      </w:r>
    </w:p>
    <w:p w:rsidR="008A15C2" w:rsidRPr="001F0658" w:rsidRDefault="00B724F1" w:rsidP="00FB39F6">
      <w:pPr>
        <w:spacing w:after="300" w:line="240" w:lineRule="auto"/>
        <w:rPr>
          <w:rFonts w:ascii="Times New Roman" w:eastAsia="Times New Roman" w:hAnsi="Times New Roman" w:cs="Times New Roman"/>
          <w:bCs/>
          <w:sz w:val="28"/>
          <w:szCs w:val="28"/>
          <w:lang w:eastAsia="tr-TR"/>
        </w:rPr>
      </w:pPr>
      <w:r w:rsidRPr="001F0658">
        <w:rPr>
          <w:rFonts w:ascii="Times New Roman" w:eastAsia="Times New Roman" w:hAnsi="Times New Roman" w:cs="Times New Roman"/>
          <w:b/>
          <w:bCs/>
          <w:sz w:val="28"/>
          <w:szCs w:val="28"/>
          <w:lang w:eastAsia="tr-TR"/>
        </w:rPr>
        <w:t>Çalışma T</w:t>
      </w:r>
      <w:r w:rsidR="008A15C2" w:rsidRPr="001F0658">
        <w:rPr>
          <w:rFonts w:ascii="Times New Roman" w:eastAsia="Times New Roman" w:hAnsi="Times New Roman" w:cs="Times New Roman"/>
          <w:b/>
          <w:bCs/>
          <w:sz w:val="28"/>
          <w:szCs w:val="28"/>
          <w:lang w:eastAsia="tr-TR"/>
        </w:rPr>
        <w:t>asarım</w:t>
      </w:r>
      <w:r w:rsidRPr="001F0658">
        <w:rPr>
          <w:rFonts w:ascii="Times New Roman" w:eastAsia="Times New Roman" w:hAnsi="Times New Roman" w:cs="Times New Roman"/>
          <w:b/>
          <w:bCs/>
          <w:sz w:val="28"/>
          <w:szCs w:val="28"/>
          <w:lang w:eastAsia="tr-TR"/>
        </w:rPr>
        <w:t>ı</w:t>
      </w:r>
      <w:r w:rsidR="008A15C2" w:rsidRPr="001F0658">
        <w:rPr>
          <w:rFonts w:ascii="Times New Roman" w:eastAsia="Times New Roman" w:hAnsi="Times New Roman" w:cs="Times New Roman"/>
          <w:b/>
          <w:bCs/>
          <w:sz w:val="28"/>
          <w:szCs w:val="28"/>
          <w:lang w:eastAsia="tr-TR"/>
        </w:rPr>
        <w:t>, Ortam</w:t>
      </w:r>
      <w:r w:rsidRPr="001F0658">
        <w:rPr>
          <w:rFonts w:ascii="Times New Roman" w:eastAsia="Times New Roman" w:hAnsi="Times New Roman" w:cs="Times New Roman"/>
          <w:b/>
          <w:bCs/>
          <w:sz w:val="28"/>
          <w:szCs w:val="28"/>
          <w:lang w:eastAsia="tr-TR"/>
        </w:rPr>
        <w:t>ı</w:t>
      </w:r>
      <w:r w:rsidR="008A15C2" w:rsidRPr="001F0658">
        <w:rPr>
          <w:rFonts w:ascii="Times New Roman" w:eastAsia="Times New Roman" w:hAnsi="Times New Roman" w:cs="Times New Roman"/>
          <w:b/>
          <w:bCs/>
          <w:sz w:val="28"/>
          <w:szCs w:val="28"/>
          <w:lang w:eastAsia="tr-TR"/>
        </w:rPr>
        <w:t xml:space="preserve"> ve Katılımcılar</w:t>
      </w:r>
      <w:r w:rsidRPr="001F0658">
        <w:rPr>
          <w:rFonts w:ascii="Times New Roman" w:eastAsia="Times New Roman" w:hAnsi="Times New Roman" w:cs="Times New Roman"/>
          <w:b/>
          <w:bCs/>
          <w:sz w:val="28"/>
          <w:szCs w:val="28"/>
          <w:lang w:eastAsia="tr-TR"/>
        </w:rPr>
        <w:t>ı</w:t>
      </w:r>
      <w:r w:rsidR="008A15C2" w:rsidRPr="001F0658">
        <w:rPr>
          <w:rFonts w:ascii="Times New Roman" w:eastAsia="Times New Roman" w:hAnsi="Times New Roman" w:cs="Times New Roman"/>
          <w:b/>
          <w:bCs/>
          <w:sz w:val="28"/>
          <w:szCs w:val="28"/>
          <w:lang w:eastAsia="tr-TR"/>
        </w:rPr>
        <w:t>:</w:t>
      </w:r>
      <w:r w:rsidR="008A15C2" w:rsidRPr="001F0658">
        <w:rPr>
          <w:rFonts w:ascii="Times New Roman" w:hAnsi="Times New Roman" w:cs="Times New Roman"/>
          <w:sz w:val="28"/>
          <w:szCs w:val="28"/>
        </w:rPr>
        <w:t xml:space="preserve"> </w:t>
      </w:r>
      <w:r w:rsidR="008A15C2" w:rsidRPr="001F0658">
        <w:rPr>
          <w:rFonts w:ascii="Times New Roman" w:eastAsia="Times New Roman" w:hAnsi="Times New Roman" w:cs="Times New Roman"/>
          <w:bCs/>
          <w:sz w:val="28"/>
          <w:szCs w:val="28"/>
          <w:lang w:eastAsia="tr-TR"/>
        </w:rPr>
        <w:t>ABD'de 12 yaşından büyük 192</w:t>
      </w:r>
      <w:r w:rsidR="00407E61" w:rsidRPr="001F0658">
        <w:rPr>
          <w:rFonts w:ascii="Times New Roman" w:eastAsia="Times New Roman" w:hAnsi="Times New Roman" w:cs="Times New Roman"/>
          <w:bCs/>
          <w:sz w:val="28"/>
          <w:szCs w:val="28"/>
          <w:lang w:eastAsia="tr-TR"/>
        </w:rPr>
        <w:t xml:space="preserve"> </w:t>
      </w:r>
      <w:r w:rsidR="008A15C2" w:rsidRPr="001F0658">
        <w:rPr>
          <w:rFonts w:ascii="Times New Roman" w:eastAsia="Times New Roman" w:hAnsi="Times New Roman" w:cs="Times New Roman"/>
          <w:bCs/>
          <w:sz w:val="28"/>
          <w:szCs w:val="28"/>
          <w:lang w:eastAsia="tr-TR"/>
        </w:rPr>
        <w:t>405</w:t>
      </w:r>
      <w:r w:rsidR="00407E61" w:rsidRPr="001F0658">
        <w:rPr>
          <w:rFonts w:ascii="Times New Roman" w:eastAsia="Times New Roman" w:hAnsi="Times New Roman" w:cs="Times New Roman"/>
          <w:bCs/>
          <w:sz w:val="28"/>
          <w:szCs w:val="28"/>
          <w:lang w:eastAsia="tr-TR"/>
        </w:rPr>
        <w:t xml:space="preserve"> </w:t>
      </w:r>
      <w:r w:rsidR="008A15C2" w:rsidRPr="001F0658">
        <w:rPr>
          <w:rFonts w:ascii="Times New Roman" w:eastAsia="Times New Roman" w:hAnsi="Times New Roman" w:cs="Times New Roman"/>
          <w:bCs/>
          <w:sz w:val="28"/>
          <w:szCs w:val="28"/>
          <w:lang w:eastAsia="tr-TR"/>
        </w:rPr>
        <w:t xml:space="preserve">448 bireyde Aralık 2020 ile Ağustos 2021 arasında </w:t>
      </w:r>
      <w:proofErr w:type="spellStart"/>
      <w:r w:rsidR="008A15C2" w:rsidRPr="001F0658">
        <w:rPr>
          <w:rFonts w:ascii="Times New Roman" w:eastAsia="Times New Roman" w:hAnsi="Times New Roman" w:cs="Times New Roman"/>
          <w:bCs/>
          <w:sz w:val="28"/>
          <w:szCs w:val="28"/>
          <w:lang w:eastAsia="tr-TR"/>
        </w:rPr>
        <w:t>mRNA</w:t>
      </w:r>
      <w:proofErr w:type="spellEnd"/>
      <w:r w:rsidR="008A15C2" w:rsidRPr="001F0658">
        <w:rPr>
          <w:rFonts w:ascii="Times New Roman" w:eastAsia="Times New Roman" w:hAnsi="Times New Roman" w:cs="Times New Roman"/>
          <w:bCs/>
          <w:sz w:val="28"/>
          <w:szCs w:val="28"/>
          <w:lang w:eastAsia="tr-TR"/>
        </w:rPr>
        <w:t xml:space="preserve"> tabanlı COVID-19 </w:t>
      </w:r>
      <w:r w:rsidR="00407E61" w:rsidRPr="001F0658">
        <w:rPr>
          <w:rFonts w:ascii="Times New Roman" w:eastAsia="Times New Roman" w:hAnsi="Times New Roman" w:cs="Times New Roman"/>
          <w:bCs/>
          <w:sz w:val="28"/>
          <w:szCs w:val="28"/>
          <w:lang w:eastAsia="tr-TR"/>
        </w:rPr>
        <w:t xml:space="preserve">aşı uygulamasından sonra </w:t>
      </w:r>
      <w:proofErr w:type="spellStart"/>
      <w:proofErr w:type="gramStart"/>
      <w:r w:rsidR="00407E61" w:rsidRPr="001F0658">
        <w:rPr>
          <w:rFonts w:ascii="Times New Roman" w:eastAsia="Times New Roman" w:hAnsi="Times New Roman" w:cs="Times New Roman"/>
          <w:bCs/>
          <w:sz w:val="28"/>
          <w:szCs w:val="28"/>
          <w:lang w:eastAsia="tr-TR"/>
        </w:rPr>
        <w:t>VAERS'in</w:t>
      </w:r>
      <w:proofErr w:type="spellEnd"/>
      <w:r w:rsidR="00407E61" w:rsidRPr="001F0658">
        <w:rPr>
          <w:rFonts w:ascii="Times New Roman" w:eastAsia="Times New Roman" w:hAnsi="Times New Roman" w:cs="Times New Roman"/>
          <w:bCs/>
          <w:sz w:val="28"/>
          <w:szCs w:val="28"/>
          <w:lang w:eastAsia="tr-TR"/>
        </w:rPr>
        <w:t xml:space="preserve">  </w:t>
      </w:r>
      <w:r w:rsidR="008A15C2" w:rsidRPr="001F0658">
        <w:rPr>
          <w:rFonts w:ascii="Times New Roman" w:eastAsia="Times New Roman" w:hAnsi="Times New Roman" w:cs="Times New Roman"/>
          <w:bCs/>
          <w:sz w:val="28"/>
          <w:szCs w:val="28"/>
          <w:lang w:eastAsia="tr-TR"/>
        </w:rPr>
        <w:t xml:space="preserve"> </w:t>
      </w:r>
      <w:proofErr w:type="spellStart"/>
      <w:r w:rsidR="008A15C2" w:rsidRPr="001F0658">
        <w:rPr>
          <w:rFonts w:ascii="Times New Roman" w:eastAsia="Times New Roman" w:hAnsi="Times New Roman" w:cs="Times New Roman"/>
          <w:bCs/>
          <w:sz w:val="28"/>
          <w:szCs w:val="28"/>
          <w:lang w:eastAsia="tr-TR"/>
        </w:rPr>
        <w:t>miyokardit</w:t>
      </w:r>
      <w:proofErr w:type="spellEnd"/>
      <w:proofErr w:type="gramEnd"/>
      <w:r w:rsidR="008A15C2" w:rsidRPr="001F0658">
        <w:rPr>
          <w:rFonts w:ascii="Times New Roman" w:eastAsia="Times New Roman" w:hAnsi="Times New Roman" w:cs="Times New Roman"/>
          <w:bCs/>
          <w:sz w:val="28"/>
          <w:szCs w:val="28"/>
          <w:lang w:eastAsia="tr-TR"/>
        </w:rPr>
        <w:t xml:space="preserve"> raporlarının tanımlayıcı çalışması; veriler, 30 Eylül 2021 itibariyle VAERS</w:t>
      </w:r>
      <w:r w:rsidR="00905943" w:rsidRPr="001F0658">
        <w:rPr>
          <w:rFonts w:ascii="Times New Roman" w:eastAsia="Times New Roman" w:hAnsi="Times New Roman" w:cs="Times New Roman"/>
          <w:bCs/>
          <w:sz w:val="28"/>
          <w:szCs w:val="28"/>
          <w:lang w:eastAsia="tr-TR"/>
        </w:rPr>
        <w:t>(</w:t>
      </w:r>
      <w:proofErr w:type="spellStart"/>
      <w:r w:rsidR="00905943" w:rsidRPr="001F0658">
        <w:rPr>
          <w:rFonts w:ascii="Times New Roman" w:eastAsia="Times New Roman" w:hAnsi="Times New Roman" w:cs="Times New Roman"/>
          <w:bCs/>
          <w:sz w:val="28"/>
          <w:szCs w:val="28"/>
          <w:lang w:eastAsia="tr-TR"/>
        </w:rPr>
        <w:t>Vaccine</w:t>
      </w:r>
      <w:proofErr w:type="spellEnd"/>
      <w:r w:rsidR="00905943" w:rsidRPr="001F0658">
        <w:rPr>
          <w:rFonts w:ascii="Times New Roman" w:eastAsia="Times New Roman" w:hAnsi="Times New Roman" w:cs="Times New Roman"/>
          <w:bCs/>
          <w:sz w:val="28"/>
          <w:szCs w:val="28"/>
          <w:lang w:eastAsia="tr-TR"/>
        </w:rPr>
        <w:t xml:space="preserve"> </w:t>
      </w:r>
      <w:proofErr w:type="spellStart"/>
      <w:r w:rsidR="00905943" w:rsidRPr="001F0658">
        <w:rPr>
          <w:rFonts w:ascii="Times New Roman" w:eastAsia="Times New Roman" w:hAnsi="Times New Roman" w:cs="Times New Roman"/>
          <w:bCs/>
          <w:sz w:val="28"/>
          <w:szCs w:val="28"/>
          <w:lang w:eastAsia="tr-TR"/>
        </w:rPr>
        <w:t>Adverse</w:t>
      </w:r>
      <w:proofErr w:type="spellEnd"/>
      <w:r w:rsidR="00905943" w:rsidRPr="001F0658">
        <w:rPr>
          <w:rFonts w:ascii="Times New Roman" w:eastAsia="Times New Roman" w:hAnsi="Times New Roman" w:cs="Times New Roman"/>
          <w:bCs/>
          <w:sz w:val="28"/>
          <w:szCs w:val="28"/>
          <w:lang w:eastAsia="tr-TR"/>
        </w:rPr>
        <w:t xml:space="preserve"> </w:t>
      </w:r>
      <w:proofErr w:type="spellStart"/>
      <w:r w:rsidR="00905943" w:rsidRPr="001F0658">
        <w:rPr>
          <w:rFonts w:ascii="Times New Roman" w:eastAsia="Times New Roman" w:hAnsi="Times New Roman" w:cs="Times New Roman"/>
          <w:bCs/>
          <w:sz w:val="28"/>
          <w:szCs w:val="28"/>
          <w:lang w:eastAsia="tr-TR"/>
        </w:rPr>
        <w:t>Event</w:t>
      </w:r>
      <w:proofErr w:type="spellEnd"/>
      <w:r w:rsidR="00905943" w:rsidRPr="001F0658">
        <w:rPr>
          <w:rFonts w:ascii="Times New Roman" w:eastAsia="Times New Roman" w:hAnsi="Times New Roman" w:cs="Times New Roman"/>
          <w:bCs/>
          <w:sz w:val="28"/>
          <w:szCs w:val="28"/>
          <w:lang w:eastAsia="tr-TR"/>
        </w:rPr>
        <w:t xml:space="preserve"> </w:t>
      </w:r>
      <w:proofErr w:type="spellStart"/>
      <w:r w:rsidR="00905943" w:rsidRPr="001F0658">
        <w:rPr>
          <w:rFonts w:ascii="Times New Roman" w:eastAsia="Times New Roman" w:hAnsi="Times New Roman" w:cs="Times New Roman"/>
          <w:bCs/>
          <w:sz w:val="28"/>
          <w:szCs w:val="28"/>
          <w:lang w:eastAsia="tr-TR"/>
        </w:rPr>
        <w:t>Reporting</w:t>
      </w:r>
      <w:proofErr w:type="spellEnd"/>
      <w:r w:rsidR="00905943" w:rsidRPr="001F0658">
        <w:rPr>
          <w:rFonts w:ascii="Times New Roman" w:eastAsia="Times New Roman" w:hAnsi="Times New Roman" w:cs="Times New Roman"/>
          <w:bCs/>
          <w:sz w:val="28"/>
          <w:szCs w:val="28"/>
          <w:lang w:eastAsia="tr-TR"/>
        </w:rPr>
        <w:t xml:space="preserve"> </w:t>
      </w:r>
      <w:proofErr w:type="spellStart"/>
      <w:r w:rsidR="00905943" w:rsidRPr="001F0658">
        <w:rPr>
          <w:rFonts w:ascii="Times New Roman" w:eastAsia="Times New Roman" w:hAnsi="Times New Roman" w:cs="Times New Roman"/>
          <w:bCs/>
          <w:sz w:val="28"/>
          <w:szCs w:val="28"/>
          <w:lang w:eastAsia="tr-TR"/>
        </w:rPr>
        <w:t>System</w:t>
      </w:r>
      <w:proofErr w:type="spellEnd"/>
      <w:r w:rsidR="00026318" w:rsidRPr="001F0658">
        <w:rPr>
          <w:rFonts w:ascii="Times New Roman" w:eastAsia="Times New Roman" w:hAnsi="Times New Roman" w:cs="Times New Roman"/>
          <w:bCs/>
          <w:sz w:val="28"/>
          <w:szCs w:val="28"/>
          <w:lang w:eastAsia="tr-TR"/>
        </w:rPr>
        <w:t xml:space="preserve"> [Aşı Olumsuz Olay Raporlama Sistemi] </w:t>
      </w:r>
      <w:r w:rsidR="00905943" w:rsidRPr="001F0658">
        <w:rPr>
          <w:rFonts w:ascii="Times New Roman" w:eastAsia="Times New Roman" w:hAnsi="Times New Roman" w:cs="Times New Roman"/>
          <w:bCs/>
          <w:sz w:val="28"/>
          <w:szCs w:val="28"/>
          <w:lang w:eastAsia="tr-TR"/>
        </w:rPr>
        <w:t xml:space="preserve">) </w:t>
      </w:r>
      <w:r w:rsidR="008A15C2" w:rsidRPr="001F0658">
        <w:rPr>
          <w:rFonts w:ascii="Times New Roman" w:eastAsia="Times New Roman" w:hAnsi="Times New Roman" w:cs="Times New Roman"/>
          <w:bCs/>
          <w:sz w:val="28"/>
          <w:szCs w:val="28"/>
          <w:lang w:eastAsia="tr-TR"/>
        </w:rPr>
        <w:t xml:space="preserve"> tarafından işlenmiştir.</w:t>
      </w:r>
    </w:p>
    <w:p w:rsidR="008A15C2" w:rsidRPr="001F0658" w:rsidRDefault="008A15C2" w:rsidP="00FB39F6">
      <w:pPr>
        <w:spacing w:after="300" w:line="240" w:lineRule="auto"/>
        <w:rPr>
          <w:rFonts w:ascii="Times New Roman" w:eastAsia="Times New Roman" w:hAnsi="Times New Roman" w:cs="Times New Roman"/>
          <w:bCs/>
          <w:sz w:val="28"/>
          <w:szCs w:val="28"/>
          <w:lang w:eastAsia="tr-TR"/>
        </w:rPr>
      </w:pPr>
      <w:r w:rsidRPr="001F0658">
        <w:rPr>
          <w:rFonts w:ascii="Times New Roman" w:eastAsia="Times New Roman" w:hAnsi="Times New Roman" w:cs="Times New Roman"/>
          <w:b/>
          <w:bCs/>
          <w:sz w:val="28"/>
          <w:szCs w:val="28"/>
          <w:lang w:eastAsia="tr-TR"/>
        </w:rPr>
        <w:t>Maruz kalma (</w:t>
      </w:r>
      <w:r w:rsidRPr="001F0658">
        <w:rPr>
          <w:rFonts w:ascii="Times New Roman" w:eastAsia="Times New Roman" w:hAnsi="Times New Roman" w:cs="Times New Roman"/>
          <w:bCs/>
          <w:sz w:val="28"/>
          <w:szCs w:val="28"/>
          <w:lang w:eastAsia="tr-TR"/>
        </w:rPr>
        <w:t>Aşı tipi</w:t>
      </w:r>
      <w:r w:rsidRPr="001F0658">
        <w:rPr>
          <w:rFonts w:ascii="Times New Roman" w:eastAsia="Times New Roman" w:hAnsi="Times New Roman" w:cs="Times New Roman"/>
          <w:b/>
          <w:bCs/>
          <w:sz w:val="28"/>
          <w:szCs w:val="28"/>
          <w:lang w:eastAsia="tr-TR"/>
        </w:rPr>
        <w:t>):</w:t>
      </w:r>
      <w:r w:rsidRPr="001F0658">
        <w:rPr>
          <w:rFonts w:ascii="Times New Roman" w:eastAsia="Times New Roman" w:hAnsi="Times New Roman" w:cs="Times New Roman"/>
          <w:bCs/>
          <w:sz w:val="28"/>
          <w:szCs w:val="28"/>
          <w:lang w:eastAsia="tr-TR"/>
        </w:rPr>
        <w:t xml:space="preserve"> BNT162b2 (Pfizer-</w:t>
      </w:r>
      <w:proofErr w:type="spellStart"/>
      <w:r w:rsidRPr="001F0658">
        <w:rPr>
          <w:rFonts w:ascii="Times New Roman" w:eastAsia="Times New Roman" w:hAnsi="Times New Roman" w:cs="Times New Roman"/>
          <w:bCs/>
          <w:sz w:val="28"/>
          <w:szCs w:val="28"/>
          <w:lang w:eastAsia="tr-TR"/>
        </w:rPr>
        <w:t>BioNTech</w:t>
      </w:r>
      <w:proofErr w:type="spellEnd"/>
      <w:r w:rsidRPr="001F0658">
        <w:rPr>
          <w:rFonts w:ascii="Times New Roman" w:eastAsia="Times New Roman" w:hAnsi="Times New Roman" w:cs="Times New Roman"/>
          <w:bCs/>
          <w:sz w:val="28"/>
          <w:szCs w:val="28"/>
          <w:lang w:eastAsia="tr-TR"/>
        </w:rPr>
        <w:t>) veya mRNA-1273 (</w:t>
      </w:r>
      <w:proofErr w:type="spellStart"/>
      <w:r w:rsidRPr="001F0658">
        <w:rPr>
          <w:rFonts w:ascii="Times New Roman" w:eastAsia="Times New Roman" w:hAnsi="Times New Roman" w:cs="Times New Roman"/>
          <w:bCs/>
          <w:sz w:val="28"/>
          <w:szCs w:val="28"/>
          <w:lang w:eastAsia="tr-TR"/>
        </w:rPr>
        <w:t>Moderna</w:t>
      </w:r>
      <w:proofErr w:type="spellEnd"/>
      <w:r w:rsidRPr="001F0658">
        <w:rPr>
          <w:rFonts w:ascii="Times New Roman" w:eastAsia="Times New Roman" w:hAnsi="Times New Roman" w:cs="Times New Roman"/>
          <w:bCs/>
          <w:sz w:val="28"/>
          <w:szCs w:val="28"/>
          <w:lang w:eastAsia="tr-TR"/>
        </w:rPr>
        <w:t>) ile aşılama.</w:t>
      </w:r>
    </w:p>
    <w:p w:rsidR="00905943" w:rsidRPr="001F0658" w:rsidRDefault="00026318" w:rsidP="00FB39F6">
      <w:pPr>
        <w:spacing w:after="300" w:line="240" w:lineRule="auto"/>
        <w:rPr>
          <w:rFonts w:ascii="Times New Roman" w:eastAsia="Times New Roman" w:hAnsi="Times New Roman" w:cs="Times New Roman"/>
          <w:b/>
          <w:bCs/>
          <w:sz w:val="28"/>
          <w:szCs w:val="28"/>
          <w:lang w:eastAsia="tr-TR"/>
        </w:rPr>
      </w:pPr>
      <w:r w:rsidRPr="001F0658">
        <w:rPr>
          <w:rFonts w:ascii="Times New Roman" w:eastAsia="Times New Roman" w:hAnsi="Times New Roman" w:cs="Times New Roman"/>
          <w:b/>
          <w:bCs/>
          <w:sz w:val="28"/>
          <w:szCs w:val="28"/>
          <w:lang w:eastAsia="tr-TR"/>
        </w:rPr>
        <w:t xml:space="preserve">Ana Sonuçlar ve Önlemler: </w:t>
      </w:r>
      <w:proofErr w:type="spellStart"/>
      <w:r w:rsidRPr="001F0658">
        <w:rPr>
          <w:rFonts w:ascii="Times New Roman" w:eastAsia="Times New Roman" w:hAnsi="Times New Roman" w:cs="Times New Roman"/>
          <w:bCs/>
          <w:sz w:val="28"/>
          <w:szCs w:val="28"/>
          <w:lang w:eastAsia="tr-TR"/>
        </w:rPr>
        <w:t>VAERS'e</w:t>
      </w:r>
      <w:proofErr w:type="spellEnd"/>
      <w:r w:rsidR="001F0658" w:rsidRPr="001F0658">
        <w:rPr>
          <w:rFonts w:ascii="Times New Roman" w:eastAsia="Times New Roman" w:hAnsi="Times New Roman" w:cs="Times New Roman"/>
          <w:bCs/>
          <w:sz w:val="28"/>
          <w:szCs w:val="28"/>
          <w:lang w:eastAsia="tr-TR"/>
        </w:rPr>
        <w:t xml:space="preserve"> </w:t>
      </w:r>
      <w:proofErr w:type="gramStart"/>
      <w:r w:rsidR="001F0658" w:rsidRPr="001F0658">
        <w:rPr>
          <w:rFonts w:ascii="Times New Roman" w:eastAsia="Times New Roman" w:hAnsi="Times New Roman" w:cs="Times New Roman"/>
          <w:bCs/>
          <w:sz w:val="28"/>
          <w:szCs w:val="28"/>
          <w:lang w:eastAsia="tr-TR"/>
        </w:rPr>
        <w:t xml:space="preserve">raporlanan  </w:t>
      </w:r>
      <w:proofErr w:type="spellStart"/>
      <w:r w:rsidR="001F0658" w:rsidRPr="001F0658">
        <w:rPr>
          <w:rFonts w:ascii="Times New Roman" w:eastAsia="Times New Roman" w:hAnsi="Times New Roman" w:cs="Times New Roman"/>
          <w:bCs/>
          <w:sz w:val="28"/>
          <w:szCs w:val="28"/>
          <w:lang w:eastAsia="tr-TR"/>
        </w:rPr>
        <w:t>miyokarditler</w:t>
      </w:r>
      <w:proofErr w:type="spellEnd"/>
      <w:proofErr w:type="gramEnd"/>
      <w:r w:rsidR="001F0658" w:rsidRPr="001F0658">
        <w:rPr>
          <w:rFonts w:ascii="Times New Roman" w:eastAsia="Times New Roman" w:hAnsi="Times New Roman" w:cs="Times New Roman"/>
          <w:bCs/>
          <w:sz w:val="28"/>
          <w:szCs w:val="28"/>
          <w:lang w:eastAsia="tr-TR"/>
        </w:rPr>
        <w:t xml:space="preserve"> </w:t>
      </w:r>
      <w:r w:rsidRPr="001F0658">
        <w:rPr>
          <w:rFonts w:ascii="Times New Roman" w:eastAsia="Times New Roman" w:hAnsi="Times New Roman" w:cs="Times New Roman"/>
          <w:bCs/>
          <w:sz w:val="28"/>
          <w:szCs w:val="28"/>
          <w:lang w:eastAsia="tr-TR"/>
        </w:rPr>
        <w:t xml:space="preserve"> tüm yaş grupları için karara bağlandı ve özetlendi.</w:t>
      </w:r>
      <w:r w:rsidRPr="001F0658">
        <w:rPr>
          <w:rFonts w:ascii="Times New Roman" w:hAnsi="Times New Roman" w:cs="Times New Roman"/>
          <w:sz w:val="28"/>
          <w:szCs w:val="28"/>
        </w:rPr>
        <w:t xml:space="preserve"> </w:t>
      </w:r>
      <w:r w:rsidRPr="001F0658">
        <w:rPr>
          <w:rFonts w:ascii="Times New Roman" w:eastAsia="Times New Roman" w:hAnsi="Times New Roman" w:cs="Times New Roman"/>
          <w:bCs/>
          <w:sz w:val="28"/>
          <w:szCs w:val="28"/>
          <w:lang w:eastAsia="tr-TR"/>
        </w:rPr>
        <w:t>Kaba raporlama oranları, yaş ve cinsiyet katmanlarına göre hesaplanmıştır.</w:t>
      </w:r>
      <w:r w:rsidRPr="001F0658">
        <w:rPr>
          <w:rFonts w:ascii="Times New Roman" w:hAnsi="Times New Roman" w:cs="Times New Roman"/>
          <w:sz w:val="28"/>
          <w:szCs w:val="28"/>
        </w:rPr>
        <w:t xml:space="preserve"> </w:t>
      </w:r>
      <w:r w:rsidRPr="001F0658">
        <w:rPr>
          <w:rFonts w:ascii="Times New Roman" w:eastAsia="Times New Roman" w:hAnsi="Times New Roman" w:cs="Times New Roman"/>
          <w:bCs/>
          <w:sz w:val="28"/>
          <w:szCs w:val="28"/>
          <w:lang w:eastAsia="tr-TR"/>
        </w:rPr>
        <w:t xml:space="preserve">30 yaşından küçük kişiler için </w:t>
      </w:r>
      <w:proofErr w:type="gramStart"/>
      <w:r w:rsidRPr="001F0658">
        <w:rPr>
          <w:rFonts w:ascii="Times New Roman" w:eastAsia="Times New Roman" w:hAnsi="Times New Roman" w:cs="Times New Roman"/>
          <w:bCs/>
          <w:sz w:val="28"/>
          <w:szCs w:val="28"/>
          <w:lang w:eastAsia="tr-TR"/>
        </w:rPr>
        <w:t xml:space="preserve">klinik </w:t>
      </w:r>
      <w:r w:rsidR="001F0658" w:rsidRPr="001F0658">
        <w:rPr>
          <w:rFonts w:ascii="Times New Roman" w:eastAsia="Times New Roman" w:hAnsi="Times New Roman" w:cs="Times New Roman"/>
          <w:bCs/>
          <w:sz w:val="28"/>
          <w:szCs w:val="28"/>
          <w:lang w:eastAsia="tr-TR"/>
        </w:rPr>
        <w:t xml:space="preserve"> </w:t>
      </w:r>
      <w:proofErr w:type="spellStart"/>
      <w:r w:rsidR="001F0658" w:rsidRPr="001F0658">
        <w:rPr>
          <w:rFonts w:ascii="Times New Roman" w:eastAsia="Times New Roman" w:hAnsi="Times New Roman" w:cs="Times New Roman"/>
          <w:bCs/>
          <w:sz w:val="28"/>
          <w:szCs w:val="28"/>
          <w:lang w:eastAsia="tr-TR"/>
        </w:rPr>
        <w:t>prezentasyonu</w:t>
      </w:r>
      <w:proofErr w:type="spellEnd"/>
      <w:proofErr w:type="gramEnd"/>
      <w:r w:rsidR="001F0658" w:rsidRPr="001F0658">
        <w:rPr>
          <w:rFonts w:ascii="Times New Roman" w:eastAsia="Times New Roman" w:hAnsi="Times New Roman" w:cs="Times New Roman"/>
          <w:bCs/>
          <w:sz w:val="28"/>
          <w:szCs w:val="28"/>
          <w:lang w:eastAsia="tr-TR"/>
        </w:rPr>
        <w:t>, tanısal test sonuçları, tedavi</w:t>
      </w:r>
      <w:r w:rsidRPr="001F0658">
        <w:rPr>
          <w:rFonts w:ascii="Times New Roman" w:eastAsia="Times New Roman" w:hAnsi="Times New Roman" w:cs="Times New Roman"/>
          <w:bCs/>
          <w:sz w:val="28"/>
          <w:szCs w:val="28"/>
          <w:lang w:eastAsia="tr-TR"/>
        </w:rPr>
        <w:t xml:space="preserve"> ve erken sonuçları açıklamak için tıbbi kayıt incelemeleri ve </w:t>
      </w:r>
      <w:proofErr w:type="spellStart"/>
      <w:r w:rsidRPr="001F0658">
        <w:rPr>
          <w:rFonts w:ascii="Times New Roman" w:eastAsia="Times New Roman" w:hAnsi="Times New Roman" w:cs="Times New Roman"/>
          <w:bCs/>
          <w:sz w:val="28"/>
          <w:szCs w:val="28"/>
          <w:lang w:eastAsia="tr-TR"/>
        </w:rPr>
        <w:t>klinisyen</w:t>
      </w:r>
      <w:proofErr w:type="spellEnd"/>
      <w:r w:rsidRPr="001F0658">
        <w:rPr>
          <w:rFonts w:ascii="Times New Roman" w:eastAsia="Times New Roman" w:hAnsi="Times New Roman" w:cs="Times New Roman"/>
          <w:bCs/>
          <w:sz w:val="28"/>
          <w:szCs w:val="28"/>
          <w:lang w:eastAsia="tr-TR"/>
        </w:rPr>
        <w:t xml:space="preserve"> görüşmeleri yapılmıştır.</w:t>
      </w:r>
    </w:p>
    <w:p w:rsidR="00026318" w:rsidRPr="00981E76" w:rsidRDefault="00026318" w:rsidP="00981E76">
      <w:pPr>
        <w:pBdr>
          <w:bottom w:val="single" w:sz="4" w:space="1" w:color="auto"/>
        </w:pBdr>
        <w:spacing w:after="300" w:line="240" w:lineRule="auto"/>
        <w:rPr>
          <w:rFonts w:ascii="Times New Roman" w:eastAsia="Times New Roman" w:hAnsi="Times New Roman" w:cs="Times New Roman"/>
          <w:bCs/>
          <w:sz w:val="28"/>
          <w:szCs w:val="28"/>
          <w:lang w:eastAsia="tr-TR"/>
        </w:rPr>
      </w:pPr>
      <w:r w:rsidRPr="0028244E">
        <w:rPr>
          <w:rFonts w:ascii="Times New Roman" w:eastAsia="Times New Roman" w:hAnsi="Times New Roman" w:cs="Times New Roman"/>
          <w:b/>
          <w:bCs/>
          <w:sz w:val="28"/>
          <w:szCs w:val="28"/>
          <w:lang w:eastAsia="tr-TR"/>
        </w:rPr>
        <w:t xml:space="preserve">Sonuçlar: </w:t>
      </w:r>
      <w:r w:rsidRPr="0028244E">
        <w:rPr>
          <w:rFonts w:ascii="Times New Roman" w:eastAsia="Times New Roman" w:hAnsi="Times New Roman" w:cs="Times New Roman"/>
          <w:bCs/>
          <w:sz w:val="28"/>
          <w:szCs w:val="28"/>
          <w:lang w:eastAsia="tr-TR"/>
        </w:rPr>
        <w:t>Çalışma süresi boyunca toplam 354100</w:t>
      </w:r>
      <w:r w:rsidR="0028244E" w:rsidRPr="0028244E">
        <w:rPr>
          <w:rFonts w:ascii="Times New Roman" w:eastAsia="Times New Roman" w:hAnsi="Times New Roman" w:cs="Times New Roman"/>
          <w:bCs/>
          <w:sz w:val="28"/>
          <w:szCs w:val="28"/>
          <w:lang w:eastAsia="tr-TR"/>
        </w:rPr>
        <w:t xml:space="preserve"> </w:t>
      </w:r>
      <w:r w:rsidRPr="0028244E">
        <w:rPr>
          <w:rFonts w:ascii="Times New Roman" w:eastAsia="Times New Roman" w:hAnsi="Times New Roman" w:cs="Times New Roman"/>
          <w:bCs/>
          <w:sz w:val="28"/>
          <w:szCs w:val="28"/>
          <w:lang w:eastAsia="tr-TR"/>
        </w:rPr>
        <w:t xml:space="preserve">845 </w:t>
      </w:r>
      <w:proofErr w:type="spellStart"/>
      <w:r w:rsidRPr="0028244E">
        <w:rPr>
          <w:rFonts w:ascii="Times New Roman" w:eastAsia="Times New Roman" w:hAnsi="Times New Roman" w:cs="Times New Roman"/>
          <w:bCs/>
          <w:sz w:val="28"/>
          <w:szCs w:val="28"/>
          <w:lang w:eastAsia="tr-TR"/>
        </w:rPr>
        <w:t>mRNA</w:t>
      </w:r>
      <w:proofErr w:type="spellEnd"/>
      <w:r w:rsidRPr="0028244E">
        <w:rPr>
          <w:rFonts w:ascii="Times New Roman" w:eastAsia="Times New Roman" w:hAnsi="Times New Roman" w:cs="Times New Roman"/>
          <w:bCs/>
          <w:sz w:val="28"/>
          <w:szCs w:val="28"/>
          <w:lang w:eastAsia="tr-TR"/>
        </w:rPr>
        <w:t xml:space="preserve"> tabanlı COVID-19 aşısı alan </w:t>
      </w:r>
      <w:r w:rsidR="0028244E">
        <w:rPr>
          <w:rFonts w:ascii="Times New Roman" w:eastAsia="Times New Roman" w:hAnsi="Times New Roman" w:cs="Times New Roman"/>
          <w:bCs/>
          <w:sz w:val="28"/>
          <w:szCs w:val="28"/>
          <w:lang w:eastAsia="tr-TR"/>
        </w:rPr>
        <w:t xml:space="preserve">toplam </w:t>
      </w:r>
      <w:r w:rsidRPr="0028244E">
        <w:rPr>
          <w:rFonts w:ascii="Times New Roman" w:eastAsia="Times New Roman" w:hAnsi="Times New Roman" w:cs="Times New Roman"/>
          <w:bCs/>
          <w:sz w:val="28"/>
          <w:szCs w:val="28"/>
          <w:lang w:eastAsia="tr-TR"/>
        </w:rPr>
        <w:t>192</w:t>
      </w:r>
      <w:r w:rsidR="0028244E" w:rsidRPr="0028244E">
        <w:rPr>
          <w:rFonts w:ascii="Times New Roman" w:eastAsia="Times New Roman" w:hAnsi="Times New Roman" w:cs="Times New Roman"/>
          <w:bCs/>
          <w:sz w:val="28"/>
          <w:szCs w:val="28"/>
          <w:lang w:eastAsia="tr-TR"/>
        </w:rPr>
        <w:t xml:space="preserve"> </w:t>
      </w:r>
      <w:r w:rsidRPr="0028244E">
        <w:rPr>
          <w:rFonts w:ascii="Times New Roman" w:eastAsia="Times New Roman" w:hAnsi="Times New Roman" w:cs="Times New Roman"/>
          <w:bCs/>
          <w:sz w:val="28"/>
          <w:szCs w:val="28"/>
          <w:lang w:eastAsia="tr-TR"/>
        </w:rPr>
        <w:t>405</w:t>
      </w:r>
      <w:r w:rsidR="0028244E" w:rsidRPr="0028244E">
        <w:rPr>
          <w:rFonts w:ascii="Times New Roman" w:eastAsia="Times New Roman" w:hAnsi="Times New Roman" w:cs="Times New Roman"/>
          <w:bCs/>
          <w:sz w:val="28"/>
          <w:szCs w:val="28"/>
          <w:lang w:eastAsia="tr-TR"/>
        </w:rPr>
        <w:t xml:space="preserve"> </w:t>
      </w:r>
      <w:r w:rsidRPr="0028244E">
        <w:rPr>
          <w:rFonts w:ascii="Times New Roman" w:eastAsia="Times New Roman" w:hAnsi="Times New Roman" w:cs="Times New Roman"/>
          <w:bCs/>
          <w:sz w:val="28"/>
          <w:szCs w:val="28"/>
          <w:lang w:eastAsia="tr-TR"/>
        </w:rPr>
        <w:t>448 kişi</w:t>
      </w:r>
      <w:r w:rsidR="00EC2D14">
        <w:rPr>
          <w:rFonts w:ascii="Times New Roman" w:eastAsia="Times New Roman" w:hAnsi="Times New Roman" w:cs="Times New Roman"/>
          <w:bCs/>
          <w:sz w:val="28"/>
          <w:szCs w:val="28"/>
          <w:lang w:eastAsia="tr-TR"/>
        </w:rPr>
        <w:t xml:space="preserve"> arasında, </w:t>
      </w:r>
      <w:proofErr w:type="spellStart"/>
      <w:r w:rsidR="00EC2D14">
        <w:rPr>
          <w:rFonts w:ascii="Times New Roman" w:eastAsia="Times New Roman" w:hAnsi="Times New Roman" w:cs="Times New Roman"/>
          <w:bCs/>
          <w:sz w:val="28"/>
          <w:szCs w:val="28"/>
          <w:lang w:eastAsia="tr-TR"/>
        </w:rPr>
        <w:t>VAERS'a</w:t>
      </w:r>
      <w:proofErr w:type="spellEnd"/>
      <w:r w:rsidR="00EC2D14">
        <w:rPr>
          <w:rFonts w:ascii="Times New Roman" w:eastAsia="Times New Roman" w:hAnsi="Times New Roman" w:cs="Times New Roman"/>
          <w:bCs/>
          <w:sz w:val="28"/>
          <w:szCs w:val="28"/>
          <w:lang w:eastAsia="tr-TR"/>
        </w:rPr>
        <w:t xml:space="preserve"> 1991 </w:t>
      </w:r>
      <w:proofErr w:type="spellStart"/>
      <w:r w:rsidRPr="0028244E">
        <w:rPr>
          <w:rFonts w:ascii="Times New Roman" w:eastAsia="Times New Roman" w:hAnsi="Times New Roman" w:cs="Times New Roman"/>
          <w:bCs/>
          <w:sz w:val="28"/>
          <w:szCs w:val="28"/>
          <w:lang w:eastAsia="tr-TR"/>
        </w:rPr>
        <w:t>miyokardi</w:t>
      </w:r>
      <w:r w:rsidR="00EC2D14">
        <w:rPr>
          <w:rFonts w:ascii="Times New Roman" w:eastAsia="Times New Roman" w:hAnsi="Times New Roman" w:cs="Times New Roman"/>
          <w:bCs/>
          <w:sz w:val="28"/>
          <w:szCs w:val="28"/>
          <w:lang w:eastAsia="tr-TR"/>
        </w:rPr>
        <w:t>t</w:t>
      </w:r>
      <w:proofErr w:type="spellEnd"/>
      <w:r w:rsidR="00EC2D14">
        <w:rPr>
          <w:rFonts w:ascii="Times New Roman" w:eastAsia="Times New Roman" w:hAnsi="Times New Roman" w:cs="Times New Roman"/>
          <w:bCs/>
          <w:sz w:val="28"/>
          <w:szCs w:val="28"/>
          <w:lang w:eastAsia="tr-TR"/>
        </w:rPr>
        <w:t xml:space="preserve"> bildirimi yapılmış ve bu bun</w:t>
      </w:r>
      <w:r w:rsidRPr="0028244E">
        <w:rPr>
          <w:rFonts w:ascii="Times New Roman" w:eastAsia="Times New Roman" w:hAnsi="Times New Roman" w:cs="Times New Roman"/>
          <w:bCs/>
          <w:sz w:val="28"/>
          <w:szCs w:val="28"/>
          <w:lang w:eastAsia="tr-TR"/>
        </w:rPr>
        <w:t xml:space="preserve">ların 1626'sı </w:t>
      </w:r>
      <w:proofErr w:type="spellStart"/>
      <w:r w:rsidRPr="0028244E">
        <w:rPr>
          <w:rFonts w:ascii="Times New Roman" w:eastAsia="Times New Roman" w:hAnsi="Times New Roman" w:cs="Times New Roman"/>
          <w:bCs/>
          <w:sz w:val="28"/>
          <w:szCs w:val="28"/>
          <w:lang w:eastAsia="tr-TR"/>
        </w:rPr>
        <w:t>miyoka</w:t>
      </w:r>
      <w:r w:rsidR="0028244E">
        <w:rPr>
          <w:rFonts w:ascii="Times New Roman" w:eastAsia="Times New Roman" w:hAnsi="Times New Roman" w:cs="Times New Roman"/>
          <w:bCs/>
          <w:sz w:val="28"/>
          <w:szCs w:val="28"/>
          <w:lang w:eastAsia="tr-TR"/>
        </w:rPr>
        <w:t>rdit</w:t>
      </w:r>
      <w:proofErr w:type="spellEnd"/>
      <w:r w:rsidR="0028244E">
        <w:rPr>
          <w:rFonts w:ascii="Times New Roman" w:eastAsia="Times New Roman" w:hAnsi="Times New Roman" w:cs="Times New Roman"/>
          <w:bCs/>
          <w:sz w:val="28"/>
          <w:szCs w:val="28"/>
          <w:lang w:eastAsia="tr-TR"/>
        </w:rPr>
        <w:t xml:space="preserve"> vaka tanımını karşılayarak onaylanmıştır</w:t>
      </w:r>
      <w:r w:rsidRPr="0028244E">
        <w:rPr>
          <w:rFonts w:ascii="Times New Roman" w:eastAsia="Times New Roman" w:hAnsi="Times New Roman" w:cs="Times New Roman"/>
          <w:bCs/>
          <w:sz w:val="28"/>
          <w:szCs w:val="28"/>
          <w:lang w:eastAsia="tr-TR"/>
        </w:rPr>
        <w:t>.</w:t>
      </w:r>
      <w:r w:rsidR="00981E76">
        <w:rPr>
          <w:rFonts w:ascii="Times New Roman" w:eastAsia="Times New Roman" w:hAnsi="Times New Roman" w:cs="Times New Roman"/>
          <w:bCs/>
          <w:sz w:val="28"/>
          <w:szCs w:val="28"/>
          <w:lang w:eastAsia="tr-TR"/>
        </w:rPr>
        <w:t xml:space="preserve"> </w:t>
      </w:r>
      <w:proofErr w:type="spellStart"/>
      <w:r w:rsidRPr="00981E76">
        <w:rPr>
          <w:rFonts w:ascii="Times New Roman" w:eastAsia="Times New Roman" w:hAnsi="Times New Roman" w:cs="Times New Roman"/>
          <w:bCs/>
          <w:sz w:val="28"/>
          <w:szCs w:val="28"/>
          <w:lang w:eastAsia="tr-TR"/>
        </w:rPr>
        <w:t>Miyokardit</w:t>
      </w:r>
      <w:r w:rsidR="00EC2D14" w:rsidRPr="00981E76">
        <w:rPr>
          <w:rFonts w:ascii="Times New Roman" w:eastAsia="Times New Roman" w:hAnsi="Times New Roman" w:cs="Times New Roman"/>
          <w:bCs/>
          <w:sz w:val="28"/>
          <w:szCs w:val="28"/>
          <w:lang w:eastAsia="tr-TR"/>
        </w:rPr>
        <w:t>l</w:t>
      </w:r>
      <w:r w:rsidRPr="00981E76">
        <w:rPr>
          <w:rFonts w:ascii="Times New Roman" w:eastAsia="Times New Roman" w:hAnsi="Times New Roman" w:cs="Times New Roman"/>
          <w:bCs/>
          <w:sz w:val="28"/>
          <w:szCs w:val="28"/>
          <w:lang w:eastAsia="tr-TR"/>
        </w:rPr>
        <w:t>i</w:t>
      </w:r>
      <w:proofErr w:type="spellEnd"/>
      <w:r w:rsidRPr="00981E76">
        <w:rPr>
          <w:rFonts w:ascii="Times New Roman" w:eastAsia="Times New Roman" w:hAnsi="Times New Roman" w:cs="Times New Roman"/>
          <w:bCs/>
          <w:sz w:val="28"/>
          <w:szCs w:val="28"/>
          <w:lang w:eastAsia="tr-TR"/>
        </w:rPr>
        <w:t xml:space="preserve"> olanların medyan yaşı 21 yıl (IQR</w:t>
      </w:r>
      <w:r w:rsidR="00EC2D14" w:rsidRPr="00981E76">
        <w:rPr>
          <w:rFonts w:ascii="Times New Roman" w:eastAsia="Times New Roman" w:hAnsi="Times New Roman" w:cs="Times New Roman"/>
          <w:b/>
          <w:bCs/>
          <w:color w:val="FF0000"/>
          <w:sz w:val="28"/>
          <w:szCs w:val="28"/>
          <w:lang w:eastAsia="tr-TR"/>
        </w:rPr>
        <w:t>*</w:t>
      </w:r>
      <w:r w:rsidRPr="00981E76">
        <w:rPr>
          <w:rFonts w:ascii="Times New Roman" w:eastAsia="Times New Roman" w:hAnsi="Times New Roman" w:cs="Times New Roman"/>
          <w:bCs/>
          <w:sz w:val="28"/>
          <w:szCs w:val="28"/>
          <w:lang w:eastAsia="tr-TR"/>
        </w:rPr>
        <w:t xml:space="preserve">, 16-31 yıl) ve </w:t>
      </w:r>
      <w:proofErr w:type="gramStart"/>
      <w:r w:rsidRPr="00981E76">
        <w:rPr>
          <w:rFonts w:ascii="Times New Roman" w:eastAsia="Times New Roman" w:hAnsi="Times New Roman" w:cs="Times New Roman"/>
          <w:bCs/>
          <w:sz w:val="28"/>
          <w:szCs w:val="28"/>
          <w:lang w:eastAsia="tr-TR"/>
        </w:rPr>
        <w:t>semptomların</w:t>
      </w:r>
      <w:proofErr w:type="gramEnd"/>
      <w:r w:rsidRPr="00981E76">
        <w:rPr>
          <w:rFonts w:ascii="Times New Roman" w:eastAsia="Times New Roman" w:hAnsi="Times New Roman" w:cs="Times New Roman"/>
          <w:bCs/>
          <w:sz w:val="28"/>
          <w:szCs w:val="28"/>
          <w:lang w:eastAsia="tr-TR"/>
        </w:rPr>
        <w:t xml:space="preserve"> başlamasına kadar geçen medyan süre 2 gündü (IQR, 1-3 gün).</w:t>
      </w:r>
    </w:p>
    <w:p w:rsidR="00EC2D14" w:rsidRDefault="00EC2D14" w:rsidP="00981E76">
      <w:pPr>
        <w:pStyle w:val="ListeParagraf"/>
        <w:spacing w:after="300" w:line="240" w:lineRule="auto"/>
        <w:ind w:left="142"/>
        <w:rPr>
          <w:rFonts w:ascii="Times New Roman" w:eastAsia="Times New Roman" w:hAnsi="Times New Roman" w:cs="Times New Roman"/>
          <w:bCs/>
          <w:sz w:val="28"/>
          <w:szCs w:val="28"/>
          <w:lang w:eastAsia="tr-TR"/>
        </w:rPr>
      </w:pPr>
      <w:r w:rsidRPr="00EC2D14">
        <w:rPr>
          <w:rFonts w:ascii="Times New Roman" w:eastAsia="Times New Roman" w:hAnsi="Times New Roman" w:cs="Times New Roman"/>
          <w:b/>
          <w:bCs/>
          <w:color w:val="FF0000"/>
          <w:sz w:val="24"/>
          <w:szCs w:val="24"/>
          <w:lang w:eastAsia="tr-TR"/>
        </w:rPr>
        <w:t>*</w:t>
      </w:r>
      <w:r w:rsidRPr="00EC2D14">
        <w:rPr>
          <w:rFonts w:ascii="Times New Roman" w:eastAsia="Times New Roman" w:hAnsi="Times New Roman" w:cs="Times New Roman"/>
          <w:b/>
          <w:bCs/>
          <w:sz w:val="24"/>
          <w:szCs w:val="24"/>
          <w:lang w:eastAsia="tr-TR"/>
        </w:rPr>
        <w:t>IQR: Çeyrekler açıklığı.</w:t>
      </w:r>
      <w:r w:rsidRPr="00EC2D14">
        <w:rPr>
          <w:sz w:val="24"/>
          <w:szCs w:val="24"/>
        </w:rPr>
        <w:t xml:space="preserve"> </w:t>
      </w:r>
      <w:proofErr w:type="spellStart"/>
      <w:r w:rsidRPr="00EC2D14">
        <w:rPr>
          <w:rFonts w:ascii="Times New Roman" w:eastAsia="Times New Roman" w:hAnsi="Times New Roman" w:cs="Times New Roman"/>
          <w:bCs/>
          <w:sz w:val="24"/>
          <w:szCs w:val="24"/>
          <w:lang w:eastAsia="tr-TR"/>
        </w:rPr>
        <w:t>Betimsel</w:t>
      </w:r>
      <w:proofErr w:type="spellEnd"/>
      <w:r w:rsidRPr="00EC2D14">
        <w:rPr>
          <w:rFonts w:ascii="Times New Roman" w:eastAsia="Times New Roman" w:hAnsi="Times New Roman" w:cs="Times New Roman"/>
          <w:bCs/>
          <w:sz w:val="24"/>
          <w:szCs w:val="24"/>
          <w:lang w:eastAsia="tr-TR"/>
        </w:rPr>
        <w:t xml:space="preserve"> </w:t>
      </w:r>
      <w:proofErr w:type="spellStart"/>
      <w:r w:rsidRPr="00EC2D14">
        <w:rPr>
          <w:rFonts w:ascii="Times New Roman" w:eastAsia="Times New Roman" w:hAnsi="Times New Roman" w:cs="Times New Roman"/>
          <w:bCs/>
          <w:sz w:val="24"/>
          <w:szCs w:val="24"/>
          <w:lang w:eastAsia="tr-TR"/>
        </w:rPr>
        <w:t>istatistikde</w:t>
      </w:r>
      <w:proofErr w:type="spellEnd"/>
      <w:r w:rsidRPr="00EC2D14">
        <w:rPr>
          <w:rFonts w:ascii="Times New Roman" w:eastAsia="Times New Roman" w:hAnsi="Times New Roman" w:cs="Times New Roman"/>
          <w:bCs/>
          <w:sz w:val="24"/>
          <w:szCs w:val="24"/>
          <w:lang w:eastAsia="tr-TR"/>
        </w:rPr>
        <w:t xml:space="preserve"> çeyrekler açıklığı sıralanmış bir veri dizisinin orta yarısını kapsayan ve üçüncü </w:t>
      </w:r>
      <w:proofErr w:type="spellStart"/>
      <w:r w:rsidRPr="00EC2D14">
        <w:rPr>
          <w:rFonts w:ascii="Times New Roman" w:eastAsia="Times New Roman" w:hAnsi="Times New Roman" w:cs="Times New Roman"/>
          <w:bCs/>
          <w:sz w:val="24"/>
          <w:szCs w:val="24"/>
          <w:lang w:eastAsia="tr-TR"/>
        </w:rPr>
        <w:t>dörttebirlik</w:t>
      </w:r>
      <w:proofErr w:type="spellEnd"/>
      <w:r w:rsidRPr="00EC2D14">
        <w:rPr>
          <w:rFonts w:ascii="Times New Roman" w:eastAsia="Times New Roman" w:hAnsi="Times New Roman" w:cs="Times New Roman"/>
          <w:bCs/>
          <w:sz w:val="24"/>
          <w:szCs w:val="24"/>
          <w:lang w:eastAsia="tr-TR"/>
        </w:rPr>
        <w:t xml:space="preserve"> ve birinci </w:t>
      </w:r>
      <w:proofErr w:type="spellStart"/>
      <w:r w:rsidRPr="00EC2D14">
        <w:rPr>
          <w:rFonts w:ascii="Times New Roman" w:eastAsia="Times New Roman" w:hAnsi="Times New Roman" w:cs="Times New Roman"/>
          <w:bCs/>
          <w:sz w:val="24"/>
          <w:szCs w:val="24"/>
          <w:lang w:eastAsia="tr-TR"/>
        </w:rPr>
        <w:t>dörttebirlik</w:t>
      </w:r>
      <w:proofErr w:type="spellEnd"/>
      <w:r w:rsidRPr="00EC2D14">
        <w:rPr>
          <w:rFonts w:ascii="Times New Roman" w:eastAsia="Times New Roman" w:hAnsi="Times New Roman" w:cs="Times New Roman"/>
          <w:bCs/>
          <w:sz w:val="24"/>
          <w:szCs w:val="24"/>
          <w:lang w:eastAsia="tr-TR"/>
        </w:rPr>
        <w:t xml:space="preserve"> aralığını veya farkını gösteren bir istatistiksel yayılma ölçüsüdür</w:t>
      </w:r>
      <w:r w:rsidRPr="00EC2D14">
        <w:rPr>
          <w:rFonts w:ascii="Times New Roman" w:eastAsia="Times New Roman" w:hAnsi="Times New Roman" w:cs="Times New Roman"/>
          <w:bCs/>
          <w:sz w:val="28"/>
          <w:szCs w:val="28"/>
          <w:lang w:eastAsia="tr-TR"/>
        </w:rPr>
        <w:t>.</w:t>
      </w:r>
    </w:p>
    <w:p w:rsidR="00EC2D14" w:rsidRDefault="00EC2D14" w:rsidP="00EC2D14">
      <w:pPr>
        <w:pStyle w:val="ListeParagraf"/>
        <w:spacing w:after="300" w:line="240" w:lineRule="auto"/>
        <w:ind w:left="142"/>
        <w:rPr>
          <w:rFonts w:ascii="Times New Roman" w:eastAsia="Times New Roman" w:hAnsi="Times New Roman" w:cs="Times New Roman"/>
          <w:bCs/>
          <w:sz w:val="28"/>
          <w:szCs w:val="28"/>
          <w:lang w:eastAsia="tr-TR"/>
        </w:rPr>
      </w:pPr>
    </w:p>
    <w:p w:rsidR="00981E76" w:rsidRPr="00EC2D14" w:rsidRDefault="00981E76" w:rsidP="00EC2D14">
      <w:pPr>
        <w:pStyle w:val="ListeParagraf"/>
        <w:spacing w:after="300" w:line="240" w:lineRule="auto"/>
        <w:ind w:left="142"/>
        <w:rPr>
          <w:rFonts w:ascii="Times New Roman" w:eastAsia="Times New Roman" w:hAnsi="Times New Roman" w:cs="Times New Roman"/>
          <w:bCs/>
          <w:sz w:val="28"/>
          <w:szCs w:val="28"/>
          <w:lang w:eastAsia="tr-TR"/>
        </w:rPr>
      </w:pPr>
    </w:p>
    <w:p w:rsidR="00026318" w:rsidRPr="003A6529" w:rsidRDefault="00EC2D14" w:rsidP="00026318">
      <w:pPr>
        <w:pStyle w:val="ListeParagraf"/>
        <w:numPr>
          <w:ilvl w:val="1"/>
          <w:numId w:val="2"/>
        </w:numPr>
        <w:spacing w:after="300" w:line="240" w:lineRule="auto"/>
        <w:rPr>
          <w:rFonts w:ascii="Times New Roman" w:eastAsia="Times New Roman" w:hAnsi="Times New Roman" w:cs="Times New Roman"/>
          <w:bCs/>
          <w:color w:val="0070C0"/>
          <w:sz w:val="28"/>
          <w:szCs w:val="28"/>
          <w:lang w:eastAsia="tr-TR"/>
        </w:rPr>
      </w:pPr>
      <w:r>
        <w:rPr>
          <w:rFonts w:ascii="Arial" w:eastAsia="Times New Roman" w:hAnsi="Arial" w:cs="Arial"/>
          <w:bCs/>
          <w:color w:val="0070C0"/>
          <w:sz w:val="24"/>
          <w:szCs w:val="24"/>
          <w:lang w:eastAsia="tr-TR"/>
        </w:rPr>
        <w:t xml:space="preserve"> </w:t>
      </w:r>
      <w:r w:rsidRPr="003A6529">
        <w:rPr>
          <w:rFonts w:ascii="Times New Roman" w:eastAsia="Times New Roman" w:hAnsi="Times New Roman" w:cs="Times New Roman"/>
          <w:bCs/>
          <w:sz w:val="28"/>
          <w:szCs w:val="28"/>
          <w:lang w:eastAsia="tr-TR"/>
        </w:rPr>
        <w:t>B</w:t>
      </w:r>
      <w:r w:rsidR="00026318" w:rsidRPr="003A6529">
        <w:rPr>
          <w:rFonts w:ascii="Times New Roman" w:eastAsia="Times New Roman" w:hAnsi="Times New Roman" w:cs="Times New Roman"/>
          <w:bCs/>
          <w:sz w:val="28"/>
          <w:szCs w:val="28"/>
          <w:lang w:eastAsia="tr-TR"/>
        </w:rPr>
        <w:t xml:space="preserve">ildirilen </w:t>
      </w:r>
      <w:proofErr w:type="spellStart"/>
      <w:r w:rsidR="00026318" w:rsidRPr="003A6529">
        <w:rPr>
          <w:rFonts w:ascii="Times New Roman" w:eastAsia="Times New Roman" w:hAnsi="Times New Roman" w:cs="Times New Roman"/>
          <w:bCs/>
          <w:sz w:val="28"/>
          <w:szCs w:val="28"/>
          <w:lang w:eastAsia="tr-TR"/>
        </w:rPr>
        <w:t>miyokardit</w:t>
      </w:r>
      <w:proofErr w:type="spellEnd"/>
      <w:r w:rsidR="00026318" w:rsidRPr="003A6529">
        <w:rPr>
          <w:rFonts w:ascii="Times New Roman" w:eastAsia="Times New Roman" w:hAnsi="Times New Roman" w:cs="Times New Roman"/>
          <w:bCs/>
          <w:sz w:val="28"/>
          <w:szCs w:val="28"/>
          <w:lang w:eastAsia="tr-TR"/>
        </w:rPr>
        <w:t xml:space="preserve"> vakalarının %82'sini erkekler oluşturuyordu.</w:t>
      </w:r>
    </w:p>
    <w:p w:rsidR="00435515" w:rsidRPr="003A6529" w:rsidRDefault="00435515" w:rsidP="00435515">
      <w:pPr>
        <w:pStyle w:val="ListeParagraf"/>
        <w:numPr>
          <w:ilvl w:val="1"/>
          <w:numId w:val="2"/>
        </w:numPr>
        <w:spacing w:after="300" w:line="240" w:lineRule="auto"/>
        <w:rPr>
          <w:rFonts w:ascii="Times New Roman" w:eastAsia="Times New Roman" w:hAnsi="Times New Roman" w:cs="Times New Roman"/>
          <w:bCs/>
          <w:sz w:val="28"/>
          <w:szCs w:val="28"/>
          <w:lang w:eastAsia="tr-TR"/>
        </w:rPr>
      </w:pPr>
      <w:r w:rsidRPr="003A6529">
        <w:rPr>
          <w:rFonts w:ascii="Times New Roman" w:eastAsia="Times New Roman" w:hAnsi="Times New Roman" w:cs="Times New Roman"/>
          <w:bCs/>
          <w:sz w:val="28"/>
          <w:szCs w:val="28"/>
          <w:lang w:eastAsia="tr-TR"/>
        </w:rPr>
        <w:t xml:space="preserve">COVID-19 aşılamasından sonraki 7 gün içinde </w:t>
      </w:r>
      <w:proofErr w:type="spellStart"/>
      <w:r w:rsidRPr="003A6529">
        <w:rPr>
          <w:rFonts w:ascii="Times New Roman" w:eastAsia="Times New Roman" w:hAnsi="Times New Roman" w:cs="Times New Roman"/>
          <w:bCs/>
          <w:sz w:val="28"/>
          <w:szCs w:val="28"/>
          <w:lang w:eastAsia="tr-TR"/>
        </w:rPr>
        <w:t>miyokardit</w:t>
      </w:r>
      <w:proofErr w:type="spellEnd"/>
      <w:r w:rsidRPr="003A6529">
        <w:rPr>
          <w:rFonts w:ascii="Times New Roman" w:eastAsia="Times New Roman" w:hAnsi="Times New Roman" w:cs="Times New Roman"/>
          <w:bCs/>
          <w:sz w:val="28"/>
          <w:szCs w:val="28"/>
          <w:lang w:eastAsia="tr-TR"/>
        </w:rPr>
        <w:t xml:space="preserve"> vakaları için kaba raporlama oranları, çoklu yaş ve cinsiyet katmanlarında beklenen </w:t>
      </w:r>
      <w:proofErr w:type="spellStart"/>
      <w:r w:rsidRPr="003A6529">
        <w:rPr>
          <w:rFonts w:ascii="Times New Roman" w:eastAsia="Times New Roman" w:hAnsi="Times New Roman" w:cs="Times New Roman"/>
          <w:bCs/>
          <w:sz w:val="28"/>
          <w:szCs w:val="28"/>
          <w:lang w:eastAsia="tr-TR"/>
        </w:rPr>
        <w:t>miyokardit</w:t>
      </w:r>
      <w:proofErr w:type="spellEnd"/>
      <w:r w:rsidRPr="003A6529">
        <w:rPr>
          <w:rFonts w:ascii="Times New Roman" w:eastAsia="Times New Roman" w:hAnsi="Times New Roman" w:cs="Times New Roman"/>
          <w:bCs/>
          <w:sz w:val="28"/>
          <w:szCs w:val="28"/>
          <w:lang w:eastAsia="tr-TR"/>
        </w:rPr>
        <w:t xml:space="preserve"> oranlarını aştı.</w:t>
      </w:r>
    </w:p>
    <w:p w:rsidR="003A6529" w:rsidRPr="003A6529" w:rsidRDefault="00435515" w:rsidP="003A6529">
      <w:pPr>
        <w:pStyle w:val="ListeParagraf"/>
        <w:numPr>
          <w:ilvl w:val="1"/>
          <w:numId w:val="2"/>
        </w:numPr>
        <w:spacing w:after="300" w:line="240" w:lineRule="auto"/>
        <w:rPr>
          <w:rFonts w:ascii="Times New Roman" w:eastAsia="Times New Roman" w:hAnsi="Times New Roman" w:cs="Times New Roman"/>
          <w:bCs/>
          <w:color w:val="0070C0"/>
          <w:sz w:val="28"/>
          <w:szCs w:val="28"/>
          <w:lang w:eastAsia="tr-TR"/>
        </w:rPr>
      </w:pPr>
      <w:proofErr w:type="spellStart"/>
      <w:r w:rsidRPr="003A6529">
        <w:rPr>
          <w:rFonts w:ascii="Times New Roman" w:eastAsia="Times New Roman" w:hAnsi="Times New Roman" w:cs="Times New Roman"/>
          <w:bCs/>
          <w:sz w:val="28"/>
          <w:szCs w:val="28"/>
          <w:lang w:eastAsia="tr-TR"/>
        </w:rPr>
        <w:t>Miyokardit</w:t>
      </w:r>
      <w:proofErr w:type="spellEnd"/>
      <w:r w:rsidRPr="003A6529">
        <w:rPr>
          <w:rFonts w:ascii="Times New Roman" w:eastAsia="Times New Roman" w:hAnsi="Times New Roman" w:cs="Times New Roman"/>
          <w:bCs/>
          <w:sz w:val="28"/>
          <w:szCs w:val="28"/>
          <w:lang w:eastAsia="tr-TR"/>
        </w:rPr>
        <w:t xml:space="preserve"> oranları, 12 ila 15 yaş arasındaki </w:t>
      </w:r>
      <w:proofErr w:type="spellStart"/>
      <w:r w:rsidRPr="003A6529">
        <w:rPr>
          <w:rFonts w:ascii="Times New Roman" w:eastAsia="Times New Roman" w:hAnsi="Times New Roman" w:cs="Times New Roman"/>
          <w:bCs/>
          <w:sz w:val="28"/>
          <w:szCs w:val="28"/>
          <w:lang w:eastAsia="tr-TR"/>
        </w:rPr>
        <w:t>adolesan</w:t>
      </w:r>
      <w:proofErr w:type="spellEnd"/>
      <w:r w:rsidRPr="003A6529">
        <w:rPr>
          <w:rFonts w:ascii="Times New Roman" w:eastAsia="Times New Roman" w:hAnsi="Times New Roman" w:cs="Times New Roman"/>
          <w:bCs/>
          <w:sz w:val="28"/>
          <w:szCs w:val="28"/>
          <w:lang w:eastAsia="tr-TR"/>
        </w:rPr>
        <w:t xml:space="preserve"> erkeklerde (milyon</w:t>
      </w:r>
      <w:r w:rsidR="003A6529" w:rsidRPr="003A6529">
        <w:rPr>
          <w:rFonts w:ascii="Times New Roman" w:hAnsi="Times New Roman" w:cs="Times New Roman"/>
          <w:sz w:val="28"/>
          <w:szCs w:val="28"/>
        </w:rPr>
        <w:t xml:space="preserve"> </w:t>
      </w:r>
      <w:r w:rsidR="003A6529" w:rsidRPr="003A6529">
        <w:rPr>
          <w:rFonts w:ascii="Times New Roman" w:eastAsia="Times New Roman" w:hAnsi="Times New Roman" w:cs="Times New Roman"/>
          <w:bCs/>
          <w:sz w:val="28"/>
          <w:szCs w:val="28"/>
          <w:lang w:eastAsia="tr-TR"/>
        </w:rPr>
        <w:t>BNT162b2 aşı dozu başına</w:t>
      </w:r>
      <w:r w:rsidRPr="003A6529">
        <w:rPr>
          <w:rFonts w:ascii="Times New Roman" w:eastAsia="Times New Roman" w:hAnsi="Times New Roman" w:cs="Times New Roman"/>
          <w:bCs/>
          <w:sz w:val="28"/>
          <w:szCs w:val="28"/>
          <w:lang w:eastAsia="tr-TR"/>
        </w:rPr>
        <w:t xml:space="preserve"> 70,7), 16 ila 17 yaş arasındaki ergen erkeklerde (milyon doz BNT162b2 aşısı başına 105,9)</w:t>
      </w:r>
      <w:r w:rsidR="003A6529" w:rsidRPr="003A6529">
        <w:rPr>
          <w:rFonts w:ascii="Times New Roman" w:eastAsia="Times New Roman" w:hAnsi="Times New Roman" w:cs="Times New Roman"/>
          <w:bCs/>
          <w:sz w:val="28"/>
          <w:szCs w:val="28"/>
          <w:lang w:eastAsia="tr-TR"/>
        </w:rPr>
        <w:t>.</w:t>
      </w:r>
    </w:p>
    <w:p w:rsidR="003A6529" w:rsidRPr="003A6529" w:rsidRDefault="003A6529" w:rsidP="003A6529">
      <w:pPr>
        <w:pStyle w:val="ListeParagraf"/>
        <w:numPr>
          <w:ilvl w:val="1"/>
          <w:numId w:val="2"/>
        </w:numPr>
        <w:spacing w:after="300" w:line="240" w:lineRule="auto"/>
        <w:rPr>
          <w:rFonts w:ascii="Times New Roman" w:eastAsia="Times New Roman" w:hAnsi="Times New Roman" w:cs="Times New Roman"/>
          <w:bCs/>
          <w:sz w:val="28"/>
          <w:szCs w:val="28"/>
          <w:lang w:eastAsia="tr-TR"/>
        </w:rPr>
      </w:pPr>
      <w:r w:rsidRPr="003A6529">
        <w:rPr>
          <w:rFonts w:ascii="Times New Roman" w:eastAsia="Times New Roman" w:hAnsi="Times New Roman" w:cs="Times New Roman"/>
          <w:bCs/>
          <w:sz w:val="28"/>
          <w:szCs w:val="28"/>
          <w:lang w:eastAsia="tr-TR"/>
        </w:rPr>
        <w:t xml:space="preserve"> İ</w:t>
      </w:r>
      <w:r w:rsidR="00435515" w:rsidRPr="003A6529">
        <w:rPr>
          <w:rFonts w:ascii="Times New Roman" w:eastAsia="Times New Roman" w:hAnsi="Times New Roman" w:cs="Times New Roman"/>
          <w:bCs/>
          <w:sz w:val="28"/>
          <w:szCs w:val="28"/>
          <w:lang w:eastAsia="tr-TR"/>
        </w:rPr>
        <w:t xml:space="preserve">kinci aşı dozundan sonra en yüksekti ve 18 ila 24 yaş arasındaki genç erkeklerde (sırasıyla bir milyon dozda BNT162b2 aşısı ve mRNA-1273 aşısı başına </w:t>
      </w:r>
      <w:r w:rsidRPr="003A6529">
        <w:rPr>
          <w:rFonts w:ascii="Times New Roman" w:eastAsia="Times New Roman" w:hAnsi="Times New Roman" w:cs="Times New Roman"/>
          <w:bCs/>
          <w:sz w:val="28"/>
          <w:szCs w:val="28"/>
          <w:lang w:eastAsia="tr-TR"/>
        </w:rPr>
        <w:t xml:space="preserve">sırası ile </w:t>
      </w:r>
      <w:proofErr w:type="gramStart"/>
      <w:r w:rsidR="00435515" w:rsidRPr="003A6529">
        <w:rPr>
          <w:rFonts w:ascii="Times New Roman" w:eastAsia="Times New Roman" w:hAnsi="Times New Roman" w:cs="Times New Roman"/>
          <w:bCs/>
          <w:sz w:val="28"/>
          <w:szCs w:val="28"/>
          <w:lang w:eastAsia="tr-TR"/>
        </w:rPr>
        <w:t>52.4</w:t>
      </w:r>
      <w:proofErr w:type="gramEnd"/>
      <w:r w:rsidR="00435515" w:rsidRPr="003A6529">
        <w:rPr>
          <w:rFonts w:ascii="Times New Roman" w:eastAsia="Times New Roman" w:hAnsi="Times New Roman" w:cs="Times New Roman"/>
          <w:bCs/>
          <w:sz w:val="28"/>
          <w:szCs w:val="28"/>
          <w:lang w:eastAsia="tr-TR"/>
        </w:rPr>
        <w:t xml:space="preserve"> ve 56.3).</w:t>
      </w:r>
    </w:p>
    <w:p w:rsidR="00435515" w:rsidRDefault="00435515" w:rsidP="003A6529">
      <w:pPr>
        <w:pStyle w:val="ListeParagraf"/>
        <w:numPr>
          <w:ilvl w:val="1"/>
          <w:numId w:val="2"/>
        </w:numPr>
        <w:spacing w:after="300" w:line="240" w:lineRule="auto"/>
        <w:rPr>
          <w:rFonts w:ascii="Arial" w:eastAsia="Times New Roman" w:hAnsi="Arial" w:cs="Arial"/>
          <w:bCs/>
          <w:color w:val="0070C0"/>
          <w:sz w:val="24"/>
          <w:szCs w:val="24"/>
          <w:lang w:eastAsia="tr-TR"/>
        </w:rPr>
      </w:pPr>
      <w:r>
        <w:rPr>
          <w:rFonts w:ascii="Arial" w:eastAsia="Times New Roman" w:hAnsi="Arial" w:cs="Arial"/>
          <w:bCs/>
          <w:color w:val="0070C0"/>
          <w:sz w:val="24"/>
          <w:szCs w:val="24"/>
          <w:lang w:eastAsia="tr-TR"/>
        </w:rPr>
        <w:lastRenderedPageBreak/>
        <w:t xml:space="preserve"> </w:t>
      </w:r>
      <w:r w:rsidRPr="003A6529">
        <w:rPr>
          <w:rFonts w:ascii="Arial" w:eastAsia="Times New Roman" w:hAnsi="Arial" w:cs="Arial"/>
          <w:bCs/>
          <w:sz w:val="24"/>
          <w:szCs w:val="24"/>
          <w:lang w:eastAsia="tr-TR"/>
        </w:rPr>
        <w:t xml:space="preserve">30 yaşından küçükler arasında ayrıntılı klinik bilgiye sahip 826 </w:t>
      </w:r>
      <w:proofErr w:type="spellStart"/>
      <w:r w:rsidRPr="003A6529">
        <w:rPr>
          <w:rFonts w:ascii="Arial" w:eastAsia="Times New Roman" w:hAnsi="Arial" w:cs="Arial"/>
          <w:bCs/>
          <w:sz w:val="24"/>
          <w:szCs w:val="24"/>
          <w:lang w:eastAsia="tr-TR"/>
        </w:rPr>
        <w:t>miyokardit</w:t>
      </w:r>
      <w:proofErr w:type="spellEnd"/>
      <w:r w:rsidRPr="003A6529">
        <w:rPr>
          <w:rFonts w:ascii="Arial" w:eastAsia="Times New Roman" w:hAnsi="Arial" w:cs="Arial"/>
          <w:bCs/>
          <w:sz w:val="24"/>
          <w:szCs w:val="24"/>
          <w:lang w:eastAsia="tr-TR"/>
        </w:rPr>
        <w:t xml:space="preserve"> vakası vardı;</w:t>
      </w:r>
      <w:r w:rsidRPr="003A6529">
        <w:t xml:space="preserve"> </w:t>
      </w:r>
      <w:r w:rsidRPr="003A6529">
        <w:rPr>
          <w:rFonts w:ascii="Arial" w:eastAsia="Times New Roman" w:hAnsi="Arial" w:cs="Arial"/>
          <w:bCs/>
          <w:sz w:val="24"/>
          <w:szCs w:val="24"/>
          <w:lang w:eastAsia="tr-TR"/>
        </w:rPr>
        <w:t xml:space="preserve">bu vakaların 792'sinde (%98) yüksek </w:t>
      </w:r>
      <w:proofErr w:type="spellStart"/>
      <w:r w:rsidRPr="003A6529">
        <w:rPr>
          <w:rFonts w:ascii="Arial" w:eastAsia="Times New Roman" w:hAnsi="Arial" w:cs="Arial"/>
          <w:bCs/>
          <w:sz w:val="24"/>
          <w:szCs w:val="24"/>
          <w:lang w:eastAsia="tr-TR"/>
        </w:rPr>
        <w:t>troponin</w:t>
      </w:r>
      <w:proofErr w:type="spellEnd"/>
      <w:r w:rsidRPr="003A6529">
        <w:rPr>
          <w:rFonts w:ascii="Arial" w:eastAsia="Times New Roman" w:hAnsi="Arial" w:cs="Arial"/>
          <w:bCs/>
          <w:sz w:val="24"/>
          <w:szCs w:val="24"/>
          <w:lang w:eastAsia="tr-TR"/>
        </w:rPr>
        <w:t xml:space="preserve"> seviyeleri, 794'ünden 569'unda (%72) anormal EKG sonuçları ve 312'den 223'ünde (%72) anormal kardiyak MRG sonuçları vardı.</w:t>
      </w:r>
    </w:p>
    <w:p w:rsidR="00435515" w:rsidRPr="00D67BEE" w:rsidRDefault="00D67BEE" w:rsidP="00435515">
      <w:pPr>
        <w:pStyle w:val="ListeParagraf"/>
        <w:numPr>
          <w:ilvl w:val="1"/>
          <w:numId w:val="2"/>
        </w:numPr>
        <w:spacing w:after="300" w:line="240" w:lineRule="auto"/>
        <w:rPr>
          <w:rFonts w:ascii="Times New Roman" w:eastAsia="Times New Roman" w:hAnsi="Times New Roman" w:cs="Times New Roman"/>
          <w:bCs/>
          <w:sz w:val="28"/>
          <w:szCs w:val="28"/>
          <w:lang w:eastAsia="tr-TR"/>
        </w:rPr>
      </w:pPr>
      <w:proofErr w:type="gramStart"/>
      <w:r w:rsidRPr="00D67BEE">
        <w:rPr>
          <w:rFonts w:ascii="Times New Roman" w:eastAsia="Times New Roman" w:hAnsi="Times New Roman" w:cs="Times New Roman"/>
          <w:bCs/>
          <w:sz w:val="28"/>
          <w:szCs w:val="28"/>
          <w:lang w:eastAsia="tr-TR"/>
        </w:rPr>
        <w:t xml:space="preserve">Olguların </w:t>
      </w:r>
      <w:r w:rsidR="00435515" w:rsidRPr="00D67BEE">
        <w:rPr>
          <w:rFonts w:ascii="Times New Roman" w:eastAsia="Times New Roman" w:hAnsi="Times New Roman" w:cs="Times New Roman"/>
          <w:bCs/>
          <w:sz w:val="28"/>
          <w:szCs w:val="28"/>
          <w:lang w:eastAsia="tr-TR"/>
        </w:rPr>
        <w:t xml:space="preserve"> yaklaşık</w:t>
      </w:r>
      <w:proofErr w:type="gramEnd"/>
      <w:r w:rsidR="00435515" w:rsidRPr="00D67BEE">
        <w:rPr>
          <w:rFonts w:ascii="Times New Roman" w:eastAsia="Times New Roman" w:hAnsi="Times New Roman" w:cs="Times New Roman"/>
          <w:bCs/>
          <w:sz w:val="28"/>
          <w:szCs w:val="28"/>
          <w:lang w:eastAsia="tr-TR"/>
        </w:rPr>
        <w:t xml:space="preserve"> %96'sı (784/813) hastaneye yatırıldı ve bunların %87'si</w:t>
      </w:r>
      <w:r>
        <w:rPr>
          <w:rFonts w:ascii="Times New Roman" w:eastAsia="Times New Roman" w:hAnsi="Times New Roman" w:cs="Times New Roman"/>
          <w:bCs/>
          <w:sz w:val="28"/>
          <w:szCs w:val="28"/>
          <w:lang w:eastAsia="tr-TR"/>
        </w:rPr>
        <w:t>nin</w:t>
      </w:r>
      <w:r w:rsidR="00435515" w:rsidRPr="00D67BEE">
        <w:rPr>
          <w:rFonts w:ascii="Times New Roman" w:eastAsia="Times New Roman" w:hAnsi="Times New Roman" w:cs="Times New Roman"/>
          <w:bCs/>
          <w:sz w:val="28"/>
          <w:szCs w:val="28"/>
          <w:lang w:eastAsia="tr-TR"/>
        </w:rPr>
        <w:t xml:space="preserve"> (577/661) hastaneden taburcu olurken</w:t>
      </w:r>
      <w:r>
        <w:rPr>
          <w:rFonts w:ascii="Times New Roman" w:eastAsia="Times New Roman" w:hAnsi="Times New Roman" w:cs="Times New Roman"/>
          <w:bCs/>
          <w:sz w:val="28"/>
          <w:szCs w:val="28"/>
          <w:lang w:eastAsia="tr-TR"/>
        </w:rPr>
        <w:t xml:space="preserve"> bulunan  semptomlarında </w:t>
      </w:r>
      <w:r w:rsidR="00435515" w:rsidRPr="00D67BEE">
        <w:rPr>
          <w:rFonts w:ascii="Times New Roman" w:eastAsia="Times New Roman" w:hAnsi="Times New Roman" w:cs="Times New Roman"/>
          <w:bCs/>
          <w:sz w:val="28"/>
          <w:szCs w:val="28"/>
          <w:lang w:eastAsia="tr-TR"/>
        </w:rPr>
        <w:t xml:space="preserve"> çözü</w:t>
      </w:r>
      <w:r>
        <w:rPr>
          <w:rFonts w:ascii="Times New Roman" w:eastAsia="Times New Roman" w:hAnsi="Times New Roman" w:cs="Times New Roman"/>
          <w:bCs/>
          <w:sz w:val="28"/>
          <w:szCs w:val="28"/>
          <w:lang w:eastAsia="tr-TR"/>
        </w:rPr>
        <w:t>l</w:t>
      </w:r>
      <w:r w:rsidR="00435515" w:rsidRPr="00D67BEE">
        <w:rPr>
          <w:rFonts w:ascii="Times New Roman" w:eastAsia="Times New Roman" w:hAnsi="Times New Roman" w:cs="Times New Roman"/>
          <w:bCs/>
          <w:sz w:val="28"/>
          <w:szCs w:val="28"/>
          <w:lang w:eastAsia="tr-TR"/>
        </w:rPr>
        <w:t>m</w:t>
      </w:r>
      <w:r>
        <w:rPr>
          <w:rFonts w:ascii="Times New Roman" w:eastAsia="Times New Roman" w:hAnsi="Times New Roman" w:cs="Times New Roman"/>
          <w:bCs/>
          <w:sz w:val="28"/>
          <w:szCs w:val="28"/>
          <w:lang w:eastAsia="tr-TR"/>
        </w:rPr>
        <w:t>e vardı</w:t>
      </w:r>
      <w:r w:rsidR="00435515" w:rsidRPr="00D67BEE">
        <w:rPr>
          <w:rFonts w:ascii="Times New Roman" w:eastAsia="Times New Roman" w:hAnsi="Times New Roman" w:cs="Times New Roman"/>
          <w:bCs/>
          <w:sz w:val="28"/>
          <w:szCs w:val="28"/>
          <w:lang w:eastAsia="tr-TR"/>
        </w:rPr>
        <w:t>.</w:t>
      </w:r>
      <w:r w:rsidR="00435515" w:rsidRPr="00D67BEE">
        <w:rPr>
          <w:rFonts w:ascii="Times New Roman" w:hAnsi="Times New Roman" w:cs="Times New Roman"/>
          <w:sz w:val="28"/>
          <w:szCs w:val="28"/>
        </w:rPr>
        <w:t xml:space="preserve"> </w:t>
      </w:r>
      <w:r w:rsidR="00435515" w:rsidRPr="00D67BEE">
        <w:rPr>
          <w:rFonts w:ascii="Times New Roman" w:eastAsia="Times New Roman" w:hAnsi="Times New Roman" w:cs="Times New Roman"/>
          <w:bCs/>
          <w:sz w:val="28"/>
          <w:szCs w:val="28"/>
          <w:lang w:eastAsia="tr-TR"/>
        </w:rPr>
        <w:t xml:space="preserve">En yaygın tedavi </w:t>
      </w:r>
      <w:proofErr w:type="spellStart"/>
      <w:r w:rsidR="00435515" w:rsidRPr="00D67BEE">
        <w:rPr>
          <w:rFonts w:ascii="Times New Roman" w:eastAsia="Times New Roman" w:hAnsi="Times New Roman" w:cs="Times New Roman"/>
          <w:bCs/>
          <w:sz w:val="28"/>
          <w:szCs w:val="28"/>
          <w:lang w:eastAsia="tr-TR"/>
        </w:rPr>
        <w:t>nonsteroid</w:t>
      </w:r>
      <w:proofErr w:type="spellEnd"/>
      <w:r w:rsidR="00435515" w:rsidRPr="00D67BEE">
        <w:rPr>
          <w:rFonts w:ascii="Times New Roman" w:eastAsia="Times New Roman" w:hAnsi="Times New Roman" w:cs="Times New Roman"/>
          <w:bCs/>
          <w:sz w:val="28"/>
          <w:szCs w:val="28"/>
          <w:lang w:eastAsia="tr-TR"/>
        </w:rPr>
        <w:t xml:space="preserve"> </w:t>
      </w:r>
      <w:proofErr w:type="spellStart"/>
      <w:r w:rsidR="00435515" w:rsidRPr="00D67BEE">
        <w:rPr>
          <w:rFonts w:ascii="Times New Roman" w:eastAsia="Times New Roman" w:hAnsi="Times New Roman" w:cs="Times New Roman"/>
          <w:bCs/>
          <w:sz w:val="28"/>
          <w:szCs w:val="28"/>
          <w:lang w:eastAsia="tr-TR"/>
        </w:rPr>
        <w:t>antiinflamatuar</w:t>
      </w:r>
      <w:proofErr w:type="spellEnd"/>
      <w:r w:rsidR="00435515" w:rsidRPr="00D67BEE">
        <w:rPr>
          <w:rFonts w:ascii="Times New Roman" w:eastAsia="Times New Roman" w:hAnsi="Times New Roman" w:cs="Times New Roman"/>
          <w:bCs/>
          <w:sz w:val="28"/>
          <w:szCs w:val="28"/>
          <w:lang w:eastAsia="tr-TR"/>
        </w:rPr>
        <w:t xml:space="preserve"> ilaçlardı (589/676; %87).</w:t>
      </w:r>
    </w:p>
    <w:p w:rsidR="00E067DD" w:rsidRPr="00A30D32" w:rsidRDefault="006B23E7" w:rsidP="00FB39F6">
      <w:pPr>
        <w:spacing w:after="300" w:line="240" w:lineRule="auto"/>
        <w:rPr>
          <w:rFonts w:ascii="Times New Roman" w:hAnsi="Times New Roman" w:cs="Times New Roman"/>
          <w:sz w:val="28"/>
          <w:szCs w:val="28"/>
        </w:rPr>
      </w:pPr>
      <w:r w:rsidRPr="00A30D32">
        <w:rPr>
          <w:rFonts w:ascii="Times New Roman" w:eastAsia="Times New Roman" w:hAnsi="Times New Roman" w:cs="Times New Roman"/>
          <w:b/>
          <w:bCs/>
          <w:sz w:val="28"/>
          <w:szCs w:val="28"/>
          <w:lang w:eastAsia="tr-TR"/>
        </w:rPr>
        <w:t>Sonuçlar ve Uygunluk:</w:t>
      </w:r>
      <w:r w:rsidRPr="00A30D32">
        <w:rPr>
          <w:rFonts w:ascii="Times New Roman" w:hAnsi="Times New Roman" w:cs="Times New Roman"/>
          <w:sz w:val="28"/>
          <w:szCs w:val="28"/>
        </w:rPr>
        <w:t xml:space="preserve"> </w:t>
      </w:r>
      <w:r w:rsidR="00A30D32" w:rsidRPr="00A30D32">
        <w:rPr>
          <w:rFonts w:ascii="Times New Roman" w:eastAsia="Times New Roman" w:hAnsi="Times New Roman" w:cs="Times New Roman"/>
          <w:bCs/>
          <w:sz w:val="28"/>
          <w:szCs w:val="28"/>
          <w:lang w:eastAsia="tr-TR"/>
        </w:rPr>
        <w:t xml:space="preserve">ABD'deki pasif </w:t>
      </w:r>
      <w:proofErr w:type="gramStart"/>
      <w:r w:rsidR="00A30D32" w:rsidRPr="00A30D32">
        <w:rPr>
          <w:rFonts w:ascii="Times New Roman" w:eastAsia="Times New Roman" w:hAnsi="Times New Roman" w:cs="Times New Roman"/>
          <w:bCs/>
          <w:sz w:val="28"/>
          <w:szCs w:val="28"/>
          <w:lang w:eastAsia="tr-TR"/>
        </w:rPr>
        <w:t xml:space="preserve">gözetim </w:t>
      </w:r>
      <w:r w:rsidRPr="00A30D32">
        <w:rPr>
          <w:rFonts w:ascii="Times New Roman" w:eastAsia="Times New Roman" w:hAnsi="Times New Roman" w:cs="Times New Roman"/>
          <w:bCs/>
          <w:sz w:val="28"/>
          <w:szCs w:val="28"/>
          <w:lang w:eastAsia="tr-TR"/>
        </w:rPr>
        <w:t xml:space="preserve"> raporlarına</w:t>
      </w:r>
      <w:proofErr w:type="gramEnd"/>
      <w:r w:rsidRPr="00A30D32">
        <w:rPr>
          <w:rFonts w:ascii="Times New Roman" w:eastAsia="Times New Roman" w:hAnsi="Times New Roman" w:cs="Times New Roman"/>
          <w:bCs/>
          <w:sz w:val="28"/>
          <w:szCs w:val="28"/>
          <w:lang w:eastAsia="tr-TR"/>
        </w:rPr>
        <w:t xml:space="preserve"> göre, </w:t>
      </w:r>
      <w:proofErr w:type="spellStart"/>
      <w:r w:rsidRPr="00A30D32">
        <w:rPr>
          <w:rFonts w:ascii="Times New Roman" w:eastAsia="Times New Roman" w:hAnsi="Times New Roman" w:cs="Times New Roman"/>
          <w:bCs/>
          <w:sz w:val="28"/>
          <w:szCs w:val="28"/>
          <w:lang w:eastAsia="tr-TR"/>
        </w:rPr>
        <w:t>mRNA</w:t>
      </w:r>
      <w:proofErr w:type="spellEnd"/>
      <w:r w:rsidRPr="00A30D32">
        <w:rPr>
          <w:rFonts w:ascii="Times New Roman" w:eastAsia="Times New Roman" w:hAnsi="Times New Roman" w:cs="Times New Roman"/>
          <w:bCs/>
          <w:sz w:val="28"/>
          <w:szCs w:val="28"/>
          <w:lang w:eastAsia="tr-TR"/>
        </w:rPr>
        <w:t xml:space="preserve"> bazlı COVID-19 aşılarının alınmasından sonra </w:t>
      </w:r>
      <w:proofErr w:type="spellStart"/>
      <w:r w:rsidRPr="00A30D32">
        <w:rPr>
          <w:rFonts w:ascii="Times New Roman" w:eastAsia="Times New Roman" w:hAnsi="Times New Roman" w:cs="Times New Roman"/>
          <w:bCs/>
          <w:sz w:val="28"/>
          <w:szCs w:val="28"/>
          <w:lang w:eastAsia="tr-TR"/>
        </w:rPr>
        <w:t>miyokardit</w:t>
      </w:r>
      <w:proofErr w:type="spellEnd"/>
      <w:r w:rsidRPr="00A30D32">
        <w:rPr>
          <w:rFonts w:ascii="Times New Roman" w:eastAsia="Times New Roman" w:hAnsi="Times New Roman" w:cs="Times New Roman"/>
          <w:bCs/>
          <w:sz w:val="28"/>
          <w:szCs w:val="28"/>
          <w:lang w:eastAsia="tr-TR"/>
        </w:rPr>
        <w:t xml:space="preserve"> riski birden fazla yaş ve cinsiyet katmanında arttı ve ergen erkeklerde ve genç erkeklerde ikinci aşı dozundan sonra en yüksekti.</w:t>
      </w:r>
      <w:r w:rsidR="00E067DD" w:rsidRPr="00A30D32">
        <w:rPr>
          <w:rFonts w:ascii="Times New Roman" w:hAnsi="Times New Roman" w:cs="Times New Roman"/>
          <w:sz w:val="28"/>
          <w:szCs w:val="28"/>
        </w:rPr>
        <w:t xml:space="preserve"> </w:t>
      </w:r>
    </w:p>
    <w:p w:rsidR="001D3BB0" w:rsidRDefault="00E067DD" w:rsidP="001D3BB0">
      <w:pPr>
        <w:spacing w:after="300" w:line="240" w:lineRule="auto"/>
        <w:rPr>
          <w:rFonts w:ascii="Times New Roman" w:eastAsia="Times New Roman" w:hAnsi="Times New Roman" w:cs="Times New Roman"/>
          <w:bCs/>
          <w:i/>
          <w:sz w:val="36"/>
          <w:szCs w:val="36"/>
          <w:lang w:eastAsia="tr-TR"/>
        </w:rPr>
      </w:pPr>
      <w:r w:rsidRPr="00B14972">
        <w:rPr>
          <w:rFonts w:ascii="Times New Roman" w:eastAsia="Times New Roman" w:hAnsi="Times New Roman" w:cs="Times New Roman"/>
          <w:b/>
          <w:bCs/>
          <w:i/>
          <w:color w:val="FF0000"/>
          <w:sz w:val="36"/>
          <w:szCs w:val="36"/>
          <w:lang w:eastAsia="tr-TR"/>
        </w:rPr>
        <w:t>®</w:t>
      </w:r>
      <w:r w:rsidRPr="00B14972">
        <w:rPr>
          <w:rFonts w:ascii="Times New Roman" w:eastAsia="Times New Roman" w:hAnsi="Times New Roman" w:cs="Times New Roman"/>
          <w:b/>
          <w:bCs/>
          <w:i/>
          <w:color w:val="FF0000"/>
          <w:sz w:val="32"/>
          <w:szCs w:val="32"/>
          <w:lang w:eastAsia="tr-TR"/>
        </w:rPr>
        <w:t xml:space="preserve"> </w:t>
      </w:r>
      <w:r w:rsidRPr="00B14972">
        <w:rPr>
          <w:rFonts w:ascii="Times New Roman" w:eastAsia="Times New Roman" w:hAnsi="Times New Roman" w:cs="Times New Roman"/>
          <w:bCs/>
          <w:i/>
          <w:sz w:val="32"/>
          <w:szCs w:val="32"/>
          <w:lang w:eastAsia="tr-TR"/>
        </w:rPr>
        <w:t>Bu risk, COVID-19 aşısının faydaları bağlamında değerlendirilmelidir</w:t>
      </w:r>
      <w:r w:rsidRPr="00A30D32">
        <w:rPr>
          <w:rFonts w:ascii="Times New Roman" w:eastAsia="Times New Roman" w:hAnsi="Times New Roman" w:cs="Times New Roman"/>
          <w:bCs/>
          <w:i/>
          <w:sz w:val="36"/>
          <w:szCs w:val="36"/>
          <w:lang w:eastAsia="tr-TR"/>
        </w:rPr>
        <w:t>.</w:t>
      </w:r>
    </w:p>
    <w:p w:rsidR="001D3BB0" w:rsidRPr="001D3BB0" w:rsidRDefault="001D3BB0" w:rsidP="001D3BB0">
      <w:pPr>
        <w:spacing w:after="300" w:line="240" w:lineRule="auto"/>
        <w:rPr>
          <w:rFonts w:ascii="Times New Roman" w:eastAsia="Times New Roman" w:hAnsi="Times New Roman" w:cs="Times New Roman"/>
          <w:b/>
          <w:bCs/>
          <w:color w:val="0070C0"/>
          <w:sz w:val="36"/>
          <w:szCs w:val="36"/>
          <w:lang w:eastAsia="tr-TR"/>
        </w:rPr>
      </w:pPr>
      <w:r w:rsidRPr="001D3BB0">
        <w:rPr>
          <w:rFonts w:ascii="Times New Roman" w:eastAsia="Times New Roman" w:hAnsi="Times New Roman" w:cs="Times New Roman"/>
          <w:b/>
          <w:bCs/>
          <w:color w:val="FF0000"/>
          <w:sz w:val="36"/>
          <w:szCs w:val="36"/>
          <w:lang w:eastAsia="tr-TR"/>
        </w:rPr>
        <w:t>_______________________</w:t>
      </w:r>
      <w:r>
        <w:rPr>
          <w:rFonts w:ascii="Times New Roman" w:eastAsia="Times New Roman" w:hAnsi="Times New Roman" w:cs="Times New Roman"/>
          <w:b/>
          <w:bCs/>
          <w:color w:val="FF0000"/>
          <w:sz w:val="36"/>
          <w:szCs w:val="36"/>
          <w:lang w:eastAsia="tr-TR"/>
        </w:rPr>
        <w:t>___________________________</w:t>
      </w:r>
    </w:p>
    <w:p w:rsidR="001D3BB0" w:rsidRDefault="001D3BB0" w:rsidP="001D3BB0">
      <w:pPr>
        <w:spacing w:after="240" w:line="240" w:lineRule="auto"/>
        <w:outlineLvl w:val="1"/>
        <w:rPr>
          <w:rFonts w:ascii="Times New Roman" w:eastAsia="Times New Roman" w:hAnsi="Times New Roman" w:cs="Times New Roman"/>
          <w:b/>
          <w:bCs/>
          <w:color w:val="0070C0"/>
          <w:sz w:val="36"/>
          <w:szCs w:val="36"/>
          <w:lang w:eastAsia="tr-TR"/>
        </w:rPr>
      </w:pPr>
    </w:p>
    <w:p w:rsidR="001D3BB0" w:rsidRDefault="001D3BB0" w:rsidP="001D3BB0">
      <w:pPr>
        <w:pBdr>
          <w:top w:val="single" w:sz="4" w:space="1" w:color="auto"/>
          <w:left w:val="single" w:sz="4" w:space="4" w:color="auto"/>
          <w:bottom w:val="single" w:sz="4" w:space="1" w:color="auto"/>
          <w:right w:val="single" w:sz="4" w:space="4" w:color="auto"/>
        </w:pBdr>
        <w:shd w:val="clear" w:color="auto" w:fill="EEECE1" w:themeFill="background2"/>
        <w:spacing w:before="180" w:after="0" w:line="240" w:lineRule="auto"/>
        <w:textAlignment w:val="center"/>
        <w:outlineLvl w:val="0"/>
        <w:rPr>
          <w:rFonts w:ascii="Times New Roman" w:eastAsia="Times New Roman" w:hAnsi="Times New Roman" w:cs="Times New Roman"/>
          <w:bCs/>
          <w:kern w:val="36"/>
          <w:sz w:val="24"/>
          <w:szCs w:val="24"/>
          <w:lang w:eastAsia="tr-TR"/>
        </w:rPr>
      </w:pPr>
    </w:p>
    <w:p w:rsidR="001D3BB0" w:rsidRPr="00E375D1" w:rsidRDefault="001D3BB0" w:rsidP="001D3BB0">
      <w:pPr>
        <w:pBdr>
          <w:top w:val="single" w:sz="4" w:space="1" w:color="auto"/>
          <w:left w:val="single" w:sz="4" w:space="4" w:color="auto"/>
          <w:bottom w:val="single" w:sz="4" w:space="1" w:color="auto"/>
          <w:right w:val="single" w:sz="4" w:space="4" w:color="auto"/>
        </w:pBdr>
        <w:shd w:val="clear" w:color="auto" w:fill="EEECE1" w:themeFill="background2"/>
        <w:spacing w:before="180" w:after="0" w:line="240" w:lineRule="auto"/>
        <w:textAlignment w:val="center"/>
        <w:outlineLvl w:val="0"/>
        <w:rPr>
          <w:rFonts w:ascii="Times New Roman" w:eastAsia="Times New Roman" w:hAnsi="Times New Roman" w:cs="Times New Roman"/>
          <w:bCs/>
          <w:color w:val="000000"/>
          <w:kern w:val="36"/>
          <w:sz w:val="24"/>
          <w:szCs w:val="24"/>
          <w:lang w:eastAsia="tr-TR"/>
        </w:rPr>
      </w:pPr>
      <w:r w:rsidRPr="00E375D1">
        <w:rPr>
          <w:rFonts w:ascii="Times New Roman" w:eastAsia="Times New Roman" w:hAnsi="Times New Roman" w:cs="Times New Roman"/>
          <w:bCs/>
          <w:kern w:val="36"/>
          <w:sz w:val="24"/>
          <w:szCs w:val="24"/>
          <w:lang w:eastAsia="tr-TR"/>
        </w:rPr>
        <w:t xml:space="preserve">Francisco </w:t>
      </w:r>
      <w:proofErr w:type="spellStart"/>
      <w:r w:rsidRPr="00E375D1">
        <w:rPr>
          <w:rFonts w:ascii="Times New Roman" w:eastAsia="Times New Roman" w:hAnsi="Times New Roman" w:cs="Times New Roman"/>
          <w:bCs/>
          <w:kern w:val="36"/>
          <w:sz w:val="24"/>
          <w:szCs w:val="24"/>
          <w:lang w:eastAsia="tr-TR"/>
        </w:rPr>
        <w:t>Tsz</w:t>
      </w:r>
      <w:proofErr w:type="spellEnd"/>
      <w:r w:rsidRPr="00E375D1">
        <w:rPr>
          <w:rFonts w:ascii="Times New Roman" w:eastAsia="Times New Roman" w:hAnsi="Times New Roman" w:cs="Times New Roman"/>
          <w:bCs/>
          <w:kern w:val="36"/>
          <w:sz w:val="24"/>
          <w:szCs w:val="24"/>
          <w:lang w:eastAsia="tr-TR"/>
        </w:rPr>
        <w:t xml:space="preserve"> </w:t>
      </w:r>
      <w:proofErr w:type="spellStart"/>
      <w:r w:rsidRPr="00E375D1">
        <w:rPr>
          <w:rFonts w:ascii="Times New Roman" w:eastAsia="Times New Roman" w:hAnsi="Times New Roman" w:cs="Times New Roman"/>
          <w:bCs/>
          <w:kern w:val="36"/>
          <w:sz w:val="24"/>
          <w:szCs w:val="24"/>
          <w:lang w:eastAsia="tr-TR"/>
        </w:rPr>
        <w:t>Tsun</w:t>
      </w:r>
      <w:proofErr w:type="spellEnd"/>
      <w:r w:rsidRPr="00E375D1">
        <w:rPr>
          <w:rFonts w:ascii="Times New Roman" w:eastAsia="Times New Roman" w:hAnsi="Times New Roman" w:cs="Times New Roman"/>
          <w:bCs/>
          <w:kern w:val="36"/>
          <w:sz w:val="24"/>
          <w:szCs w:val="24"/>
          <w:lang w:eastAsia="tr-TR"/>
        </w:rPr>
        <w:t xml:space="preserve"> </w:t>
      </w:r>
      <w:proofErr w:type="spellStart"/>
      <w:r w:rsidRPr="00E375D1">
        <w:rPr>
          <w:rFonts w:ascii="Times New Roman" w:eastAsia="Times New Roman" w:hAnsi="Times New Roman" w:cs="Times New Roman"/>
          <w:bCs/>
          <w:kern w:val="36"/>
          <w:sz w:val="24"/>
          <w:szCs w:val="24"/>
          <w:lang w:eastAsia="tr-TR"/>
        </w:rPr>
        <w:t>Lai</w:t>
      </w:r>
      <w:proofErr w:type="spellEnd"/>
      <w:r w:rsidRPr="00E375D1">
        <w:rPr>
          <w:rFonts w:ascii="Times New Roman" w:eastAsia="Times New Roman" w:hAnsi="Times New Roman" w:cs="Times New Roman"/>
          <w:bCs/>
          <w:kern w:val="36"/>
          <w:sz w:val="24"/>
          <w:szCs w:val="24"/>
          <w:lang w:eastAsia="tr-TR"/>
        </w:rPr>
        <w:t xml:space="preserve">, </w:t>
      </w:r>
      <w:proofErr w:type="spellStart"/>
      <w:r w:rsidRPr="00E375D1">
        <w:rPr>
          <w:rFonts w:ascii="Times New Roman" w:eastAsia="Times New Roman" w:hAnsi="Times New Roman" w:cs="Times New Roman"/>
          <w:bCs/>
          <w:kern w:val="36"/>
          <w:sz w:val="24"/>
          <w:szCs w:val="24"/>
          <w:lang w:eastAsia="tr-TR"/>
        </w:rPr>
        <w:t>Xue</w:t>
      </w:r>
      <w:proofErr w:type="spellEnd"/>
      <w:r w:rsidRPr="00E375D1">
        <w:rPr>
          <w:rFonts w:ascii="Times New Roman" w:eastAsia="Times New Roman" w:hAnsi="Times New Roman" w:cs="Times New Roman"/>
          <w:bCs/>
          <w:kern w:val="36"/>
          <w:sz w:val="24"/>
          <w:szCs w:val="24"/>
          <w:lang w:eastAsia="tr-TR"/>
        </w:rPr>
        <w:t xml:space="preserve"> </w:t>
      </w:r>
      <w:proofErr w:type="spellStart"/>
      <w:r w:rsidRPr="00E375D1">
        <w:rPr>
          <w:rFonts w:ascii="Times New Roman" w:eastAsia="Times New Roman" w:hAnsi="Times New Roman" w:cs="Times New Roman"/>
          <w:bCs/>
          <w:kern w:val="36"/>
          <w:sz w:val="24"/>
          <w:szCs w:val="24"/>
          <w:lang w:eastAsia="tr-TR"/>
        </w:rPr>
        <w:t>Li</w:t>
      </w:r>
      <w:proofErr w:type="spellEnd"/>
      <w:r w:rsidRPr="00E375D1">
        <w:rPr>
          <w:rFonts w:ascii="Times New Roman" w:eastAsia="Times New Roman" w:hAnsi="Times New Roman" w:cs="Times New Roman"/>
          <w:bCs/>
          <w:kern w:val="36"/>
          <w:sz w:val="24"/>
          <w:szCs w:val="24"/>
          <w:lang w:eastAsia="tr-TR"/>
        </w:rPr>
        <w:t xml:space="preserve">, </w:t>
      </w:r>
      <w:proofErr w:type="spellStart"/>
      <w:r w:rsidRPr="00E375D1">
        <w:rPr>
          <w:rFonts w:ascii="Times New Roman" w:eastAsia="Times New Roman" w:hAnsi="Times New Roman" w:cs="Times New Roman"/>
          <w:bCs/>
          <w:kern w:val="36"/>
          <w:sz w:val="24"/>
          <w:szCs w:val="24"/>
          <w:lang w:eastAsia="tr-TR"/>
        </w:rPr>
        <w:t>Kuan</w:t>
      </w:r>
      <w:proofErr w:type="spellEnd"/>
      <w:r w:rsidRPr="00E375D1">
        <w:rPr>
          <w:rFonts w:ascii="Times New Roman" w:eastAsia="Times New Roman" w:hAnsi="Times New Roman" w:cs="Times New Roman"/>
          <w:bCs/>
          <w:kern w:val="36"/>
          <w:sz w:val="24"/>
          <w:szCs w:val="24"/>
          <w:lang w:eastAsia="tr-TR"/>
        </w:rPr>
        <w:t xml:space="preserve"> </w:t>
      </w:r>
      <w:proofErr w:type="spellStart"/>
      <w:proofErr w:type="gramStart"/>
      <w:r w:rsidRPr="00E375D1">
        <w:rPr>
          <w:rFonts w:ascii="Times New Roman" w:eastAsia="Times New Roman" w:hAnsi="Times New Roman" w:cs="Times New Roman"/>
          <w:bCs/>
          <w:kern w:val="36"/>
          <w:sz w:val="24"/>
          <w:szCs w:val="24"/>
          <w:lang w:eastAsia="tr-TR"/>
        </w:rPr>
        <w:t>Peng,et</w:t>
      </w:r>
      <w:proofErr w:type="spellEnd"/>
      <w:proofErr w:type="gramEnd"/>
      <w:r w:rsidRPr="00E375D1">
        <w:rPr>
          <w:rFonts w:ascii="Times New Roman" w:eastAsia="Times New Roman" w:hAnsi="Times New Roman" w:cs="Times New Roman"/>
          <w:bCs/>
          <w:kern w:val="36"/>
          <w:sz w:val="24"/>
          <w:szCs w:val="24"/>
          <w:lang w:eastAsia="tr-TR"/>
        </w:rPr>
        <w:t xml:space="preserve"> al. </w:t>
      </w:r>
      <w:proofErr w:type="spellStart"/>
      <w:r w:rsidRPr="00E375D1">
        <w:rPr>
          <w:rFonts w:ascii="Times New Roman" w:eastAsia="Times New Roman" w:hAnsi="Times New Roman" w:cs="Times New Roman"/>
          <w:b/>
          <w:bCs/>
          <w:color w:val="000000"/>
          <w:kern w:val="36"/>
          <w:sz w:val="24"/>
          <w:szCs w:val="24"/>
          <w:lang w:eastAsia="tr-TR"/>
        </w:rPr>
        <w:t>Carditis</w:t>
      </w:r>
      <w:proofErr w:type="spellEnd"/>
      <w:r w:rsidRPr="00E375D1">
        <w:rPr>
          <w:rFonts w:ascii="Times New Roman" w:eastAsia="Times New Roman" w:hAnsi="Times New Roman" w:cs="Times New Roman"/>
          <w:b/>
          <w:bCs/>
          <w:color w:val="000000"/>
          <w:kern w:val="36"/>
          <w:sz w:val="24"/>
          <w:szCs w:val="24"/>
          <w:lang w:eastAsia="tr-TR"/>
        </w:rPr>
        <w:t xml:space="preserve"> </w:t>
      </w:r>
      <w:proofErr w:type="spellStart"/>
      <w:r w:rsidRPr="00E375D1">
        <w:rPr>
          <w:rFonts w:ascii="Times New Roman" w:eastAsia="Times New Roman" w:hAnsi="Times New Roman" w:cs="Times New Roman"/>
          <w:b/>
          <w:bCs/>
          <w:color w:val="000000"/>
          <w:kern w:val="36"/>
          <w:sz w:val="24"/>
          <w:szCs w:val="24"/>
          <w:lang w:eastAsia="tr-TR"/>
        </w:rPr>
        <w:t>After</w:t>
      </w:r>
      <w:proofErr w:type="spellEnd"/>
      <w:r w:rsidRPr="00E375D1">
        <w:rPr>
          <w:rFonts w:ascii="Times New Roman" w:eastAsia="Times New Roman" w:hAnsi="Times New Roman" w:cs="Times New Roman"/>
          <w:b/>
          <w:bCs/>
          <w:color w:val="000000"/>
          <w:kern w:val="36"/>
          <w:sz w:val="24"/>
          <w:szCs w:val="24"/>
          <w:lang w:eastAsia="tr-TR"/>
        </w:rPr>
        <w:t xml:space="preserve"> COVID-19 </w:t>
      </w:r>
      <w:proofErr w:type="spellStart"/>
      <w:r w:rsidRPr="00E375D1">
        <w:rPr>
          <w:rFonts w:ascii="Times New Roman" w:eastAsia="Times New Roman" w:hAnsi="Times New Roman" w:cs="Times New Roman"/>
          <w:b/>
          <w:bCs/>
          <w:color w:val="000000"/>
          <w:kern w:val="36"/>
          <w:sz w:val="24"/>
          <w:szCs w:val="24"/>
          <w:lang w:eastAsia="tr-TR"/>
        </w:rPr>
        <w:t>Vaccination</w:t>
      </w:r>
      <w:proofErr w:type="spellEnd"/>
      <w:r w:rsidRPr="00E375D1">
        <w:rPr>
          <w:rFonts w:ascii="Times New Roman" w:eastAsia="Times New Roman" w:hAnsi="Times New Roman" w:cs="Times New Roman"/>
          <w:b/>
          <w:bCs/>
          <w:color w:val="000000"/>
          <w:kern w:val="36"/>
          <w:sz w:val="24"/>
          <w:szCs w:val="24"/>
          <w:lang w:eastAsia="tr-TR"/>
        </w:rPr>
        <w:t xml:space="preserve"> </w:t>
      </w:r>
      <w:proofErr w:type="spellStart"/>
      <w:r w:rsidRPr="00E375D1">
        <w:rPr>
          <w:rFonts w:ascii="Times New Roman" w:eastAsia="Times New Roman" w:hAnsi="Times New Roman" w:cs="Times New Roman"/>
          <w:b/>
          <w:bCs/>
          <w:color w:val="000000"/>
          <w:kern w:val="36"/>
          <w:sz w:val="24"/>
          <w:szCs w:val="24"/>
          <w:lang w:eastAsia="tr-TR"/>
        </w:rPr>
        <w:t>With</w:t>
      </w:r>
      <w:proofErr w:type="spellEnd"/>
      <w:r w:rsidRPr="00E375D1">
        <w:rPr>
          <w:rFonts w:ascii="Times New Roman" w:eastAsia="Times New Roman" w:hAnsi="Times New Roman" w:cs="Times New Roman"/>
          <w:b/>
          <w:bCs/>
          <w:color w:val="000000"/>
          <w:kern w:val="36"/>
          <w:sz w:val="24"/>
          <w:szCs w:val="24"/>
          <w:lang w:eastAsia="tr-TR"/>
        </w:rPr>
        <w:t xml:space="preserve"> a Messenger RNA </w:t>
      </w:r>
      <w:proofErr w:type="spellStart"/>
      <w:r w:rsidRPr="00E375D1">
        <w:rPr>
          <w:rFonts w:ascii="Times New Roman" w:eastAsia="Times New Roman" w:hAnsi="Times New Roman" w:cs="Times New Roman"/>
          <w:b/>
          <w:bCs/>
          <w:color w:val="000000"/>
          <w:kern w:val="36"/>
          <w:sz w:val="24"/>
          <w:szCs w:val="24"/>
          <w:lang w:eastAsia="tr-TR"/>
        </w:rPr>
        <w:t>Vaccine</w:t>
      </w:r>
      <w:proofErr w:type="spellEnd"/>
      <w:r w:rsidRPr="00E375D1">
        <w:rPr>
          <w:rFonts w:ascii="Times New Roman" w:eastAsia="Times New Roman" w:hAnsi="Times New Roman" w:cs="Times New Roman"/>
          <w:b/>
          <w:bCs/>
          <w:color w:val="000000"/>
          <w:kern w:val="36"/>
          <w:sz w:val="24"/>
          <w:szCs w:val="24"/>
          <w:lang w:eastAsia="tr-TR"/>
        </w:rPr>
        <w:t xml:space="preserve"> </w:t>
      </w:r>
      <w:proofErr w:type="spellStart"/>
      <w:r w:rsidRPr="00E375D1">
        <w:rPr>
          <w:rFonts w:ascii="Times New Roman" w:eastAsia="Times New Roman" w:hAnsi="Times New Roman" w:cs="Times New Roman"/>
          <w:b/>
          <w:bCs/>
          <w:color w:val="000000"/>
          <w:kern w:val="36"/>
          <w:sz w:val="24"/>
          <w:szCs w:val="24"/>
          <w:lang w:eastAsia="tr-TR"/>
        </w:rPr>
        <w:t>and</w:t>
      </w:r>
      <w:proofErr w:type="spellEnd"/>
      <w:r w:rsidRPr="00E375D1">
        <w:rPr>
          <w:rFonts w:ascii="Times New Roman" w:eastAsia="Times New Roman" w:hAnsi="Times New Roman" w:cs="Times New Roman"/>
          <w:b/>
          <w:bCs/>
          <w:color w:val="000000"/>
          <w:kern w:val="36"/>
          <w:sz w:val="24"/>
          <w:szCs w:val="24"/>
          <w:lang w:eastAsia="tr-TR"/>
        </w:rPr>
        <w:t xml:space="preserve"> an </w:t>
      </w:r>
      <w:proofErr w:type="spellStart"/>
      <w:r w:rsidRPr="00E375D1">
        <w:rPr>
          <w:rFonts w:ascii="Times New Roman" w:eastAsia="Times New Roman" w:hAnsi="Times New Roman" w:cs="Times New Roman"/>
          <w:b/>
          <w:bCs/>
          <w:color w:val="000000"/>
          <w:kern w:val="36"/>
          <w:sz w:val="24"/>
          <w:szCs w:val="24"/>
          <w:lang w:eastAsia="tr-TR"/>
        </w:rPr>
        <w:t>Inactivated</w:t>
      </w:r>
      <w:proofErr w:type="spellEnd"/>
      <w:r w:rsidRPr="00E375D1">
        <w:rPr>
          <w:rFonts w:ascii="Times New Roman" w:eastAsia="Times New Roman" w:hAnsi="Times New Roman" w:cs="Times New Roman"/>
          <w:b/>
          <w:bCs/>
          <w:color w:val="000000"/>
          <w:kern w:val="36"/>
          <w:sz w:val="24"/>
          <w:szCs w:val="24"/>
          <w:lang w:eastAsia="tr-TR"/>
        </w:rPr>
        <w:t xml:space="preserve"> </w:t>
      </w:r>
      <w:proofErr w:type="spellStart"/>
      <w:r w:rsidRPr="00E375D1">
        <w:rPr>
          <w:rFonts w:ascii="Times New Roman" w:eastAsia="Times New Roman" w:hAnsi="Times New Roman" w:cs="Times New Roman"/>
          <w:b/>
          <w:bCs/>
          <w:color w:val="000000"/>
          <w:kern w:val="36"/>
          <w:sz w:val="24"/>
          <w:szCs w:val="24"/>
          <w:lang w:eastAsia="tr-TR"/>
        </w:rPr>
        <w:t>Virus</w:t>
      </w:r>
      <w:proofErr w:type="spellEnd"/>
      <w:r w:rsidRPr="00E375D1">
        <w:rPr>
          <w:rFonts w:ascii="Times New Roman" w:eastAsia="Times New Roman" w:hAnsi="Times New Roman" w:cs="Times New Roman"/>
          <w:b/>
          <w:bCs/>
          <w:color w:val="000000"/>
          <w:kern w:val="36"/>
          <w:sz w:val="24"/>
          <w:szCs w:val="24"/>
          <w:lang w:eastAsia="tr-TR"/>
        </w:rPr>
        <w:t xml:space="preserve"> </w:t>
      </w:r>
      <w:proofErr w:type="spellStart"/>
      <w:r w:rsidRPr="00E375D1">
        <w:rPr>
          <w:rFonts w:ascii="Times New Roman" w:eastAsia="Times New Roman" w:hAnsi="Times New Roman" w:cs="Times New Roman"/>
          <w:b/>
          <w:bCs/>
          <w:color w:val="000000"/>
          <w:kern w:val="36"/>
          <w:sz w:val="24"/>
          <w:szCs w:val="24"/>
          <w:lang w:eastAsia="tr-TR"/>
        </w:rPr>
        <w:t>Vaccine</w:t>
      </w:r>
      <w:proofErr w:type="spellEnd"/>
      <w:r w:rsidRPr="00E375D1">
        <w:rPr>
          <w:rFonts w:ascii="Times New Roman" w:eastAsia="Times New Roman" w:hAnsi="Times New Roman" w:cs="Times New Roman"/>
          <w:b/>
          <w:bCs/>
          <w:color w:val="000000"/>
          <w:kern w:val="36"/>
          <w:sz w:val="24"/>
          <w:szCs w:val="24"/>
          <w:lang w:eastAsia="tr-TR"/>
        </w:rPr>
        <w:t xml:space="preserve">. </w:t>
      </w:r>
      <w:proofErr w:type="spellStart"/>
      <w:r w:rsidRPr="00E375D1">
        <w:rPr>
          <w:rFonts w:ascii="Times New Roman" w:eastAsia="Times New Roman" w:hAnsi="Times New Roman" w:cs="Times New Roman"/>
          <w:bCs/>
          <w:color w:val="000000"/>
          <w:kern w:val="36"/>
          <w:sz w:val="24"/>
          <w:szCs w:val="24"/>
          <w:lang w:eastAsia="tr-TR"/>
        </w:rPr>
        <w:t>Annals</w:t>
      </w:r>
      <w:proofErr w:type="spellEnd"/>
      <w:r w:rsidRPr="00E375D1">
        <w:rPr>
          <w:rFonts w:ascii="Times New Roman" w:eastAsia="Times New Roman" w:hAnsi="Times New Roman" w:cs="Times New Roman"/>
          <w:bCs/>
          <w:color w:val="000000"/>
          <w:kern w:val="36"/>
          <w:sz w:val="24"/>
          <w:szCs w:val="24"/>
          <w:lang w:eastAsia="tr-TR"/>
        </w:rPr>
        <w:t xml:space="preserve"> of </w:t>
      </w:r>
      <w:proofErr w:type="spellStart"/>
      <w:r w:rsidRPr="00E375D1">
        <w:rPr>
          <w:rFonts w:ascii="Times New Roman" w:eastAsia="Times New Roman" w:hAnsi="Times New Roman" w:cs="Times New Roman"/>
          <w:bCs/>
          <w:color w:val="000000"/>
          <w:kern w:val="36"/>
          <w:sz w:val="24"/>
          <w:szCs w:val="24"/>
          <w:lang w:eastAsia="tr-TR"/>
        </w:rPr>
        <w:t>Internal</w:t>
      </w:r>
      <w:proofErr w:type="spellEnd"/>
      <w:r w:rsidRPr="00E375D1">
        <w:rPr>
          <w:rFonts w:ascii="Times New Roman" w:eastAsia="Times New Roman" w:hAnsi="Times New Roman" w:cs="Times New Roman"/>
          <w:b/>
          <w:bCs/>
          <w:color w:val="000000"/>
          <w:kern w:val="36"/>
          <w:sz w:val="24"/>
          <w:szCs w:val="24"/>
          <w:lang w:eastAsia="tr-TR"/>
        </w:rPr>
        <w:t xml:space="preserve"> </w:t>
      </w:r>
      <w:proofErr w:type="spellStart"/>
      <w:r w:rsidRPr="00E375D1">
        <w:rPr>
          <w:rFonts w:ascii="Times New Roman" w:eastAsia="Times New Roman" w:hAnsi="Times New Roman" w:cs="Times New Roman"/>
          <w:bCs/>
          <w:color w:val="000000"/>
          <w:kern w:val="36"/>
          <w:sz w:val="24"/>
          <w:szCs w:val="24"/>
          <w:lang w:eastAsia="tr-TR"/>
        </w:rPr>
        <w:t>Medicine</w:t>
      </w:r>
      <w:proofErr w:type="spellEnd"/>
      <w:r w:rsidRPr="00E375D1">
        <w:rPr>
          <w:rFonts w:ascii="Times New Roman" w:eastAsia="Times New Roman" w:hAnsi="Times New Roman" w:cs="Times New Roman"/>
          <w:b/>
          <w:bCs/>
          <w:color w:val="000000"/>
          <w:kern w:val="36"/>
          <w:sz w:val="24"/>
          <w:szCs w:val="24"/>
          <w:lang w:eastAsia="tr-TR"/>
        </w:rPr>
        <w:t xml:space="preserve"> </w:t>
      </w:r>
      <w:hyperlink r:id="rId8" w:history="1">
        <w:r w:rsidRPr="00E375D1">
          <w:rPr>
            <w:rStyle w:val="Kpr"/>
            <w:rFonts w:ascii="Times New Roman" w:eastAsia="Times New Roman" w:hAnsi="Times New Roman" w:cs="Times New Roman"/>
            <w:b/>
            <w:bCs/>
            <w:kern w:val="36"/>
            <w:sz w:val="24"/>
            <w:szCs w:val="24"/>
            <w:lang w:eastAsia="tr-TR"/>
          </w:rPr>
          <w:t>https://doi.org/10.7326/M21-3700</w:t>
        </w:r>
      </w:hyperlink>
    </w:p>
    <w:p w:rsidR="001D3BB0" w:rsidRPr="00E375D1" w:rsidRDefault="001D3BB0" w:rsidP="001D3BB0">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imes New Roman" w:eastAsia="Times New Roman" w:hAnsi="Times New Roman" w:cs="Times New Roman"/>
          <w:sz w:val="24"/>
          <w:szCs w:val="24"/>
          <w:lang w:eastAsia="tr-TR"/>
        </w:rPr>
      </w:pPr>
      <w:r w:rsidRPr="00E375D1">
        <w:rPr>
          <w:rFonts w:ascii="Times New Roman" w:eastAsia="Times New Roman" w:hAnsi="Times New Roman" w:cs="Times New Roman"/>
          <w:sz w:val="24"/>
          <w:szCs w:val="24"/>
          <w:lang w:eastAsia="tr-TR"/>
        </w:rPr>
        <w:t xml:space="preserve">(A Case–Control </w:t>
      </w:r>
      <w:proofErr w:type="spellStart"/>
      <w:r w:rsidRPr="00E375D1">
        <w:rPr>
          <w:rFonts w:ascii="Times New Roman" w:eastAsia="Times New Roman" w:hAnsi="Times New Roman" w:cs="Times New Roman"/>
          <w:sz w:val="24"/>
          <w:szCs w:val="24"/>
          <w:lang w:eastAsia="tr-TR"/>
        </w:rPr>
        <w:t>Study</w:t>
      </w:r>
      <w:proofErr w:type="spellEnd"/>
      <w:r w:rsidRPr="00E375D1">
        <w:rPr>
          <w:rFonts w:ascii="Times New Roman" w:eastAsia="Times New Roman" w:hAnsi="Times New Roman" w:cs="Times New Roman"/>
          <w:sz w:val="24"/>
          <w:szCs w:val="24"/>
          <w:lang w:eastAsia="tr-TR"/>
        </w:rPr>
        <w:t>)</w:t>
      </w:r>
    </w:p>
    <w:p w:rsidR="001D3BB0" w:rsidRPr="009B4356" w:rsidRDefault="001D3BB0" w:rsidP="001D3BB0">
      <w:pPr>
        <w:pBdr>
          <w:top w:val="single" w:sz="4" w:space="1" w:color="auto"/>
          <w:left w:val="single" w:sz="4" w:space="4" w:color="auto"/>
          <w:bottom w:val="single" w:sz="4" w:space="1" w:color="auto"/>
          <w:right w:val="single" w:sz="4" w:space="4" w:color="auto"/>
        </w:pBdr>
        <w:shd w:val="clear" w:color="auto" w:fill="EEECE1" w:themeFill="background2"/>
        <w:spacing w:after="240" w:line="240" w:lineRule="auto"/>
        <w:outlineLvl w:val="1"/>
        <w:rPr>
          <w:rFonts w:ascii="Times New Roman" w:eastAsia="Times New Roman" w:hAnsi="Times New Roman" w:cs="Times New Roman"/>
          <w:b/>
          <w:bCs/>
          <w:color w:val="0070C0"/>
          <w:sz w:val="32"/>
          <w:szCs w:val="32"/>
          <w:lang w:eastAsia="tr-TR"/>
        </w:rPr>
      </w:pPr>
    </w:p>
    <w:p w:rsidR="001D3BB0" w:rsidRDefault="001D3BB0" w:rsidP="001D3BB0">
      <w:pPr>
        <w:spacing w:after="240" w:line="240" w:lineRule="auto"/>
        <w:outlineLvl w:val="1"/>
        <w:rPr>
          <w:rFonts w:ascii="Times New Roman" w:eastAsia="Times New Roman" w:hAnsi="Times New Roman" w:cs="Times New Roman"/>
          <w:b/>
          <w:bCs/>
          <w:color w:val="0070C0"/>
          <w:sz w:val="36"/>
          <w:szCs w:val="36"/>
          <w:lang w:eastAsia="tr-TR"/>
        </w:rPr>
      </w:pPr>
    </w:p>
    <w:p w:rsidR="001D3BB0" w:rsidRPr="00286A7B" w:rsidRDefault="001D3BB0" w:rsidP="001D3BB0">
      <w:pPr>
        <w:spacing w:after="240" w:line="240" w:lineRule="auto"/>
        <w:outlineLvl w:val="1"/>
        <w:rPr>
          <w:rFonts w:ascii="Times New Roman" w:eastAsia="Times New Roman" w:hAnsi="Times New Roman" w:cs="Times New Roman"/>
          <w:b/>
          <w:bCs/>
          <w:sz w:val="36"/>
          <w:szCs w:val="36"/>
          <w:lang w:eastAsia="tr-TR"/>
        </w:rPr>
      </w:pPr>
      <w:r w:rsidRPr="00286A7B">
        <w:rPr>
          <w:rFonts w:ascii="Times New Roman" w:eastAsia="Times New Roman" w:hAnsi="Times New Roman" w:cs="Times New Roman"/>
          <w:b/>
          <w:bCs/>
          <w:sz w:val="36"/>
          <w:szCs w:val="36"/>
          <w:lang w:eastAsia="tr-TR"/>
        </w:rPr>
        <w:t xml:space="preserve">Messenger RNA Aşısı ve </w:t>
      </w:r>
      <w:proofErr w:type="spellStart"/>
      <w:r w:rsidRPr="00286A7B">
        <w:rPr>
          <w:rFonts w:ascii="Times New Roman" w:eastAsia="Times New Roman" w:hAnsi="Times New Roman" w:cs="Times New Roman"/>
          <w:b/>
          <w:bCs/>
          <w:sz w:val="36"/>
          <w:szCs w:val="36"/>
          <w:lang w:eastAsia="tr-TR"/>
        </w:rPr>
        <w:t>İnaktiv</w:t>
      </w:r>
      <w:r>
        <w:rPr>
          <w:rFonts w:ascii="Times New Roman" w:eastAsia="Times New Roman" w:hAnsi="Times New Roman" w:cs="Times New Roman"/>
          <w:b/>
          <w:bCs/>
          <w:sz w:val="36"/>
          <w:szCs w:val="36"/>
          <w:lang w:eastAsia="tr-TR"/>
        </w:rPr>
        <w:t>e</w:t>
      </w:r>
      <w:proofErr w:type="spellEnd"/>
      <w:r>
        <w:rPr>
          <w:rFonts w:ascii="Times New Roman" w:eastAsia="Times New Roman" w:hAnsi="Times New Roman" w:cs="Times New Roman"/>
          <w:b/>
          <w:bCs/>
          <w:sz w:val="36"/>
          <w:szCs w:val="36"/>
          <w:lang w:eastAsia="tr-TR"/>
        </w:rPr>
        <w:t xml:space="preserve"> Virüs Aşısı ile COVID-19 </w:t>
      </w:r>
      <w:proofErr w:type="gramStart"/>
      <w:r>
        <w:rPr>
          <w:rFonts w:ascii="Times New Roman" w:eastAsia="Times New Roman" w:hAnsi="Times New Roman" w:cs="Times New Roman"/>
          <w:b/>
          <w:bCs/>
          <w:sz w:val="36"/>
          <w:szCs w:val="36"/>
          <w:lang w:eastAsia="tr-TR"/>
        </w:rPr>
        <w:t xml:space="preserve">Aşılaması </w:t>
      </w:r>
      <w:r w:rsidRPr="00286A7B">
        <w:rPr>
          <w:rFonts w:ascii="Times New Roman" w:eastAsia="Times New Roman" w:hAnsi="Times New Roman" w:cs="Times New Roman"/>
          <w:b/>
          <w:bCs/>
          <w:sz w:val="36"/>
          <w:szCs w:val="36"/>
          <w:lang w:eastAsia="tr-TR"/>
        </w:rPr>
        <w:t xml:space="preserve"> Sonrası</w:t>
      </w:r>
      <w:proofErr w:type="gramEnd"/>
      <w:r w:rsidRPr="00286A7B">
        <w:rPr>
          <w:rFonts w:ascii="Times New Roman" w:eastAsia="Times New Roman" w:hAnsi="Times New Roman" w:cs="Times New Roman"/>
          <w:b/>
          <w:bCs/>
          <w:sz w:val="36"/>
          <w:szCs w:val="36"/>
          <w:lang w:eastAsia="tr-TR"/>
        </w:rPr>
        <w:t xml:space="preserve"> </w:t>
      </w:r>
      <w:proofErr w:type="spellStart"/>
      <w:r w:rsidRPr="00286A7B">
        <w:rPr>
          <w:rFonts w:ascii="Times New Roman" w:eastAsia="Times New Roman" w:hAnsi="Times New Roman" w:cs="Times New Roman"/>
          <w:b/>
          <w:bCs/>
          <w:sz w:val="36"/>
          <w:szCs w:val="36"/>
          <w:lang w:eastAsia="tr-TR"/>
        </w:rPr>
        <w:t>Kardit</w:t>
      </w:r>
      <w:proofErr w:type="spellEnd"/>
    </w:p>
    <w:p w:rsidR="001D3BB0" w:rsidRPr="00286A7B" w:rsidRDefault="001D3BB0" w:rsidP="001D3BB0">
      <w:pPr>
        <w:spacing w:after="240" w:line="240" w:lineRule="auto"/>
        <w:outlineLvl w:val="1"/>
        <w:rPr>
          <w:rFonts w:ascii="Arial" w:eastAsia="Times New Roman" w:hAnsi="Arial" w:cs="Arial"/>
          <w:bCs/>
          <w:i/>
          <w:sz w:val="28"/>
          <w:szCs w:val="28"/>
          <w:u w:val="single"/>
          <w:lang w:eastAsia="tr-TR"/>
        </w:rPr>
      </w:pPr>
      <w:r>
        <w:rPr>
          <w:rFonts w:ascii="Arial" w:eastAsia="Times New Roman" w:hAnsi="Arial" w:cs="Arial"/>
          <w:bCs/>
          <w:i/>
          <w:sz w:val="28"/>
          <w:szCs w:val="28"/>
          <w:u w:val="single"/>
          <w:lang w:eastAsia="tr-TR"/>
        </w:rPr>
        <w:t>(</w:t>
      </w:r>
      <w:r w:rsidRPr="00286A7B">
        <w:rPr>
          <w:rFonts w:ascii="Arial" w:eastAsia="Times New Roman" w:hAnsi="Arial" w:cs="Arial"/>
          <w:bCs/>
          <w:i/>
          <w:sz w:val="28"/>
          <w:szCs w:val="28"/>
          <w:u w:val="single"/>
          <w:lang w:eastAsia="tr-TR"/>
        </w:rPr>
        <w:t xml:space="preserve">25 </w:t>
      </w:r>
      <w:proofErr w:type="gramStart"/>
      <w:r w:rsidRPr="00286A7B">
        <w:rPr>
          <w:rFonts w:ascii="Arial" w:eastAsia="Times New Roman" w:hAnsi="Arial" w:cs="Arial"/>
          <w:bCs/>
          <w:i/>
          <w:sz w:val="28"/>
          <w:szCs w:val="28"/>
          <w:u w:val="single"/>
          <w:lang w:eastAsia="tr-TR"/>
        </w:rPr>
        <w:t>ocak</w:t>
      </w:r>
      <w:proofErr w:type="gramEnd"/>
      <w:r w:rsidRPr="00286A7B">
        <w:rPr>
          <w:rFonts w:ascii="Arial" w:eastAsia="Times New Roman" w:hAnsi="Arial" w:cs="Arial"/>
          <w:bCs/>
          <w:i/>
          <w:sz w:val="28"/>
          <w:szCs w:val="28"/>
          <w:u w:val="single"/>
          <w:lang w:eastAsia="tr-TR"/>
        </w:rPr>
        <w:t xml:space="preserve"> 2022)</w:t>
      </w:r>
    </w:p>
    <w:p w:rsidR="00B14972" w:rsidRDefault="00B14972" w:rsidP="001D3BB0">
      <w:pPr>
        <w:spacing w:after="240" w:line="240" w:lineRule="auto"/>
        <w:outlineLvl w:val="1"/>
        <w:rPr>
          <w:rFonts w:ascii="Times New Roman" w:eastAsia="Times New Roman" w:hAnsi="Times New Roman" w:cs="Times New Roman"/>
          <w:b/>
          <w:bCs/>
          <w:sz w:val="28"/>
          <w:szCs w:val="28"/>
          <w:lang w:eastAsia="tr-TR"/>
        </w:rPr>
      </w:pPr>
    </w:p>
    <w:p w:rsidR="001D3BB0" w:rsidRPr="00E15FC4" w:rsidRDefault="001D3BB0" w:rsidP="001D3BB0">
      <w:pPr>
        <w:spacing w:after="240" w:line="240" w:lineRule="auto"/>
        <w:outlineLvl w:val="1"/>
        <w:rPr>
          <w:rFonts w:ascii="Times New Roman" w:eastAsia="Times New Roman" w:hAnsi="Times New Roman" w:cs="Times New Roman"/>
          <w:b/>
          <w:bCs/>
          <w:sz w:val="28"/>
          <w:szCs w:val="28"/>
          <w:lang w:eastAsia="tr-TR"/>
        </w:rPr>
      </w:pPr>
      <w:r w:rsidRPr="00E15FC4">
        <w:rPr>
          <w:rFonts w:ascii="Times New Roman" w:eastAsia="Times New Roman" w:hAnsi="Times New Roman" w:cs="Times New Roman"/>
          <w:b/>
          <w:bCs/>
          <w:sz w:val="28"/>
          <w:szCs w:val="28"/>
          <w:lang w:eastAsia="tr-TR"/>
        </w:rPr>
        <w:t xml:space="preserve">Özet: </w:t>
      </w:r>
    </w:p>
    <w:p w:rsidR="001D3BB0" w:rsidRPr="00286A7B" w:rsidRDefault="001D3BB0" w:rsidP="001D3BB0">
      <w:pPr>
        <w:spacing w:after="240" w:line="240" w:lineRule="auto"/>
        <w:outlineLvl w:val="1"/>
        <w:rPr>
          <w:rFonts w:ascii="Arial" w:eastAsia="Times New Roman" w:hAnsi="Arial" w:cs="Arial"/>
          <w:bCs/>
          <w:color w:val="0070C0"/>
          <w:sz w:val="20"/>
          <w:szCs w:val="20"/>
          <w:lang w:eastAsia="tr-TR"/>
        </w:rPr>
      </w:pPr>
      <w:r w:rsidRPr="00286A7B">
        <w:rPr>
          <w:rFonts w:ascii="Arial" w:eastAsia="Times New Roman" w:hAnsi="Arial" w:cs="Arial"/>
          <w:bCs/>
          <w:sz w:val="20"/>
          <w:szCs w:val="20"/>
          <w:lang w:eastAsia="tr-TR"/>
        </w:rPr>
        <w:t xml:space="preserve">BNT162b2 aşısı sonrası </w:t>
      </w:r>
      <w:proofErr w:type="spellStart"/>
      <w:r w:rsidRPr="00286A7B">
        <w:rPr>
          <w:rFonts w:ascii="Arial" w:eastAsia="Times New Roman" w:hAnsi="Arial" w:cs="Arial"/>
          <w:bCs/>
          <w:sz w:val="20"/>
          <w:szCs w:val="20"/>
          <w:lang w:eastAsia="tr-TR"/>
        </w:rPr>
        <w:t>karditin</w:t>
      </w:r>
      <w:proofErr w:type="spellEnd"/>
      <w:r w:rsidRPr="00286A7B">
        <w:rPr>
          <w:rFonts w:ascii="Arial" w:eastAsia="Times New Roman" w:hAnsi="Arial" w:cs="Arial"/>
          <w:bCs/>
          <w:sz w:val="20"/>
          <w:szCs w:val="20"/>
          <w:lang w:eastAsia="tr-TR"/>
        </w:rPr>
        <w:t xml:space="preserve"> vaka raporları dünya çapında artıyor</w:t>
      </w:r>
      <w:r w:rsidRPr="00286A7B">
        <w:rPr>
          <w:rFonts w:ascii="Arial" w:eastAsia="Times New Roman" w:hAnsi="Arial" w:cs="Arial"/>
          <w:bCs/>
          <w:color w:val="0070C0"/>
          <w:sz w:val="20"/>
          <w:szCs w:val="20"/>
          <w:lang w:eastAsia="tr-TR"/>
        </w:rPr>
        <w:t>.</w:t>
      </w:r>
    </w:p>
    <w:p w:rsidR="001D3BB0" w:rsidRPr="00286A7B" w:rsidRDefault="001D3BB0" w:rsidP="00B14972">
      <w:pPr>
        <w:spacing w:after="240" w:line="240" w:lineRule="auto"/>
        <w:outlineLvl w:val="1"/>
        <w:rPr>
          <w:rFonts w:ascii="Arial" w:eastAsia="Times New Roman" w:hAnsi="Arial" w:cs="Arial"/>
          <w:bCs/>
          <w:sz w:val="20"/>
          <w:szCs w:val="20"/>
          <w:lang w:eastAsia="tr-TR"/>
        </w:rPr>
      </w:pPr>
      <w:bookmarkStart w:id="0" w:name="_GoBack"/>
      <w:bookmarkEnd w:id="0"/>
      <w:r w:rsidRPr="00286A7B">
        <w:rPr>
          <w:rFonts w:ascii="Arial" w:eastAsia="Times New Roman" w:hAnsi="Arial" w:cs="Arial"/>
          <w:b/>
          <w:bCs/>
          <w:sz w:val="20"/>
          <w:szCs w:val="20"/>
          <w:lang w:eastAsia="tr-TR"/>
        </w:rPr>
        <w:t>Amaç:</w:t>
      </w:r>
      <w:r w:rsidRPr="00286A7B">
        <w:rPr>
          <w:rFonts w:ascii="Arial" w:eastAsia="Times New Roman" w:hAnsi="Arial" w:cs="Arial"/>
          <w:bCs/>
          <w:sz w:val="20"/>
          <w:szCs w:val="20"/>
          <w:lang w:eastAsia="tr-TR"/>
        </w:rPr>
        <w:t xml:space="preserve"> BNT162b2 ve </w:t>
      </w:r>
      <w:proofErr w:type="spellStart"/>
      <w:r w:rsidRPr="00286A7B">
        <w:rPr>
          <w:rFonts w:ascii="Arial" w:eastAsia="Times New Roman" w:hAnsi="Arial" w:cs="Arial"/>
          <w:bCs/>
          <w:sz w:val="20"/>
          <w:szCs w:val="20"/>
          <w:lang w:eastAsia="tr-TR"/>
        </w:rPr>
        <w:t>CoronaVac</w:t>
      </w:r>
      <w:proofErr w:type="spellEnd"/>
      <w:r w:rsidRPr="00286A7B">
        <w:rPr>
          <w:rFonts w:ascii="Arial" w:eastAsia="Times New Roman" w:hAnsi="Arial" w:cs="Arial"/>
          <w:bCs/>
          <w:sz w:val="20"/>
          <w:szCs w:val="20"/>
          <w:lang w:eastAsia="tr-TR"/>
        </w:rPr>
        <w:t xml:space="preserve"> (</w:t>
      </w:r>
      <w:proofErr w:type="spellStart"/>
      <w:r w:rsidRPr="00286A7B">
        <w:rPr>
          <w:rFonts w:ascii="Arial" w:eastAsia="Times New Roman" w:hAnsi="Arial" w:cs="Arial"/>
          <w:bCs/>
          <w:sz w:val="20"/>
          <w:szCs w:val="20"/>
          <w:lang w:eastAsia="tr-TR"/>
        </w:rPr>
        <w:t>Sinovac</w:t>
      </w:r>
      <w:proofErr w:type="spellEnd"/>
      <w:r w:rsidRPr="00286A7B">
        <w:rPr>
          <w:rFonts w:ascii="Arial" w:eastAsia="Times New Roman" w:hAnsi="Arial" w:cs="Arial"/>
          <w:bCs/>
          <w:sz w:val="20"/>
          <w:szCs w:val="20"/>
          <w:lang w:eastAsia="tr-TR"/>
        </w:rPr>
        <w:t xml:space="preserve">) aşılarının </w:t>
      </w:r>
      <w:proofErr w:type="spellStart"/>
      <w:r w:rsidRPr="00286A7B">
        <w:rPr>
          <w:rFonts w:ascii="Arial" w:eastAsia="Times New Roman" w:hAnsi="Arial" w:cs="Arial"/>
          <w:bCs/>
          <w:sz w:val="20"/>
          <w:szCs w:val="20"/>
          <w:lang w:eastAsia="tr-TR"/>
        </w:rPr>
        <w:t>kardit</w:t>
      </w:r>
      <w:proofErr w:type="spellEnd"/>
      <w:r w:rsidRPr="00286A7B">
        <w:rPr>
          <w:rFonts w:ascii="Arial" w:eastAsia="Times New Roman" w:hAnsi="Arial" w:cs="Arial"/>
          <w:bCs/>
          <w:sz w:val="20"/>
          <w:szCs w:val="20"/>
          <w:lang w:eastAsia="tr-TR"/>
        </w:rPr>
        <w:t xml:space="preserve"> ile ilişkisini </w:t>
      </w:r>
      <w:proofErr w:type="spellStart"/>
      <w:proofErr w:type="gramStart"/>
      <w:r w:rsidRPr="00286A7B">
        <w:rPr>
          <w:rFonts w:ascii="Arial" w:eastAsia="Times New Roman" w:hAnsi="Arial" w:cs="Arial"/>
          <w:bCs/>
          <w:sz w:val="20"/>
          <w:szCs w:val="20"/>
          <w:lang w:eastAsia="tr-TR"/>
        </w:rPr>
        <w:t>incelemek.</w:t>
      </w:r>
      <w:r w:rsidRPr="00286A7B">
        <w:rPr>
          <w:rFonts w:ascii="Arial" w:eastAsia="Times New Roman" w:hAnsi="Arial" w:cs="Arial"/>
          <w:b/>
          <w:bCs/>
          <w:sz w:val="20"/>
          <w:szCs w:val="20"/>
          <w:lang w:eastAsia="tr-TR"/>
        </w:rPr>
        <w:t>Tasarı</w:t>
      </w:r>
      <w:proofErr w:type="spellEnd"/>
      <w:proofErr w:type="gramEnd"/>
      <w:r w:rsidRPr="00286A7B">
        <w:rPr>
          <w:rFonts w:ascii="Arial" w:eastAsia="Times New Roman" w:hAnsi="Arial" w:cs="Arial"/>
          <w:b/>
          <w:bCs/>
          <w:sz w:val="20"/>
          <w:szCs w:val="20"/>
          <w:lang w:eastAsia="tr-TR"/>
        </w:rPr>
        <w:t>:</w:t>
      </w:r>
      <w:r w:rsidRPr="00286A7B">
        <w:rPr>
          <w:rFonts w:ascii="Arial" w:eastAsia="Times New Roman" w:hAnsi="Arial" w:cs="Arial"/>
          <w:bCs/>
          <w:sz w:val="20"/>
          <w:szCs w:val="20"/>
          <w:lang w:eastAsia="tr-TR"/>
        </w:rPr>
        <w:t xml:space="preserve"> Hastane kontrol katılımcıları ile vaka-kontrol çalışması.</w:t>
      </w:r>
      <w:r w:rsidR="00B14972">
        <w:rPr>
          <w:rFonts w:ascii="Arial" w:eastAsia="Times New Roman" w:hAnsi="Arial" w:cs="Arial"/>
          <w:bCs/>
          <w:sz w:val="20"/>
          <w:szCs w:val="20"/>
          <w:lang w:eastAsia="tr-TR"/>
        </w:rPr>
        <w:t xml:space="preserve"> </w:t>
      </w:r>
      <w:r w:rsidRPr="00286A7B">
        <w:rPr>
          <w:rFonts w:ascii="Arial" w:eastAsia="Times New Roman" w:hAnsi="Arial" w:cs="Arial"/>
          <w:b/>
          <w:bCs/>
          <w:sz w:val="20"/>
          <w:szCs w:val="20"/>
          <w:lang w:eastAsia="tr-TR"/>
        </w:rPr>
        <w:t>Çerçevesi:</w:t>
      </w:r>
      <w:r w:rsidRPr="00286A7B">
        <w:rPr>
          <w:rFonts w:ascii="Arial" w:eastAsia="Times New Roman" w:hAnsi="Arial" w:cs="Arial"/>
          <w:bCs/>
          <w:sz w:val="20"/>
          <w:szCs w:val="20"/>
          <w:lang w:eastAsia="tr-TR"/>
        </w:rPr>
        <w:t xml:space="preserve"> Hong Kong'daki nüfusa dayalı aşı kayıtlarıyla bağlantılı, bölge çapında, halk sağlığı veri </w:t>
      </w:r>
      <w:proofErr w:type="spellStart"/>
      <w:proofErr w:type="gramStart"/>
      <w:r w:rsidRPr="00286A7B">
        <w:rPr>
          <w:rFonts w:ascii="Arial" w:eastAsia="Times New Roman" w:hAnsi="Arial" w:cs="Arial"/>
          <w:bCs/>
          <w:sz w:val="20"/>
          <w:szCs w:val="20"/>
          <w:lang w:eastAsia="tr-TR"/>
        </w:rPr>
        <w:t>tabanı.</w:t>
      </w:r>
      <w:r w:rsidRPr="00286A7B">
        <w:rPr>
          <w:rFonts w:ascii="Arial" w:eastAsia="Times New Roman" w:hAnsi="Arial" w:cs="Arial"/>
          <w:b/>
          <w:bCs/>
          <w:sz w:val="20"/>
          <w:szCs w:val="20"/>
          <w:lang w:eastAsia="tr-TR"/>
        </w:rPr>
        <w:t>Hastalar</w:t>
      </w:r>
      <w:proofErr w:type="spellEnd"/>
      <w:proofErr w:type="gramEnd"/>
      <w:r w:rsidRPr="00286A7B">
        <w:rPr>
          <w:rFonts w:ascii="Arial" w:eastAsia="Times New Roman" w:hAnsi="Arial" w:cs="Arial"/>
          <w:b/>
          <w:bCs/>
          <w:sz w:val="20"/>
          <w:szCs w:val="20"/>
          <w:lang w:eastAsia="tr-TR"/>
        </w:rPr>
        <w:t>:</w:t>
      </w:r>
      <w:r w:rsidRPr="00286A7B">
        <w:rPr>
          <w:rFonts w:ascii="Arial" w:eastAsia="Times New Roman" w:hAnsi="Arial" w:cs="Arial"/>
          <w:bCs/>
          <w:sz w:val="20"/>
          <w:szCs w:val="20"/>
          <w:lang w:eastAsia="tr-TR"/>
        </w:rPr>
        <w:t xml:space="preserve"> Vaka hastaları olarak ilk kez </w:t>
      </w:r>
      <w:proofErr w:type="spellStart"/>
      <w:r w:rsidRPr="00286A7B">
        <w:rPr>
          <w:rFonts w:ascii="Arial" w:eastAsia="Times New Roman" w:hAnsi="Arial" w:cs="Arial"/>
          <w:bCs/>
          <w:sz w:val="20"/>
          <w:szCs w:val="20"/>
          <w:lang w:eastAsia="tr-TR"/>
        </w:rPr>
        <w:t>kardit</w:t>
      </w:r>
      <w:proofErr w:type="spellEnd"/>
      <w:r w:rsidRPr="00286A7B">
        <w:rPr>
          <w:rFonts w:ascii="Arial" w:eastAsia="Times New Roman" w:hAnsi="Arial" w:cs="Arial"/>
          <w:bCs/>
          <w:sz w:val="20"/>
          <w:szCs w:val="20"/>
          <w:lang w:eastAsia="tr-TR"/>
        </w:rPr>
        <w:t xml:space="preserve"> tanısı konan 12 yaş ve üzeri hastaneye yatan hastalar seçilmiştir.</w:t>
      </w:r>
      <w:r w:rsidRPr="00286A7B">
        <w:rPr>
          <w:sz w:val="20"/>
          <w:szCs w:val="20"/>
        </w:rPr>
        <w:t xml:space="preserve"> </w:t>
      </w:r>
      <w:proofErr w:type="spellStart"/>
      <w:r w:rsidRPr="00286A7B">
        <w:rPr>
          <w:rFonts w:ascii="Arial" w:eastAsia="Times New Roman" w:hAnsi="Arial" w:cs="Arial"/>
          <w:bCs/>
          <w:sz w:val="20"/>
          <w:szCs w:val="20"/>
          <w:lang w:eastAsia="tr-TR"/>
        </w:rPr>
        <w:t>Karditi</w:t>
      </w:r>
      <w:proofErr w:type="spellEnd"/>
      <w:r w:rsidRPr="00286A7B">
        <w:rPr>
          <w:rFonts w:ascii="Arial" w:eastAsia="Times New Roman" w:hAnsi="Arial" w:cs="Arial"/>
          <w:bCs/>
          <w:sz w:val="20"/>
          <w:szCs w:val="20"/>
          <w:lang w:eastAsia="tr-TR"/>
        </w:rPr>
        <w:t xml:space="preserve"> olmayan hastanede </w:t>
      </w:r>
      <w:r w:rsidRPr="00286A7B">
        <w:rPr>
          <w:rFonts w:ascii="Arial" w:eastAsia="Times New Roman" w:hAnsi="Arial" w:cs="Arial"/>
          <w:bCs/>
          <w:sz w:val="20"/>
          <w:szCs w:val="20"/>
          <w:lang w:eastAsia="tr-TR"/>
        </w:rPr>
        <w:lastRenderedPageBreak/>
        <w:t>yatan diğer tüm hastalar kontrol katılımcıları olarak tedavi edildi.</w:t>
      </w:r>
      <w:r w:rsidRPr="00286A7B">
        <w:rPr>
          <w:sz w:val="20"/>
          <w:szCs w:val="20"/>
        </w:rPr>
        <w:t xml:space="preserve"> </w:t>
      </w:r>
      <w:r w:rsidRPr="00286A7B">
        <w:rPr>
          <w:rFonts w:ascii="Arial" w:eastAsia="Times New Roman" w:hAnsi="Arial" w:cs="Arial"/>
          <w:bCs/>
          <w:sz w:val="20"/>
          <w:szCs w:val="20"/>
          <w:lang w:eastAsia="tr-TR"/>
        </w:rPr>
        <w:t>On kontrol katılımcısı, her bir vaka hastası ile yaş, cinsiyet ve kabul tarihine göre rastgele eşleştirildi.</w:t>
      </w:r>
    </w:p>
    <w:p w:rsidR="001D3BB0" w:rsidRPr="00B14972" w:rsidRDefault="001D3BB0" w:rsidP="001D3BB0">
      <w:pPr>
        <w:spacing w:after="240" w:line="240" w:lineRule="auto"/>
        <w:outlineLvl w:val="4"/>
        <w:rPr>
          <w:rFonts w:ascii="Times New Roman" w:eastAsia="Times New Roman" w:hAnsi="Times New Roman" w:cs="Times New Roman"/>
          <w:b/>
          <w:bCs/>
          <w:sz w:val="20"/>
          <w:szCs w:val="20"/>
          <w:lang w:eastAsia="tr-TR"/>
        </w:rPr>
      </w:pPr>
      <w:r w:rsidRPr="00286A7B">
        <w:rPr>
          <w:rFonts w:ascii="Times New Roman" w:eastAsia="Times New Roman" w:hAnsi="Times New Roman" w:cs="Times New Roman"/>
          <w:b/>
          <w:bCs/>
          <w:sz w:val="20"/>
          <w:szCs w:val="20"/>
          <w:lang w:eastAsia="tr-TR"/>
        </w:rPr>
        <w:t xml:space="preserve">Girişim: </w:t>
      </w:r>
      <w:r w:rsidRPr="00286A7B">
        <w:rPr>
          <w:rFonts w:ascii="Arial" w:eastAsia="Times New Roman" w:hAnsi="Arial" w:cs="Arial"/>
          <w:bCs/>
          <w:sz w:val="20"/>
          <w:szCs w:val="20"/>
          <w:lang w:eastAsia="tr-TR"/>
        </w:rPr>
        <w:t xml:space="preserve">BNT162b2 </w:t>
      </w:r>
      <w:proofErr w:type="spellStart"/>
      <w:r w:rsidRPr="00286A7B">
        <w:rPr>
          <w:rFonts w:ascii="Arial" w:eastAsia="Times New Roman" w:hAnsi="Arial" w:cs="Arial"/>
          <w:bCs/>
          <w:sz w:val="20"/>
          <w:szCs w:val="20"/>
          <w:lang w:eastAsia="tr-TR"/>
        </w:rPr>
        <w:t>veyaCoronaVac</w:t>
      </w:r>
      <w:proofErr w:type="spellEnd"/>
      <w:r w:rsidRPr="00286A7B">
        <w:rPr>
          <w:rFonts w:ascii="Arial" w:eastAsia="Times New Roman" w:hAnsi="Arial" w:cs="Arial"/>
          <w:bCs/>
          <w:sz w:val="20"/>
          <w:szCs w:val="20"/>
          <w:lang w:eastAsia="tr-TR"/>
        </w:rPr>
        <w:t xml:space="preserve"> ile </w:t>
      </w:r>
      <w:proofErr w:type="spellStart"/>
      <w:proofErr w:type="gramStart"/>
      <w:r w:rsidRPr="00286A7B">
        <w:rPr>
          <w:rFonts w:ascii="Arial" w:eastAsia="Times New Roman" w:hAnsi="Arial" w:cs="Arial"/>
          <w:bCs/>
          <w:sz w:val="20"/>
          <w:szCs w:val="20"/>
          <w:lang w:eastAsia="tr-TR"/>
        </w:rPr>
        <w:t>aşılama.</w:t>
      </w:r>
      <w:r w:rsidRPr="00B95778">
        <w:rPr>
          <w:rFonts w:ascii="Arial" w:eastAsia="Times New Roman" w:hAnsi="Arial" w:cs="Arial"/>
          <w:b/>
          <w:bCs/>
          <w:sz w:val="20"/>
          <w:szCs w:val="20"/>
          <w:lang w:eastAsia="tr-TR"/>
        </w:rPr>
        <w:t>Ölçümler</w:t>
      </w:r>
      <w:proofErr w:type="spellEnd"/>
      <w:proofErr w:type="gramEnd"/>
      <w:r w:rsidRPr="00B95778">
        <w:rPr>
          <w:rFonts w:ascii="Arial" w:eastAsia="Times New Roman" w:hAnsi="Arial" w:cs="Arial"/>
          <w:b/>
          <w:bCs/>
          <w:sz w:val="20"/>
          <w:szCs w:val="20"/>
          <w:lang w:eastAsia="tr-TR"/>
        </w:rPr>
        <w:t>:</w:t>
      </w:r>
      <w:r w:rsidRPr="00B95778">
        <w:rPr>
          <w:rFonts w:ascii="Arial" w:hAnsi="Arial" w:cs="Arial"/>
          <w:sz w:val="20"/>
          <w:szCs w:val="20"/>
        </w:rPr>
        <w:t xml:space="preserve"> </w:t>
      </w:r>
      <w:r w:rsidRPr="00B95778">
        <w:rPr>
          <w:rFonts w:ascii="Arial" w:eastAsia="Times New Roman" w:hAnsi="Arial" w:cs="Arial"/>
          <w:bCs/>
          <w:sz w:val="20"/>
          <w:szCs w:val="20"/>
          <w:lang w:eastAsia="tr-TR"/>
        </w:rPr>
        <w:t xml:space="preserve">Uluslararası Hastalık Sınıflandırması, Dokuzuncu Revizyon (‘International </w:t>
      </w:r>
      <w:proofErr w:type="spellStart"/>
      <w:r w:rsidRPr="00B95778">
        <w:rPr>
          <w:rFonts w:ascii="Arial" w:eastAsia="Times New Roman" w:hAnsi="Arial" w:cs="Arial"/>
          <w:bCs/>
          <w:sz w:val="20"/>
          <w:szCs w:val="20"/>
          <w:lang w:eastAsia="tr-TR"/>
        </w:rPr>
        <w:t>Classification</w:t>
      </w:r>
      <w:proofErr w:type="spellEnd"/>
      <w:r w:rsidRPr="00B95778">
        <w:rPr>
          <w:rFonts w:ascii="Arial" w:eastAsia="Times New Roman" w:hAnsi="Arial" w:cs="Arial"/>
          <w:bCs/>
          <w:sz w:val="20"/>
          <w:szCs w:val="20"/>
          <w:lang w:eastAsia="tr-TR"/>
        </w:rPr>
        <w:t xml:space="preserve"> of </w:t>
      </w:r>
      <w:proofErr w:type="spellStart"/>
      <w:r w:rsidRPr="00B95778">
        <w:rPr>
          <w:rFonts w:ascii="Arial" w:eastAsia="Times New Roman" w:hAnsi="Arial" w:cs="Arial"/>
          <w:bCs/>
          <w:sz w:val="20"/>
          <w:szCs w:val="20"/>
          <w:lang w:eastAsia="tr-TR"/>
        </w:rPr>
        <w:t>Diseases</w:t>
      </w:r>
      <w:proofErr w:type="spellEnd"/>
      <w:r w:rsidRPr="00B95778">
        <w:rPr>
          <w:rFonts w:ascii="Arial" w:eastAsia="Times New Roman" w:hAnsi="Arial" w:cs="Arial"/>
          <w:bCs/>
          <w:sz w:val="20"/>
          <w:szCs w:val="20"/>
          <w:lang w:eastAsia="tr-TR"/>
        </w:rPr>
        <w:t xml:space="preserve">, Ninth </w:t>
      </w:r>
      <w:proofErr w:type="spellStart"/>
      <w:r w:rsidRPr="00B95778">
        <w:rPr>
          <w:rFonts w:ascii="Arial" w:eastAsia="Times New Roman" w:hAnsi="Arial" w:cs="Arial"/>
          <w:bCs/>
          <w:sz w:val="20"/>
          <w:szCs w:val="20"/>
          <w:lang w:eastAsia="tr-TR"/>
        </w:rPr>
        <w:t>Revision</w:t>
      </w:r>
      <w:proofErr w:type="spellEnd"/>
      <w:r w:rsidRPr="00B95778">
        <w:rPr>
          <w:rFonts w:ascii="Arial" w:eastAsia="Times New Roman" w:hAnsi="Arial" w:cs="Arial"/>
          <w:bCs/>
          <w:sz w:val="20"/>
          <w:szCs w:val="20"/>
          <w:lang w:eastAsia="tr-TR"/>
        </w:rPr>
        <w:t xml:space="preserve">’) ve yüksek </w:t>
      </w:r>
      <w:proofErr w:type="spellStart"/>
      <w:r w:rsidRPr="00B95778">
        <w:rPr>
          <w:rFonts w:ascii="Arial" w:eastAsia="Times New Roman" w:hAnsi="Arial" w:cs="Arial"/>
          <w:bCs/>
          <w:sz w:val="20"/>
          <w:szCs w:val="20"/>
          <w:lang w:eastAsia="tr-TR"/>
        </w:rPr>
        <w:t>troponin</w:t>
      </w:r>
      <w:proofErr w:type="spellEnd"/>
      <w:r w:rsidRPr="00B95778">
        <w:rPr>
          <w:rFonts w:ascii="Arial" w:eastAsia="Times New Roman" w:hAnsi="Arial" w:cs="Arial"/>
          <w:bCs/>
          <w:sz w:val="20"/>
          <w:szCs w:val="20"/>
          <w:lang w:eastAsia="tr-TR"/>
        </w:rPr>
        <w:t xml:space="preserve"> seviyelerine dayalı </w:t>
      </w:r>
      <w:proofErr w:type="spellStart"/>
      <w:r w:rsidRPr="00B95778">
        <w:rPr>
          <w:rFonts w:ascii="Arial" w:eastAsia="Times New Roman" w:hAnsi="Arial" w:cs="Arial"/>
          <w:bCs/>
          <w:sz w:val="20"/>
          <w:szCs w:val="20"/>
          <w:lang w:eastAsia="tr-TR"/>
        </w:rPr>
        <w:t>kardit</w:t>
      </w:r>
      <w:proofErr w:type="spellEnd"/>
      <w:r w:rsidRPr="00B95778">
        <w:rPr>
          <w:rFonts w:ascii="Arial" w:eastAsia="Times New Roman" w:hAnsi="Arial" w:cs="Arial"/>
          <w:bCs/>
          <w:sz w:val="20"/>
          <w:szCs w:val="20"/>
          <w:lang w:eastAsia="tr-TR"/>
        </w:rPr>
        <w:t xml:space="preserve"> vaka teşhisi</w:t>
      </w:r>
    </w:p>
    <w:p w:rsidR="001D3BB0" w:rsidRPr="00767ACD" w:rsidRDefault="001D3BB0" w:rsidP="001D3BB0">
      <w:pPr>
        <w:spacing w:after="240" w:line="240" w:lineRule="auto"/>
        <w:outlineLvl w:val="4"/>
        <w:rPr>
          <w:rFonts w:ascii="Times New Roman" w:eastAsia="Times New Roman" w:hAnsi="Times New Roman" w:cs="Times New Roman"/>
          <w:b/>
          <w:bCs/>
          <w:sz w:val="24"/>
          <w:szCs w:val="24"/>
          <w:lang w:eastAsia="tr-TR"/>
        </w:rPr>
      </w:pPr>
      <w:r w:rsidRPr="00767ACD">
        <w:rPr>
          <w:rFonts w:ascii="Times New Roman" w:eastAsia="Times New Roman" w:hAnsi="Times New Roman" w:cs="Times New Roman"/>
          <w:b/>
          <w:bCs/>
          <w:sz w:val="24"/>
          <w:szCs w:val="24"/>
          <w:lang w:eastAsia="tr-TR"/>
        </w:rPr>
        <w:t xml:space="preserve">Sonuçlar: </w:t>
      </w:r>
      <w:r w:rsidRPr="00B95778">
        <w:rPr>
          <w:rFonts w:ascii="Arial" w:eastAsia="Times New Roman" w:hAnsi="Arial" w:cs="Arial"/>
          <w:bCs/>
          <w:sz w:val="20"/>
          <w:szCs w:val="20"/>
          <w:lang w:eastAsia="tr-TR"/>
        </w:rPr>
        <w:t xml:space="preserve">Toplam </w:t>
      </w:r>
      <w:proofErr w:type="gramStart"/>
      <w:r w:rsidRPr="00B95778">
        <w:rPr>
          <w:rFonts w:ascii="Arial" w:eastAsia="Times New Roman" w:hAnsi="Arial" w:cs="Arial"/>
          <w:bCs/>
          <w:sz w:val="20"/>
          <w:szCs w:val="20"/>
          <w:lang w:eastAsia="tr-TR"/>
        </w:rPr>
        <w:t>160  hasta</w:t>
      </w:r>
      <w:proofErr w:type="gramEnd"/>
      <w:r w:rsidRPr="00B95778">
        <w:rPr>
          <w:rFonts w:ascii="Arial" w:eastAsia="Times New Roman" w:hAnsi="Arial" w:cs="Arial"/>
          <w:bCs/>
          <w:sz w:val="20"/>
          <w:szCs w:val="20"/>
          <w:lang w:eastAsia="tr-TR"/>
        </w:rPr>
        <w:t xml:space="preserve"> olgu ve 1533 kontrol katılımcısı dahil edildi.</w:t>
      </w:r>
      <w:r>
        <w:rPr>
          <w:rFonts w:ascii="Times New Roman" w:eastAsia="Times New Roman" w:hAnsi="Times New Roman" w:cs="Times New Roman"/>
          <w:b/>
          <w:bCs/>
          <w:sz w:val="24"/>
          <w:szCs w:val="24"/>
          <w:lang w:eastAsia="tr-TR"/>
        </w:rPr>
        <w:t xml:space="preserve"> </w:t>
      </w:r>
      <w:r w:rsidRPr="00B95778">
        <w:rPr>
          <w:rFonts w:ascii="Arial" w:eastAsia="Times New Roman" w:hAnsi="Arial" w:cs="Arial"/>
          <w:bCs/>
          <w:sz w:val="20"/>
          <w:szCs w:val="20"/>
          <w:lang w:eastAsia="tr-TR"/>
        </w:rPr>
        <w:t xml:space="preserve">Uygulanan 100.000 doz </w:t>
      </w:r>
      <w:proofErr w:type="spellStart"/>
      <w:r w:rsidRPr="00B95778">
        <w:rPr>
          <w:rFonts w:ascii="Arial" w:eastAsia="Times New Roman" w:hAnsi="Arial" w:cs="Arial"/>
          <w:bCs/>
          <w:sz w:val="20"/>
          <w:szCs w:val="20"/>
          <w:lang w:eastAsia="tr-TR"/>
        </w:rPr>
        <w:t>CoronaVac</w:t>
      </w:r>
      <w:proofErr w:type="spellEnd"/>
      <w:r w:rsidRPr="00B95778">
        <w:rPr>
          <w:rFonts w:ascii="Arial" w:eastAsia="Times New Roman" w:hAnsi="Arial" w:cs="Arial"/>
          <w:bCs/>
          <w:sz w:val="20"/>
          <w:szCs w:val="20"/>
          <w:lang w:eastAsia="tr-TR"/>
        </w:rPr>
        <w:t xml:space="preserve"> ve BNT162b2 başına </w:t>
      </w:r>
      <w:proofErr w:type="spellStart"/>
      <w:r w:rsidRPr="00B95778">
        <w:rPr>
          <w:rFonts w:ascii="Arial" w:eastAsia="Times New Roman" w:hAnsi="Arial" w:cs="Arial"/>
          <w:bCs/>
          <w:sz w:val="20"/>
          <w:szCs w:val="20"/>
          <w:lang w:eastAsia="tr-TR"/>
        </w:rPr>
        <w:t>kardit</w:t>
      </w:r>
      <w:proofErr w:type="spellEnd"/>
      <w:r w:rsidRPr="00B95778">
        <w:rPr>
          <w:rFonts w:ascii="Arial" w:eastAsia="Times New Roman" w:hAnsi="Arial" w:cs="Arial"/>
          <w:bCs/>
          <w:sz w:val="20"/>
          <w:szCs w:val="20"/>
          <w:lang w:eastAsia="tr-TR"/>
        </w:rPr>
        <w:t xml:space="preserve"> </w:t>
      </w:r>
      <w:proofErr w:type="spellStart"/>
      <w:r w:rsidRPr="00B95778">
        <w:rPr>
          <w:rFonts w:ascii="Arial" w:eastAsia="Times New Roman" w:hAnsi="Arial" w:cs="Arial"/>
          <w:bCs/>
          <w:sz w:val="20"/>
          <w:szCs w:val="20"/>
          <w:lang w:eastAsia="tr-TR"/>
        </w:rPr>
        <w:t>insidansının</w:t>
      </w:r>
      <w:proofErr w:type="spellEnd"/>
      <w:r w:rsidRPr="00B95778">
        <w:rPr>
          <w:rFonts w:ascii="Arial" w:eastAsia="Times New Roman" w:hAnsi="Arial" w:cs="Arial"/>
          <w:bCs/>
          <w:sz w:val="20"/>
          <w:szCs w:val="20"/>
          <w:lang w:eastAsia="tr-TR"/>
        </w:rPr>
        <w:t xml:space="preserve"> sırasıyla 0,31 (%95 GA, 0,13 ila 0,66) ve 0,57 (CI, 0,36 ila 0,90) olduğu tahmin </w:t>
      </w:r>
      <w:proofErr w:type="spellStart"/>
      <w:proofErr w:type="gramStart"/>
      <w:r w:rsidRPr="00B95778">
        <w:rPr>
          <w:rFonts w:ascii="Arial" w:eastAsia="Times New Roman" w:hAnsi="Arial" w:cs="Arial"/>
          <w:bCs/>
          <w:sz w:val="20"/>
          <w:szCs w:val="20"/>
          <w:lang w:eastAsia="tr-TR"/>
        </w:rPr>
        <w:t>edilmiştir.</w:t>
      </w:r>
      <w:r w:rsidRPr="00767ACD">
        <w:rPr>
          <w:rFonts w:ascii="Arial" w:eastAsia="Times New Roman" w:hAnsi="Arial" w:cs="Arial"/>
          <w:bCs/>
          <w:sz w:val="20"/>
          <w:szCs w:val="20"/>
          <w:lang w:eastAsia="tr-TR"/>
        </w:rPr>
        <w:t>Çok</w:t>
      </w:r>
      <w:proofErr w:type="spellEnd"/>
      <w:proofErr w:type="gramEnd"/>
      <w:r w:rsidRPr="00767ACD">
        <w:rPr>
          <w:rFonts w:ascii="Arial" w:eastAsia="Times New Roman" w:hAnsi="Arial" w:cs="Arial"/>
          <w:bCs/>
          <w:sz w:val="20"/>
          <w:szCs w:val="20"/>
          <w:lang w:eastAsia="tr-TR"/>
        </w:rPr>
        <w:t xml:space="preserve"> değişkenli analizler, BNT162b2 aşısı alıcılarının aşılanmamış kişilere göre daha yüksek </w:t>
      </w:r>
      <w:proofErr w:type="spellStart"/>
      <w:r w:rsidRPr="00767ACD">
        <w:rPr>
          <w:rFonts w:ascii="Arial" w:eastAsia="Times New Roman" w:hAnsi="Arial" w:cs="Arial"/>
          <w:bCs/>
          <w:sz w:val="20"/>
          <w:szCs w:val="20"/>
          <w:lang w:eastAsia="tr-TR"/>
        </w:rPr>
        <w:t>kardit</w:t>
      </w:r>
      <w:proofErr w:type="spellEnd"/>
      <w:r w:rsidRPr="00767ACD">
        <w:rPr>
          <w:rFonts w:ascii="Arial" w:eastAsia="Times New Roman" w:hAnsi="Arial" w:cs="Arial"/>
          <w:bCs/>
          <w:sz w:val="20"/>
          <w:szCs w:val="20"/>
          <w:lang w:eastAsia="tr-TR"/>
        </w:rPr>
        <w:t xml:space="preserve"> olasılığına (düzeltilmiş olasılık oranı [OR], 3.57 [CI, 1.93 ila 6.60]) sahip olduğunu göstermiştir.</w:t>
      </w:r>
    </w:p>
    <w:p w:rsidR="001D3BB0" w:rsidRPr="00767ACD" w:rsidRDefault="001D3BB0" w:rsidP="001D3BB0">
      <w:pPr>
        <w:pStyle w:val="ListeParagraf"/>
        <w:numPr>
          <w:ilvl w:val="0"/>
          <w:numId w:val="9"/>
        </w:numPr>
        <w:spacing w:after="240" w:line="240" w:lineRule="auto"/>
        <w:outlineLvl w:val="4"/>
        <w:rPr>
          <w:rFonts w:ascii="Arial" w:eastAsia="Times New Roman" w:hAnsi="Arial" w:cs="Arial"/>
          <w:bCs/>
          <w:sz w:val="20"/>
          <w:szCs w:val="20"/>
          <w:lang w:eastAsia="tr-TR"/>
        </w:rPr>
      </w:pPr>
      <w:r w:rsidRPr="00767ACD">
        <w:rPr>
          <w:rFonts w:ascii="Arial" w:eastAsia="Times New Roman" w:hAnsi="Arial" w:cs="Arial"/>
          <w:bCs/>
          <w:sz w:val="20"/>
          <w:szCs w:val="20"/>
          <w:lang w:eastAsia="tr-TR"/>
        </w:rPr>
        <w:t>Cinsiyete göre sınıflandırılan OR: BNT162b2 aşısını alan erkekler için 4.68 (CI, 2.25 ila 9.71) ve kadınlar için 2.22 (CI, 0.57 ila 8.69) idi.</w:t>
      </w:r>
    </w:p>
    <w:p w:rsidR="001D3BB0" w:rsidRPr="00BA5804" w:rsidRDefault="001D3BB0" w:rsidP="001D3BB0">
      <w:pPr>
        <w:pStyle w:val="ListeParagraf"/>
        <w:numPr>
          <w:ilvl w:val="0"/>
          <w:numId w:val="9"/>
        </w:numPr>
        <w:spacing w:after="240" w:line="240" w:lineRule="auto"/>
        <w:outlineLvl w:val="4"/>
        <w:rPr>
          <w:rFonts w:ascii="Arial" w:eastAsia="Times New Roman" w:hAnsi="Arial" w:cs="Arial"/>
          <w:bCs/>
          <w:sz w:val="20"/>
          <w:szCs w:val="20"/>
          <w:lang w:eastAsia="tr-TR"/>
        </w:rPr>
      </w:pPr>
      <w:r w:rsidRPr="00BA5804">
        <w:rPr>
          <w:rFonts w:ascii="Arial" w:eastAsia="Times New Roman" w:hAnsi="Arial" w:cs="Arial"/>
          <w:bCs/>
          <w:sz w:val="20"/>
          <w:szCs w:val="20"/>
          <w:lang w:eastAsia="tr-TR"/>
        </w:rPr>
        <w:t xml:space="preserve">BNT162b2 aşısı alan yetişkinler ve ergenler için </w:t>
      </w:r>
      <w:proofErr w:type="spellStart"/>
      <w:r w:rsidRPr="00BA5804">
        <w:rPr>
          <w:rFonts w:ascii="Arial" w:eastAsia="Times New Roman" w:hAnsi="Arial" w:cs="Arial"/>
          <w:bCs/>
          <w:sz w:val="20"/>
          <w:szCs w:val="20"/>
          <w:lang w:eastAsia="tr-TR"/>
        </w:rPr>
        <w:t>OR'ler</w:t>
      </w:r>
      <w:proofErr w:type="spellEnd"/>
      <w:r w:rsidRPr="00BA5804">
        <w:rPr>
          <w:rFonts w:ascii="Arial" w:eastAsia="Times New Roman" w:hAnsi="Arial" w:cs="Arial"/>
          <w:bCs/>
          <w:sz w:val="20"/>
          <w:szCs w:val="20"/>
          <w:lang w:eastAsia="tr-TR"/>
        </w:rPr>
        <w:t xml:space="preserve"> sırasıyla 2.41 (CI, 1.18 ila 4.90) ve 13.79 (CI, 2.86 ila </w:t>
      </w:r>
      <w:proofErr w:type="gramStart"/>
      <w:r w:rsidRPr="00BA5804">
        <w:rPr>
          <w:rFonts w:ascii="Arial" w:eastAsia="Times New Roman" w:hAnsi="Arial" w:cs="Arial"/>
          <w:bCs/>
          <w:sz w:val="20"/>
          <w:szCs w:val="20"/>
          <w:lang w:eastAsia="tr-TR"/>
        </w:rPr>
        <w:t>110.38</w:t>
      </w:r>
      <w:proofErr w:type="gramEnd"/>
      <w:r w:rsidRPr="00BA5804">
        <w:rPr>
          <w:rFonts w:ascii="Arial" w:eastAsia="Times New Roman" w:hAnsi="Arial" w:cs="Arial"/>
          <w:bCs/>
          <w:sz w:val="20"/>
          <w:szCs w:val="20"/>
          <w:lang w:eastAsia="tr-TR"/>
        </w:rPr>
        <w:t>) idi.</w:t>
      </w:r>
    </w:p>
    <w:p w:rsidR="001D3BB0" w:rsidRPr="00CD393F" w:rsidRDefault="001D3BB0" w:rsidP="001D3BB0">
      <w:pPr>
        <w:pStyle w:val="ListeParagraf"/>
        <w:numPr>
          <w:ilvl w:val="0"/>
          <w:numId w:val="9"/>
        </w:numPr>
        <w:spacing w:after="240" w:line="240" w:lineRule="auto"/>
        <w:outlineLvl w:val="4"/>
        <w:rPr>
          <w:rFonts w:ascii="Arial" w:eastAsia="Times New Roman" w:hAnsi="Arial" w:cs="Arial"/>
          <w:bCs/>
          <w:color w:val="0070C0"/>
          <w:sz w:val="20"/>
          <w:szCs w:val="20"/>
          <w:lang w:eastAsia="tr-TR"/>
        </w:rPr>
      </w:pPr>
      <w:r w:rsidRPr="00BD19B7">
        <w:t xml:space="preserve"> </w:t>
      </w:r>
      <w:r w:rsidRPr="00CD393F">
        <w:rPr>
          <w:sz w:val="20"/>
          <w:szCs w:val="20"/>
        </w:rPr>
        <w:t>-</w:t>
      </w:r>
      <w:r w:rsidRPr="00CD393F">
        <w:rPr>
          <w:rFonts w:ascii="Arial" w:eastAsia="Times New Roman" w:hAnsi="Arial" w:cs="Arial"/>
          <w:bCs/>
          <w:sz w:val="20"/>
          <w:szCs w:val="20"/>
          <w:lang w:eastAsia="tr-TR"/>
        </w:rPr>
        <w:t>Alt analiz</w:t>
      </w:r>
      <w:r>
        <w:rPr>
          <w:rFonts w:ascii="Arial" w:eastAsia="Times New Roman" w:hAnsi="Arial" w:cs="Arial"/>
          <w:bCs/>
          <w:sz w:val="20"/>
          <w:szCs w:val="20"/>
          <w:lang w:eastAsia="tr-TR"/>
        </w:rPr>
        <w:t>de</w:t>
      </w:r>
      <w:r w:rsidRPr="00CD393F">
        <w:rPr>
          <w:rFonts w:ascii="Arial" w:eastAsia="Times New Roman" w:hAnsi="Arial" w:cs="Arial"/>
          <w:bCs/>
          <w:sz w:val="20"/>
          <w:szCs w:val="20"/>
          <w:lang w:eastAsia="tr-TR"/>
        </w:rPr>
        <w:t xml:space="preserve">, </w:t>
      </w:r>
      <w:r>
        <w:rPr>
          <w:rFonts w:ascii="Arial" w:eastAsia="Times New Roman" w:hAnsi="Arial" w:cs="Arial"/>
          <w:bCs/>
          <w:sz w:val="20"/>
          <w:szCs w:val="20"/>
          <w:lang w:eastAsia="tr-TR"/>
        </w:rPr>
        <w:t xml:space="preserve">OR: </w:t>
      </w:r>
      <w:proofErr w:type="spellStart"/>
      <w:r>
        <w:rPr>
          <w:rFonts w:ascii="Arial" w:eastAsia="Times New Roman" w:hAnsi="Arial" w:cs="Arial"/>
          <w:bCs/>
          <w:sz w:val="20"/>
          <w:szCs w:val="20"/>
          <w:lang w:eastAsia="tr-TR"/>
        </w:rPr>
        <w:t>M</w:t>
      </w:r>
      <w:r w:rsidRPr="00CD393F">
        <w:rPr>
          <w:rFonts w:ascii="Arial" w:eastAsia="Times New Roman" w:hAnsi="Arial" w:cs="Arial"/>
          <w:bCs/>
          <w:sz w:val="20"/>
          <w:szCs w:val="20"/>
          <w:lang w:eastAsia="tr-TR"/>
        </w:rPr>
        <w:t>iyokardit</w:t>
      </w:r>
      <w:proofErr w:type="spellEnd"/>
      <w:r w:rsidRPr="00CD393F">
        <w:rPr>
          <w:rFonts w:ascii="Arial" w:eastAsia="Times New Roman" w:hAnsi="Arial" w:cs="Arial"/>
          <w:bCs/>
          <w:sz w:val="20"/>
          <w:szCs w:val="20"/>
          <w:lang w:eastAsia="tr-TR"/>
        </w:rPr>
        <w:t xml:space="preserve"> için 9,29 (CI, 3,94 ila 2</w:t>
      </w:r>
      <w:r>
        <w:rPr>
          <w:rFonts w:ascii="Arial" w:eastAsia="Times New Roman" w:hAnsi="Arial" w:cs="Arial"/>
          <w:bCs/>
          <w:sz w:val="20"/>
          <w:szCs w:val="20"/>
          <w:lang w:eastAsia="tr-TR"/>
        </w:rPr>
        <w:t xml:space="preserve">1,91) ve BNT162b2 ile ilişkili </w:t>
      </w:r>
      <w:proofErr w:type="spellStart"/>
      <w:r>
        <w:rPr>
          <w:rFonts w:ascii="Arial" w:eastAsia="Times New Roman" w:hAnsi="Arial" w:cs="Arial"/>
          <w:bCs/>
          <w:sz w:val="20"/>
          <w:szCs w:val="20"/>
          <w:lang w:eastAsia="tr-TR"/>
        </w:rPr>
        <w:t>P</w:t>
      </w:r>
      <w:r w:rsidRPr="00CD393F">
        <w:rPr>
          <w:rFonts w:ascii="Arial" w:eastAsia="Times New Roman" w:hAnsi="Arial" w:cs="Arial"/>
          <w:bCs/>
          <w:sz w:val="20"/>
          <w:szCs w:val="20"/>
          <w:lang w:eastAsia="tr-TR"/>
        </w:rPr>
        <w:t>erikardit</w:t>
      </w:r>
      <w:proofErr w:type="spellEnd"/>
      <w:r w:rsidRPr="00CD393F">
        <w:rPr>
          <w:rFonts w:ascii="Arial" w:eastAsia="Times New Roman" w:hAnsi="Arial" w:cs="Arial"/>
          <w:bCs/>
          <w:sz w:val="20"/>
          <w:szCs w:val="20"/>
          <w:lang w:eastAsia="tr-TR"/>
        </w:rPr>
        <w:t xml:space="preserve"> için 1,06 (CI</w:t>
      </w:r>
      <w:r>
        <w:rPr>
          <w:rFonts w:ascii="Arial" w:eastAsia="Times New Roman" w:hAnsi="Arial" w:cs="Arial"/>
          <w:bCs/>
          <w:sz w:val="20"/>
          <w:szCs w:val="20"/>
          <w:lang w:eastAsia="tr-TR"/>
        </w:rPr>
        <w:t>, 0,35 ila 3,22) bulundu</w:t>
      </w:r>
      <w:r w:rsidRPr="00CD393F">
        <w:rPr>
          <w:rFonts w:ascii="Arial" w:eastAsia="Times New Roman" w:hAnsi="Arial" w:cs="Arial"/>
          <w:bCs/>
          <w:sz w:val="20"/>
          <w:szCs w:val="20"/>
          <w:lang w:eastAsia="tr-TR"/>
        </w:rPr>
        <w:t>.</w:t>
      </w:r>
      <w:r w:rsidRPr="00CD393F">
        <w:rPr>
          <w:sz w:val="20"/>
          <w:szCs w:val="20"/>
        </w:rPr>
        <w:t xml:space="preserve"> </w:t>
      </w:r>
    </w:p>
    <w:p w:rsidR="001D3BB0" w:rsidRDefault="001D3BB0" w:rsidP="001D3BB0">
      <w:pPr>
        <w:pStyle w:val="ListeParagraf"/>
        <w:numPr>
          <w:ilvl w:val="0"/>
          <w:numId w:val="9"/>
        </w:numPr>
        <w:spacing w:after="240" w:line="240" w:lineRule="auto"/>
        <w:outlineLvl w:val="4"/>
        <w:rPr>
          <w:rFonts w:ascii="Arial" w:eastAsia="Times New Roman" w:hAnsi="Arial" w:cs="Arial"/>
          <w:bCs/>
          <w:sz w:val="20"/>
          <w:szCs w:val="20"/>
          <w:lang w:eastAsia="tr-TR"/>
        </w:rPr>
      </w:pPr>
      <w:r w:rsidRPr="00CD393F">
        <w:rPr>
          <w:rFonts w:ascii="Arial" w:eastAsia="Times New Roman" w:hAnsi="Arial" w:cs="Arial"/>
          <w:bCs/>
          <w:sz w:val="20"/>
          <w:szCs w:val="20"/>
          <w:lang w:eastAsia="tr-TR"/>
        </w:rPr>
        <w:t>Risk, birinci dozdan ziyade esas olarak ikinci doz BNT162b2'den sonra görüldü.</w:t>
      </w:r>
    </w:p>
    <w:p w:rsidR="001D3BB0" w:rsidRDefault="001D3BB0" w:rsidP="001D3BB0">
      <w:pPr>
        <w:pStyle w:val="ListeParagraf"/>
        <w:spacing w:after="240" w:line="240" w:lineRule="auto"/>
        <w:outlineLvl w:val="4"/>
        <w:rPr>
          <w:rFonts w:ascii="Arial" w:eastAsia="Times New Roman" w:hAnsi="Arial" w:cs="Arial"/>
          <w:bCs/>
          <w:sz w:val="20"/>
          <w:szCs w:val="20"/>
          <w:lang w:eastAsia="tr-TR"/>
        </w:rPr>
      </w:pPr>
    </w:p>
    <w:p w:rsidR="001D3BB0" w:rsidRPr="00131676" w:rsidRDefault="001D3BB0" w:rsidP="001D3BB0">
      <w:pPr>
        <w:pStyle w:val="ListeParagraf"/>
        <w:numPr>
          <w:ilvl w:val="0"/>
          <w:numId w:val="9"/>
        </w:numPr>
        <w:spacing w:after="240" w:line="240" w:lineRule="auto"/>
        <w:outlineLvl w:val="4"/>
        <w:rPr>
          <w:rFonts w:ascii="Times New Roman" w:eastAsia="Times New Roman" w:hAnsi="Times New Roman" w:cs="Times New Roman"/>
          <w:bCs/>
          <w:i/>
          <w:sz w:val="32"/>
          <w:szCs w:val="32"/>
          <w:lang w:eastAsia="tr-TR"/>
        </w:rPr>
      </w:pPr>
      <w:proofErr w:type="spellStart"/>
      <w:r w:rsidRPr="00131676">
        <w:rPr>
          <w:rFonts w:ascii="Times New Roman" w:eastAsia="Times New Roman" w:hAnsi="Times New Roman" w:cs="Times New Roman"/>
          <w:bCs/>
          <w:i/>
          <w:sz w:val="32"/>
          <w:szCs w:val="32"/>
          <w:lang w:eastAsia="tr-TR"/>
        </w:rPr>
        <w:t>CoronaVac</w:t>
      </w:r>
      <w:proofErr w:type="spellEnd"/>
      <w:r w:rsidRPr="00131676">
        <w:rPr>
          <w:rFonts w:ascii="Times New Roman" w:eastAsia="Times New Roman" w:hAnsi="Times New Roman" w:cs="Times New Roman"/>
          <w:bCs/>
          <w:i/>
          <w:sz w:val="32"/>
          <w:szCs w:val="32"/>
          <w:lang w:eastAsia="tr-TR"/>
        </w:rPr>
        <w:t xml:space="preserve"> ile </w:t>
      </w:r>
      <w:proofErr w:type="spellStart"/>
      <w:r w:rsidRPr="00131676">
        <w:rPr>
          <w:rFonts w:ascii="Times New Roman" w:eastAsia="Times New Roman" w:hAnsi="Times New Roman" w:cs="Times New Roman"/>
          <w:bCs/>
          <w:i/>
          <w:sz w:val="32"/>
          <w:szCs w:val="32"/>
          <w:lang w:eastAsia="tr-TR"/>
        </w:rPr>
        <w:t>kardit</w:t>
      </w:r>
      <w:proofErr w:type="spellEnd"/>
      <w:r w:rsidRPr="00131676">
        <w:rPr>
          <w:rFonts w:ascii="Times New Roman" w:eastAsia="Times New Roman" w:hAnsi="Times New Roman" w:cs="Times New Roman"/>
          <w:bCs/>
          <w:i/>
          <w:sz w:val="32"/>
          <w:szCs w:val="32"/>
          <w:lang w:eastAsia="tr-TR"/>
        </w:rPr>
        <w:t xml:space="preserve"> arasında BNT162b2'ye benzer büyüklükte bir ilişki görülmedi</w:t>
      </w:r>
      <w:r w:rsidRPr="00131676">
        <w:rPr>
          <w:rFonts w:ascii="Times New Roman" w:eastAsia="Times New Roman" w:hAnsi="Times New Roman" w:cs="Times New Roman"/>
          <w:bCs/>
          <w:i/>
          <w:color w:val="0070C0"/>
          <w:sz w:val="32"/>
          <w:szCs w:val="32"/>
          <w:lang w:eastAsia="tr-TR"/>
        </w:rPr>
        <w:t>.</w:t>
      </w:r>
    </w:p>
    <w:p w:rsidR="001D3BB0" w:rsidRPr="00767ACD" w:rsidRDefault="001D3BB0" w:rsidP="001D3BB0">
      <w:pPr>
        <w:pBdr>
          <w:bottom w:val="single" w:sz="4" w:space="1" w:color="auto"/>
        </w:pBdr>
        <w:spacing w:after="240" w:line="240" w:lineRule="auto"/>
        <w:outlineLvl w:val="4"/>
        <w:rPr>
          <w:rFonts w:ascii="Arial" w:eastAsia="Times New Roman" w:hAnsi="Arial" w:cs="Arial"/>
          <w:bCs/>
          <w:sz w:val="20"/>
          <w:szCs w:val="20"/>
          <w:lang w:eastAsia="tr-TR"/>
        </w:rPr>
      </w:pPr>
      <w:r w:rsidRPr="00131676">
        <w:rPr>
          <w:rFonts w:ascii="Arial" w:eastAsia="Times New Roman" w:hAnsi="Arial" w:cs="Arial"/>
          <w:b/>
          <w:bCs/>
          <w:sz w:val="20"/>
          <w:szCs w:val="20"/>
          <w:lang w:eastAsia="tr-TR"/>
        </w:rPr>
        <w:t>Sonuç:</w:t>
      </w:r>
      <w:r w:rsidRPr="00131676">
        <w:rPr>
          <w:rFonts w:ascii="Arial" w:eastAsia="Times New Roman" w:hAnsi="Arial" w:cs="Arial"/>
          <w:bCs/>
          <w:sz w:val="20"/>
          <w:szCs w:val="20"/>
          <w:lang w:eastAsia="tr-TR"/>
        </w:rPr>
        <w:t xml:space="preserve"> Düşük mutlak riske rağmen, BNT162b2 aşılaması ile ilişkili </w:t>
      </w:r>
      <w:proofErr w:type="spellStart"/>
      <w:r w:rsidRPr="00131676">
        <w:rPr>
          <w:rFonts w:ascii="Arial" w:eastAsia="Times New Roman" w:hAnsi="Arial" w:cs="Arial"/>
          <w:bCs/>
          <w:sz w:val="20"/>
          <w:szCs w:val="20"/>
          <w:lang w:eastAsia="tr-TR"/>
        </w:rPr>
        <w:t>kardit</w:t>
      </w:r>
      <w:proofErr w:type="spellEnd"/>
      <w:r w:rsidRPr="00131676">
        <w:rPr>
          <w:rFonts w:ascii="Arial" w:eastAsia="Times New Roman" w:hAnsi="Arial" w:cs="Arial"/>
          <w:bCs/>
          <w:sz w:val="20"/>
          <w:szCs w:val="20"/>
          <w:lang w:eastAsia="tr-TR"/>
        </w:rPr>
        <w:t xml:space="preserve"> riskinde artış vardır.</w:t>
      </w:r>
      <w:r w:rsidRPr="00131676">
        <w:rPr>
          <w:sz w:val="20"/>
          <w:szCs w:val="20"/>
        </w:rPr>
        <w:t xml:space="preserve"> </w:t>
      </w:r>
      <w:r w:rsidRPr="00131676">
        <w:rPr>
          <w:rFonts w:ascii="Arial" w:eastAsia="Times New Roman" w:hAnsi="Arial" w:cs="Arial"/>
          <w:bCs/>
          <w:sz w:val="20"/>
          <w:szCs w:val="20"/>
          <w:lang w:eastAsia="tr-TR"/>
        </w:rPr>
        <w:t>Bu yüksek risk, aşılamanın faydalarına karşı tartılmalıdır.</w:t>
      </w:r>
    </w:p>
    <w:p w:rsidR="001D3BB0" w:rsidRDefault="001D3BB0" w:rsidP="001D3BB0"/>
    <w:p w:rsidR="00981E76" w:rsidRPr="00981E76" w:rsidRDefault="00981E76" w:rsidP="00FB39F6">
      <w:pPr>
        <w:spacing w:after="300" w:line="240" w:lineRule="auto"/>
        <w:rPr>
          <w:rFonts w:ascii="Helvetica" w:eastAsia="Times New Roman" w:hAnsi="Helvetica" w:cs="Helvetica"/>
          <w:b/>
          <w:bCs/>
          <w:color w:val="FF0000"/>
          <w:sz w:val="32"/>
          <w:szCs w:val="32"/>
          <w:lang w:eastAsia="tr-TR"/>
        </w:rPr>
      </w:pPr>
    </w:p>
    <w:p w:rsidR="00E067DD" w:rsidRDefault="00E067DD" w:rsidP="00FB39F6">
      <w:pPr>
        <w:spacing w:after="300" w:line="240" w:lineRule="auto"/>
        <w:rPr>
          <w:rFonts w:ascii="Helvetica" w:eastAsia="Times New Roman" w:hAnsi="Helvetica" w:cs="Helvetica"/>
          <w:b/>
          <w:bCs/>
          <w:color w:val="000000"/>
          <w:sz w:val="24"/>
          <w:szCs w:val="24"/>
          <w:highlight w:val="yellow"/>
          <w:lang w:eastAsia="tr-TR"/>
        </w:rPr>
      </w:pPr>
    </w:p>
    <w:p w:rsidR="006130A2" w:rsidRDefault="006130A2"/>
    <w:sectPr w:rsidR="00613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B7A"/>
    <w:multiLevelType w:val="hybridMultilevel"/>
    <w:tmpl w:val="4D0EAB24"/>
    <w:lvl w:ilvl="0" w:tplc="1096874C">
      <w:start w:val="1"/>
      <w:numFmt w:val="bullet"/>
      <w:lvlText w:val="o"/>
      <w:lvlJc w:val="left"/>
      <w:pPr>
        <w:ind w:left="720" w:hanging="360"/>
      </w:pPr>
      <w:rPr>
        <w:rFonts w:ascii="Arial" w:hAnsi="Arial" w:cs="Arial" w:hint="default"/>
        <w:b/>
        <w:i w:val="0"/>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81507B"/>
    <w:multiLevelType w:val="hybridMultilevel"/>
    <w:tmpl w:val="08B69C40"/>
    <w:lvl w:ilvl="0" w:tplc="EC086D7A">
      <w:start w:val="1"/>
      <w:numFmt w:val="bullet"/>
      <w:lvlText w:val="o"/>
      <w:lvlJc w:val="left"/>
      <w:pPr>
        <w:ind w:left="720" w:hanging="360"/>
      </w:pPr>
      <w:rPr>
        <w:rFonts w:ascii="Arial" w:hAnsi="Arial" w:cs="Arial" w:hint="default"/>
        <w:i/>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5D24C6"/>
    <w:multiLevelType w:val="multilevel"/>
    <w:tmpl w:val="98FA20C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360" w:hanging="360"/>
      </w:pPr>
      <w:rPr>
        <w:rFonts w:ascii="Arial" w:eastAsia="Times New Roman" w:hAnsi="Arial" w:cs="Arial" w:hint="default"/>
        <w:b/>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4C3042A"/>
    <w:multiLevelType w:val="multilevel"/>
    <w:tmpl w:val="E44A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C278A"/>
    <w:multiLevelType w:val="hybridMultilevel"/>
    <w:tmpl w:val="30BC157A"/>
    <w:lvl w:ilvl="0" w:tplc="3AF4F36A">
      <w:start w:val="25"/>
      <w:numFmt w:val="bullet"/>
      <w:lvlText w:val="-"/>
      <w:lvlJc w:val="left"/>
      <w:pPr>
        <w:ind w:left="720" w:hanging="360"/>
      </w:pPr>
      <w:rPr>
        <w:rFonts w:ascii="Arial" w:eastAsia="Times New Roman" w:hAnsi="Arial" w:cs="Arial" w:hint="default"/>
        <w:b/>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F604428"/>
    <w:multiLevelType w:val="multilevel"/>
    <w:tmpl w:val="F47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73AD0"/>
    <w:multiLevelType w:val="hybridMultilevel"/>
    <w:tmpl w:val="EFC018D2"/>
    <w:lvl w:ilvl="0" w:tplc="9B302F7A">
      <w:numFmt w:val="bullet"/>
      <w:lvlText w:val="-"/>
      <w:lvlJc w:val="left"/>
      <w:pPr>
        <w:ind w:left="1069" w:hanging="360"/>
      </w:pPr>
      <w:rPr>
        <w:rFonts w:ascii="Arial" w:eastAsia="Times New Roman" w:hAnsi="Arial" w:cs="Arial" w:hint="default"/>
        <w:b/>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2A6354C"/>
    <w:multiLevelType w:val="multilevel"/>
    <w:tmpl w:val="B5E0CF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5431858"/>
    <w:multiLevelType w:val="hybridMultilevel"/>
    <w:tmpl w:val="43F47534"/>
    <w:lvl w:ilvl="0" w:tplc="1096874C">
      <w:start w:val="1"/>
      <w:numFmt w:val="bullet"/>
      <w:lvlText w:val="o"/>
      <w:lvlJc w:val="left"/>
      <w:pPr>
        <w:ind w:left="765" w:hanging="360"/>
      </w:pPr>
      <w:rPr>
        <w:rFonts w:ascii="Arial" w:hAnsi="Arial" w:cs="Arial" w:hint="default"/>
        <w:b/>
        <w:i w:val="0"/>
        <w:color w:val="FF0000"/>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A2"/>
    <w:rsid w:val="00024A21"/>
    <w:rsid w:val="00026318"/>
    <w:rsid w:val="00031B9F"/>
    <w:rsid w:val="00042808"/>
    <w:rsid w:val="000744DB"/>
    <w:rsid w:val="00077217"/>
    <w:rsid w:val="000848E0"/>
    <w:rsid w:val="000D62A1"/>
    <w:rsid w:val="000E3AB3"/>
    <w:rsid w:val="000F68ED"/>
    <w:rsid w:val="0012350C"/>
    <w:rsid w:val="00156B5E"/>
    <w:rsid w:val="00185303"/>
    <w:rsid w:val="001A0970"/>
    <w:rsid w:val="001B598A"/>
    <w:rsid w:val="001D3BB0"/>
    <w:rsid w:val="001E13FC"/>
    <w:rsid w:val="001F0658"/>
    <w:rsid w:val="001F74E4"/>
    <w:rsid w:val="002013FF"/>
    <w:rsid w:val="00260FE2"/>
    <w:rsid w:val="0028244E"/>
    <w:rsid w:val="00283F42"/>
    <w:rsid w:val="00286C95"/>
    <w:rsid w:val="002A2532"/>
    <w:rsid w:val="002A6F12"/>
    <w:rsid w:val="003225B5"/>
    <w:rsid w:val="003368A8"/>
    <w:rsid w:val="003659AC"/>
    <w:rsid w:val="0037493C"/>
    <w:rsid w:val="0038295E"/>
    <w:rsid w:val="003A0036"/>
    <w:rsid w:val="003A6529"/>
    <w:rsid w:val="003D42C6"/>
    <w:rsid w:val="003E6F70"/>
    <w:rsid w:val="00407E61"/>
    <w:rsid w:val="00425851"/>
    <w:rsid w:val="00435515"/>
    <w:rsid w:val="004358A3"/>
    <w:rsid w:val="004442DF"/>
    <w:rsid w:val="00457CAC"/>
    <w:rsid w:val="00474272"/>
    <w:rsid w:val="004A0B44"/>
    <w:rsid w:val="004A494D"/>
    <w:rsid w:val="004C6B20"/>
    <w:rsid w:val="004D41AF"/>
    <w:rsid w:val="004F4A19"/>
    <w:rsid w:val="00501132"/>
    <w:rsid w:val="0050754A"/>
    <w:rsid w:val="0050795E"/>
    <w:rsid w:val="005161E8"/>
    <w:rsid w:val="005236D7"/>
    <w:rsid w:val="005459D9"/>
    <w:rsid w:val="00547B6F"/>
    <w:rsid w:val="005B7B14"/>
    <w:rsid w:val="005D250A"/>
    <w:rsid w:val="005F0979"/>
    <w:rsid w:val="005F6EED"/>
    <w:rsid w:val="006130A2"/>
    <w:rsid w:val="00617BBD"/>
    <w:rsid w:val="00631C99"/>
    <w:rsid w:val="006B23E7"/>
    <w:rsid w:val="006C4000"/>
    <w:rsid w:val="006F615E"/>
    <w:rsid w:val="007372AB"/>
    <w:rsid w:val="00742640"/>
    <w:rsid w:val="00747DE6"/>
    <w:rsid w:val="007609E8"/>
    <w:rsid w:val="007C7FD2"/>
    <w:rsid w:val="007E6E05"/>
    <w:rsid w:val="00821D32"/>
    <w:rsid w:val="008468E2"/>
    <w:rsid w:val="008A15C2"/>
    <w:rsid w:val="008A2504"/>
    <w:rsid w:val="008D7AB2"/>
    <w:rsid w:val="008E7A0B"/>
    <w:rsid w:val="00905943"/>
    <w:rsid w:val="009409E4"/>
    <w:rsid w:val="0094695D"/>
    <w:rsid w:val="00971E21"/>
    <w:rsid w:val="00981E76"/>
    <w:rsid w:val="009A5DA6"/>
    <w:rsid w:val="009C5F35"/>
    <w:rsid w:val="009D4FDE"/>
    <w:rsid w:val="00A07DE7"/>
    <w:rsid w:val="00A30748"/>
    <w:rsid w:val="00A30D32"/>
    <w:rsid w:val="00A41FEC"/>
    <w:rsid w:val="00A57185"/>
    <w:rsid w:val="00A846F4"/>
    <w:rsid w:val="00AA058A"/>
    <w:rsid w:val="00AC5E7A"/>
    <w:rsid w:val="00AF09C6"/>
    <w:rsid w:val="00AF2DDC"/>
    <w:rsid w:val="00B12566"/>
    <w:rsid w:val="00B14972"/>
    <w:rsid w:val="00B2009E"/>
    <w:rsid w:val="00B268BE"/>
    <w:rsid w:val="00B530DF"/>
    <w:rsid w:val="00B724F1"/>
    <w:rsid w:val="00B9450C"/>
    <w:rsid w:val="00B97975"/>
    <w:rsid w:val="00B97B4E"/>
    <w:rsid w:val="00BC5702"/>
    <w:rsid w:val="00BE57E0"/>
    <w:rsid w:val="00C15FF6"/>
    <w:rsid w:val="00C3417A"/>
    <w:rsid w:val="00C626A4"/>
    <w:rsid w:val="00CE617F"/>
    <w:rsid w:val="00D352E5"/>
    <w:rsid w:val="00D568E0"/>
    <w:rsid w:val="00D67BEE"/>
    <w:rsid w:val="00D74CEF"/>
    <w:rsid w:val="00D7584D"/>
    <w:rsid w:val="00DA000B"/>
    <w:rsid w:val="00DD385B"/>
    <w:rsid w:val="00E067DD"/>
    <w:rsid w:val="00E336D2"/>
    <w:rsid w:val="00E44B97"/>
    <w:rsid w:val="00E7487F"/>
    <w:rsid w:val="00E85C65"/>
    <w:rsid w:val="00EB46C9"/>
    <w:rsid w:val="00EC2D14"/>
    <w:rsid w:val="00ED089C"/>
    <w:rsid w:val="00ED12C4"/>
    <w:rsid w:val="00ED45D9"/>
    <w:rsid w:val="00F00691"/>
    <w:rsid w:val="00F67760"/>
    <w:rsid w:val="00F81FEA"/>
    <w:rsid w:val="00FA0204"/>
    <w:rsid w:val="00FB39F6"/>
    <w:rsid w:val="00FE4D0C"/>
    <w:rsid w:val="00FE7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30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130A2"/>
    <w:rPr>
      <w:i/>
      <w:iCs/>
    </w:rPr>
  </w:style>
  <w:style w:type="character" w:styleId="Kpr">
    <w:name w:val="Hyperlink"/>
    <w:basedOn w:val="VarsaylanParagrafYazTipi"/>
    <w:uiPriority w:val="99"/>
    <w:unhideWhenUsed/>
    <w:rsid w:val="006130A2"/>
    <w:rPr>
      <w:color w:val="0000FF"/>
      <w:u w:val="single"/>
    </w:rPr>
  </w:style>
  <w:style w:type="paragraph" w:styleId="ListeParagraf">
    <w:name w:val="List Paragraph"/>
    <w:basedOn w:val="Normal"/>
    <w:uiPriority w:val="34"/>
    <w:qFormat/>
    <w:rsid w:val="001E1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30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130A2"/>
    <w:rPr>
      <w:i/>
      <w:iCs/>
    </w:rPr>
  </w:style>
  <w:style w:type="character" w:styleId="Kpr">
    <w:name w:val="Hyperlink"/>
    <w:basedOn w:val="VarsaylanParagrafYazTipi"/>
    <w:uiPriority w:val="99"/>
    <w:unhideWhenUsed/>
    <w:rsid w:val="006130A2"/>
    <w:rPr>
      <w:color w:val="0000FF"/>
      <w:u w:val="single"/>
    </w:rPr>
  </w:style>
  <w:style w:type="paragraph" w:styleId="ListeParagraf">
    <w:name w:val="List Paragraph"/>
    <w:basedOn w:val="Normal"/>
    <w:uiPriority w:val="34"/>
    <w:qFormat/>
    <w:rsid w:val="001E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80284">
      <w:bodyDiv w:val="1"/>
      <w:marLeft w:val="0"/>
      <w:marRight w:val="0"/>
      <w:marTop w:val="0"/>
      <w:marBottom w:val="0"/>
      <w:divBdr>
        <w:top w:val="none" w:sz="0" w:space="0" w:color="auto"/>
        <w:left w:val="none" w:sz="0" w:space="0" w:color="auto"/>
        <w:bottom w:val="none" w:sz="0" w:space="0" w:color="auto"/>
        <w:right w:val="none" w:sz="0" w:space="0" w:color="auto"/>
      </w:divBdr>
    </w:div>
    <w:div w:id="775252481">
      <w:bodyDiv w:val="1"/>
      <w:marLeft w:val="0"/>
      <w:marRight w:val="0"/>
      <w:marTop w:val="0"/>
      <w:marBottom w:val="0"/>
      <w:divBdr>
        <w:top w:val="none" w:sz="0" w:space="0" w:color="auto"/>
        <w:left w:val="none" w:sz="0" w:space="0" w:color="auto"/>
        <w:bottom w:val="none" w:sz="0" w:space="0" w:color="auto"/>
        <w:right w:val="none" w:sz="0" w:space="0" w:color="auto"/>
      </w:divBdr>
    </w:div>
    <w:div w:id="1034038570">
      <w:bodyDiv w:val="1"/>
      <w:marLeft w:val="0"/>
      <w:marRight w:val="0"/>
      <w:marTop w:val="0"/>
      <w:marBottom w:val="0"/>
      <w:divBdr>
        <w:top w:val="none" w:sz="0" w:space="0" w:color="auto"/>
        <w:left w:val="none" w:sz="0" w:space="0" w:color="auto"/>
        <w:bottom w:val="none" w:sz="0" w:space="0" w:color="auto"/>
        <w:right w:val="none" w:sz="0" w:space="0" w:color="auto"/>
      </w:divBdr>
      <w:divsChild>
        <w:div w:id="743064048">
          <w:marLeft w:val="0"/>
          <w:marRight w:val="0"/>
          <w:marTop w:val="48"/>
          <w:marBottom w:val="120"/>
          <w:divBdr>
            <w:top w:val="none" w:sz="0" w:space="0" w:color="auto"/>
            <w:left w:val="none" w:sz="0" w:space="0" w:color="auto"/>
            <w:bottom w:val="none" w:sz="0" w:space="0" w:color="auto"/>
            <w:right w:val="none" w:sz="0" w:space="0" w:color="auto"/>
          </w:divBdr>
          <w:divsChild>
            <w:div w:id="3772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972">
      <w:bodyDiv w:val="1"/>
      <w:marLeft w:val="0"/>
      <w:marRight w:val="0"/>
      <w:marTop w:val="0"/>
      <w:marBottom w:val="0"/>
      <w:divBdr>
        <w:top w:val="none" w:sz="0" w:space="0" w:color="auto"/>
        <w:left w:val="none" w:sz="0" w:space="0" w:color="auto"/>
        <w:bottom w:val="none" w:sz="0" w:space="0" w:color="auto"/>
        <w:right w:val="none" w:sz="0" w:space="0" w:color="auto"/>
      </w:divBdr>
      <w:divsChild>
        <w:div w:id="2108427034">
          <w:marLeft w:val="0"/>
          <w:marRight w:val="0"/>
          <w:marTop w:val="0"/>
          <w:marBottom w:val="0"/>
          <w:divBdr>
            <w:top w:val="none" w:sz="0" w:space="0" w:color="auto"/>
            <w:left w:val="none" w:sz="0" w:space="0" w:color="auto"/>
            <w:bottom w:val="single" w:sz="6" w:space="0" w:color="D8D8D8"/>
            <w:right w:val="none" w:sz="0" w:space="0" w:color="auto"/>
          </w:divBdr>
          <w:divsChild>
            <w:div w:id="89083">
              <w:marLeft w:val="0"/>
              <w:marRight w:val="0"/>
              <w:marTop w:val="0"/>
              <w:marBottom w:val="0"/>
              <w:divBdr>
                <w:top w:val="none" w:sz="0" w:space="0" w:color="auto"/>
                <w:left w:val="none" w:sz="0" w:space="0" w:color="auto"/>
                <w:bottom w:val="none" w:sz="0" w:space="0" w:color="auto"/>
                <w:right w:val="none" w:sz="0" w:space="0" w:color="auto"/>
              </w:divBdr>
            </w:div>
            <w:div w:id="1487359214">
              <w:marLeft w:val="0"/>
              <w:marRight w:val="2400"/>
              <w:marTop w:val="0"/>
              <w:marBottom w:val="330"/>
              <w:divBdr>
                <w:top w:val="none" w:sz="0" w:space="0" w:color="auto"/>
                <w:left w:val="none" w:sz="0" w:space="0" w:color="auto"/>
                <w:bottom w:val="none" w:sz="0" w:space="0" w:color="auto"/>
                <w:right w:val="none" w:sz="0" w:space="0" w:color="auto"/>
              </w:divBdr>
            </w:div>
            <w:div w:id="1629050742">
              <w:marLeft w:val="0"/>
              <w:marRight w:val="0"/>
              <w:marTop w:val="300"/>
              <w:marBottom w:val="0"/>
              <w:divBdr>
                <w:top w:val="none" w:sz="0" w:space="0" w:color="auto"/>
                <w:left w:val="none" w:sz="0" w:space="0" w:color="auto"/>
                <w:bottom w:val="none" w:sz="0" w:space="0" w:color="auto"/>
                <w:right w:val="none" w:sz="0" w:space="0" w:color="auto"/>
              </w:divBdr>
              <w:divsChild>
                <w:div w:id="512035910">
                  <w:marLeft w:val="0"/>
                  <w:marRight w:val="0"/>
                  <w:marTop w:val="0"/>
                  <w:marBottom w:val="0"/>
                  <w:divBdr>
                    <w:top w:val="none" w:sz="0" w:space="0" w:color="auto"/>
                    <w:left w:val="none" w:sz="0" w:space="0" w:color="auto"/>
                    <w:bottom w:val="none" w:sz="0" w:space="0" w:color="auto"/>
                    <w:right w:val="none" w:sz="0" w:space="0" w:color="auto"/>
                  </w:divBdr>
                  <w:divsChild>
                    <w:div w:id="1491092526">
                      <w:marLeft w:val="0"/>
                      <w:marRight w:val="300"/>
                      <w:marTop w:val="0"/>
                      <w:marBottom w:val="300"/>
                      <w:divBdr>
                        <w:top w:val="none" w:sz="0" w:space="0" w:color="auto"/>
                        <w:left w:val="none" w:sz="0" w:space="0" w:color="auto"/>
                        <w:bottom w:val="none" w:sz="0" w:space="0" w:color="auto"/>
                        <w:right w:val="none" w:sz="0" w:space="0" w:color="auto"/>
                      </w:divBdr>
                    </w:div>
                    <w:div w:id="939070430">
                      <w:marLeft w:val="0"/>
                      <w:marRight w:val="600"/>
                      <w:marTop w:val="0"/>
                      <w:marBottom w:val="0"/>
                      <w:divBdr>
                        <w:top w:val="none" w:sz="0" w:space="0" w:color="auto"/>
                        <w:left w:val="none" w:sz="0" w:space="0" w:color="auto"/>
                        <w:bottom w:val="none" w:sz="0" w:space="0" w:color="auto"/>
                        <w:right w:val="none" w:sz="0" w:space="0" w:color="auto"/>
                      </w:divBdr>
                    </w:div>
                    <w:div w:id="831674782">
                      <w:marLeft w:val="0"/>
                      <w:marRight w:val="300"/>
                      <w:marTop w:val="0"/>
                      <w:marBottom w:val="300"/>
                      <w:divBdr>
                        <w:top w:val="none" w:sz="0" w:space="0" w:color="auto"/>
                        <w:left w:val="none" w:sz="0" w:space="0" w:color="auto"/>
                        <w:bottom w:val="none" w:sz="0" w:space="0" w:color="auto"/>
                        <w:right w:val="none" w:sz="0" w:space="0" w:color="auto"/>
                      </w:divBdr>
                    </w:div>
                  </w:divsChild>
                </w:div>
                <w:div w:id="162476011">
                  <w:marLeft w:val="0"/>
                  <w:marRight w:val="0"/>
                  <w:marTop w:val="0"/>
                  <w:marBottom w:val="0"/>
                  <w:divBdr>
                    <w:top w:val="none" w:sz="0" w:space="0" w:color="auto"/>
                    <w:left w:val="none" w:sz="0" w:space="0" w:color="auto"/>
                    <w:bottom w:val="none" w:sz="0" w:space="0" w:color="auto"/>
                    <w:right w:val="none" w:sz="0" w:space="0" w:color="auto"/>
                  </w:divBdr>
                  <w:divsChild>
                    <w:div w:id="1561400255">
                      <w:marLeft w:val="0"/>
                      <w:marRight w:val="0"/>
                      <w:marTop w:val="0"/>
                      <w:marBottom w:val="0"/>
                      <w:divBdr>
                        <w:top w:val="single" w:sz="6" w:space="2" w:color="007CB0"/>
                        <w:left w:val="single" w:sz="6" w:space="23" w:color="007CB0"/>
                        <w:bottom w:val="single" w:sz="6" w:space="2" w:color="007CB0"/>
                        <w:right w:val="single" w:sz="6" w:space="8" w:color="007CB0"/>
                      </w:divBdr>
                    </w:div>
                  </w:divsChild>
                </w:div>
              </w:divsChild>
            </w:div>
          </w:divsChild>
        </w:div>
        <w:div w:id="1159887108">
          <w:marLeft w:val="0"/>
          <w:marRight w:val="0"/>
          <w:marTop w:val="0"/>
          <w:marBottom w:val="300"/>
          <w:divBdr>
            <w:top w:val="none" w:sz="0" w:space="0" w:color="auto"/>
            <w:left w:val="none" w:sz="0" w:space="0" w:color="auto"/>
            <w:bottom w:val="none" w:sz="0" w:space="0" w:color="auto"/>
            <w:right w:val="none" w:sz="0" w:space="0" w:color="auto"/>
          </w:divBdr>
          <w:divsChild>
            <w:div w:id="1917855945">
              <w:marLeft w:val="0"/>
              <w:marRight w:val="0"/>
              <w:marTop w:val="0"/>
              <w:marBottom w:val="0"/>
              <w:divBdr>
                <w:top w:val="none" w:sz="0" w:space="0" w:color="auto"/>
                <w:left w:val="none" w:sz="0" w:space="0" w:color="auto"/>
                <w:bottom w:val="none" w:sz="0" w:space="0" w:color="auto"/>
                <w:right w:val="none" w:sz="0" w:space="0" w:color="auto"/>
              </w:divBdr>
              <w:divsChild>
                <w:div w:id="1228494223">
                  <w:marLeft w:val="0"/>
                  <w:marRight w:val="0"/>
                  <w:marTop w:val="0"/>
                  <w:marBottom w:val="0"/>
                  <w:divBdr>
                    <w:top w:val="none" w:sz="0" w:space="0" w:color="auto"/>
                    <w:left w:val="none" w:sz="0" w:space="0" w:color="auto"/>
                    <w:bottom w:val="none" w:sz="0" w:space="0" w:color="auto"/>
                    <w:right w:val="none" w:sz="0" w:space="0" w:color="auto"/>
                  </w:divBdr>
                  <w:divsChild>
                    <w:div w:id="402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5564">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sChild>
        <w:div w:id="1375227857">
          <w:marLeft w:val="0"/>
          <w:marRight w:val="0"/>
          <w:marTop w:val="0"/>
          <w:marBottom w:val="0"/>
          <w:divBdr>
            <w:top w:val="none" w:sz="0" w:space="0" w:color="auto"/>
            <w:left w:val="none" w:sz="0" w:space="0" w:color="auto"/>
            <w:bottom w:val="none" w:sz="0" w:space="0" w:color="auto"/>
            <w:right w:val="none" w:sz="0" w:space="0" w:color="auto"/>
          </w:divBdr>
          <w:divsChild>
            <w:div w:id="1950118925">
              <w:marLeft w:val="0"/>
              <w:marRight w:val="0"/>
              <w:marTop w:val="0"/>
              <w:marBottom w:val="0"/>
              <w:divBdr>
                <w:top w:val="none" w:sz="0" w:space="0" w:color="auto"/>
                <w:left w:val="none" w:sz="0" w:space="0" w:color="auto"/>
                <w:bottom w:val="none" w:sz="0" w:space="0" w:color="auto"/>
                <w:right w:val="none" w:sz="0" w:space="0" w:color="auto"/>
              </w:divBdr>
              <w:divsChild>
                <w:div w:id="668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2414">
          <w:marLeft w:val="0"/>
          <w:marRight w:val="0"/>
          <w:marTop w:val="9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326/M21-3700" TargetMode="External"/><Relationship Id="rId3" Type="http://schemas.microsoft.com/office/2007/relationships/stylesWithEffects" Target="stylesWithEffects.xml"/><Relationship Id="rId7" Type="http://schemas.openxmlformats.org/officeDocument/2006/relationships/hyperlink" Target="https://tr.wikipedia.org/wiki/Ol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Ola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9</Pages>
  <Words>2838</Words>
  <Characters>16183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drrasim</dc:creator>
  <cp:lastModifiedBy>drrasim</cp:lastModifiedBy>
  <cp:revision>90</cp:revision>
  <dcterms:created xsi:type="dcterms:W3CDTF">2022-01-28T07:14:00Z</dcterms:created>
  <dcterms:modified xsi:type="dcterms:W3CDTF">2022-02-07T18:47:00Z</dcterms:modified>
</cp:coreProperties>
</file>