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D0D" w:rsidRDefault="00886D0D" w:rsidP="00702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</w:p>
    <w:p w:rsidR="00870172" w:rsidRPr="00886D0D" w:rsidRDefault="00870172" w:rsidP="00702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tr-TR"/>
        </w:rPr>
      </w:pPr>
      <w:proofErr w:type="spellStart"/>
      <w:r w:rsidRPr="00886D0D">
        <w:rPr>
          <w:rFonts w:ascii="Times New Roman" w:eastAsia="Times New Roman" w:hAnsi="Times New Roman" w:cs="Times New Roman"/>
          <w:b/>
          <w:bCs/>
          <w:sz w:val="40"/>
          <w:szCs w:val="40"/>
          <w:lang w:eastAsia="tr-TR"/>
        </w:rPr>
        <w:t>Miyokardit</w:t>
      </w:r>
      <w:proofErr w:type="spellEnd"/>
      <w:r w:rsidRPr="00886D0D">
        <w:rPr>
          <w:rFonts w:ascii="Times New Roman" w:eastAsia="Times New Roman" w:hAnsi="Times New Roman" w:cs="Times New Roman"/>
          <w:b/>
          <w:bCs/>
          <w:sz w:val="40"/>
          <w:szCs w:val="40"/>
          <w:lang w:eastAsia="tr-TR"/>
        </w:rPr>
        <w:t xml:space="preserve"> ve </w:t>
      </w:r>
      <w:proofErr w:type="spellStart"/>
      <w:r w:rsidRPr="00886D0D">
        <w:rPr>
          <w:rFonts w:ascii="Times New Roman" w:eastAsia="Times New Roman" w:hAnsi="Times New Roman" w:cs="Times New Roman"/>
          <w:b/>
          <w:bCs/>
          <w:sz w:val="40"/>
          <w:szCs w:val="40"/>
          <w:lang w:eastAsia="tr-TR"/>
        </w:rPr>
        <w:t>Perikarditin</w:t>
      </w:r>
      <w:proofErr w:type="spellEnd"/>
      <w:r w:rsidRPr="00886D0D">
        <w:rPr>
          <w:rFonts w:ascii="Times New Roman" w:eastAsia="Times New Roman" w:hAnsi="Times New Roman" w:cs="Times New Roman"/>
          <w:b/>
          <w:bCs/>
          <w:sz w:val="40"/>
          <w:szCs w:val="40"/>
          <w:lang w:eastAsia="tr-TR"/>
        </w:rPr>
        <w:t xml:space="preserve"> Olası Bir Nedeni Olarak COVID-19</w:t>
      </w:r>
    </w:p>
    <w:p w:rsidR="00870172" w:rsidRDefault="00870172" w:rsidP="00702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36"/>
          <w:szCs w:val="36"/>
          <w:u w:val="single"/>
          <w:lang w:eastAsia="tr-TR"/>
        </w:rPr>
      </w:pPr>
    </w:p>
    <w:p w:rsidR="00870172" w:rsidRDefault="00870172" w:rsidP="00702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36"/>
          <w:szCs w:val="36"/>
          <w:u w:val="single"/>
          <w:lang w:eastAsia="tr-TR"/>
        </w:rPr>
      </w:pPr>
      <w:r w:rsidRPr="00870172">
        <w:rPr>
          <w:rFonts w:ascii="Times New Roman" w:eastAsia="Times New Roman" w:hAnsi="Times New Roman" w:cs="Times New Roman"/>
          <w:bCs/>
          <w:i/>
          <w:sz w:val="36"/>
          <w:szCs w:val="36"/>
          <w:u w:val="single"/>
          <w:lang w:eastAsia="tr-TR"/>
        </w:rPr>
        <w:t>(Feb</w:t>
      </w:r>
      <w:r w:rsidR="006672F5">
        <w:rPr>
          <w:rFonts w:ascii="Times New Roman" w:eastAsia="Times New Roman" w:hAnsi="Times New Roman" w:cs="Times New Roman"/>
          <w:bCs/>
          <w:i/>
          <w:sz w:val="36"/>
          <w:szCs w:val="36"/>
          <w:u w:val="single"/>
          <w:lang w:eastAsia="tr-TR"/>
        </w:rPr>
        <w:t xml:space="preserve">5 </w:t>
      </w:r>
      <w:r w:rsidRPr="00870172">
        <w:rPr>
          <w:rFonts w:ascii="Times New Roman" w:eastAsia="Times New Roman" w:hAnsi="Times New Roman" w:cs="Times New Roman"/>
          <w:bCs/>
          <w:i/>
          <w:sz w:val="36"/>
          <w:szCs w:val="36"/>
          <w:u w:val="single"/>
          <w:lang w:eastAsia="tr-TR"/>
        </w:rPr>
        <w:t xml:space="preserve"> 2021)</w:t>
      </w:r>
    </w:p>
    <w:p w:rsidR="00870172" w:rsidRPr="00870172" w:rsidRDefault="00870172" w:rsidP="00702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36"/>
          <w:szCs w:val="36"/>
          <w:u w:val="single"/>
          <w:lang w:eastAsia="tr-TR"/>
        </w:rPr>
      </w:pPr>
      <w:r>
        <w:rPr>
          <w:rFonts w:ascii="Times New Roman" w:eastAsia="Times New Roman" w:hAnsi="Times New Roman" w:cs="Times New Roman"/>
          <w:bCs/>
          <w:i/>
          <w:sz w:val="36"/>
          <w:szCs w:val="36"/>
          <w:u w:val="single"/>
          <w:lang w:eastAsia="tr-TR"/>
        </w:rPr>
        <w:t xml:space="preserve">Uzman Analizi </w:t>
      </w:r>
      <w:r w:rsidRPr="00870172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tr-TR"/>
        </w:rPr>
        <w:t>(</w:t>
      </w:r>
      <w:proofErr w:type="spellStart"/>
      <w:r w:rsidRPr="00870172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tr-TR"/>
        </w:rPr>
        <w:t>Massimo</w:t>
      </w:r>
      <w:proofErr w:type="spellEnd"/>
      <w:r w:rsidRPr="00870172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tr-TR"/>
        </w:rPr>
        <w:t xml:space="preserve"> </w:t>
      </w:r>
      <w:proofErr w:type="spellStart"/>
      <w:r w:rsidRPr="00870172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tr-TR"/>
        </w:rPr>
        <w:t>Imazio</w:t>
      </w:r>
      <w:proofErr w:type="spellEnd"/>
      <w:r w:rsidRPr="00870172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tr-TR"/>
        </w:rPr>
        <w:t>, MD)</w:t>
      </w:r>
    </w:p>
    <w:p w:rsidR="00870172" w:rsidRDefault="00870172" w:rsidP="00702E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tr-TR"/>
        </w:rPr>
      </w:pPr>
    </w:p>
    <w:p w:rsidR="00870172" w:rsidRDefault="00870172" w:rsidP="00702E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tr-TR"/>
        </w:rPr>
      </w:pPr>
    </w:p>
    <w:p w:rsidR="00870172" w:rsidRDefault="00870172" w:rsidP="00702E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tr-TR"/>
        </w:rPr>
      </w:pPr>
    </w:p>
    <w:p w:rsidR="00870172" w:rsidRPr="00836B89" w:rsidRDefault="00870172" w:rsidP="00702E5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836B89">
        <w:rPr>
          <w:rFonts w:ascii="Arial" w:eastAsia="Times New Roman" w:hAnsi="Arial" w:cs="Arial"/>
          <w:sz w:val="20"/>
          <w:szCs w:val="20"/>
          <w:lang w:eastAsia="tr-TR"/>
        </w:rPr>
        <w:t xml:space="preserve">SARS-CoV-2 (Severe </w:t>
      </w:r>
      <w:proofErr w:type="spellStart"/>
      <w:r w:rsidRPr="00836B89">
        <w:rPr>
          <w:rFonts w:ascii="Arial" w:eastAsia="Times New Roman" w:hAnsi="Arial" w:cs="Arial"/>
          <w:sz w:val="20"/>
          <w:szCs w:val="20"/>
          <w:lang w:eastAsia="tr-TR"/>
        </w:rPr>
        <w:t>Acute</w:t>
      </w:r>
      <w:proofErr w:type="spellEnd"/>
      <w:r w:rsidRPr="00836B89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836B89">
        <w:rPr>
          <w:rFonts w:ascii="Arial" w:eastAsia="Times New Roman" w:hAnsi="Arial" w:cs="Arial"/>
          <w:sz w:val="20"/>
          <w:szCs w:val="20"/>
          <w:lang w:eastAsia="tr-TR"/>
        </w:rPr>
        <w:t>Respiratory</w:t>
      </w:r>
      <w:proofErr w:type="spellEnd"/>
      <w:r w:rsidRPr="00836B89">
        <w:rPr>
          <w:rFonts w:ascii="Arial" w:eastAsia="Times New Roman" w:hAnsi="Arial" w:cs="Arial"/>
          <w:sz w:val="20"/>
          <w:szCs w:val="20"/>
          <w:lang w:eastAsia="tr-TR"/>
        </w:rPr>
        <w:t xml:space="preserve"> Syndrome-Coronavirus-2),</w:t>
      </w:r>
      <w:r w:rsidR="00836B89" w:rsidRPr="00836B89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gramStart"/>
      <w:r w:rsidR="00836B89" w:rsidRPr="00836B89">
        <w:rPr>
          <w:rFonts w:ascii="Arial" w:eastAsia="Times New Roman" w:hAnsi="Arial" w:cs="Arial"/>
          <w:sz w:val="20"/>
          <w:szCs w:val="20"/>
          <w:lang w:eastAsia="tr-TR"/>
        </w:rPr>
        <w:t xml:space="preserve">günümüzde </w:t>
      </w:r>
      <w:r w:rsidRPr="00836B89">
        <w:rPr>
          <w:rFonts w:ascii="Arial" w:eastAsia="Times New Roman" w:hAnsi="Arial" w:cs="Arial"/>
          <w:sz w:val="20"/>
          <w:szCs w:val="20"/>
          <w:lang w:eastAsia="tr-TR"/>
        </w:rPr>
        <w:t xml:space="preserve"> tüm</w:t>
      </w:r>
      <w:proofErr w:type="gramEnd"/>
      <w:r w:rsidRPr="00836B89">
        <w:rPr>
          <w:rFonts w:ascii="Arial" w:eastAsia="Times New Roman" w:hAnsi="Arial" w:cs="Arial"/>
          <w:sz w:val="20"/>
          <w:szCs w:val="20"/>
          <w:lang w:eastAsia="tr-TR"/>
        </w:rPr>
        <w:t xml:space="preserve"> dünya</w:t>
      </w:r>
      <w:r w:rsidR="00836B89" w:rsidRPr="00836B89">
        <w:rPr>
          <w:rFonts w:ascii="Arial" w:eastAsia="Times New Roman" w:hAnsi="Arial" w:cs="Arial"/>
          <w:sz w:val="20"/>
          <w:szCs w:val="20"/>
          <w:lang w:eastAsia="tr-TR"/>
        </w:rPr>
        <w:t xml:space="preserve">daki sağlık topluluğu için </w:t>
      </w:r>
      <w:proofErr w:type="spellStart"/>
      <w:r w:rsidR="00836B89" w:rsidRPr="00836B89">
        <w:rPr>
          <w:rFonts w:ascii="Arial" w:eastAsia="Times New Roman" w:hAnsi="Arial" w:cs="Arial"/>
          <w:sz w:val="20"/>
          <w:szCs w:val="20"/>
          <w:lang w:eastAsia="tr-TR"/>
        </w:rPr>
        <w:t>gözardı</w:t>
      </w:r>
      <w:proofErr w:type="spellEnd"/>
      <w:r w:rsidR="00836B89" w:rsidRPr="00836B89">
        <w:rPr>
          <w:rFonts w:ascii="Arial" w:eastAsia="Times New Roman" w:hAnsi="Arial" w:cs="Arial"/>
          <w:sz w:val="20"/>
          <w:szCs w:val="20"/>
          <w:lang w:eastAsia="tr-TR"/>
        </w:rPr>
        <w:t xml:space="preserve"> edilemeyecek</w:t>
      </w:r>
      <w:r w:rsidRPr="00836B89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="00836B89" w:rsidRPr="00836B89">
        <w:rPr>
          <w:rFonts w:ascii="Arial" w:eastAsia="Times New Roman" w:hAnsi="Arial" w:cs="Arial"/>
          <w:sz w:val="20"/>
          <w:szCs w:val="20"/>
          <w:lang w:eastAsia="tr-TR"/>
        </w:rPr>
        <w:t xml:space="preserve">önemli </w:t>
      </w:r>
      <w:r w:rsidRPr="00836B89">
        <w:rPr>
          <w:rFonts w:ascii="Arial" w:eastAsia="Times New Roman" w:hAnsi="Arial" w:cs="Arial"/>
          <w:sz w:val="20"/>
          <w:szCs w:val="20"/>
          <w:lang w:eastAsia="tr-TR"/>
        </w:rPr>
        <w:t>bir zorluktur.</w:t>
      </w:r>
      <w:r w:rsidR="00E313DA" w:rsidRPr="00836B89">
        <w:rPr>
          <w:rFonts w:ascii="Arial" w:hAnsi="Arial" w:cs="Arial"/>
        </w:rPr>
        <w:t xml:space="preserve"> </w:t>
      </w:r>
      <w:r w:rsidR="00E313DA" w:rsidRPr="00836B89">
        <w:rPr>
          <w:rFonts w:ascii="Arial" w:eastAsia="Times New Roman" w:hAnsi="Arial" w:cs="Arial"/>
          <w:sz w:val="20"/>
          <w:szCs w:val="20"/>
          <w:lang w:eastAsia="tr-TR"/>
        </w:rPr>
        <w:t>Solunum</w:t>
      </w:r>
      <w:r w:rsidR="00836B89" w:rsidRPr="00836B89">
        <w:rPr>
          <w:rFonts w:ascii="Arial" w:eastAsia="Times New Roman" w:hAnsi="Arial" w:cs="Arial"/>
          <w:sz w:val="20"/>
          <w:szCs w:val="20"/>
          <w:lang w:eastAsia="tr-TR"/>
        </w:rPr>
        <w:t xml:space="preserve"> sisteminin</w:t>
      </w:r>
      <w:r w:rsidR="00E313DA" w:rsidRPr="00836B89">
        <w:rPr>
          <w:rFonts w:ascii="Arial" w:eastAsia="Times New Roman" w:hAnsi="Arial" w:cs="Arial"/>
          <w:sz w:val="20"/>
          <w:szCs w:val="20"/>
          <w:lang w:eastAsia="tr-TR"/>
        </w:rPr>
        <w:t xml:space="preserve"> tutulumu, hafif grip benzeri hastalıktan şiddetli </w:t>
      </w:r>
      <w:proofErr w:type="spellStart"/>
      <w:r w:rsidR="00E313DA" w:rsidRPr="00836B89">
        <w:rPr>
          <w:rFonts w:ascii="Arial" w:eastAsia="Times New Roman" w:hAnsi="Arial" w:cs="Arial"/>
          <w:sz w:val="20"/>
          <w:szCs w:val="20"/>
          <w:lang w:eastAsia="tr-TR"/>
        </w:rPr>
        <w:t>pnömoniye</w:t>
      </w:r>
      <w:proofErr w:type="spellEnd"/>
      <w:r w:rsidR="00E313DA" w:rsidRPr="00836B89">
        <w:rPr>
          <w:rFonts w:ascii="Arial" w:eastAsia="Times New Roman" w:hAnsi="Arial" w:cs="Arial"/>
          <w:sz w:val="20"/>
          <w:szCs w:val="20"/>
          <w:lang w:eastAsia="tr-TR"/>
        </w:rPr>
        <w:t xml:space="preserve"> ve potansiyel olarak ölümcül akut solunum sıkıntısı </w:t>
      </w:r>
      <w:proofErr w:type="gramStart"/>
      <w:r w:rsidR="00E313DA" w:rsidRPr="00836B89">
        <w:rPr>
          <w:rFonts w:ascii="Arial" w:eastAsia="Times New Roman" w:hAnsi="Arial" w:cs="Arial"/>
          <w:sz w:val="20"/>
          <w:szCs w:val="20"/>
          <w:lang w:eastAsia="tr-TR"/>
        </w:rPr>
        <w:t>sendromuna</w:t>
      </w:r>
      <w:proofErr w:type="gramEnd"/>
      <w:r w:rsidR="00E313DA" w:rsidRPr="00836B89">
        <w:rPr>
          <w:rFonts w:ascii="Arial" w:eastAsia="Times New Roman" w:hAnsi="Arial" w:cs="Arial"/>
          <w:sz w:val="20"/>
          <w:szCs w:val="20"/>
          <w:lang w:eastAsia="tr-TR"/>
        </w:rPr>
        <w:t xml:space="preserve"> kadar değişen COVID-19'un ana klinik belirtisidir.</w:t>
      </w:r>
    </w:p>
    <w:p w:rsidR="00702E53" w:rsidRDefault="00702E53" w:rsidP="00702E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lang w:eastAsia="tr-TR"/>
        </w:rPr>
      </w:pPr>
      <w:r w:rsidRPr="00702E53">
        <w:rPr>
          <w:rFonts w:ascii="Verdana" w:eastAsia="Times New Roman" w:hAnsi="Verdana" w:cs="Times New Roman"/>
          <w:color w:val="444444"/>
          <w:lang w:eastAsia="tr-TR"/>
        </w:rPr>
        <w:t>.</w:t>
      </w:r>
    </w:p>
    <w:p w:rsidR="00E313DA" w:rsidRDefault="00E313DA" w:rsidP="00702E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lang w:eastAsia="tr-TR"/>
        </w:rPr>
      </w:pPr>
    </w:p>
    <w:p w:rsidR="00E313DA" w:rsidRPr="00836B89" w:rsidRDefault="00E313DA" w:rsidP="00702E5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836B89">
        <w:rPr>
          <w:rFonts w:ascii="Arial" w:eastAsia="Times New Roman" w:hAnsi="Arial" w:cs="Arial"/>
          <w:sz w:val="20"/>
          <w:szCs w:val="20"/>
          <w:lang w:eastAsia="tr-TR"/>
        </w:rPr>
        <w:t xml:space="preserve">SARS-CoV-2 </w:t>
      </w:r>
      <w:proofErr w:type="gramStart"/>
      <w:r w:rsidRPr="00836B89">
        <w:rPr>
          <w:rFonts w:ascii="Arial" w:eastAsia="Times New Roman" w:hAnsi="Arial" w:cs="Arial"/>
          <w:sz w:val="20"/>
          <w:szCs w:val="20"/>
          <w:lang w:eastAsia="tr-TR"/>
        </w:rPr>
        <w:t>enfeksiyonu</w:t>
      </w:r>
      <w:proofErr w:type="gramEnd"/>
      <w:r w:rsidRPr="00836B89">
        <w:rPr>
          <w:rFonts w:ascii="Arial" w:eastAsia="Times New Roman" w:hAnsi="Arial" w:cs="Arial"/>
          <w:sz w:val="20"/>
          <w:szCs w:val="20"/>
          <w:lang w:eastAsia="tr-TR"/>
        </w:rPr>
        <w:t xml:space="preserve"> için ilk mekanizma, </w:t>
      </w:r>
      <w:proofErr w:type="spellStart"/>
      <w:r w:rsidRPr="00836B89">
        <w:rPr>
          <w:rFonts w:ascii="Arial" w:eastAsia="Times New Roman" w:hAnsi="Arial" w:cs="Arial"/>
          <w:sz w:val="20"/>
          <w:szCs w:val="20"/>
          <w:lang w:eastAsia="tr-TR"/>
        </w:rPr>
        <w:t>viral</w:t>
      </w:r>
      <w:proofErr w:type="spellEnd"/>
      <w:r w:rsidRPr="00836B89">
        <w:rPr>
          <w:rFonts w:ascii="Arial" w:eastAsia="Times New Roman" w:hAnsi="Arial" w:cs="Arial"/>
          <w:sz w:val="20"/>
          <w:szCs w:val="20"/>
          <w:lang w:eastAsia="tr-TR"/>
        </w:rPr>
        <w:t xml:space="preserve"> kaplama/</w:t>
      </w:r>
      <w:proofErr w:type="spellStart"/>
      <w:r w:rsidRPr="00836B89">
        <w:rPr>
          <w:rFonts w:ascii="Arial" w:eastAsia="Times New Roman" w:hAnsi="Arial" w:cs="Arial"/>
          <w:sz w:val="20"/>
          <w:szCs w:val="20"/>
          <w:lang w:eastAsia="tr-TR"/>
        </w:rPr>
        <w:t>örtü’de</w:t>
      </w:r>
      <w:proofErr w:type="spellEnd"/>
      <w:r w:rsidRPr="00836B89">
        <w:rPr>
          <w:rFonts w:ascii="Arial" w:eastAsia="Times New Roman" w:hAnsi="Arial" w:cs="Arial"/>
          <w:sz w:val="20"/>
          <w:szCs w:val="20"/>
          <w:lang w:eastAsia="tr-TR"/>
        </w:rPr>
        <w:t xml:space="preserve"> eksprese edilen ve SPIKE (S proteini) olarak adlandırılan </w:t>
      </w:r>
      <w:r w:rsidR="00836B89" w:rsidRPr="00836B89">
        <w:rPr>
          <w:rFonts w:ascii="Arial" w:eastAsia="Times New Roman" w:hAnsi="Arial" w:cs="Arial"/>
          <w:sz w:val="20"/>
          <w:szCs w:val="20"/>
          <w:lang w:eastAsia="tr-TR"/>
        </w:rPr>
        <w:t xml:space="preserve">dikensi </w:t>
      </w:r>
      <w:r w:rsidRPr="00836B89">
        <w:rPr>
          <w:rFonts w:ascii="Arial" w:eastAsia="Times New Roman" w:hAnsi="Arial" w:cs="Arial"/>
          <w:sz w:val="20"/>
          <w:szCs w:val="20"/>
          <w:lang w:eastAsia="tr-TR"/>
        </w:rPr>
        <w:t xml:space="preserve">bir protein tarafından ACE2'nin </w:t>
      </w:r>
      <w:r w:rsidR="00836B89" w:rsidRPr="00836B89">
        <w:rPr>
          <w:rFonts w:ascii="Arial" w:eastAsia="Times New Roman" w:hAnsi="Arial" w:cs="Arial"/>
          <w:sz w:val="20"/>
          <w:szCs w:val="20"/>
          <w:lang w:eastAsia="tr-TR"/>
        </w:rPr>
        <w:t xml:space="preserve">hücre </w:t>
      </w:r>
      <w:proofErr w:type="spellStart"/>
      <w:r w:rsidRPr="00836B89">
        <w:rPr>
          <w:rFonts w:ascii="Arial" w:eastAsia="Times New Roman" w:hAnsi="Arial" w:cs="Arial"/>
          <w:sz w:val="20"/>
          <w:szCs w:val="20"/>
          <w:lang w:eastAsia="tr-TR"/>
        </w:rPr>
        <w:t>membran</w:t>
      </w:r>
      <w:r w:rsidR="00836B89" w:rsidRPr="00836B89">
        <w:rPr>
          <w:rFonts w:ascii="Arial" w:eastAsia="Times New Roman" w:hAnsi="Arial" w:cs="Arial"/>
          <w:sz w:val="20"/>
          <w:szCs w:val="20"/>
          <w:lang w:eastAsia="tr-TR"/>
        </w:rPr>
        <w:t>ın</w:t>
      </w:r>
      <w:r w:rsidRPr="00836B89">
        <w:rPr>
          <w:rFonts w:ascii="Arial" w:eastAsia="Times New Roman" w:hAnsi="Arial" w:cs="Arial"/>
          <w:sz w:val="20"/>
          <w:szCs w:val="20"/>
          <w:lang w:eastAsia="tr-TR"/>
        </w:rPr>
        <w:t>a</w:t>
      </w:r>
      <w:proofErr w:type="spellEnd"/>
      <w:r w:rsidRPr="00836B89">
        <w:rPr>
          <w:rFonts w:ascii="Arial" w:eastAsia="Times New Roman" w:hAnsi="Arial" w:cs="Arial"/>
          <w:sz w:val="20"/>
          <w:szCs w:val="20"/>
          <w:lang w:eastAsia="tr-TR"/>
        </w:rPr>
        <w:t xml:space="preserve"> bağlı formuna </w:t>
      </w:r>
      <w:proofErr w:type="spellStart"/>
      <w:r w:rsidRPr="00836B89">
        <w:rPr>
          <w:rFonts w:ascii="Arial" w:eastAsia="Times New Roman" w:hAnsi="Arial" w:cs="Arial"/>
          <w:sz w:val="20"/>
          <w:szCs w:val="20"/>
          <w:lang w:eastAsia="tr-TR"/>
        </w:rPr>
        <w:t>viral</w:t>
      </w:r>
      <w:proofErr w:type="spellEnd"/>
      <w:r w:rsidRPr="00836B89">
        <w:rPr>
          <w:rFonts w:ascii="Arial" w:eastAsia="Times New Roman" w:hAnsi="Arial" w:cs="Arial"/>
          <w:sz w:val="20"/>
          <w:szCs w:val="20"/>
          <w:lang w:eastAsia="tr-TR"/>
        </w:rPr>
        <w:t xml:space="preserve"> bağlanma ve ardından </w:t>
      </w:r>
      <w:r w:rsidR="004E52B9" w:rsidRPr="00836B89">
        <w:rPr>
          <w:rFonts w:ascii="Arial" w:eastAsia="Times New Roman" w:hAnsi="Arial" w:cs="Arial"/>
          <w:sz w:val="20"/>
          <w:szCs w:val="20"/>
          <w:lang w:eastAsia="tr-TR"/>
        </w:rPr>
        <w:t xml:space="preserve">virüs alımına aracılık eden serin </w:t>
      </w:r>
      <w:proofErr w:type="spellStart"/>
      <w:r w:rsidR="004E52B9" w:rsidRPr="00836B89">
        <w:rPr>
          <w:rFonts w:ascii="Arial" w:eastAsia="Times New Roman" w:hAnsi="Arial" w:cs="Arial"/>
          <w:sz w:val="20"/>
          <w:szCs w:val="20"/>
          <w:lang w:eastAsia="tr-TR"/>
        </w:rPr>
        <w:t>proteaz</w:t>
      </w:r>
      <w:proofErr w:type="spellEnd"/>
      <w:r w:rsidR="004E52B9" w:rsidRPr="00836B89">
        <w:rPr>
          <w:rFonts w:ascii="Arial" w:eastAsia="Times New Roman" w:hAnsi="Arial" w:cs="Arial"/>
          <w:sz w:val="20"/>
          <w:szCs w:val="20"/>
          <w:lang w:eastAsia="tr-TR"/>
        </w:rPr>
        <w:t xml:space="preserve"> TMPRSS2 tarafından </w:t>
      </w:r>
      <w:r w:rsidR="00836B89" w:rsidRPr="00836B89">
        <w:rPr>
          <w:rFonts w:ascii="Arial" w:eastAsia="Times New Roman" w:hAnsi="Arial" w:cs="Arial"/>
          <w:sz w:val="20"/>
          <w:szCs w:val="20"/>
          <w:lang w:eastAsia="tr-TR"/>
        </w:rPr>
        <w:t>‘</w:t>
      </w:r>
      <w:r w:rsidR="004E52B9" w:rsidRPr="00836B89">
        <w:rPr>
          <w:rFonts w:ascii="Arial" w:eastAsia="Times New Roman" w:hAnsi="Arial" w:cs="Arial"/>
          <w:sz w:val="20"/>
          <w:szCs w:val="20"/>
          <w:lang w:eastAsia="tr-TR"/>
        </w:rPr>
        <w:t>hazırlanmasıyla</w:t>
      </w:r>
      <w:r w:rsidR="00836B89" w:rsidRPr="00836B89">
        <w:rPr>
          <w:rFonts w:ascii="Arial" w:eastAsia="Times New Roman" w:hAnsi="Arial" w:cs="Arial"/>
          <w:sz w:val="20"/>
          <w:szCs w:val="20"/>
          <w:lang w:eastAsia="tr-TR"/>
        </w:rPr>
        <w:t>’</w:t>
      </w:r>
      <w:r w:rsidR="004E52B9" w:rsidRPr="00836B89">
        <w:rPr>
          <w:rFonts w:ascii="Arial" w:eastAsia="Times New Roman" w:hAnsi="Arial" w:cs="Arial"/>
          <w:sz w:val="20"/>
          <w:szCs w:val="20"/>
          <w:lang w:eastAsia="tr-TR"/>
        </w:rPr>
        <w:t xml:space="preserve"> virüs</w:t>
      </w:r>
      <w:r w:rsidR="00836B89" w:rsidRPr="00836B89">
        <w:rPr>
          <w:rFonts w:ascii="Arial" w:eastAsia="Times New Roman" w:hAnsi="Arial" w:cs="Arial"/>
          <w:sz w:val="20"/>
          <w:szCs w:val="20"/>
          <w:lang w:eastAsia="tr-TR"/>
        </w:rPr>
        <w:t>ün</w:t>
      </w:r>
      <w:r w:rsidR="004E52B9" w:rsidRPr="00836B89">
        <w:rPr>
          <w:rFonts w:ascii="Arial" w:eastAsia="Times New Roman" w:hAnsi="Arial" w:cs="Arial"/>
          <w:sz w:val="20"/>
          <w:szCs w:val="20"/>
          <w:lang w:eastAsia="tr-TR"/>
        </w:rPr>
        <w:t xml:space="preserve"> alımının</w:t>
      </w:r>
      <w:r w:rsidRPr="00836B89">
        <w:rPr>
          <w:rFonts w:ascii="Arial" w:eastAsia="Times New Roman" w:hAnsi="Arial" w:cs="Arial"/>
          <w:sz w:val="20"/>
          <w:szCs w:val="20"/>
          <w:lang w:eastAsia="tr-TR"/>
        </w:rPr>
        <w:t xml:space="preserve"> başlatılmasıdır.</w:t>
      </w:r>
    </w:p>
    <w:p w:rsidR="004E52B9" w:rsidRPr="00E313DA" w:rsidRDefault="004E52B9" w:rsidP="00702E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70C0"/>
          <w:lang w:eastAsia="tr-TR"/>
        </w:rPr>
      </w:pPr>
      <w:r w:rsidRPr="00836B89">
        <w:rPr>
          <w:rFonts w:ascii="Arial" w:eastAsia="Times New Roman" w:hAnsi="Arial" w:cs="Arial"/>
          <w:sz w:val="20"/>
          <w:szCs w:val="20"/>
          <w:lang w:eastAsia="tr-TR"/>
        </w:rPr>
        <w:t xml:space="preserve">ACE2, tüm dokularda eksprese edilen ancak özellikle akciğer, kalp, damarlar, böbrek, beyin ve bağırsakta bulunan zara bağlı bir </w:t>
      </w:r>
      <w:proofErr w:type="spellStart"/>
      <w:r w:rsidRPr="00836B89">
        <w:rPr>
          <w:rFonts w:ascii="Arial" w:eastAsia="Times New Roman" w:hAnsi="Arial" w:cs="Arial"/>
          <w:sz w:val="20"/>
          <w:szCs w:val="20"/>
          <w:lang w:eastAsia="tr-TR"/>
        </w:rPr>
        <w:t>peptidazdır</w:t>
      </w:r>
      <w:proofErr w:type="spellEnd"/>
      <w:r w:rsidRPr="00836B89">
        <w:rPr>
          <w:rFonts w:ascii="Verdana" w:eastAsia="Times New Roman" w:hAnsi="Verdana" w:cs="Times New Roman"/>
          <w:lang w:eastAsia="tr-TR"/>
        </w:rPr>
        <w:t xml:space="preserve"> </w:t>
      </w:r>
      <w:r>
        <w:rPr>
          <w:rFonts w:ascii="Verdana" w:eastAsia="Times New Roman" w:hAnsi="Verdana" w:cs="Times New Roman"/>
          <w:color w:val="0070C0"/>
          <w:lang w:eastAsia="tr-TR"/>
        </w:rPr>
        <w:t>(</w:t>
      </w:r>
      <w:r w:rsidRPr="004E52B9">
        <w:rPr>
          <w:rFonts w:ascii="Verdana" w:eastAsia="Times New Roman" w:hAnsi="Verdana" w:cs="Times New Roman"/>
          <w:b/>
          <w:color w:val="FF0000"/>
          <w:u w:val="single"/>
          <w:lang w:eastAsia="tr-TR"/>
        </w:rPr>
        <w:t>Figür 1</w:t>
      </w:r>
      <w:r>
        <w:rPr>
          <w:rFonts w:ascii="Verdana" w:eastAsia="Times New Roman" w:hAnsi="Verdana" w:cs="Times New Roman"/>
          <w:color w:val="0070C0"/>
          <w:lang w:eastAsia="tr-TR"/>
        </w:rPr>
        <w:t>)</w:t>
      </w:r>
      <w:r w:rsidR="00691496">
        <w:rPr>
          <w:rFonts w:ascii="Verdana" w:eastAsia="Times New Roman" w:hAnsi="Verdana" w:cs="Times New Roman"/>
          <w:color w:val="0070C0"/>
          <w:lang w:eastAsia="tr-TR"/>
        </w:rPr>
        <w:t xml:space="preserve"> </w:t>
      </w:r>
      <w:r w:rsidR="00691496" w:rsidRPr="00691496">
        <w:rPr>
          <w:rFonts w:ascii="Verdana" w:eastAsia="Times New Roman" w:hAnsi="Verdana" w:cs="Times New Roman"/>
          <w:b/>
          <w:color w:val="FF0000"/>
          <w:vertAlign w:val="superscript"/>
          <w:lang w:eastAsia="tr-TR"/>
        </w:rPr>
        <w:t>1</w:t>
      </w:r>
      <w:r w:rsidRPr="004E52B9">
        <w:rPr>
          <w:rFonts w:ascii="Verdana" w:eastAsia="Times New Roman" w:hAnsi="Verdana" w:cs="Times New Roman"/>
          <w:color w:val="0070C0"/>
          <w:lang w:eastAsia="tr-TR"/>
        </w:rPr>
        <w:t>.</w:t>
      </w:r>
    </w:p>
    <w:p w:rsidR="00702E53" w:rsidRPr="00702E53" w:rsidRDefault="00702E53" w:rsidP="00702E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lang w:eastAsia="tr-TR"/>
        </w:rPr>
      </w:pPr>
      <w:proofErr w:type="spellStart"/>
      <w:r w:rsidRPr="00702E53">
        <w:rPr>
          <w:rFonts w:ascii="Verdana" w:eastAsia="Times New Roman" w:hAnsi="Verdana" w:cs="Times New Roman"/>
          <w:b/>
          <w:bCs/>
          <w:color w:val="444444"/>
          <w:lang w:eastAsia="tr-TR"/>
        </w:rPr>
        <w:t>Figure</w:t>
      </w:r>
      <w:proofErr w:type="spellEnd"/>
      <w:r w:rsidRPr="00702E53">
        <w:rPr>
          <w:rFonts w:ascii="Verdana" w:eastAsia="Times New Roman" w:hAnsi="Verdana" w:cs="Times New Roman"/>
          <w:b/>
          <w:bCs/>
          <w:color w:val="444444"/>
          <w:lang w:eastAsia="tr-TR"/>
        </w:rPr>
        <w:t xml:space="preserve"> 1</w:t>
      </w:r>
    </w:p>
    <w:p w:rsidR="00702E53" w:rsidRDefault="00702E53" w:rsidP="00C67BA1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</w:p>
    <w:p w:rsidR="006A0FD7" w:rsidRPr="006A0FD7" w:rsidRDefault="006A0FD7" w:rsidP="00C67BA1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44444"/>
          <w:sz w:val="36"/>
          <w:szCs w:val="36"/>
          <w:lang w:eastAsia="tr-TR"/>
        </w:rPr>
      </w:pPr>
      <w:r w:rsidRPr="006A0FD7">
        <w:rPr>
          <w:rFonts w:ascii="Verdana" w:eastAsia="Times New Roman" w:hAnsi="Verdana" w:cs="Times New Roman"/>
          <w:color w:val="444444"/>
          <w:sz w:val="36"/>
          <w:szCs w:val="36"/>
          <w:lang w:eastAsia="tr-TR"/>
        </w:rPr>
        <w:drawing>
          <wp:inline distT="0" distB="0" distL="0" distR="0" wp14:anchorId="1726FD94" wp14:editId="3AE79B22">
            <wp:extent cx="5760720" cy="323977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BA1" w:rsidRDefault="00691496" w:rsidP="003679D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70C0"/>
          <w:sz w:val="20"/>
          <w:szCs w:val="20"/>
          <w:lang w:eastAsia="tr-TR"/>
        </w:rPr>
      </w:pPr>
      <w:r w:rsidRPr="00691496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tr-TR"/>
        </w:rPr>
        <w:lastRenderedPageBreak/>
        <w:t>Figür 1.</w:t>
      </w:r>
      <w:r w:rsidRPr="00691496">
        <w:rPr>
          <w:color w:val="FF0000"/>
        </w:rPr>
        <w:t xml:space="preserve"> </w:t>
      </w:r>
      <w:r>
        <w:rPr>
          <w:rFonts w:ascii="Arial" w:eastAsia="Times New Roman" w:hAnsi="Arial" w:cs="Arial"/>
          <w:color w:val="0070C0"/>
          <w:sz w:val="20"/>
          <w:szCs w:val="20"/>
          <w:lang w:eastAsia="tr-TR"/>
        </w:rPr>
        <w:t xml:space="preserve"> </w:t>
      </w:r>
      <w:r w:rsidRPr="003679D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Renin-</w:t>
      </w:r>
      <w:proofErr w:type="spellStart"/>
      <w:r w:rsidRPr="003679D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anjiyotensin</w:t>
      </w:r>
      <w:proofErr w:type="spellEnd"/>
      <w:r w:rsidRPr="003679D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sistemi (RAS), ACE ve ACE</w:t>
      </w:r>
      <w:bookmarkStart w:id="0" w:name="_GoBack"/>
      <w:bookmarkEnd w:id="0"/>
      <w:r w:rsidRPr="003679D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2(COVID-19'un hedefi)  ile</w:t>
      </w:r>
      <w:r w:rsidRPr="003679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79D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COVID-19 </w:t>
      </w:r>
      <w:proofErr w:type="gramStart"/>
      <w:r w:rsidRPr="003679D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enfeksiyonu</w:t>
      </w:r>
      <w:proofErr w:type="gramEnd"/>
      <w:r w:rsidRPr="003679D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için potansiyel hedef organlar</w:t>
      </w:r>
      <w:r w:rsidRPr="003679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(kırmızı noktalı çizgi kutusunda)</w:t>
      </w:r>
      <w:r w:rsidRPr="00691496">
        <w:rPr>
          <w:rFonts w:ascii="Arial" w:eastAsia="Times New Roman" w:hAnsi="Arial" w:cs="Arial"/>
          <w:b/>
          <w:color w:val="FF0000"/>
          <w:sz w:val="20"/>
          <w:szCs w:val="20"/>
          <w:vertAlign w:val="superscript"/>
          <w:lang w:eastAsia="tr-TR"/>
        </w:rPr>
        <w:t>1</w:t>
      </w:r>
      <w:r w:rsidRPr="00691496">
        <w:rPr>
          <w:rFonts w:ascii="Arial" w:eastAsia="Times New Roman" w:hAnsi="Arial" w:cs="Arial"/>
          <w:color w:val="0070C0"/>
          <w:sz w:val="20"/>
          <w:szCs w:val="20"/>
          <w:lang w:eastAsia="tr-TR"/>
        </w:rPr>
        <w:t>.</w:t>
      </w:r>
    </w:p>
    <w:p w:rsidR="00C67BA1" w:rsidRDefault="00C67BA1" w:rsidP="003679D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70C0"/>
          <w:sz w:val="20"/>
          <w:szCs w:val="20"/>
          <w:lang w:eastAsia="tr-TR"/>
        </w:rPr>
      </w:pPr>
    </w:p>
    <w:p w:rsidR="00C67BA1" w:rsidRPr="00C67BA1" w:rsidRDefault="001B1698" w:rsidP="003679D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</w:pPr>
      <w:r w:rsidRPr="00C67BA1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Buna dayanarak, tüm bu organlar virüs için potansiyel o</w:t>
      </w:r>
      <w:r w:rsidR="00C67BA1" w:rsidRPr="00C67BA1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larak tercih edilen hedeflerdir. Bu, akciğer, kalp, damar, beyin ve bağırsak komplikasyonlarına ilişkin çeşitli gözlemlerin yanı sıra COVID-19 enfeksiyonu sırasında bu organların katılımıyla ilgili ortaya çıkan </w:t>
      </w:r>
      <w:proofErr w:type="gramStart"/>
      <w:r w:rsidR="00C67BA1" w:rsidRPr="00C67BA1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semptom</w:t>
      </w:r>
      <w:proofErr w:type="gramEnd"/>
      <w:r w:rsidR="00C67BA1" w:rsidRPr="00C67BA1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 ve bulguları açıklayabilir.</w:t>
      </w:r>
      <w:r w:rsidRPr="00C67BA1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 </w:t>
      </w:r>
    </w:p>
    <w:p w:rsidR="001B1698" w:rsidRPr="001B1698" w:rsidRDefault="001B1698" w:rsidP="003679D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70C0"/>
          <w:sz w:val="20"/>
          <w:szCs w:val="20"/>
          <w:lang w:eastAsia="tr-TR"/>
        </w:rPr>
      </w:pPr>
      <w:r w:rsidRPr="00811AB9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Akciğer hücreleri de </w:t>
      </w:r>
      <w:proofErr w:type="gramStart"/>
      <w:r w:rsidRPr="00811AB9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dahil</w:t>
      </w:r>
      <w:proofErr w:type="gramEnd"/>
      <w:r w:rsidRPr="00811AB9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 olmak üzere </w:t>
      </w:r>
      <w:proofErr w:type="spellStart"/>
      <w:r w:rsidRPr="00811AB9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kardiyovasküler</w:t>
      </w:r>
      <w:proofErr w:type="spellEnd"/>
      <w:r w:rsidRPr="00811AB9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 dokular veya genellikle ACE2 eksprese eden</w:t>
      </w:r>
      <w:r w:rsidR="00811AB9" w:rsidRPr="00811AB9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 (dışa vuran)</w:t>
      </w:r>
      <w:r w:rsidRPr="00811AB9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 hücreler SARS-CoV-2 enfeksiyonu için risk altındadır.</w:t>
      </w:r>
      <w:r w:rsidRPr="00811AB9">
        <w:rPr>
          <w:color w:val="000000" w:themeColor="text1"/>
        </w:rPr>
        <w:t xml:space="preserve"> </w:t>
      </w:r>
      <w:proofErr w:type="spellStart"/>
      <w:r w:rsidRPr="00811AB9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Kardiyovasküler</w:t>
      </w:r>
      <w:proofErr w:type="spellEnd"/>
      <w:r w:rsidRPr="00811AB9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 </w:t>
      </w:r>
      <w:proofErr w:type="gramStart"/>
      <w:r w:rsidRPr="00811AB9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komplikasyonlar</w:t>
      </w:r>
      <w:proofErr w:type="gramEnd"/>
      <w:r w:rsidRPr="00811AB9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 arasında COVID-19, </w:t>
      </w:r>
      <w:proofErr w:type="spellStart"/>
      <w:r w:rsidRPr="00811AB9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miyokardit</w:t>
      </w:r>
      <w:proofErr w:type="spellEnd"/>
      <w:r w:rsidRPr="00811AB9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, </w:t>
      </w:r>
      <w:proofErr w:type="spellStart"/>
      <w:r w:rsidRPr="00811AB9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perikardiyal</w:t>
      </w:r>
      <w:proofErr w:type="spellEnd"/>
      <w:r w:rsidRPr="00811AB9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 w:rsidRPr="00811AB9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efüzyon</w:t>
      </w:r>
      <w:proofErr w:type="spellEnd"/>
      <w:r w:rsidRPr="00811AB9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 ve </w:t>
      </w:r>
      <w:proofErr w:type="spellStart"/>
      <w:r w:rsidRPr="00811AB9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perikardit</w:t>
      </w:r>
      <w:proofErr w:type="spellEnd"/>
      <w:r w:rsidRPr="00811AB9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 ile ilişkilendirilebilir</w:t>
      </w:r>
      <w:r w:rsidR="00F13BD7" w:rsidRPr="00811AB9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 </w:t>
      </w:r>
      <w:r w:rsidR="00F13BD7">
        <w:rPr>
          <w:rFonts w:ascii="Arial" w:eastAsia="Times New Roman" w:hAnsi="Arial" w:cs="Arial"/>
          <w:color w:val="0070C0"/>
          <w:sz w:val="20"/>
          <w:szCs w:val="20"/>
          <w:lang w:eastAsia="tr-TR"/>
        </w:rPr>
        <w:t>(</w:t>
      </w:r>
      <w:r w:rsidR="00F13BD7" w:rsidRPr="00F13BD7">
        <w:rPr>
          <w:rFonts w:ascii="Arial" w:eastAsia="Times New Roman" w:hAnsi="Arial" w:cs="Arial"/>
          <w:color w:val="FF0000"/>
          <w:sz w:val="20"/>
          <w:szCs w:val="20"/>
          <w:u w:val="single"/>
          <w:lang w:eastAsia="tr-TR"/>
        </w:rPr>
        <w:t>Tablo 1</w:t>
      </w:r>
      <w:r w:rsidR="00F13BD7">
        <w:rPr>
          <w:rFonts w:ascii="Arial" w:eastAsia="Times New Roman" w:hAnsi="Arial" w:cs="Arial"/>
          <w:color w:val="0070C0"/>
          <w:sz w:val="20"/>
          <w:szCs w:val="20"/>
          <w:lang w:eastAsia="tr-TR"/>
        </w:rPr>
        <w:t>)</w:t>
      </w:r>
      <w:r w:rsidR="00F13BD7" w:rsidRPr="00F13BD7">
        <w:rPr>
          <w:rFonts w:ascii="Arial" w:eastAsia="Times New Roman" w:hAnsi="Arial" w:cs="Arial"/>
          <w:b/>
          <w:color w:val="FF0000"/>
          <w:sz w:val="20"/>
          <w:szCs w:val="20"/>
          <w:vertAlign w:val="superscript"/>
          <w:lang w:eastAsia="tr-TR"/>
        </w:rPr>
        <w:t>1</w:t>
      </w:r>
      <w:r w:rsidRPr="001B1698">
        <w:rPr>
          <w:rFonts w:ascii="Arial" w:eastAsia="Times New Roman" w:hAnsi="Arial" w:cs="Arial"/>
          <w:color w:val="0070C0"/>
          <w:sz w:val="20"/>
          <w:szCs w:val="20"/>
          <w:lang w:eastAsia="tr-TR"/>
        </w:rPr>
        <w:t>.</w:t>
      </w:r>
    </w:p>
    <w:p w:rsidR="00702E53" w:rsidRPr="00702E53" w:rsidRDefault="00811AB9" w:rsidP="003679D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lang w:eastAsia="tr-TR"/>
        </w:rPr>
      </w:pPr>
      <w:r>
        <w:rPr>
          <w:rFonts w:ascii="Verdana" w:eastAsia="Times New Roman" w:hAnsi="Verdana" w:cs="Times New Roman"/>
          <w:b/>
          <w:bCs/>
          <w:color w:val="FF0000"/>
          <w:u w:val="single"/>
          <w:lang w:eastAsia="tr-TR"/>
        </w:rPr>
        <w:t>Tablo</w:t>
      </w:r>
      <w:r w:rsidR="00702E53" w:rsidRPr="00F13BD7">
        <w:rPr>
          <w:rFonts w:ascii="Verdana" w:eastAsia="Times New Roman" w:hAnsi="Verdana" w:cs="Times New Roman"/>
          <w:b/>
          <w:bCs/>
          <w:color w:val="FF0000"/>
          <w:u w:val="single"/>
          <w:lang w:eastAsia="tr-TR"/>
        </w:rPr>
        <w:t xml:space="preserve"> 1:</w:t>
      </w:r>
      <w:r w:rsidR="00702E53" w:rsidRPr="00F13BD7">
        <w:rPr>
          <w:rFonts w:ascii="Verdana" w:eastAsia="Times New Roman" w:hAnsi="Verdana" w:cs="Times New Roman"/>
          <w:b/>
          <w:bCs/>
          <w:color w:val="FF0000"/>
          <w:lang w:eastAsia="tr-TR"/>
        </w:rPr>
        <w:t xml:space="preserve"> </w:t>
      </w:r>
      <w:r w:rsidRPr="00811A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COVID-19'da Bildirilen </w:t>
      </w:r>
      <w:proofErr w:type="spellStart"/>
      <w:r w:rsidRPr="00811A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Kardiyovasküler</w:t>
      </w:r>
      <w:proofErr w:type="spellEnd"/>
      <w:r w:rsidRPr="00811A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Komplikasyonlar</w:t>
      </w:r>
    </w:p>
    <w:tbl>
      <w:tblPr>
        <w:tblW w:w="5000" w:type="pct"/>
        <w:tblCellSpacing w:w="0" w:type="dxa"/>
        <w:tblBorders>
          <w:top w:val="single" w:sz="6" w:space="0" w:color="A8A8A8"/>
          <w:right w:val="single" w:sz="6" w:space="0" w:color="A8A8A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5"/>
        <w:gridCol w:w="3667"/>
        <w:gridCol w:w="2802"/>
      </w:tblGrid>
      <w:tr w:rsidR="00862021" w:rsidRPr="00702E53" w:rsidTr="00702E53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A8A8A8"/>
              <w:bottom w:val="single" w:sz="6" w:space="0" w:color="A8A8A8"/>
              <w:right w:val="nil"/>
            </w:tcBorders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2E53" w:rsidRPr="00862021" w:rsidRDefault="00811AB9" w:rsidP="00702E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62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Komplikasyon</w:t>
            </w:r>
          </w:p>
        </w:tc>
        <w:tc>
          <w:tcPr>
            <w:tcW w:w="0" w:type="auto"/>
            <w:tcBorders>
              <w:top w:val="nil"/>
              <w:left w:val="single" w:sz="6" w:space="0" w:color="A8A8A8"/>
              <w:bottom w:val="single" w:sz="6" w:space="0" w:color="A8A8A8"/>
              <w:right w:val="nil"/>
            </w:tcBorders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2E53" w:rsidRPr="00862021" w:rsidRDefault="00811AB9" w:rsidP="00702E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62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Insidens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8A8A8"/>
              <w:bottom w:val="single" w:sz="6" w:space="0" w:color="A8A8A8"/>
              <w:right w:val="nil"/>
            </w:tcBorders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2E53" w:rsidRPr="00862021" w:rsidRDefault="00811AB9" w:rsidP="00702E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62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Notlar</w:t>
            </w:r>
          </w:p>
        </w:tc>
      </w:tr>
      <w:tr w:rsidR="00862021" w:rsidRPr="00702E53" w:rsidTr="0086202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A8A8A8"/>
              <w:bottom w:val="single" w:sz="6" w:space="0" w:color="A8A8A8"/>
              <w:right w:val="nil"/>
            </w:tcBorders>
            <w:shd w:val="clear" w:color="auto" w:fill="FFF2C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2E53" w:rsidRPr="00862021" w:rsidRDefault="00811AB9" w:rsidP="00702E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620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Akut kalp hasarı</w:t>
            </w:r>
            <w:r w:rsidRPr="00AA4AB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*</w:t>
            </w:r>
          </w:p>
        </w:tc>
        <w:tc>
          <w:tcPr>
            <w:tcW w:w="0" w:type="auto"/>
            <w:tcBorders>
              <w:top w:val="nil"/>
              <w:left w:val="single" w:sz="6" w:space="0" w:color="A8A8A8"/>
              <w:bottom w:val="single" w:sz="6" w:space="0" w:color="A8A8A8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2E53" w:rsidRPr="00702E53" w:rsidRDefault="00811AB9" w:rsidP="00702E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8-22%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Up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 xml:space="preserve"> 22% in YBÜ</w:t>
            </w:r>
            <w:r w:rsidR="00702E53" w:rsidRPr="00702E53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ÖlenlerdeUp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 xml:space="preserve"> 59%’a kadar</w:t>
            </w:r>
          </w:p>
        </w:tc>
        <w:tc>
          <w:tcPr>
            <w:tcW w:w="0" w:type="auto"/>
            <w:tcBorders>
              <w:top w:val="nil"/>
              <w:left w:val="single" w:sz="6" w:space="0" w:color="A8A8A8"/>
              <w:bottom w:val="single" w:sz="6" w:space="0" w:color="A8A8A8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2E53" w:rsidRPr="00702E53" w:rsidRDefault="008F77B6" w:rsidP="00702E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 w:rsidRPr="008F77B6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 xml:space="preserve">En sık bildirilen </w:t>
            </w:r>
            <w:proofErr w:type="spellStart"/>
            <w:r w:rsidRPr="008F77B6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kardiyovasküler</w:t>
            </w:r>
            <w:proofErr w:type="spellEnd"/>
            <w:r w:rsidRPr="008F77B6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 xml:space="preserve"> </w:t>
            </w:r>
            <w:proofErr w:type="gramStart"/>
            <w:r w:rsidRPr="008F77B6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komplikasyon</w:t>
            </w:r>
            <w:proofErr w:type="gramEnd"/>
          </w:p>
        </w:tc>
      </w:tr>
      <w:tr w:rsidR="00862021" w:rsidRPr="00702E53" w:rsidTr="0086202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A8A8A8"/>
              <w:bottom w:val="single" w:sz="6" w:space="0" w:color="A8A8A8"/>
              <w:right w:val="nil"/>
            </w:tcBorders>
            <w:shd w:val="clear" w:color="auto" w:fill="FFF2C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2E53" w:rsidRPr="00862021" w:rsidRDefault="008F77B6" w:rsidP="00702E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8620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Pulmoner</w:t>
            </w:r>
            <w:proofErr w:type="spellEnd"/>
            <w:r w:rsidRPr="008620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</w:t>
            </w:r>
            <w:proofErr w:type="spellStart"/>
            <w:r w:rsidRPr="008620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Thromboz</w:t>
            </w:r>
            <w:proofErr w:type="spellEnd"/>
            <w:proofErr w:type="gramEnd"/>
            <w:r w:rsidRPr="008620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620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Arteriyel</w:t>
            </w:r>
            <w:proofErr w:type="spellEnd"/>
            <w:r w:rsidRPr="008620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</w:t>
            </w:r>
            <w:proofErr w:type="spellStart"/>
            <w:r w:rsidRPr="008620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Venöz</w:t>
            </w:r>
            <w:proofErr w:type="spellEnd"/>
            <w:r w:rsidRPr="008620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620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Thromboemboliz</w:t>
            </w:r>
            <w:r w:rsidR="00702E53" w:rsidRPr="008620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8A8A8"/>
              <w:bottom w:val="single" w:sz="6" w:space="0" w:color="A8A8A8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2E53" w:rsidRPr="00702E53" w:rsidRDefault="008F77B6" w:rsidP="00702E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16-49% in YBÜ</w:t>
            </w:r>
            <w:r w:rsidR="00702E53" w:rsidRPr="00702E53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olgu serleri</w:t>
            </w:r>
            <w:r w:rsidR="00702E53" w:rsidRPr="00702E53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6" w:space="0" w:color="A8A8A8"/>
              <w:bottom w:val="single" w:sz="6" w:space="0" w:color="A8A8A8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2E53" w:rsidRPr="00702E53" w:rsidRDefault="008F77B6" w:rsidP="00702E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Derin-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ven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trombozu</w:t>
            </w:r>
            <w:proofErr w:type="spellEnd"/>
            <w:r w:rsidR="00702E53" w:rsidRPr="00702E53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 xml:space="preserve">, PE,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iskemik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 xml:space="preserve"> inme,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arteriyel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t</w:t>
            </w:r>
            <w:r w:rsidR="00702E53" w:rsidRPr="00702E53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romboembolism</w:t>
            </w:r>
            <w:proofErr w:type="spellEnd"/>
          </w:p>
        </w:tc>
      </w:tr>
      <w:tr w:rsidR="00862021" w:rsidRPr="00702E53" w:rsidTr="0086202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A8A8A8"/>
              <w:bottom w:val="single" w:sz="6" w:space="0" w:color="A8A8A8"/>
              <w:right w:val="nil"/>
            </w:tcBorders>
            <w:shd w:val="clear" w:color="auto" w:fill="FFF2C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2E53" w:rsidRPr="00862021" w:rsidRDefault="008F77B6" w:rsidP="00702E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620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Kalp Yetersizliği</w:t>
            </w:r>
          </w:p>
        </w:tc>
        <w:tc>
          <w:tcPr>
            <w:tcW w:w="0" w:type="auto"/>
            <w:tcBorders>
              <w:top w:val="nil"/>
              <w:left w:val="single" w:sz="6" w:space="0" w:color="A8A8A8"/>
              <w:bottom w:val="single" w:sz="6" w:space="0" w:color="A8A8A8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2E53" w:rsidRPr="00702E53" w:rsidRDefault="008F77B6" w:rsidP="00702E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 w:rsidRPr="008F77B6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Az veri: Ölenlerde %52 ve iyileşenlerde %12</w:t>
            </w:r>
          </w:p>
        </w:tc>
        <w:tc>
          <w:tcPr>
            <w:tcW w:w="0" w:type="auto"/>
            <w:tcBorders>
              <w:top w:val="nil"/>
              <w:left w:val="single" w:sz="6" w:space="0" w:color="A8A8A8"/>
              <w:bottom w:val="single" w:sz="6" w:space="0" w:color="A8A8A8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2E53" w:rsidRPr="00702E53" w:rsidRDefault="008F77B6" w:rsidP="00702E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 w:rsidRPr="008F77B6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Mekanizmalar tam olarak net de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 xml:space="preserve">ğil, muhtemelen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miyokard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 xml:space="preserve"> hasarı</w:t>
            </w:r>
            <w:r w:rsidRPr="008F77B6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 xml:space="preserve"> ve septik şok ile ilgili</w:t>
            </w:r>
          </w:p>
        </w:tc>
      </w:tr>
      <w:tr w:rsidR="00862021" w:rsidRPr="00702E53" w:rsidTr="0086202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A8A8A8"/>
              <w:bottom w:val="single" w:sz="6" w:space="0" w:color="A8A8A8"/>
              <w:right w:val="nil"/>
            </w:tcBorders>
            <w:shd w:val="clear" w:color="auto" w:fill="FFF2C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B91" w:rsidRPr="00862021" w:rsidRDefault="008F77B6" w:rsidP="00702E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620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Akut koroner</w:t>
            </w:r>
          </w:p>
          <w:p w:rsidR="00702E53" w:rsidRPr="00862021" w:rsidRDefault="008F77B6" w:rsidP="00702E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620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8620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sendromlar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6" w:space="0" w:color="A8A8A8"/>
              <w:bottom w:val="single" w:sz="6" w:space="0" w:color="A8A8A8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2E53" w:rsidRPr="00702E53" w:rsidRDefault="00FB6B91" w:rsidP="00FB6B9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 w:rsidRPr="00FB6B91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 xml:space="preserve">Olgu raporları: EKG'de ST </w:t>
            </w:r>
            <w:proofErr w:type="spellStart"/>
            <w:r w:rsidRPr="00FB6B91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segment</w:t>
            </w:r>
            <w:proofErr w:type="spellEnd"/>
            <w:r w:rsidRPr="00FB6B91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 xml:space="preserve"> yükselmesi olan hastaların %44.4'üne </w:t>
            </w:r>
            <w:proofErr w:type="gramStart"/>
            <w:r w:rsidRPr="00FB6B91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klinik MI</w:t>
            </w:r>
            <w:proofErr w:type="gramEnd"/>
            <w:r w:rsidRPr="00FB6B91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 xml:space="preserve"> tanısı kondu, %50'sine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 xml:space="preserve">anjiyografi yapıldı ve bunların </w:t>
            </w:r>
            <w:r w:rsidRPr="00FB6B91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2/3'ü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 xml:space="preserve">nde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obstrüktif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 xml:space="preserve"> koroner hastalık saptandı </w:t>
            </w:r>
            <w:r w:rsidRPr="00FB6B91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6" w:space="0" w:color="A8A8A8"/>
              <w:bottom w:val="single" w:sz="6" w:space="0" w:color="A8A8A8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2E53" w:rsidRPr="00702E53" w:rsidRDefault="00FB6B91" w:rsidP="00702E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proofErr w:type="spellStart"/>
            <w:r w:rsidRPr="00FB6B91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Obstrüktif</w:t>
            </w:r>
            <w:proofErr w:type="spellEnd"/>
            <w:r w:rsidRPr="00FB6B91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 xml:space="preserve"> olmayan hastalığın sunumunda ve </w:t>
            </w:r>
            <w:proofErr w:type="spellStart"/>
            <w:r w:rsidRPr="00FB6B91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prevalansında</w:t>
            </w:r>
            <w:proofErr w:type="spellEnd"/>
            <w:r w:rsidRPr="00FB6B91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 xml:space="preserve"> yüksek değişkenlik, kötü </w:t>
            </w:r>
            <w:proofErr w:type="spellStart"/>
            <w:r w:rsidRPr="00FB6B91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prognoz</w:t>
            </w:r>
            <w:proofErr w:type="spellEnd"/>
          </w:p>
        </w:tc>
      </w:tr>
      <w:tr w:rsidR="00862021" w:rsidRPr="00702E53" w:rsidTr="0086202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A8A8A8"/>
              <w:bottom w:val="single" w:sz="6" w:space="0" w:color="A8A8A8"/>
              <w:right w:val="nil"/>
            </w:tcBorders>
            <w:shd w:val="clear" w:color="auto" w:fill="FFF2C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2E53" w:rsidRPr="00862021" w:rsidRDefault="00FB6B91" w:rsidP="00702E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620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Arritmi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8A8A8"/>
              <w:bottom w:val="single" w:sz="6" w:space="0" w:color="A8A8A8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2E53" w:rsidRPr="00702E53" w:rsidRDefault="00862021" w:rsidP="00702E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proofErr w:type="gramStart"/>
            <w:r w:rsidRPr="00862021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genel</w:t>
            </w:r>
            <w:proofErr w:type="gramEnd"/>
            <w:r w:rsidRPr="00862021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 xml:space="preserve"> olarak %16.7; Ağır hastalıkta 44.4, hafif vakalarda %8.9</w:t>
            </w:r>
          </w:p>
        </w:tc>
        <w:tc>
          <w:tcPr>
            <w:tcW w:w="0" w:type="auto"/>
            <w:tcBorders>
              <w:top w:val="nil"/>
              <w:left w:val="single" w:sz="6" w:space="0" w:color="A8A8A8"/>
              <w:bottom w:val="single" w:sz="6" w:space="0" w:color="A8A8A8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2E53" w:rsidRPr="00702E53" w:rsidRDefault="00862021" w:rsidP="00702E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 w:rsidRPr="00862021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 xml:space="preserve">Hem </w:t>
            </w:r>
            <w:proofErr w:type="spellStart"/>
            <w:r w:rsidRPr="00862021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taşiaritmi</w:t>
            </w:r>
            <w:proofErr w:type="spellEnd"/>
            <w:r w:rsidRPr="00862021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 xml:space="preserve"> hem de </w:t>
            </w:r>
            <w:proofErr w:type="spellStart"/>
            <w:r w:rsidRPr="00862021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bradiaritmi</w:t>
            </w:r>
            <w:proofErr w:type="spellEnd"/>
            <w:r w:rsidRPr="00862021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 xml:space="preserve"> oluşabilir (sınırlı veri)</w:t>
            </w:r>
          </w:p>
        </w:tc>
      </w:tr>
      <w:tr w:rsidR="00862021" w:rsidRPr="00702E53" w:rsidTr="0086202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A8A8A8"/>
              <w:bottom w:val="single" w:sz="6" w:space="0" w:color="A8A8A8"/>
              <w:right w:val="nil"/>
            </w:tcBorders>
            <w:shd w:val="clear" w:color="auto" w:fill="FFF2C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2E53" w:rsidRPr="00862021" w:rsidRDefault="00862021" w:rsidP="00702E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620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Miyokardit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8A8A8"/>
              <w:bottom w:val="single" w:sz="6" w:space="0" w:color="A8A8A8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2E53" w:rsidRPr="00702E53" w:rsidRDefault="00862021" w:rsidP="00702E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Olgu raporları</w:t>
            </w:r>
          </w:p>
        </w:tc>
        <w:tc>
          <w:tcPr>
            <w:tcW w:w="0" w:type="auto"/>
            <w:tcBorders>
              <w:top w:val="nil"/>
              <w:left w:val="single" w:sz="6" w:space="0" w:color="A8A8A8"/>
              <w:bottom w:val="single" w:sz="6" w:space="0" w:color="A8A8A8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2E53" w:rsidRPr="00702E53" w:rsidRDefault="00862021" w:rsidP="00702E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SARS-Cov-2</w:t>
            </w:r>
            <w:r w:rsidRPr="00862021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 xml:space="preserve"> şu 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 xml:space="preserve">nda bir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 xml:space="preserve">raporda  </w:t>
            </w:r>
            <w:r w:rsidRPr="00862021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 xml:space="preserve"> </w:t>
            </w:r>
            <w:proofErr w:type="spellStart"/>
            <w:r w:rsidRPr="00862021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miyokardiyal</w:t>
            </w:r>
            <w:proofErr w:type="spellEnd"/>
            <w:proofErr w:type="gramEnd"/>
            <w:r w:rsidRPr="00862021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 xml:space="preserve"> hücrelerde değil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 xml:space="preserve"> ancak</w:t>
            </w:r>
            <w:r w:rsidRPr="00862021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 xml:space="preserve"> </w:t>
            </w:r>
            <w:proofErr w:type="spellStart"/>
            <w:r w:rsidRPr="00862021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makrofajlarda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 xml:space="preserve"> gösterildi.</w:t>
            </w:r>
          </w:p>
        </w:tc>
      </w:tr>
      <w:tr w:rsidR="00862021" w:rsidRPr="00702E53" w:rsidTr="0086202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A8A8A8"/>
              <w:bottom w:val="single" w:sz="6" w:space="0" w:color="A8A8A8"/>
              <w:right w:val="nil"/>
            </w:tcBorders>
            <w:shd w:val="clear" w:color="auto" w:fill="FFF2C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2E53" w:rsidRPr="00862021" w:rsidRDefault="00862021" w:rsidP="00702E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620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Perikardiyal</w:t>
            </w:r>
            <w:proofErr w:type="spellEnd"/>
            <w:r w:rsidRPr="008620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hastalıklar</w:t>
            </w:r>
          </w:p>
        </w:tc>
        <w:tc>
          <w:tcPr>
            <w:tcW w:w="0" w:type="auto"/>
            <w:tcBorders>
              <w:top w:val="nil"/>
              <w:left w:val="single" w:sz="6" w:space="0" w:color="A8A8A8"/>
              <w:bottom w:val="single" w:sz="6" w:space="0" w:color="A8A8A8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2E53" w:rsidRPr="00702E53" w:rsidRDefault="00862021" w:rsidP="00702E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Olgu raporları</w:t>
            </w:r>
          </w:p>
        </w:tc>
        <w:tc>
          <w:tcPr>
            <w:tcW w:w="0" w:type="auto"/>
            <w:tcBorders>
              <w:top w:val="nil"/>
              <w:left w:val="single" w:sz="6" w:space="0" w:color="A8A8A8"/>
              <w:bottom w:val="single" w:sz="6" w:space="0" w:color="A8A8A8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2E53" w:rsidRPr="00702E53" w:rsidRDefault="00862021" w:rsidP="00702E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Pericardiyal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efüzyonlar</w:t>
            </w:r>
            <w:proofErr w:type="spellEnd"/>
          </w:p>
        </w:tc>
      </w:tr>
    </w:tbl>
    <w:p w:rsidR="00BD2548" w:rsidRDefault="00BD2548" w:rsidP="00BD2548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FF0000"/>
          <w:sz w:val="24"/>
          <w:szCs w:val="24"/>
          <w:lang w:eastAsia="tr-TR"/>
        </w:rPr>
      </w:pPr>
    </w:p>
    <w:p w:rsidR="0096669F" w:rsidRPr="00702E53" w:rsidRDefault="00702E53" w:rsidP="00BD2548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</w:pPr>
      <w:r w:rsidRPr="00AA4ABF">
        <w:rPr>
          <w:rFonts w:ascii="Verdana" w:eastAsia="Times New Roman" w:hAnsi="Verdana" w:cs="Times New Roman"/>
          <w:b/>
          <w:color w:val="FF0000"/>
          <w:sz w:val="24"/>
          <w:szCs w:val="24"/>
          <w:lang w:eastAsia="tr-TR"/>
        </w:rPr>
        <w:lastRenderedPageBreak/>
        <w:t>*</w:t>
      </w:r>
      <w:r w:rsidRPr="00702E53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=</w:t>
      </w:r>
      <w:r w:rsidR="00EE2DE1" w:rsidRPr="00EE2DE1">
        <w:t xml:space="preserve"> </w:t>
      </w:r>
      <w:r w:rsidR="00EE2DE1" w:rsidRPr="00EE2DE1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 xml:space="preserve">kardiyak </w:t>
      </w:r>
      <w:proofErr w:type="spellStart"/>
      <w:r w:rsidR="00EE2DE1" w:rsidRPr="00EE2DE1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troponin</w:t>
      </w:r>
      <w:proofErr w:type="spellEnd"/>
      <w:r w:rsidR="00EE2DE1" w:rsidRPr="00EE2DE1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 xml:space="preserve"> I yüksekliği &gt;99. </w:t>
      </w:r>
      <w:proofErr w:type="spellStart"/>
      <w:r w:rsidR="00EE2DE1" w:rsidRPr="00EE2DE1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persentil</w:t>
      </w:r>
      <w:proofErr w:type="spellEnd"/>
      <w:r w:rsidR="00EE2DE1" w:rsidRPr="00EE2DE1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 xml:space="preserve"> üst referans sınırı olarak tanımlanır</w:t>
      </w:r>
      <w:r w:rsidR="00EE2DE1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 xml:space="preserve">; YBÜ= </w:t>
      </w:r>
      <w:proofErr w:type="spellStart"/>
      <w:r w:rsidR="00EE2DE1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Ypğun</w:t>
      </w:r>
      <w:proofErr w:type="spellEnd"/>
      <w:r w:rsidR="00EE2DE1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 xml:space="preserve"> bakım ünitesi; PE= </w:t>
      </w:r>
      <w:proofErr w:type="spellStart"/>
      <w:r w:rsidR="00EE2DE1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pulmoner</w:t>
      </w:r>
      <w:proofErr w:type="spellEnd"/>
      <w:r w:rsidRPr="00702E53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 xml:space="preserve"> </w:t>
      </w:r>
      <w:proofErr w:type="spellStart"/>
      <w:r w:rsidRPr="00702E53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embolis</w:t>
      </w:r>
      <w:r w:rsidR="00EE2DE1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z</w:t>
      </w:r>
      <w:r w:rsidR="00AA4ABF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m</w:t>
      </w:r>
      <w:proofErr w:type="spellEnd"/>
      <w:r w:rsidR="00AA4ABF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 xml:space="preserve">; MI= </w:t>
      </w:r>
      <w:proofErr w:type="spellStart"/>
      <w:r w:rsidR="00AA4ABF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mmiyokardiyal</w:t>
      </w:r>
      <w:proofErr w:type="spellEnd"/>
      <w:r w:rsidR="00AA4ABF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 xml:space="preserve"> </w:t>
      </w:r>
      <w:proofErr w:type="spellStart"/>
      <w:r w:rsidR="00AA4ABF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infarktüs</w:t>
      </w:r>
      <w:proofErr w:type="spellEnd"/>
      <w:r w:rsidRPr="00702E53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.</w:t>
      </w:r>
    </w:p>
    <w:p w:rsidR="00F13BD7" w:rsidRPr="00F13BD7" w:rsidRDefault="00F13BD7" w:rsidP="009666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70C0"/>
          <w:sz w:val="20"/>
          <w:szCs w:val="20"/>
          <w:lang w:eastAsia="tr-TR"/>
        </w:rPr>
      </w:pPr>
      <w:proofErr w:type="spellStart"/>
      <w:r w:rsidRPr="0096669F">
        <w:rPr>
          <w:rFonts w:ascii="Arial" w:eastAsia="Times New Roman" w:hAnsi="Arial" w:cs="Arial"/>
          <w:sz w:val="20"/>
          <w:szCs w:val="20"/>
          <w:lang w:eastAsia="tr-TR"/>
        </w:rPr>
        <w:t>Miyokardiyal</w:t>
      </w:r>
      <w:proofErr w:type="spellEnd"/>
      <w:r w:rsidRPr="0096669F">
        <w:rPr>
          <w:rFonts w:ascii="Arial" w:eastAsia="Times New Roman" w:hAnsi="Arial" w:cs="Arial"/>
          <w:sz w:val="20"/>
          <w:szCs w:val="20"/>
          <w:lang w:eastAsia="tr-TR"/>
        </w:rPr>
        <w:t xml:space="preserve"> hücreler SARS-CoV-2 için potansiyel bir hedeftir </w:t>
      </w:r>
      <w:r w:rsidR="0096669F" w:rsidRPr="0096669F">
        <w:rPr>
          <w:rFonts w:ascii="Arial" w:eastAsia="Times New Roman" w:hAnsi="Arial" w:cs="Arial"/>
          <w:sz w:val="20"/>
          <w:szCs w:val="20"/>
          <w:lang w:eastAsia="tr-TR"/>
        </w:rPr>
        <w:t xml:space="preserve">ve ölümlerin %7'si, açık ve kesin bir </w:t>
      </w:r>
      <w:proofErr w:type="spellStart"/>
      <w:r w:rsidR="0096669F" w:rsidRPr="0096669F">
        <w:rPr>
          <w:rFonts w:ascii="Arial" w:eastAsia="Times New Roman" w:hAnsi="Arial" w:cs="Arial"/>
          <w:sz w:val="20"/>
          <w:szCs w:val="20"/>
          <w:lang w:eastAsia="tr-TR"/>
        </w:rPr>
        <w:t>miyokardit</w:t>
      </w:r>
      <w:proofErr w:type="spellEnd"/>
      <w:r w:rsidR="0096669F" w:rsidRPr="0096669F">
        <w:rPr>
          <w:rFonts w:ascii="Arial" w:eastAsia="Times New Roman" w:hAnsi="Arial" w:cs="Arial"/>
          <w:sz w:val="20"/>
          <w:szCs w:val="20"/>
          <w:lang w:eastAsia="tr-TR"/>
        </w:rPr>
        <w:t xml:space="preserve"> teşhisi olmaksızın dolaşım yetmezliği olan </w:t>
      </w:r>
      <w:proofErr w:type="spellStart"/>
      <w:r w:rsidR="0096669F" w:rsidRPr="0096669F">
        <w:rPr>
          <w:rFonts w:ascii="Arial" w:eastAsia="Times New Roman" w:hAnsi="Arial" w:cs="Arial"/>
          <w:sz w:val="20"/>
          <w:szCs w:val="20"/>
          <w:lang w:eastAsia="tr-TR"/>
        </w:rPr>
        <w:t>miyokardiyal</w:t>
      </w:r>
      <w:proofErr w:type="spellEnd"/>
      <w:r w:rsidR="0096669F" w:rsidRPr="0096669F">
        <w:rPr>
          <w:rFonts w:ascii="Arial" w:eastAsia="Times New Roman" w:hAnsi="Arial" w:cs="Arial"/>
          <w:sz w:val="20"/>
          <w:szCs w:val="20"/>
          <w:lang w:eastAsia="tr-TR"/>
        </w:rPr>
        <w:t xml:space="preserve"> hasara </w:t>
      </w:r>
      <w:proofErr w:type="spellStart"/>
      <w:proofErr w:type="gramStart"/>
      <w:r w:rsidR="0096669F" w:rsidRPr="0096669F">
        <w:rPr>
          <w:rFonts w:ascii="Arial" w:eastAsia="Times New Roman" w:hAnsi="Arial" w:cs="Arial"/>
          <w:sz w:val="20"/>
          <w:szCs w:val="20"/>
          <w:lang w:eastAsia="tr-TR"/>
        </w:rPr>
        <w:t>bağlandı.</w:t>
      </w:r>
      <w:r w:rsidRPr="0096669F">
        <w:rPr>
          <w:rFonts w:ascii="Arial" w:eastAsia="Times New Roman" w:hAnsi="Arial" w:cs="Arial"/>
          <w:sz w:val="20"/>
          <w:szCs w:val="20"/>
          <w:lang w:eastAsia="tr-TR"/>
        </w:rPr>
        <w:t>Çin'den</w:t>
      </w:r>
      <w:proofErr w:type="spellEnd"/>
      <w:proofErr w:type="gramEnd"/>
      <w:r w:rsidRPr="0096669F">
        <w:rPr>
          <w:rFonts w:ascii="Arial" w:eastAsia="Times New Roman" w:hAnsi="Arial" w:cs="Arial"/>
          <w:sz w:val="20"/>
          <w:szCs w:val="20"/>
          <w:lang w:eastAsia="tr-TR"/>
        </w:rPr>
        <w:t xml:space="preserve"> sınırlı serilerde </w:t>
      </w:r>
      <w:proofErr w:type="spellStart"/>
      <w:r w:rsidR="0096669F" w:rsidRPr="0096669F">
        <w:rPr>
          <w:rFonts w:ascii="Arial" w:eastAsia="Times New Roman" w:hAnsi="Arial" w:cs="Arial"/>
          <w:sz w:val="20"/>
          <w:szCs w:val="20"/>
          <w:lang w:eastAsia="tr-TR"/>
        </w:rPr>
        <w:t>miyokardit</w:t>
      </w:r>
      <w:proofErr w:type="spellEnd"/>
      <w:r w:rsidR="0096669F" w:rsidRPr="0096669F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Pr="0096669F">
        <w:rPr>
          <w:rFonts w:ascii="Arial" w:eastAsia="Times New Roman" w:hAnsi="Arial" w:cs="Arial"/>
          <w:sz w:val="20"/>
          <w:szCs w:val="20"/>
          <w:lang w:eastAsia="tr-TR"/>
        </w:rPr>
        <w:t>bildirilmiştir.</w:t>
      </w:r>
      <w:r w:rsidRPr="0096669F">
        <w:t xml:space="preserve"> </w:t>
      </w:r>
      <w:r w:rsidRPr="0096669F">
        <w:rPr>
          <w:rFonts w:ascii="Arial" w:eastAsia="Times New Roman" w:hAnsi="Arial" w:cs="Arial"/>
          <w:sz w:val="20"/>
          <w:szCs w:val="20"/>
          <w:lang w:eastAsia="tr-TR"/>
        </w:rPr>
        <w:t xml:space="preserve">Diğer raporlar, </w:t>
      </w:r>
      <w:r w:rsidR="0096669F" w:rsidRPr="0096669F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96669F" w:rsidRPr="0096669F">
        <w:rPr>
          <w:rFonts w:ascii="Arial" w:eastAsia="Times New Roman" w:hAnsi="Arial" w:cs="Arial"/>
          <w:sz w:val="20"/>
          <w:szCs w:val="20"/>
          <w:lang w:eastAsia="tr-TR"/>
        </w:rPr>
        <w:t>miyokardda</w:t>
      </w:r>
      <w:proofErr w:type="spellEnd"/>
      <w:r w:rsidR="0096669F" w:rsidRPr="0096669F">
        <w:rPr>
          <w:rFonts w:ascii="Arial" w:eastAsia="Times New Roman" w:hAnsi="Arial" w:cs="Arial"/>
          <w:sz w:val="20"/>
          <w:szCs w:val="20"/>
          <w:lang w:eastAsia="tr-TR"/>
        </w:rPr>
        <w:t xml:space="preserve"> direk</w:t>
      </w:r>
      <w:r w:rsidRPr="0096669F">
        <w:rPr>
          <w:rFonts w:ascii="Arial" w:eastAsia="Times New Roman" w:hAnsi="Arial" w:cs="Arial"/>
          <w:sz w:val="20"/>
          <w:szCs w:val="20"/>
          <w:lang w:eastAsia="tr-TR"/>
        </w:rPr>
        <w:t xml:space="preserve"> CO</w:t>
      </w:r>
      <w:r w:rsidR="0020089B">
        <w:rPr>
          <w:rFonts w:ascii="Arial" w:eastAsia="Times New Roman" w:hAnsi="Arial" w:cs="Arial"/>
          <w:sz w:val="20"/>
          <w:szCs w:val="20"/>
          <w:lang w:eastAsia="tr-TR"/>
        </w:rPr>
        <w:t xml:space="preserve">VID-19 enfeksiyonu </w:t>
      </w:r>
      <w:proofErr w:type="gramStart"/>
      <w:r w:rsidR="0020089B">
        <w:rPr>
          <w:rFonts w:ascii="Arial" w:eastAsia="Times New Roman" w:hAnsi="Arial" w:cs="Arial"/>
          <w:sz w:val="20"/>
          <w:szCs w:val="20"/>
          <w:lang w:eastAsia="tr-TR"/>
        </w:rPr>
        <w:t>kanıtı  olmadan</w:t>
      </w:r>
      <w:proofErr w:type="gramEnd"/>
      <w:r w:rsidR="0020089B" w:rsidRPr="0020089B">
        <w:t xml:space="preserve"> </w:t>
      </w:r>
      <w:proofErr w:type="spellStart"/>
      <w:r w:rsidR="0020089B" w:rsidRPr="0020089B">
        <w:rPr>
          <w:rFonts w:ascii="Arial" w:eastAsia="Times New Roman" w:hAnsi="Arial" w:cs="Arial"/>
          <w:sz w:val="20"/>
          <w:szCs w:val="20"/>
          <w:lang w:eastAsia="tr-TR"/>
        </w:rPr>
        <w:t>miyokard</w:t>
      </w:r>
      <w:proofErr w:type="spellEnd"/>
      <w:r w:rsidR="0020089B" w:rsidRPr="0020089B">
        <w:rPr>
          <w:rFonts w:ascii="Arial" w:eastAsia="Times New Roman" w:hAnsi="Arial" w:cs="Arial"/>
          <w:sz w:val="20"/>
          <w:szCs w:val="20"/>
          <w:lang w:eastAsia="tr-TR"/>
        </w:rPr>
        <w:t xml:space="preserve"> dokusunda </w:t>
      </w:r>
      <w:proofErr w:type="spellStart"/>
      <w:r w:rsidR="0020089B" w:rsidRPr="0020089B">
        <w:rPr>
          <w:rFonts w:ascii="Arial" w:eastAsia="Times New Roman" w:hAnsi="Arial" w:cs="Arial"/>
          <w:sz w:val="20"/>
          <w:szCs w:val="20"/>
          <w:lang w:eastAsia="tr-TR"/>
        </w:rPr>
        <w:t>inflamatuar</w:t>
      </w:r>
      <w:proofErr w:type="spellEnd"/>
      <w:r w:rsidR="0020089B" w:rsidRPr="0020089B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20089B" w:rsidRPr="0020089B">
        <w:rPr>
          <w:rFonts w:ascii="Arial" w:eastAsia="Times New Roman" w:hAnsi="Arial" w:cs="Arial"/>
          <w:sz w:val="20"/>
          <w:szCs w:val="20"/>
          <w:lang w:eastAsia="tr-TR"/>
        </w:rPr>
        <w:t>mononükleer</w:t>
      </w:r>
      <w:proofErr w:type="spellEnd"/>
      <w:r w:rsidR="0020089B" w:rsidRPr="0020089B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20089B" w:rsidRPr="0020089B">
        <w:rPr>
          <w:rFonts w:ascii="Arial" w:eastAsia="Times New Roman" w:hAnsi="Arial" w:cs="Arial"/>
          <w:sz w:val="20"/>
          <w:szCs w:val="20"/>
          <w:lang w:eastAsia="tr-TR"/>
        </w:rPr>
        <w:t>infiltrat</w:t>
      </w:r>
      <w:proofErr w:type="spellEnd"/>
      <w:r w:rsidR="0020089B" w:rsidRPr="0020089B">
        <w:rPr>
          <w:rFonts w:ascii="Arial" w:eastAsia="Times New Roman" w:hAnsi="Arial" w:cs="Arial"/>
          <w:sz w:val="20"/>
          <w:szCs w:val="20"/>
          <w:lang w:eastAsia="tr-TR"/>
        </w:rPr>
        <w:t xml:space="preserve"> otopsi bulguları ile yüksek </w:t>
      </w:r>
      <w:proofErr w:type="spellStart"/>
      <w:r w:rsidR="0020089B" w:rsidRPr="0020089B">
        <w:rPr>
          <w:rFonts w:ascii="Arial" w:eastAsia="Times New Roman" w:hAnsi="Arial" w:cs="Arial"/>
          <w:sz w:val="20"/>
          <w:szCs w:val="20"/>
          <w:lang w:eastAsia="tr-TR"/>
        </w:rPr>
        <w:t>viral</w:t>
      </w:r>
      <w:proofErr w:type="spellEnd"/>
      <w:r w:rsidR="0020089B" w:rsidRPr="0020089B">
        <w:rPr>
          <w:rFonts w:ascii="Arial" w:eastAsia="Times New Roman" w:hAnsi="Arial" w:cs="Arial"/>
          <w:sz w:val="20"/>
          <w:szCs w:val="20"/>
          <w:lang w:eastAsia="tr-TR"/>
        </w:rPr>
        <w:t xml:space="preserve"> yük ortamında </w:t>
      </w:r>
      <w:proofErr w:type="spellStart"/>
      <w:r w:rsidR="0020089B" w:rsidRPr="0020089B">
        <w:rPr>
          <w:rFonts w:ascii="Arial" w:eastAsia="Times New Roman" w:hAnsi="Arial" w:cs="Arial"/>
          <w:sz w:val="20"/>
          <w:szCs w:val="20"/>
          <w:lang w:eastAsia="tr-TR"/>
        </w:rPr>
        <w:t>fulminan</w:t>
      </w:r>
      <w:proofErr w:type="spellEnd"/>
      <w:r w:rsidR="0020089B" w:rsidRPr="0020089B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20089B" w:rsidRPr="0020089B">
        <w:rPr>
          <w:rFonts w:ascii="Arial" w:eastAsia="Times New Roman" w:hAnsi="Arial" w:cs="Arial"/>
          <w:sz w:val="20"/>
          <w:szCs w:val="20"/>
          <w:lang w:eastAsia="tr-TR"/>
        </w:rPr>
        <w:t>miyokarditi</w:t>
      </w:r>
      <w:proofErr w:type="spellEnd"/>
      <w:r w:rsidR="0020089B" w:rsidRPr="0020089B">
        <w:rPr>
          <w:rFonts w:ascii="Arial" w:eastAsia="Times New Roman" w:hAnsi="Arial" w:cs="Arial"/>
          <w:sz w:val="20"/>
          <w:szCs w:val="20"/>
          <w:lang w:eastAsia="tr-TR"/>
        </w:rPr>
        <w:t xml:space="preserve"> tanımlamıştır</w:t>
      </w:r>
      <w:r w:rsidR="0020089B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Pr="0096669F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Pr="00F13BD7">
        <w:rPr>
          <w:rFonts w:ascii="Arial" w:eastAsia="Times New Roman" w:hAnsi="Arial" w:cs="Arial"/>
          <w:b/>
          <w:color w:val="FF0000"/>
          <w:sz w:val="20"/>
          <w:szCs w:val="20"/>
          <w:vertAlign w:val="superscript"/>
          <w:lang w:eastAsia="tr-TR"/>
        </w:rPr>
        <w:t>1- 5</w:t>
      </w:r>
      <w:r w:rsidRPr="00F13BD7">
        <w:rPr>
          <w:rFonts w:ascii="Arial" w:eastAsia="Times New Roman" w:hAnsi="Arial" w:cs="Arial"/>
          <w:color w:val="0070C0"/>
          <w:sz w:val="20"/>
          <w:szCs w:val="20"/>
          <w:lang w:eastAsia="tr-TR"/>
        </w:rPr>
        <w:t>.</w:t>
      </w:r>
    </w:p>
    <w:p w:rsidR="00F13BD7" w:rsidRPr="00440FB7" w:rsidRDefault="00F13BD7" w:rsidP="00702E5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yellow"/>
          <w:lang w:eastAsia="tr-TR"/>
        </w:rPr>
      </w:pPr>
      <w:proofErr w:type="spellStart"/>
      <w:r w:rsidRPr="00440FB7">
        <w:rPr>
          <w:rFonts w:ascii="Arial" w:eastAsia="Times New Roman" w:hAnsi="Arial" w:cs="Arial"/>
          <w:sz w:val="20"/>
          <w:szCs w:val="20"/>
          <w:lang w:eastAsia="tr-TR"/>
        </w:rPr>
        <w:t>Miyokardit</w:t>
      </w:r>
      <w:proofErr w:type="spellEnd"/>
      <w:r w:rsidRPr="00440FB7">
        <w:rPr>
          <w:rFonts w:ascii="Arial" w:eastAsia="Times New Roman" w:hAnsi="Arial" w:cs="Arial"/>
          <w:sz w:val="20"/>
          <w:szCs w:val="20"/>
          <w:lang w:eastAsia="tr-TR"/>
        </w:rPr>
        <w:t xml:space="preserve"> tanısı sadece </w:t>
      </w:r>
      <w:proofErr w:type="spellStart"/>
      <w:r w:rsidRPr="00440FB7">
        <w:rPr>
          <w:rFonts w:ascii="Arial" w:eastAsia="Times New Roman" w:hAnsi="Arial" w:cs="Arial"/>
          <w:sz w:val="20"/>
          <w:szCs w:val="20"/>
          <w:lang w:eastAsia="tr-TR"/>
        </w:rPr>
        <w:t>troponin</w:t>
      </w:r>
      <w:proofErr w:type="spellEnd"/>
      <w:r w:rsidRPr="00440FB7">
        <w:rPr>
          <w:rFonts w:ascii="Arial" w:eastAsia="Times New Roman" w:hAnsi="Arial" w:cs="Arial"/>
          <w:sz w:val="20"/>
          <w:szCs w:val="20"/>
          <w:lang w:eastAsia="tr-TR"/>
        </w:rPr>
        <w:t xml:space="preserve"> yüksekliğine dayandırılamaz ve ek kanıt genellikle eksiktir. </w:t>
      </w:r>
      <w:r w:rsidR="00440FB7">
        <w:rPr>
          <w:rFonts w:ascii="Arial" w:eastAsia="Times New Roman" w:hAnsi="Arial" w:cs="Arial"/>
          <w:sz w:val="20"/>
          <w:szCs w:val="20"/>
          <w:lang w:eastAsia="tr-TR"/>
        </w:rPr>
        <w:t xml:space="preserve">Pratikte olduğu gibi olgu bildirilerinde de </w:t>
      </w:r>
      <w:r w:rsidRPr="00440FB7">
        <w:rPr>
          <w:rFonts w:ascii="Arial" w:eastAsia="Times New Roman" w:hAnsi="Arial" w:cs="Arial"/>
          <w:sz w:val="20"/>
          <w:szCs w:val="20"/>
          <w:lang w:eastAsia="tr-TR"/>
        </w:rPr>
        <w:t>Çoğu vaka klinik olarak şüpheli vakalar olarak etiketlenebilir.</w:t>
      </w:r>
    </w:p>
    <w:p w:rsidR="00440FB7" w:rsidRPr="00440FB7" w:rsidRDefault="009F358B" w:rsidP="009F358B">
      <w:pPr>
        <w:pStyle w:val="ListeParagraf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tr-TR"/>
        </w:rPr>
      </w:pPr>
      <w:r w:rsidRPr="00440FB7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COVID-19 ortamında </w:t>
      </w:r>
      <w:proofErr w:type="spellStart"/>
      <w:r w:rsidRPr="00440FB7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troponin</w:t>
      </w:r>
      <w:proofErr w:type="spellEnd"/>
      <w:r w:rsidRPr="00440FB7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yüksekliği farklı nedenlerle açıklanabilir:</w:t>
      </w:r>
      <w:r w:rsidRPr="00440FB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40FB7" w:rsidRPr="00440FB7" w:rsidRDefault="009F358B" w:rsidP="00440FB7">
      <w:pPr>
        <w:shd w:val="clear" w:color="auto" w:fill="E7E6E6" w:themeFill="background2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eastAsia="tr-TR"/>
        </w:rPr>
      </w:pPr>
      <w:r w:rsidRPr="00440FB7">
        <w:rPr>
          <w:rFonts w:ascii="Arial" w:eastAsia="Times New Roman" w:hAnsi="Arial" w:cs="Arial"/>
          <w:sz w:val="20"/>
          <w:szCs w:val="20"/>
          <w:lang w:eastAsia="tr-TR"/>
        </w:rPr>
        <w:t xml:space="preserve">(1) tipik bir </w:t>
      </w:r>
      <w:proofErr w:type="spellStart"/>
      <w:r w:rsidRPr="00440FB7">
        <w:rPr>
          <w:rFonts w:ascii="Arial" w:eastAsia="Times New Roman" w:hAnsi="Arial" w:cs="Arial"/>
          <w:sz w:val="20"/>
          <w:szCs w:val="20"/>
          <w:lang w:eastAsia="tr-TR"/>
        </w:rPr>
        <w:t>viral</w:t>
      </w:r>
      <w:proofErr w:type="spellEnd"/>
      <w:r w:rsidRPr="00440FB7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440FB7">
        <w:rPr>
          <w:rFonts w:ascii="Arial" w:eastAsia="Times New Roman" w:hAnsi="Arial" w:cs="Arial"/>
          <w:sz w:val="20"/>
          <w:szCs w:val="20"/>
          <w:lang w:eastAsia="tr-TR"/>
        </w:rPr>
        <w:t>lenfositik</w:t>
      </w:r>
      <w:proofErr w:type="spellEnd"/>
      <w:r w:rsidRPr="00440FB7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440FB7">
        <w:rPr>
          <w:rFonts w:ascii="Arial" w:eastAsia="Times New Roman" w:hAnsi="Arial" w:cs="Arial"/>
          <w:sz w:val="20"/>
          <w:szCs w:val="20"/>
          <w:lang w:eastAsia="tr-TR"/>
        </w:rPr>
        <w:t>miyokarditten</w:t>
      </w:r>
      <w:proofErr w:type="spellEnd"/>
      <w:r w:rsidRPr="00440FB7">
        <w:rPr>
          <w:rFonts w:ascii="Arial" w:eastAsia="Times New Roman" w:hAnsi="Arial" w:cs="Arial"/>
          <w:sz w:val="20"/>
          <w:szCs w:val="20"/>
          <w:lang w:eastAsia="tr-TR"/>
        </w:rPr>
        <w:t xml:space="preserve"> ziyade farklı olası mekanizmalarla (örneğin, şiddetli </w:t>
      </w:r>
      <w:proofErr w:type="spellStart"/>
      <w:r w:rsidRPr="00440FB7">
        <w:rPr>
          <w:rFonts w:ascii="Arial" w:eastAsia="Times New Roman" w:hAnsi="Arial" w:cs="Arial"/>
          <w:sz w:val="20"/>
          <w:szCs w:val="20"/>
          <w:lang w:eastAsia="tr-TR"/>
        </w:rPr>
        <w:t>hipoksi</w:t>
      </w:r>
      <w:proofErr w:type="spellEnd"/>
      <w:r w:rsidRPr="00440FB7">
        <w:rPr>
          <w:rFonts w:ascii="Arial" w:eastAsia="Times New Roman" w:hAnsi="Arial" w:cs="Arial"/>
          <w:sz w:val="20"/>
          <w:szCs w:val="20"/>
          <w:lang w:eastAsia="tr-TR"/>
        </w:rPr>
        <w:t xml:space="preserve">, </w:t>
      </w:r>
      <w:proofErr w:type="spellStart"/>
      <w:r w:rsidRPr="00440FB7">
        <w:rPr>
          <w:rFonts w:ascii="Arial" w:eastAsia="Times New Roman" w:hAnsi="Arial" w:cs="Arial"/>
          <w:sz w:val="20"/>
          <w:szCs w:val="20"/>
          <w:lang w:eastAsia="tr-TR"/>
        </w:rPr>
        <w:t>sepsis</w:t>
      </w:r>
      <w:proofErr w:type="spellEnd"/>
      <w:r w:rsidRPr="00440FB7">
        <w:rPr>
          <w:rFonts w:ascii="Arial" w:eastAsia="Times New Roman" w:hAnsi="Arial" w:cs="Arial"/>
          <w:sz w:val="20"/>
          <w:szCs w:val="20"/>
          <w:lang w:eastAsia="tr-TR"/>
        </w:rPr>
        <w:t xml:space="preserve">, sistemik </w:t>
      </w:r>
      <w:proofErr w:type="spellStart"/>
      <w:r w:rsidRPr="00440FB7">
        <w:rPr>
          <w:rFonts w:ascii="Arial" w:eastAsia="Times New Roman" w:hAnsi="Arial" w:cs="Arial"/>
          <w:sz w:val="20"/>
          <w:szCs w:val="20"/>
          <w:lang w:eastAsia="tr-TR"/>
        </w:rPr>
        <w:t>inflamasyon</w:t>
      </w:r>
      <w:proofErr w:type="spellEnd"/>
      <w:r w:rsidRPr="00440FB7">
        <w:rPr>
          <w:rFonts w:ascii="Arial" w:eastAsia="Times New Roman" w:hAnsi="Arial" w:cs="Arial"/>
          <w:sz w:val="20"/>
          <w:szCs w:val="20"/>
          <w:lang w:eastAsia="tr-TR"/>
        </w:rPr>
        <w:t xml:space="preserve">, </w:t>
      </w:r>
      <w:proofErr w:type="spellStart"/>
      <w:r w:rsidRPr="00440FB7">
        <w:rPr>
          <w:rFonts w:ascii="Arial" w:eastAsia="Times New Roman" w:hAnsi="Arial" w:cs="Arial"/>
          <w:sz w:val="20"/>
          <w:szCs w:val="20"/>
          <w:lang w:eastAsia="tr-TR"/>
        </w:rPr>
        <w:t>pulmoner</w:t>
      </w:r>
      <w:proofErr w:type="spellEnd"/>
      <w:r w:rsidRPr="00440FB7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440FB7">
        <w:rPr>
          <w:rFonts w:ascii="Arial" w:eastAsia="Times New Roman" w:hAnsi="Arial" w:cs="Arial"/>
          <w:sz w:val="20"/>
          <w:szCs w:val="20"/>
          <w:lang w:eastAsia="tr-TR"/>
        </w:rPr>
        <w:t>tromboembolizm</w:t>
      </w:r>
      <w:proofErr w:type="spellEnd"/>
      <w:r w:rsidRPr="00440FB7">
        <w:rPr>
          <w:rFonts w:ascii="Arial" w:eastAsia="Times New Roman" w:hAnsi="Arial" w:cs="Arial"/>
          <w:sz w:val="20"/>
          <w:szCs w:val="20"/>
          <w:lang w:eastAsia="tr-TR"/>
        </w:rPr>
        <w:t xml:space="preserve">, </w:t>
      </w:r>
      <w:proofErr w:type="spellStart"/>
      <w:r w:rsidRPr="00440FB7">
        <w:rPr>
          <w:rFonts w:ascii="Arial" w:eastAsia="Times New Roman" w:hAnsi="Arial" w:cs="Arial"/>
          <w:sz w:val="20"/>
          <w:szCs w:val="20"/>
          <w:lang w:eastAsia="tr-TR"/>
        </w:rPr>
        <w:t>sitokin</w:t>
      </w:r>
      <w:proofErr w:type="spellEnd"/>
      <w:r w:rsidRPr="00440FB7">
        <w:rPr>
          <w:rFonts w:ascii="Arial" w:eastAsia="Times New Roman" w:hAnsi="Arial" w:cs="Arial"/>
          <w:sz w:val="20"/>
          <w:szCs w:val="20"/>
          <w:lang w:eastAsia="tr-TR"/>
        </w:rPr>
        <w:t xml:space="preserve"> fırtınası, stres </w:t>
      </w:r>
      <w:proofErr w:type="spellStart"/>
      <w:r w:rsidRPr="00440FB7">
        <w:rPr>
          <w:rFonts w:ascii="Arial" w:eastAsia="Times New Roman" w:hAnsi="Arial" w:cs="Arial"/>
          <w:sz w:val="20"/>
          <w:szCs w:val="20"/>
          <w:lang w:eastAsia="tr-TR"/>
        </w:rPr>
        <w:t>kardiyomiyopatisi</w:t>
      </w:r>
      <w:proofErr w:type="spellEnd"/>
      <w:r w:rsidRPr="00440FB7">
        <w:rPr>
          <w:rFonts w:ascii="Arial" w:eastAsia="Times New Roman" w:hAnsi="Arial" w:cs="Arial"/>
          <w:sz w:val="20"/>
          <w:szCs w:val="20"/>
          <w:lang w:eastAsia="tr-TR"/>
        </w:rPr>
        <w:t xml:space="preserve">) ilişkili </w:t>
      </w:r>
      <w:proofErr w:type="spellStart"/>
      <w:r w:rsidRPr="00440FB7">
        <w:rPr>
          <w:rFonts w:ascii="Arial" w:eastAsia="Times New Roman" w:hAnsi="Arial" w:cs="Arial"/>
          <w:sz w:val="20"/>
          <w:szCs w:val="20"/>
          <w:lang w:eastAsia="tr-TR"/>
        </w:rPr>
        <w:t>iskemik</w:t>
      </w:r>
      <w:proofErr w:type="spellEnd"/>
      <w:r w:rsidRPr="00440FB7">
        <w:rPr>
          <w:rFonts w:ascii="Arial" w:eastAsia="Times New Roman" w:hAnsi="Arial" w:cs="Arial"/>
          <w:sz w:val="20"/>
          <w:szCs w:val="20"/>
          <w:lang w:eastAsia="tr-TR"/>
        </w:rPr>
        <w:t xml:space="preserve"> olmayan </w:t>
      </w:r>
      <w:proofErr w:type="spellStart"/>
      <w:r w:rsidRPr="00440FB7">
        <w:rPr>
          <w:rFonts w:ascii="Arial" w:eastAsia="Times New Roman" w:hAnsi="Arial" w:cs="Arial"/>
          <w:sz w:val="20"/>
          <w:szCs w:val="20"/>
          <w:lang w:eastAsia="tr-TR"/>
        </w:rPr>
        <w:t>miyokard</w:t>
      </w:r>
      <w:proofErr w:type="spellEnd"/>
      <w:r w:rsidRPr="00440FB7">
        <w:rPr>
          <w:rFonts w:ascii="Arial" w:eastAsia="Times New Roman" w:hAnsi="Arial" w:cs="Arial"/>
          <w:sz w:val="20"/>
          <w:szCs w:val="20"/>
          <w:lang w:eastAsia="tr-TR"/>
        </w:rPr>
        <w:t xml:space="preserve"> hasarı (daha yaygın olarak),</w:t>
      </w:r>
    </w:p>
    <w:p w:rsidR="00440FB7" w:rsidRPr="00440FB7" w:rsidRDefault="009F358B" w:rsidP="00440FB7">
      <w:pPr>
        <w:shd w:val="clear" w:color="auto" w:fill="E7E6E6" w:themeFill="background2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eastAsia="tr-TR"/>
        </w:rPr>
      </w:pPr>
      <w:r w:rsidRPr="00440FB7">
        <w:t xml:space="preserve"> </w:t>
      </w:r>
      <w:r w:rsidRPr="00440FB7">
        <w:rPr>
          <w:rFonts w:ascii="Arial" w:eastAsia="Times New Roman" w:hAnsi="Arial" w:cs="Arial"/>
          <w:sz w:val="20"/>
          <w:szCs w:val="20"/>
          <w:lang w:eastAsia="tr-TR"/>
        </w:rPr>
        <w:t xml:space="preserve">(2) ayrıca farklı potansiyel mekanizmalara sahip </w:t>
      </w:r>
      <w:proofErr w:type="spellStart"/>
      <w:r w:rsidRPr="00440FB7">
        <w:rPr>
          <w:rFonts w:ascii="Arial" w:eastAsia="Times New Roman" w:hAnsi="Arial" w:cs="Arial"/>
          <w:sz w:val="20"/>
          <w:szCs w:val="20"/>
          <w:lang w:eastAsia="tr-TR"/>
        </w:rPr>
        <w:t>iskemik</w:t>
      </w:r>
      <w:proofErr w:type="spellEnd"/>
      <w:r w:rsidRPr="00440FB7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440FB7">
        <w:rPr>
          <w:rFonts w:ascii="Arial" w:eastAsia="Times New Roman" w:hAnsi="Arial" w:cs="Arial"/>
          <w:sz w:val="20"/>
          <w:szCs w:val="20"/>
          <w:lang w:eastAsia="tr-TR"/>
        </w:rPr>
        <w:t>miyokard</w:t>
      </w:r>
      <w:proofErr w:type="spellEnd"/>
      <w:r w:rsidRPr="00440FB7">
        <w:rPr>
          <w:rFonts w:ascii="Arial" w:eastAsia="Times New Roman" w:hAnsi="Arial" w:cs="Arial"/>
          <w:sz w:val="20"/>
          <w:szCs w:val="20"/>
          <w:lang w:eastAsia="tr-TR"/>
        </w:rPr>
        <w:t xml:space="preserve"> hasarı (örneğin, plak </w:t>
      </w:r>
      <w:proofErr w:type="spellStart"/>
      <w:r w:rsidRPr="00440FB7">
        <w:rPr>
          <w:rFonts w:ascii="Arial" w:eastAsia="Times New Roman" w:hAnsi="Arial" w:cs="Arial"/>
          <w:sz w:val="20"/>
          <w:szCs w:val="20"/>
          <w:lang w:eastAsia="tr-TR"/>
        </w:rPr>
        <w:t>rüptürü</w:t>
      </w:r>
      <w:proofErr w:type="spellEnd"/>
      <w:r w:rsidRPr="00440FB7">
        <w:rPr>
          <w:rFonts w:ascii="Arial" w:eastAsia="Times New Roman" w:hAnsi="Arial" w:cs="Arial"/>
          <w:sz w:val="20"/>
          <w:szCs w:val="20"/>
          <w:lang w:eastAsia="tr-TR"/>
        </w:rPr>
        <w:t xml:space="preserve">, koroner spazm, </w:t>
      </w:r>
      <w:proofErr w:type="spellStart"/>
      <w:r w:rsidRPr="00440FB7">
        <w:rPr>
          <w:rFonts w:ascii="Arial" w:eastAsia="Times New Roman" w:hAnsi="Arial" w:cs="Arial"/>
          <w:sz w:val="20"/>
          <w:szCs w:val="20"/>
          <w:lang w:eastAsia="tr-TR"/>
        </w:rPr>
        <w:t>mikrotrombüs</w:t>
      </w:r>
      <w:proofErr w:type="spellEnd"/>
      <w:r w:rsidRPr="00440FB7">
        <w:rPr>
          <w:rFonts w:ascii="Arial" w:eastAsia="Times New Roman" w:hAnsi="Arial" w:cs="Arial"/>
          <w:sz w:val="20"/>
          <w:szCs w:val="20"/>
          <w:lang w:eastAsia="tr-TR"/>
        </w:rPr>
        <w:t xml:space="preserve"> veya doğrudan </w:t>
      </w:r>
      <w:proofErr w:type="spellStart"/>
      <w:r w:rsidRPr="00440FB7">
        <w:rPr>
          <w:rFonts w:ascii="Arial" w:eastAsia="Times New Roman" w:hAnsi="Arial" w:cs="Arial"/>
          <w:sz w:val="20"/>
          <w:szCs w:val="20"/>
          <w:lang w:eastAsia="tr-TR"/>
        </w:rPr>
        <w:t>endotelyal</w:t>
      </w:r>
      <w:proofErr w:type="spellEnd"/>
      <w:r w:rsidRPr="00440FB7">
        <w:rPr>
          <w:rFonts w:ascii="Arial" w:eastAsia="Times New Roman" w:hAnsi="Arial" w:cs="Arial"/>
          <w:sz w:val="20"/>
          <w:szCs w:val="20"/>
          <w:lang w:eastAsia="tr-TR"/>
        </w:rPr>
        <w:t xml:space="preserve"> veya </w:t>
      </w:r>
      <w:proofErr w:type="spellStart"/>
      <w:r w:rsidRPr="00440FB7">
        <w:rPr>
          <w:rFonts w:ascii="Arial" w:eastAsia="Times New Roman" w:hAnsi="Arial" w:cs="Arial"/>
          <w:sz w:val="20"/>
          <w:szCs w:val="20"/>
          <w:lang w:eastAsia="tr-TR"/>
        </w:rPr>
        <w:t>vasküler</w:t>
      </w:r>
      <w:proofErr w:type="spellEnd"/>
      <w:r w:rsidRPr="00440FB7">
        <w:rPr>
          <w:rFonts w:ascii="Arial" w:eastAsia="Times New Roman" w:hAnsi="Arial" w:cs="Arial"/>
          <w:sz w:val="20"/>
          <w:szCs w:val="20"/>
          <w:lang w:eastAsia="tr-TR"/>
        </w:rPr>
        <w:t xml:space="preserve"> hasar).</w:t>
      </w:r>
    </w:p>
    <w:p w:rsidR="009F358B" w:rsidRPr="00440FB7" w:rsidRDefault="00440FB7" w:rsidP="00440FB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70C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0070C0"/>
          <w:sz w:val="20"/>
          <w:szCs w:val="20"/>
          <w:lang w:eastAsia="tr-TR"/>
        </w:rPr>
        <w:t xml:space="preserve">- </w:t>
      </w:r>
      <w:r w:rsidR="009F358B" w:rsidRPr="009F358B">
        <w:t xml:space="preserve"> </w:t>
      </w:r>
      <w:r w:rsidR="009F358B" w:rsidRPr="00440FB7">
        <w:rPr>
          <w:rFonts w:ascii="Arial" w:eastAsia="Times New Roman" w:hAnsi="Arial" w:cs="Arial"/>
          <w:sz w:val="20"/>
          <w:szCs w:val="20"/>
          <w:lang w:eastAsia="tr-TR"/>
        </w:rPr>
        <w:t xml:space="preserve">Her iki durumda da </w:t>
      </w:r>
      <w:proofErr w:type="spellStart"/>
      <w:r w:rsidR="009F358B" w:rsidRPr="00440FB7">
        <w:rPr>
          <w:rFonts w:ascii="Arial" w:eastAsia="Times New Roman" w:hAnsi="Arial" w:cs="Arial"/>
          <w:sz w:val="20"/>
          <w:szCs w:val="20"/>
          <w:lang w:eastAsia="tr-TR"/>
        </w:rPr>
        <w:t>troponin</w:t>
      </w:r>
      <w:proofErr w:type="spellEnd"/>
      <w:r w:rsidR="009F358B" w:rsidRPr="00440FB7">
        <w:rPr>
          <w:rFonts w:ascii="Arial" w:eastAsia="Times New Roman" w:hAnsi="Arial" w:cs="Arial"/>
          <w:sz w:val="20"/>
          <w:szCs w:val="20"/>
          <w:lang w:eastAsia="tr-TR"/>
        </w:rPr>
        <w:t xml:space="preserve"> yükselmesi, eşlik eden böbrek yetmezliği ile alevlenebilir </w:t>
      </w:r>
      <w:r w:rsidR="009F358B" w:rsidRPr="00440FB7">
        <w:rPr>
          <w:rFonts w:ascii="Arial" w:eastAsia="Times New Roman" w:hAnsi="Arial" w:cs="Arial"/>
          <w:color w:val="0070C0"/>
          <w:sz w:val="20"/>
          <w:szCs w:val="20"/>
          <w:lang w:eastAsia="tr-TR"/>
        </w:rPr>
        <w:t>(</w:t>
      </w:r>
      <w:r w:rsidR="009F358B" w:rsidRPr="00440FB7">
        <w:rPr>
          <w:rFonts w:ascii="Arial" w:eastAsia="Times New Roman" w:hAnsi="Arial" w:cs="Arial"/>
          <w:color w:val="FF0000"/>
          <w:sz w:val="20"/>
          <w:szCs w:val="20"/>
          <w:u w:val="single"/>
          <w:lang w:eastAsia="tr-TR"/>
        </w:rPr>
        <w:t>Figür -2</w:t>
      </w:r>
      <w:r w:rsidR="009F358B" w:rsidRPr="00440FB7">
        <w:rPr>
          <w:rFonts w:ascii="Arial" w:eastAsia="Times New Roman" w:hAnsi="Arial" w:cs="Arial"/>
          <w:color w:val="0070C0"/>
          <w:sz w:val="20"/>
          <w:szCs w:val="20"/>
          <w:lang w:eastAsia="tr-TR"/>
        </w:rPr>
        <w:t>)</w:t>
      </w:r>
      <w:r w:rsidR="009F358B" w:rsidRPr="00440FB7">
        <w:rPr>
          <w:rFonts w:ascii="Arial" w:eastAsia="Times New Roman" w:hAnsi="Arial" w:cs="Arial"/>
          <w:b/>
          <w:color w:val="FF0000"/>
          <w:sz w:val="20"/>
          <w:szCs w:val="20"/>
          <w:vertAlign w:val="superscript"/>
          <w:lang w:eastAsia="tr-TR"/>
        </w:rPr>
        <w:t>1</w:t>
      </w:r>
      <w:r w:rsidR="009F358B" w:rsidRPr="00440FB7">
        <w:rPr>
          <w:rFonts w:ascii="Arial" w:eastAsia="Times New Roman" w:hAnsi="Arial" w:cs="Arial"/>
          <w:color w:val="0070C0"/>
          <w:sz w:val="20"/>
          <w:szCs w:val="20"/>
          <w:lang w:eastAsia="tr-TR"/>
        </w:rPr>
        <w:t>.</w:t>
      </w:r>
    </w:p>
    <w:p w:rsidR="009F358B" w:rsidRDefault="009F358B" w:rsidP="00702E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highlight w:val="yellow"/>
          <w:lang w:eastAsia="tr-TR"/>
        </w:rPr>
      </w:pPr>
    </w:p>
    <w:p w:rsidR="009F358B" w:rsidRPr="00440FB7" w:rsidRDefault="009F358B" w:rsidP="00702E53">
      <w:pPr>
        <w:shd w:val="clear" w:color="auto" w:fill="FFFFFF"/>
        <w:spacing w:before="100" w:beforeAutospacing="1" w:after="100" w:afterAutospacing="1" w:line="240" w:lineRule="auto"/>
      </w:pPr>
      <w:r w:rsidRPr="00440FB7">
        <w:rPr>
          <w:rFonts w:ascii="Arial" w:eastAsia="Times New Roman" w:hAnsi="Arial" w:cs="Arial"/>
          <w:sz w:val="20"/>
          <w:szCs w:val="20"/>
          <w:lang w:eastAsia="tr-TR"/>
        </w:rPr>
        <w:t xml:space="preserve">COVID-19 ile hastaneye yatırılan hastalarda </w:t>
      </w:r>
      <w:proofErr w:type="spellStart"/>
      <w:r w:rsidRPr="00440FB7">
        <w:rPr>
          <w:rFonts w:ascii="Arial" w:eastAsia="Times New Roman" w:hAnsi="Arial" w:cs="Arial"/>
          <w:sz w:val="20"/>
          <w:szCs w:val="20"/>
          <w:lang w:eastAsia="tr-TR"/>
        </w:rPr>
        <w:t>miyokard</w:t>
      </w:r>
      <w:proofErr w:type="spellEnd"/>
      <w:r w:rsidRPr="00440FB7">
        <w:rPr>
          <w:rFonts w:ascii="Arial" w:eastAsia="Times New Roman" w:hAnsi="Arial" w:cs="Arial"/>
          <w:sz w:val="20"/>
          <w:szCs w:val="20"/>
          <w:lang w:eastAsia="tr-TR"/>
        </w:rPr>
        <w:t xml:space="preserve"> hasar yaygındır.</w:t>
      </w:r>
      <w:r w:rsidRPr="00440FB7">
        <w:t xml:space="preserve"> </w:t>
      </w:r>
    </w:p>
    <w:p w:rsidR="009F358B" w:rsidRPr="009F358B" w:rsidRDefault="009F358B" w:rsidP="009F358B">
      <w:pPr>
        <w:pStyle w:val="ListeParagraf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70C0"/>
          <w:sz w:val="20"/>
          <w:szCs w:val="20"/>
          <w:lang w:eastAsia="tr-TR"/>
        </w:rPr>
      </w:pPr>
      <w:r w:rsidRPr="00440FB7">
        <w:rPr>
          <w:rFonts w:ascii="Arial" w:eastAsia="Times New Roman" w:hAnsi="Arial" w:cs="Arial"/>
          <w:sz w:val="20"/>
          <w:szCs w:val="20"/>
          <w:lang w:eastAsia="tr-TR"/>
        </w:rPr>
        <w:t xml:space="preserve">Ayrıca, COVID-19 ile hastaneye yatırılan hastalarda </w:t>
      </w:r>
      <w:proofErr w:type="spellStart"/>
      <w:r w:rsidRPr="00440FB7">
        <w:rPr>
          <w:rFonts w:ascii="Arial" w:eastAsia="Times New Roman" w:hAnsi="Arial" w:cs="Arial"/>
          <w:sz w:val="20"/>
          <w:szCs w:val="20"/>
          <w:lang w:eastAsia="tr-TR"/>
        </w:rPr>
        <w:t>troponin</w:t>
      </w:r>
      <w:proofErr w:type="spellEnd"/>
      <w:r w:rsidRPr="00440FB7">
        <w:rPr>
          <w:rFonts w:ascii="Arial" w:eastAsia="Times New Roman" w:hAnsi="Arial" w:cs="Arial"/>
          <w:sz w:val="20"/>
          <w:szCs w:val="20"/>
          <w:lang w:eastAsia="tr-TR"/>
        </w:rPr>
        <w:t xml:space="preserve"> yüksekliği, daha yüksek </w:t>
      </w:r>
      <w:proofErr w:type="spellStart"/>
      <w:r w:rsidRPr="00440FB7">
        <w:rPr>
          <w:rFonts w:ascii="Arial" w:eastAsia="Times New Roman" w:hAnsi="Arial" w:cs="Arial"/>
          <w:sz w:val="20"/>
          <w:szCs w:val="20"/>
          <w:lang w:eastAsia="tr-TR"/>
        </w:rPr>
        <w:t>mortalite</w:t>
      </w:r>
      <w:proofErr w:type="spellEnd"/>
      <w:r w:rsidRPr="00440FB7">
        <w:rPr>
          <w:rFonts w:ascii="Arial" w:eastAsia="Times New Roman" w:hAnsi="Arial" w:cs="Arial"/>
          <w:sz w:val="20"/>
          <w:szCs w:val="20"/>
          <w:lang w:eastAsia="tr-TR"/>
        </w:rPr>
        <w:t xml:space="preserve"> riski ile ilişkilidir</w:t>
      </w:r>
      <w:r w:rsidRPr="00440FB7">
        <w:rPr>
          <w:rFonts w:ascii="Arial" w:eastAsia="Times New Roman" w:hAnsi="Arial" w:cs="Arial"/>
          <w:b/>
          <w:color w:val="FF0000"/>
          <w:sz w:val="20"/>
          <w:szCs w:val="20"/>
          <w:vertAlign w:val="superscript"/>
          <w:lang w:eastAsia="tr-TR"/>
        </w:rPr>
        <w:t>2</w:t>
      </w:r>
      <w:r w:rsidR="00440FB7">
        <w:rPr>
          <w:rFonts w:ascii="Arial" w:eastAsia="Times New Roman" w:hAnsi="Arial" w:cs="Arial"/>
          <w:color w:val="0070C0"/>
          <w:sz w:val="20"/>
          <w:szCs w:val="20"/>
          <w:lang w:eastAsia="tr-TR"/>
        </w:rPr>
        <w:t>.</w:t>
      </w:r>
    </w:p>
    <w:p w:rsidR="00702E53" w:rsidRPr="00440FB7" w:rsidRDefault="00702E53" w:rsidP="00702E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00"/>
          <w:u w:val="single"/>
          <w:lang w:eastAsia="tr-TR"/>
        </w:rPr>
      </w:pPr>
      <w:proofErr w:type="spellStart"/>
      <w:r w:rsidRPr="00440FB7">
        <w:rPr>
          <w:rFonts w:ascii="Verdana" w:eastAsia="Times New Roman" w:hAnsi="Verdana" w:cs="Times New Roman"/>
          <w:b/>
          <w:bCs/>
          <w:color w:val="FF0000"/>
          <w:u w:val="single"/>
          <w:lang w:eastAsia="tr-TR"/>
        </w:rPr>
        <w:t>Figure</w:t>
      </w:r>
      <w:proofErr w:type="spellEnd"/>
      <w:r w:rsidRPr="00440FB7">
        <w:rPr>
          <w:rFonts w:ascii="Verdana" w:eastAsia="Times New Roman" w:hAnsi="Verdana" w:cs="Times New Roman"/>
          <w:b/>
          <w:bCs/>
          <w:color w:val="FF0000"/>
          <w:u w:val="single"/>
          <w:lang w:eastAsia="tr-TR"/>
        </w:rPr>
        <w:t xml:space="preserve"> 2</w:t>
      </w:r>
    </w:p>
    <w:p w:rsidR="00702E53" w:rsidRDefault="00702E53" w:rsidP="00BD2548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</w:p>
    <w:p w:rsidR="003679D7" w:rsidRPr="003679D7" w:rsidRDefault="003679D7" w:rsidP="00BD2548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44444"/>
          <w:sz w:val="36"/>
          <w:szCs w:val="36"/>
          <w:lang w:eastAsia="tr-TR"/>
        </w:rPr>
      </w:pPr>
      <w:r w:rsidRPr="003679D7">
        <w:rPr>
          <w:rFonts w:ascii="Verdana" w:eastAsia="Times New Roman" w:hAnsi="Verdana" w:cs="Times New Roman"/>
          <w:color w:val="444444"/>
          <w:sz w:val="36"/>
          <w:szCs w:val="36"/>
          <w:lang w:eastAsia="tr-TR"/>
        </w:rPr>
        <w:drawing>
          <wp:inline distT="0" distB="0" distL="0" distR="0" wp14:anchorId="13817F91" wp14:editId="6FB89D65">
            <wp:extent cx="5760720" cy="323977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E53" w:rsidRDefault="00702E53" w:rsidP="00BD2548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44444"/>
          <w:sz w:val="18"/>
          <w:szCs w:val="18"/>
          <w:vertAlign w:val="superscript"/>
          <w:lang w:eastAsia="tr-TR"/>
        </w:rPr>
      </w:pPr>
      <w:proofErr w:type="spellStart"/>
      <w:r w:rsidRPr="00BD25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tr-TR"/>
        </w:rPr>
        <w:lastRenderedPageBreak/>
        <w:t>Figure</w:t>
      </w:r>
      <w:proofErr w:type="spellEnd"/>
      <w:r w:rsidRPr="00BD25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tr-TR"/>
        </w:rPr>
        <w:t xml:space="preserve"> 2</w:t>
      </w:r>
      <w:r w:rsidRPr="00BD254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tr-TR"/>
        </w:rPr>
        <w:t>.</w:t>
      </w:r>
      <w:r w:rsidRPr="00BD2548">
        <w:rPr>
          <w:rFonts w:ascii="Verdana" w:eastAsia="Times New Roman" w:hAnsi="Verdana" w:cs="Times New Roman"/>
          <w:color w:val="FF0000"/>
          <w:sz w:val="18"/>
          <w:szCs w:val="18"/>
          <w:lang w:eastAsia="tr-TR"/>
        </w:rPr>
        <w:t xml:space="preserve"> </w:t>
      </w:r>
      <w:r w:rsidR="00440FB7" w:rsidRPr="003679D7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tr-TR"/>
        </w:rPr>
        <w:t xml:space="preserve">COVID-19 ortamında </w:t>
      </w:r>
      <w:proofErr w:type="spellStart"/>
      <w:r w:rsidR="00440FB7" w:rsidRPr="003679D7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tr-TR"/>
        </w:rPr>
        <w:t>troponin</w:t>
      </w:r>
      <w:proofErr w:type="spellEnd"/>
      <w:r w:rsidR="00440FB7" w:rsidRPr="003679D7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tr-TR"/>
        </w:rPr>
        <w:t xml:space="preserve"> yükselmesi</w:t>
      </w:r>
      <w:r w:rsidR="00440FB7" w:rsidRPr="003679D7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,</w:t>
      </w:r>
      <w:r w:rsidR="00440FB7" w:rsidRPr="00440FB7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 xml:space="preserve"> </w:t>
      </w:r>
      <w:r w:rsidR="00440FB7" w:rsidRPr="003679D7">
        <w:rPr>
          <w:rFonts w:ascii="Times New Roman" w:eastAsia="Times New Roman" w:hAnsi="Times New Roman" w:cs="Times New Roman"/>
          <w:color w:val="444444"/>
          <w:sz w:val="18"/>
          <w:szCs w:val="18"/>
          <w:lang w:eastAsia="tr-TR"/>
        </w:rPr>
        <w:t xml:space="preserve">farklı olası mekanizmalarla </w:t>
      </w:r>
      <w:proofErr w:type="spellStart"/>
      <w:r w:rsidR="00440FB7" w:rsidRPr="003679D7">
        <w:rPr>
          <w:rFonts w:ascii="Times New Roman" w:eastAsia="Times New Roman" w:hAnsi="Times New Roman" w:cs="Times New Roman"/>
          <w:color w:val="444444"/>
          <w:sz w:val="18"/>
          <w:szCs w:val="18"/>
          <w:lang w:eastAsia="tr-TR"/>
        </w:rPr>
        <w:t>iskemik</w:t>
      </w:r>
      <w:proofErr w:type="spellEnd"/>
      <w:r w:rsidR="00440FB7" w:rsidRPr="003679D7">
        <w:rPr>
          <w:rFonts w:ascii="Times New Roman" w:eastAsia="Times New Roman" w:hAnsi="Times New Roman" w:cs="Times New Roman"/>
          <w:color w:val="444444"/>
          <w:sz w:val="18"/>
          <w:szCs w:val="18"/>
          <w:lang w:eastAsia="tr-TR"/>
        </w:rPr>
        <w:t xml:space="preserve"> olmayan </w:t>
      </w:r>
      <w:proofErr w:type="spellStart"/>
      <w:r w:rsidR="00440FB7" w:rsidRPr="003679D7">
        <w:rPr>
          <w:rFonts w:ascii="Times New Roman" w:eastAsia="Times New Roman" w:hAnsi="Times New Roman" w:cs="Times New Roman"/>
          <w:color w:val="444444"/>
          <w:sz w:val="18"/>
          <w:szCs w:val="18"/>
          <w:lang w:eastAsia="tr-TR"/>
        </w:rPr>
        <w:t>miyokard</w:t>
      </w:r>
      <w:proofErr w:type="spellEnd"/>
      <w:r w:rsidR="00440FB7" w:rsidRPr="003679D7">
        <w:rPr>
          <w:rFonts w:ascii="Times New Roman" w:eastAsia="Times New Roman" w:hAnsi="Times New Roman" w:cs="Times New Roman"/>
          <w:color w:val="444444"/>
          <w:sz w:val="18"/>
          <w:szCs w:val="18"/>
          <w:lang w:eastAsia="tr-TR"/>
        </w:rPr>
        <w:t xml:space="preserve"> hasarı (mavi daireler) ile ilişkili olabilir</w:t>
      </w:r>
      <w:r w:rsidR="00BD2548" w:rsidRPr="003679D7">
        <w:rPr>
          <w:rFonts w:ascii="Times New Roman" w:hAnsi="Times New Roman" w:cs="Times New Roman"/>
        </w:rPr>
        <w:t xml:space="preserve"> </w:t>
      </w:r>
      <w:r w:rsidR="00BD2548" w:rsidRPr="003679D7">
        <w:rPr>
          <w:rFonts w:ascii="Times New Roman" w:eastAsia="Times New Roman" w:hAnsi="Times New Roman" w:cs="Times New Roman"/>
          <w:color w:val="444444"/>
          <w:sz w:val="18"/>
          <w:szCs w:val="18"/>
          <w:lang w:eastAsia="tr-TR"/>
        </w:rPr>
        <w:t xml:space="preserve">(örneğin, şiddetli </w:t>
      </w:r>
      <w:proofErr w:type="spellStart"/>
      <w:r w:rsidR="00BD2548" w:rsidRPr="003679D7">
        <w:rPr>
          <w:rFonts w:ascii="Times New Roman" w:eastAsia="Times New Roman" w:hAnsi="Times New Roman" w:cs="Times New Roman"/>
          <w:color w:val="444444"/>
          <w:sz w:val="18"/>
          <w:szCs w:val="18"/>
          <w:lang w:eastAsia="tr-TR"/>
        </w:rPr>
        <w:t>hipoksi</w:t>
      </w:r>
      <w:proofErr w:type="spellEnd"/>
      <w:r w:rsidR="00BD2548" w:rsidRPr="003679D7">
        <w:rPr>
          <w:rFonts w:ascii="Times New Roman" w:eastAsia="Times New Roman" w:hAnsi="Times New Roman" w:cs="Times New Roman"/>
          <w:color w:val="444444"/>
          <w:sz w:val="18"/>
          <w:szCs w:val="18"/>
          <w:lang w:eastAsia="tr-TR"/>
        </w:rPr>
        <w:t xml:space="preserve">, </w:t>
      </w:r>
      <w:proofErr w:type="spellStart"/>
      <w:r w:rsidR="00BD2548" w:rsidRPr="003679D7">
        <w:rPr>
          <w:rFonts w:ascii="Times New Roman" w:eastAsia="Times New Roman" w:hAnsi="Times New Roman" w:cs="Times New Roman"/>
          <w:color w:val="444444"/>
          <w:sz w:val="18"/>
          <w:szCs w:val="18"/>
          <w:lang w:eastAsia="tr-TR"/>
        </w:rPr>
        <w:t>sepsis</w:t>
      </w:r>
      <w:proofErr w:type="spellEnd"/>
      <w:r w:rsidR="00BD2548" w:rsidRPr="003679D7">
        <w:rPr>
          <w:rFonts w:ascii="Times New Roman" w:eastAsia="Times New Roman" w:hAnsi="Times New Roman" w:cs="Times New Roman"/>
          <w:color w:val="444444"/>
          <w:sz w:val="18"/>
          <w:szCs w:val="18"/>
          <w:lang w:eastAsia="tr-TR"/>
        </w:rPr>
        <w:t xml:space="preserve">, sistemik </w:t>
      </w:r>
      <w:proofErr w:type="spellStart"/>
      <w:r w:rsidR="00BD2548" w:rsidRPr="003679D7">
        <w:rPr>
          <w:rFonts w:ascii="Times New Roman" w:eastAsia="Times New Roman" w:hAnsi="Times New Roman" w:cs="Times New Roman"/>
          <w:color w:val="444444"/>
          <w:sz w:val="18"/>
          <w:szCs w:val="18"/>
          <w:lang w:eastAsia="tr-TR"/>
        </w:rPr>
        <w:t>inflamasyon</w:t>
      </w:r>
      <w:proofErr w:type="spellEnd"/>
      <w:r w:rsidR="00BD2548" w:rsidRPr="003679D7">
        <w:rPr>
          <w:rFonts w:ascii="Times New Roman" w:eastAsia="Times New Roman" w:hAnsi="Times New Roman" w:cs="Times New Roman"/>
          <w:color w:val="444444"/>
          <w:sz w:val="18"/>
          <w:szCs w:val="18"/>
          <w:lang w:eastAsia="tr-TR"/>
        </w:rPr>
        <w:t xml:space="preserve">, </w:t>
      </w:r>
      <w:proofErr w:type="spellStart"/>
      <w:r w:rsidR="00BD2548" w:rsidRPr="003679D7">
        <w:rPr>
          <w:rFonts w:ascii="Times New Roman" w:eastAsia="Times New Roman" w:hAnsi="Times New Roman" w:cs="Times New Roman"/>
          <w:color w:val="444444"/>
          <w:sz w:val="18"/>
          <w:szCs w:val="18"/>
          <w:lang w:eastAsia="tr-TR"/>
        </w:rPr>
        <w:t>sitokin</w:t>
      </w:r>
      <w:proofErr w:type="spellEnd"/>
      <w:r w:rsidR="00BD2548" w:rsidRPr="003679D7">
        <w:rPr>
          <w:rFonts w:ascii="Times New Roman" w:eastAsia="Times New Roman" w:hAnsi="Times New Roman" w:cs="Times New Roman"/>
          <w:color w:val="444444"/>
          <w:sz w:val="18"/>
          <w:szCs w:val="18"/>
          <w:lang w:eastAsia="tr-TR"/>
        </w:rPr>
        <w:t xml:space="preserve"> fırtınası, </w:t>
      </w:r>
      <w:proofErr w:type="spellStart"/>
      <w:r w:rsidR="00BD2548" w:rsidRPr="003679D7">
        <w:rPr>
          <w:rFonts w:ascii="Times New Roman" w:eastAsia="Times New Roman" w:hAnsi="Times New Roman" w:cs="Times New Roman"/>
          <w:color w:val="444444"/>
          <w:sz w:val="18"/>
          <w:szCs w:val="18"/>
          <w:lang w:eastAsia="tr-TR"/>
        </w:rPr>
        <w:t>pulmoner</w:t>
      </w:r>
      <w:proofErr w:type="spellEnd"/>
      <w:r w:rsidR="00BD2548" w:rsidRPr="003679D7">
        <w:rPr>
          <w:rFonts w:ascii="Times New Roman" w:eastAsia="Times New Roman" w:hAnsi="Times New Roman" w:cs="Times New Roman"/>
          <w:color w:val="444444"/>
          <w:sz w:val="18"/>
          <w:szCs w:val="18"/>
          <w:lang w:eastAsia="tr-TR"/>
        </w:rPr>
        <w:t xml:space="preserve"> </w:t>
      </w:r>
      <w:proofErr w:type="spellStart"/>
      <w:r w:rsidR="00BD2548" w:rsidRPr="003679D7">
        <w:rPr>
          <w:rFonts w:ascii="Times New Roman" w:eastAsia="Times New Roman" w:hAnsi="Times New Roman" w:cs="Times New Roman"/>
          <w:color w:val="444444"/>
          <w:sz w:val="18"/>
          <w:szCs w:val="18"/>
          <w:lang w:eastAsia="tr-TR"/>
        </w:rPr>
        <w:t>tromboz</w:t>
      </w:r>
      <w:proofErr w:type="spellEnd"/>
      <w:r w:rsidR="00BD2548" w:rsidRPr="003679D7">
        <w:rPr>
          <w:rFonts w:ascii="Times New Roman" w:eastAsia="Times New Roman" w:hAnsi="Times New Roman" w:cs="Times New Roman"/>
          <w:color w:val="444444"/>
          <w:sz w:val="18"/>
          <w:szCs w:val="18"/>
          <w:lang w:eastAsia="tr-TR"/>
        </w:rPr>
        <w:t xml:space="preserve"> ve </w:t>
      </w:r>
      <w:proofErr w:type="spellStart"/>
      <w:r w:rsidR="00BD2548" w:rsidRPr="003679D7">
        <w:rPr>
          <w:rFonts w:ascii="Times New Roman" w:eastAsia="Times New Roman" w:hAnsi="Times New Roman" w:cs="Times New Roman"/>
          <w:color w:val="444444"/>
          <w:sz w:val="18"/>
          <w:szCs w:val="18"/>
          <w:lang w:eastAsia="tr-TR"/>
        </w:rPr>
        <w:t>tromboembolizm</w:t>
      </w:r>
      <w:proofErr w:type="spellEnd"/>
      <w:r w:rsidR="00BD2548" w:rsidRPr="003679D7">
        <w:rPr>
          <w:rFonts w:ascii="Times New Roman" w:eastAsia="Times New Roman" w:hAnsi="Times New Roman" w:cs="Times New Roman"/>
          <w:color w:val="444444"/>
          <w:sz w:val="18"/>
          <w:szCs w:val="18"/>
          <w:lang w:eastAsia="tr-TR"/>
        </w:rPr>
        <w:t xml:space="preserve">, stres </w:t>
      </w:r>
      <w:proofErr w:type="spellStart"/>
      <w:r w:rsidR="00BD2548" w:rsidRPr="003679D7">
        <w:rPr>
          <w:rFonts w:ascii="Times New Roman" w:eastAsia="Times New Roman" w:hAnsi="Times New Roman" w:cs="Times New Roman"/>
          <w:color w:val="444444"/>
          <w:sz w:val="18"/>
          <w:szCs w:val="18"/>
          <w:lang w:eastAsia="tr-TR"/>
        </w:rPr>
        <w:t>kardiyomiyopatisi</w:t>
      </w:r>
      <w:proofErr w:type="spellEnd"/>
      <w:r w:rsidR="00BD2548" w:rsidRPr="003679D7">
        <w:rPr>
          <w:rFonts w:ascii="Times New Roman" w:eastAsia="Times New Roman" w:hAnsi="Times New Roman" w:cs="Times New Roman"/>
          <w:color w:val="444444"/>
          <w:sz w:val="18"/>
          <w:szCs w:val="18"/>
          <w:lang w:eastAsia="tr-TR"/>
        </w:rPr>
        <w:t xml:space="preserve">, </w:t>
      </w:r>
      <w:proofErr w:type="spellStart"/>
      <w:r w:rsidR="00BD2548" w:rsidRPr="003679D7">
        <w:rPr>
          <w:rFonts w:ascii="Times New Roman" w:eastAsia="Times New Roman" w:hAnsi="Times New Roman" w:cs="Times New Roman"/>
          <w:color w:val="444444"/>
          <w:sz w:val="18"/>
          <w:szCs w:val="18"/>
          <w:lang w:eastAsia="tr-TR"/>
        </w:rPr>
        <w:t>miyokardit</w:t>
      </w:r>
      <w:proofErr w:type="spellEnd"/>
      <w:r w:rsidR="00BD2548" w:rsidRPr="003679D7">
        <w:rPr>
          <w:rFonts w:ascii="Times New Roman" w:eastAsia="Times New Roman" w:hAnsi="Times New Roman" w:cs="Times New Roman"/>
          <w:color w:val="444444"/>
          <w:sz w:val="18"/>
          <w:szCs w:val="18"/>
          <w:lang w:eastAsia="tr-TR"/>
        </w:rPr>
        <w:t>).</w:t>
      </w:r>
      <w:r w:rsidR="00BD2548" w:rsidRPr="003679D7">
        <w:rPr>
          <w:rFonts w:ascii="Times New Roman" w:hAnsi="Times New Roman" w:cs="Times New Roman"/>
        </w:rPr>
        <w:t xml:space="preserve"> </w:t>
      </w:r>
      <w:r w:rsidR="00BD2548" w:rsidRPr="003679D7">
        <w:rPr>
          <w:rFonts w:ascii="Times New Roman" w:eastAsia="Times New Roman" w:hAnsi="Times New Roman" w:cs="Times New Roman"/>
          <w:color w:val="444444"/>
          <w:sz w:val="18"/>
          <w:szCs w:val="18"/>
          <w:lang w:eastAsia="tr-TR"/>
        </w:rPr>
        <w:t>Daha kalın çizgiler en yaygın nedenlerin altını çizer</w:t>
      </w:r>
      <w:r w:rsidRPr="00BD2548">
        <w:rPr>
          <w:rFonts w:ascii="Verdana" w:eastAsia="Times New Roman" w:hAnsi="Verdana" w:cs="Times New Roman"/>
          <w:b/>
          <w:color w:val="FF0000"/>
          <w:sz w:val="18"/>
          <w:szCs w:val="18"/>
          <w:vertAlign w:val="superscript"/>
          <w:lang w:eastAsia="tr-TR"/>
        </w:rPr>
        <w:t>1</w:t>
      </w:r>
      <w:r w:rsidR="00BD2548">
        <w:rPr>
          <w:rFonts w:ascii="Verdana" w:eastAsia="Times New Roman" w:hAnsi="Verdana" w:cs="Times New Roman"/>
          <w:color w:val="444444"/>
          <w:sz w:val="18"/>
          <w:szCs w:val="18"/>
          <w:vertAlign w:val="superscript"/>
          <w:lang w:eastAsia="tr-TR"/>
        </w:rPr>
        <w:t>.</w:t>
      </w:r>
    </w:p>
    <w:p w:rsidR="00BD2548" w:rsidRPr="00702E53" w:rsidRDefault="00BD2548" w:rsidP="00BD2548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</w:pPr>
    </w:p>
    <w:p w:rsidR="00050E64" w:rsidRPr="00BD2548" w:rsidRDefault="00050E64" w:rsidP="00050E64">
      <w:pPr>
        <w:pStyle w:val="ListeParagraf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proofErr w:type="spellStart"/>
      <w:r w:rsidRPr="00BD2548">
        <w:rPr>
          <w:rFonts w:ascii="Arial" w:eastAsia="Times New Roman" w:hAnsi="Arial" w:cs="Arial"/>
          <w:sz w:val="20"/>
          <w:szCs w:val="20"/>
          <w:lang w:eastAsia="tr-TR"/>
        </w:rPr>
        <w:t>Perikardiyal</w:t>
      </w:r>
      <w:proofErr w:type="spellEnd"/>
      <w:r w:rsidRPr="00BD2548">
        <w:rPr>
          <w:rFonts w:ascii="Arial" w:eastAsia="Times New Roman" w:hAnsi="Arial" w:cs="Arial"/>
          <w:sz w:val="20"/>
          <w:szCs w:val="20"/>
          <w:lang w:eastAsia="tr-TR"/>
        </w:rPr>
        <w:t xml:space="preserve"> hastalıklar durumunda, dikkate alınması gereken iki olası farklı senaryo vardır:</w:t>
      </w:r>
      <w:r w:rsidRPr="00BD2548">
        <w:t xml:space="preserve"> </w:t>
      </w:r>
      <w:r w:rsidRPr="00BD2548">
        <w:rPr>
          <w:rFonts w:ascii="Arial" w:eastAsia="Times New Roman" w:hAnsi="Arial" w:cs="Arial"/>
          <w:sz w:val="20"/>
          <w:szCs w:val="20"/>
          <w:lang w:eastAsia="tr-TR"/>
        </w:rPr>
        <w:t>1</w:t>
      </w:r>
      <w:proofErr w:type="gramStart"/>
      <w:r w:rsidRPr="00BD2548">
        <w:rPr>
          <w:rFonts w:ascii="Arial" w:eastAsia="Times New Roman" w:hAnsi="Arial" w:cs="Arial"/>
          <w:sz w:val="20"/>
          <w:szCs w:val="20"/>
          <w:lang w:eastAsia="tr-TR"/>
        </w:rPr>
        <w:t>)</w:t>
      </w:r>
      <w:proofErr w:type="gramEnd"/>
      <w:r w:rsidRPr="00BD2548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BD2548">
        <w:rPr>
          <w:rFonts w:ascii="Arial" w:eastAsia="Times New Roman" w:hAnsi="Arial" w:cs="Arial"/>
          <w:sz w:val="20"/>
          <w:szCs w:val="20"/>
          <w:lang w:eastAsia="tr-TR"/>
        </w:rPr>
        <w:t>perikardit</w:t>
      </w:r>
      <w:proofErr w:type="spellEnd"/>
      <w:r w:rsidRPr="00BD2548">
        <w:rPr>
          <w:rFonts w:ascii="Arial" w:eastAsia="Times New Roman" w:hAnsi="Arial" w:cs="Arial"/>
          <w:sz w:val="20"/>
          <w:szCs w:val="20"/>
          <w:lang w:eastAsia="tr-TR"/>
        </w:rPr>
        <w:t xml:space="preserve"> tedavisi gören ve daha sonra SARS-CoV-2 ile </w:t>
      </w:r>
      <w:proofErr w:type="spellStart"/>
      <w:r w:rsidRPr="00BD2548">
        <w:rPr>
          <w:rFonts w:ascii="Arial" w:eastAsia="Times New Roman" w:hAnsi="Arial" w:cs="Arial"/>
          <w:sz w:val="20"/>
          <w:szCs w:val="20"/>
          <w:lang w:eastAsia="tr-TR"/>
        </w:rPr>
        <w:t>enfekte</w:t>
      </w:r>
      <w:proofErr w:type="spellEnd"/>
      <w:r w:rsidRPr="00BD2548">
        <w:rPr>
          <w:rFonts w:ascii="Arial" w:eastAsia="Times New Roman" w:hAnsi="Arial" w:cs="Arial"/>
          <w:sz w:val="20"/>
          <w:szCs w:val="20"/>
          <w:lang w:eastAsia="tr-TR"/>
        </w:rPr>
        <w:t xml:space="preserve"> olan hasta ve 2) </w:t>
      </w:r>
      <w:proofErr w:type="spellStart"/>
      <w:r w:rsidRPr="00BD2548">
        <w:rPr>
          <w:rFonts w:ascii="Arial" w:eastAsia="Times New Roman" w:hAnsi="Arial" w:cs="Arial"/>
          <w:sz w:val="20"/>
          <w:szCs w:val="20"/>
          <w:lang w:eastAsia="tr-TR"/>
        </w:rPr>
        <w:t>perikardit</w:t>
      </w:r>
      <w:proofErr w:type="spellEnd"/>
      <w:r w:rsidRPr="00BD2548">
        <w:rPr>
          <w:rFonts w:ascii="Arial" w:eastAsia="Times New Roman" w:hAnsi="Arial" w:cs="Arial"/>
          <w:sz w:val="20"/>
          <w:szCs w:val="20"/>
          <w:lang w:eastAsia="tr-TR"/>
        </w:rPr>
        <w:t xml:space="preserve"> veya </w:t>
      </w:r>
      <w:proofErr w:type="spellStart"/>
      <w:r w:rsidRPr="00BD2548">
        <w:rPr>
          <w:rFonts w:ascii="Arial" w:eastAsia="Times New Roman" w:hAnsi="Arial" w:cs="Arial"/>
          <w:sz w:val="20"/>
          <w:szCs w:val="20"/>
          <w:lang w:eastAsia="tr-TR"/>
        </w:rPr>
        <w:t>perikardiyal</w:t>
      </w:r>
      <w:proofErr w:type="spellEnd"/>
      <w:r w:rsidRPr="00BD2548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BD2548">
        <w:rPr>
          <w:rFonts w:ascii="Arial" w:eastAsia="Times New Roman" w:hAnsi="Arial" w:cs="Arial"/>
          <w:sz w:val="20"/>
          <w:szCs w:val="20"/>
          <w:lang w:eastAsia="tr-TR"/>
        </w:rPr>
        <w:t>efüzyon</w:t>
      </w:r>
      <w:proofErr w:type="spellEnd"/>
      <w:r w:rsidRPr="00BD2548">
        <w:rPr>
          <w:rFonts w:ascii="Arial" w:eastAsia="Times New Roman" w:hAnsi="Arial" w:cs="Arial"/>
          <w:sz w:val="20"/>
          <w:szCs w:val="20"/>
          <w:lang w:eastAsia="tr-TR"/>
        </w:rPr>
        <w:t xml:space="preserve"> gelişen COVID-19'lu hasta.</w:t>
      </w:r>
    </w:p>
    <w:p w:rsidR="00050E64" w:rsidRPr="00050E64" w:rsidRDefault="00050E64" w:rsidP="00050E64">
      <w:pPr>
        <w:pStyle w:val="ListeParagraf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70C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0070C0"/>
          <w:sz w:val="20"/>
          <w:szCs w:val="20"/>
          <w:lang w:eastAsia="tr-TR"/>
        </w:rPr>
        <w:t xml:space="preserve">- </w:t>
      </w:r>
      <w:r w:rsidRPr="00050E64">
        <w:t xml:space="preserve"> </w:t>
      </w:r>
      <w:r w:rsidRPr="00BD2548">
        <w:rPr>
          <w:rFonts w:ascii="Arial" w:eastAsia="Times New Roman" w:hAnsi="Arial" w:cs="Arial"/>
          <w:sz w:val="20"/>
          <w:szCs w:val="20"/>
          <w:lang w:eastAsia="tr-TR"/>
        </w:rPr>
        <w:t xml:space="preserve">Her iki durumda da </w:t>
      </w:r>
      <w:proofErr w:type="spellStart"/>
      <w:r w:rsidRPr="00BD2548">
        <w:rPr>
          <w:rFonts w:ascii="Arial" w:eastAsia="Times New Roman" w:hAnsi="Arial" w:cs="Arial"/>
          <w:sz w:val="20"/>
          <w:szCs w:val="20"/>
          <w:lang w:eastAsia="tr-TR"/>
        </w:rPr>
        <w:t>klinisyenler</w:t>
      </w:r>
      <w:proofErr w:type="spellEnd"/>
      <w:r w:rsidRPr="00BD2548">
        <w:rPr>
          <w:rFonts w:ascii="Arial" w:eastAsia="Times New Roman" w:hAnsi="Arial" w:cs="Arial"/>
          <w:sz w:val="20"/>
          <w:szCs w:val="20"/>
          <w:lang w:eastAsia="tr-TR"/>
        </w:rPr>
        <w:t xml:space="preserve">, </w:t>
      </w:r>
      <w:proofErr w:type="spellStart"/>
      <w:r w:rsidRPr="00BD2548">
        <w:rPr>
          <w:rFonts w:ascii="Arial" w:eastAsia="Times New Roman" w:hAnsi="Arial" w:cs="Arial"/>
          <w:sz w:val="20"/>
          <w:szCs w:val="20"/>
          <w:lang w:eastAsia="tr-TR"/>
        </w:rPr>
        <w:t>refrakter</w:t>
      </w:r>
      <w:proofErr w:type="spellEnd"/>
      <w:r w:rsidRPr="00BD2548">
        <w:rPr>
          <w:rFonts w:ascii="Arial" w:eastAsia="Times New Roman" w:hAnsi="Arial" w:cs="Arial"/>
          <w:sz w:val="20"/>
          <w:szCs w:val="20"/>
          <w:lang w:eastAsia="tr-TR"/>
        </w:rPr>
        <w:t xml:space="preserve"> vakalar için tedavinin temel dayanağı olan </w:t>
      </w:r>
      <w:proofErr w:type="spellStart"/>
      <w:r w:rsidRPr="00BD2548">
        <w:rPr>
          <w:rFonts w:ascii="Arial" w:eastAsia="Times New Roman" w:hAnsi="Arial" w:cs="Arial"/>
          <w:sz w:val="20"/>
          <w:szCs w:val="20"/>
          <w:lang w:eastAsia="tr-TR"/>
        </w:rPr>
        <w:t>steroid</w:t>
      </w:r>
      <w:proofErr w:type="spellEnd"/>
      <w:r w:rsidRPr="00BD2548">
        <w:rPr>
          <w:rFonts w:ascii="Arial" w:eastAsia="Times New Roman" w:hAnsi="Arial" w:cs="Arial"/>
          <w:sz w:val="20"/>
          <w:szCs w:val="20"/>
          <w:lang w:eastAsia="tr-TR"/>
        </w:rPr>
        <w:t xml:space="preserve"> olmayan </w:t>
      </w:r>
      <w:proofErr w:type="spellStart"/>
      <w:r w:rsidRPr="00BD2548">
        <w:rPr>
          <w:rFonts w:ascii="Arial" w:eastAsia="Times New Roman" w:hAnsi="Arial" w:cs="Arial"/>
          <w:sz w:val="20"/>
          <w:szCs w:val="20"/>
          <w:lang w:eastAsia="tr-TR"/>
        </w:rPr>
        <w:t>antienflamatuar</w:t>
      </w:r>
      <w:proofErr w:type="spellEnd"/>
      <w:r w:rsidRPr="00BD2548">
        <w:rPr>
          <w:rFonts w:ascii="Arial" w:eastAsia="Times New Roman" w:hAnsi="Arial" w:cs="Arial"/>
          <w:sz w:val="20"/>
          <w:szCs w:val="20"/>
          <w:lang w:eastAsia="tr-TR"/>
        </w:rPr>
        <w:t xml:space="preserve"> ilaçların (</w:t>
      </w:r>
      <w:proofErr w:type="spellStart"/>
      <w:r w:rsidRPr="00BD2548">
        <w:rPr>
          <w:rFonts w:ascii="Arial" w:eastAsia="Times New Roman" w:hAnsi="Arial" w:cs="Arial"/>
          <w:sz w:val="20"/>
          <w:szCs w:val="20"/>
          <w:lang w:eastAsia="tr-TR"/>
        </w:rPr>
        <w:t>NSAID'ler</w:t>
      </w:r>
      <w:proofErr w:type="spellEnd"/>
      <w:r w:rsidRPr="00BD2548">
        <w:rPr>
          <w:rFonts w:ascii="Arial" w:eastAsia="Times New Roman" w:hAnsi="Arial" w:cs="Arial"/>
          <w:sz w:val="20"/>
          <w:szCs w:val="20"/>
          <w:lang w:eastAsia="tr-TR"/>
        </w:rPr>
        <w:t xml:space="preserve">), </w:t>
      </w:r>
      <w:proofErr w:type="spellStart"/>
      <w:r w:rsidRPr="00BD2548">
        <w:rPr>
          <w:rFonts w:ascii="Arial" w:eastAsia="Times New Roman" w:hAnsi="Arial" w:cs="Arial"/>
          <w:sz w:val="20"/>
          <w:szCs w:val="20"/>
          <w:lang w:eastAsia="tr-TR"/>
        </w:rPr>
        <w:t>kortikosteroidlerin</w:t>
      </w:r>
      <w:proofErr w:type="spellEnd"/>
      <w:r w:rsidRPr="00BD2548">
        <w:rPr>
          <w:rFonts w:ascii="Arial" w:eastAsia="Times New Roman" w:hAnsi="Arial" w:cs="Arial"/>
          <w:sz w:val="20"/>
          <w:szCs w:val="20"/>
          <w:lang w:eastAsia="tr-TR"/>
        </w:rPr>
        <w:t xml:space="preserve">, </w:t>
      </w:r>
      <w:proofErr w:type="spellStart"/>
      <w:r w:rsidRPr="00BD2548">
        <w:rPr>
          <w:rFonts w:ascii="Arial" w:eastAsia="Times New Roman" w:hAnsi="Arial" w:cs="Arial"/>
          <w:sz w:val="20"/>
          <w:szCs w:val="20"/>
          <w:lang w:eastAsia="tr-TR"/>
        </w:rPr>
        <w:t>kolşisin</w:t>
      </w:r>
      <w:proofErr w:type="spellEnd"/>
      <w:r w:rsidRPr="00BD2548">
        <w:rPr>
          <w:rFonts w:ascii="Arial" w:eastAsia="Times New Roman" w:hAnsi="Arial" w:cs="Arial"/>
          <w:sz w:val="20"/>
          <w:szCs w:val="20"/>
          <w:lang w:eastAsia="tr-TR"/>
        </w:rPr>
        <w:t xml:space="preserve"> ve anti-IL1 ajanları (</w:t>
      </w:r>
      <w:proofErr w:type="spellStart"/>
      <w:r w:rsidRPr="00BD2548">
        <w:rPr>
          <w:rFonts w:ascii="Arial" w:eastAsia="Times New Roman" w:hAnsi="Arial" w:cs="Arial"/>
          <w:sz w:val="20"/>
          <w:szCs w:val="20"/>
          <w:lang w:eastAsia="tr-TR"/>
        </w:rPr>
        <w:t>örn</w:t>
      </w:r>
      <w:proofErr w:type="spellEnd"/>
      <w:proofErr w:type="gramStart"/>
      <w:r w:rsidRPr="00BD2548">
        <w:rPr>
          <w:rFonts w:ascii="Arial" w:eastAsia="Times New Roman" w:hAnsi="Arial" w:cs="Arial"/>
          <w:sz w:val="20"/>
          <w:szCs w:val="20"/>
          <w:lang w:eastAsia="tr-TR"/>
        </w:rPr>
        <w:t>.,</w:t>
      </w:r>
      <w:proofErr w:type="gramEnd"/>
      <w:r w:rsidRPr="00BD2548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BD2548">
        <w:rPr>
          <w:rFonts w:ascii="Arial" w:eastAsia="Times New Roman" w:hAnsi="Arial" w:cs="Arial"/>
          <w:sz w:val="20"/>
          <w:szCs w:val="20"/>
          <w:lang w:eastAsia="tr-TR"/>
        </w:rPr>
        <w:t>anakinra</w:t>
      </w:r>
      <w:proofErr w:type="spellEnd"/>
      <w:r w:rsidRPr="00BD2548">
        <w:rPr>
          <w:rFonts w:ascii="Arial" w:eastAsia="Times New Roman" w:hAnsi="Arial" w:cs="Arial"/>
          <w:sz w:val="20"/>
          <w:szCs w:val="20"/>
          <w:lang w:eastAsia="tr-TR"/>
        </w:rPr>
        <w:t>) gibi biyolojik ajanların güvenliği konusunda şü</w:t>
      </w:r>
      <w:r w:rsidR="00BD2548">
        <w:rPr>
          <w:rFonts w:ascii="Arial" w:eastAsia="Times New Roman" w:hAnsi="Arial" w:cs="Arial"/>
          <w:sz w:val="20"/>
          <w:szCs w:val="20"/>
          <w:lang w:eastAsia="tr-TR"/>
        </w:rPr>
        <w:t>phe duyao</w:t>
      </w:r>
      <w:r w:rsidRPr="00BD2548">
        <w:rPr>
          <w:rFonts w:ascii="Arial" w:eastAsia="Times New Roman" w:hAnsi="Arial" w:cs="Arial"/>
          <w:sz w:val="20"/>
          <w:szCs w:val="20"/>
          <w:lang w:eastAsia="tr-TR"/>
        </w:rPr>
        <w:t>bilir</w:t>
      </w:r>
      <w:r w:rsidR="00ED1531" w:rsidRPr="00ED1531">
        <w:rPr>
          <w:rFonts w:ascii="Arial" w:eastAsia="Times New Roman" w:hAnsi="Arial" w:cs="Arial"/>
          <w:b/>
          <w:color w:val="FF0000"/>
          <w:sz w:val="20"/>
          <w:szCs w:val="20"/>
          <w:vertAlign w:val="superscript"/>
          <w:lang w:eastAsia="tr-TR"/>
        </w:rPr>
        <w:t>6</w:t>
      </w:r>
      <w:r w:rsidRPr="00050E64">
        <w:rPr>
          <w:rFonts w:ascii="Arial" w:eastAsia="Times New Roman" w:hAnsi="Arial" w:cs="Arial"/>
          <w:color w:val="0070C0"/>
          <w:sz w:val="20"/>
          <w:szCs w:val="20"/>
          <w:lang w:eastAsia="tr-TR"/>
        </w:rPr>
        <w:t>.</w:t>
      </w:r>
      <w:r w:rsidR="00BD2548" w:rsidRPr="00BD2548">
        <w:t xml:space="preserve"> </w:t>
      </w:r>
    </w:p>
    <w:p w:rsidR="00ED1531" w:rsidRPr="00F270E5" w:rsidRDefault="00ED1531" w:rsidP="00702E5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F270E5">
        <w:rPr>
          <w:rFonts w:ascii="Arial" w:eastAsia="Times New Roman" w:hAnsi="Arial" w:cs="Arial"/>
          <w:sz w:val="20"/>
          <w:szCs w:val="20"/>
          <w:lang w:eastAsia="tr-TR"/>
        </w:rPr>
        <w:t xml:space="preserve">Günümüzde, </w:t>
      </w:r>
      <w:proofErr w:type="spellStart"/>
      <w:r w:rsidRPr="00F270E5">
        <w:rPr>
          <w:rFonts w:ascii="Arial" w:eastAsia="Times New Roman" w:hAnsi="Arial" w:cs="Arial"/>
          <w:sz w:val="20"/>
          <w:szCs w:val="20"/>
          <w:lang w:eastAsia="tr-TR"/>
        </w:rPr>
        <w:t>perikardit</w:t>
      </w:r>
      <w:proofErr w:type="spellEnd"/>
      <w:r w:rsidRPr="00F270E5">
        <w:rPr>
          <w:rFonts w:ascii="Arial" w:eastAsia="Times New Roman" w:hAnsi="Arial" w:cs="Arial"/>
          <w:sz w:val="20"/>
          <w:szCs w:val="20"/>
          <w:lang w:eastAsia="tr-TR"/>
        </w:rPr>
        <w:t xml:space="preserve"> ve </w:t>
      </w:r>
      <w:proofErr w:type="spellStart"/>
      <w:r w:rsidRPr="00F270E5">
        <w:rPr>
          <w:rFonts w:ascii="Arial" w:eastAsia="Times New Roman" w:hAnsi="Arial" w:cs="Arial"/>
          <w:sz w:val="20"/>
          <w:szCs w:val="20"/>
          <w:lang w:eastAsia="tr-TR"/>
        </w:rPr>
        <w:t>perikardiyal</w:t>
      </w:r>
      <w:proofErr w:type="spellEnd"/>
      <w:r w:rsidRPr="00F270E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F270E5">
        <w:rPr>
          <w:rFonts w:ascii="Arial" w:eastAsia="Times New Roman" w:hAnsi="Arial" w:cs="Arial"/>
          <w:sz w:val="20"/>
          <w:szCs w:val="20"/>
          <w:lang w:eastAsia="tr-TR"/>
        </w:rPr>
        <w:t>efüzyon</w:t>
      </w:r>
      <w:proofErr w:type="spellEnd"/>
      <w:r w:rsidRPr="00F270E5">
        <w:rPr>
          <w:rFonts w:ascii="Arial" w:eastAsia="Times New Roman" w:hAnsi="Arial" w:cs="Arial"/>
          <w:sz w:val="20"/>
          <w:szCs w:val="20"/>
          <w:lang w:eastAsia="tr-TR"/>
        </w:rPr>
        <w:t xml:space="preserve"> gelişen COVID-19 vakaları hakkında sınırlı veri yayınlanmıştır.</w:t>
      </w:r>
      <w:r w:rsidRPr="00F270E5">
        <w:t xml:space="preserve"> </w:t>
      </w:r>
      <w:r w:rsidRPr="00F270E5">
        <w:rPr>
          <w:rFonts w:ascii="Arial" w:eastAsia="Times New Roman" w:hAnsi="Arial" w:cs="Arial"/>
          <w:sz w:val="20"/>
          <w:szCs w:val="20"/>
          <w:lang w:eastAsia="tr-TR"/>
        </w:rPr>
        <w:t xml:space="preserve">Bildirilen vakaların çoğu, </w:t>
      </w:r>
      <w:proofErr w:type="spellStart"/>
      <w:r w:rsidRPr="00F270E5">
        <w:rPr>
          <w:rFonts w:ascii="Arial" w:eastAsia="Times New Roman" w:hAnsi="Arial" w:cs="Arial"/>
          <w:sz w:val="20"/>
          <w:szCs w:val="20"/>
          <w:lang w:eastAsia="tr-TR"/>
        </w:rPr>
        <w:t>troponin</w:t>
      </w:r>
      <w:proofErr w:type="spellEnd"/>
      <w:r w:rsidRPr="00F270E5">
        <w:rPr>
          <w:rFonts w:ascii="Arial" w:eastAsia="Times New Roman" w:hAnsi="Arial" w:cs="Arial"/>
          <w:sz w:val="20"/>
          <w:szCs w:val="20"/>
          <w:lang w:eastAsia="tr-TR"/>
        </w:rPr>
        <w:t xml:space="preserve"> yükselmesi ile </w:t>
      </w:r>
      <w:proofErr w:type="spellStart"/>
      <w:r w:rsidRPr="00F270E5">
        <w:rPr>
          <w:rFonts w:ascii="Arial" w:eastAsia="Times New Roman" w:hAnsi="Arial" w:cs="Arial"/>
          <w:sz w:val="20"/>
          <w:szCs w:val="20"/>
          <w:lang w:eastAsia="tr-TR"/>
        </w:rPr>
        <w:t>miyokard</w:t>
      </w:r>
      <w:proofErr w:type="spellEnd"/>
      <w:r w:rsidRPr="00F270E5">
        <w:rPr>
          <w:rFonts w:ascii="Arial" w:eastAsia="Times New Roman" w:hAnsi="Arial" w:cs="Arial"/>
          <w:sz w:val="20"/>
          <w:szCs w:val="20"/>
          <w:lang w:eastAsia="tr-TR"/>
        </w:rPr>
        <w:t xml:space="preserve"> tutulumu ile ilişkilendirilmiştir.</w:t>
      </w:r>
    </w:p>
    <w:p w:rsidR="00ED1531" w:rsidRPr="00ED1531" w:rsidRDefault="00ED1531" w:rsidP="00ED1531">
      <w:pPr>
        <w:pStyle w:val="ListeParagraf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70C0"/>
          <w:sz w:val="20"/>
          <w:szCs w:val="20"/>
          <w:lang w:eastAsia="tr-TR"/>
        </w:rPr>
      </w:pPr>
      <w:r w:rsidRPr="00F270E5">
        <w:rPr>
          <w:rFonts w:ascii="Arial" w:eastAsia="Times New Roman" w:hAnsi="Arial" w:cs="Arial"/>
          <w:sz w:val="20"/>
          <w:szCs w:val="20"/>
          <w:lang w:eastAsia="tr-TR"/>
        </w:rPr>
        <w:t xml:space="preserve">COVID-19 enfeksiyonu durumunda ek araştırma gerektiren </w:t>
      </w:r>
      <w:proofErr w:type="spellStart"/>
      <w:r w:rsidRPr="00F270E5">
        <w:rPr>
          <w:rFonts w:ascii="Arial" w:eastAsia="Times New Roman" w:hAnsi="Arial" w:cs="Arial"/>
          <w:sz w:val="20"/>
          <w:szCs w:val="20"/>
          <w:lang w:eastAsia="tr-TR"/>
        </w:rPr>
        <w:t>NSAID'lerin</w:t>
      </w:r>
      <w:proofErr w:type="spellEnd"/>
      <w:r w:rsidRPr="00F270E5">
        <w:rPr>
          <w:rFonts w:ascii="Arial" w:eastAsia="Times New Roman" w:hAnsi="Arial" w:cs="Arial"/>
          <w:sz w:val="20"/>
          <w:szCs w:val="20"/>
          <w:lang w:eastAsia="tr-TR"/>
        </w:rPr>
        <w:t xml:space="preserve"> kullanımına ilişkin bir uyarı olmasına rağmen, </w:t>
      </w:r>
      <w:proofErr w:type="spellStart"/>
      <w:r w:rsidRPr="00F270E5">
        <w:rPr>
          <w:rFonts w:ascii="Arial" w:eastAsia="Times New Roman" w:hAnsi="Arial" w:cs="Arial"/>
          <w:sz w:val="20"/>
          <w:szCs w:val="20"/>
          <w:lang w:eastAsia="tr-TR"/>
        </w:rPr>
        <w:t>kortikosteroidler</w:t>
      </w:r>
      <w:proofErr w:type="spellEnd"/>
      <w:r w:rsidRPr="00F270E5">
        <w:rPr>
          <w:rFonts w:ascii="Arial" w:eastAsia="Times New Roman" w:hAnsi="Arial" w:cs="Arial"/>
          <w:sz w:val="20"/>
          <w:szCs w:val="20"/>
          <w:lang w:eastAsia="tr-TR"/>
        </w:rPr>
        <w:t xml:space="preserve">, </w:t>
      </w:r>
      <w:proofErr w:type="spellStart"/>
      <w:r w:rsidRPr="00F270E5">
        <w:rPr>
          <w:rFonts w:ascii="Arial" w:eastAsia="Times New Roman" w:hAnsi="Arial" w:cs="Arial"/>
          <w:sz w:val="20"/>
          <w:szCs w:val="20"/>
          <w:lang w:eastAsia="tr-TR"/>
        </w:rPr>
        <w:t>kolşisin</w:t>
      </w:r>
      <w:proofErr w:type="spellEnd"/>
      <w:r w:rsidRPr="00F270E5">
        <w:rPr>
          <w:rFonts w:ascii="Arial" w:eastAsia="Times New Roman" w:hAnsi="Arial" w:cs="Arial"/>
          <w:sz w:val="20"/>
          <w:szCs w:val="20"/>
          <w:lang w:eastAsia="tr-TR"/>
        </w:rPr>
        <w:t xml:space="preserve"> ve </w:t>
      </w:r>
      <w:proofErr w:type="spellStart"/>
      <w:r w:rsidRPr="00F270E5">
        <w:rPr>
          <w:rFonts w:ascii="Arial" w:eastAsia="Times New Roman" w:hAnsi="Arial" w:cs="Arial"/>
          <w:sz w:val="20"/>
          <w:szCs w:val="20"/>
          <w:lang w:eastAsia="tr-TR"/>
        </w:rPr>
        <w:t>anakinra</w:t>
      </w:r>
      <w:proofErr w:type="spellEnd"/>
      <w:r w:rsidRPr="00F270E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gramStart"/>
      <w:r w:rsidRPr="00F270E5">
        <w:rPr>
          <w:rFonts w:ascii="Arial" w:eastAsia="Times New Roman" w:hAnsi="Arial" w:cs="Arial"/>
          <w:sz w:val="20"/>
          <w:szCs w:val="20"/>
          <w:lang w:eastAsia="tr-TR"/>
        </w:rPr>
        <w:t>dahil</w:t>
      </w:r>
      <w:proofErr w:type="gramEnd"/>
      <w:r w:rsidRPr="00F270E5">
        <w:rPr>
          <w:rFonts w:ascii="Arial" w:eastAsia="Times New Roman" w:hAnsi="Arial" w:cs="Arial"/>
          <w:sz w:val="20"/>
          <w:szCs w:val="20"/>
          <w:lang w:eastAsia="tr-TR"/>
        </w:rPr>
        <w:t xml:space="preserve"> olmak üzere </w:t>
      </w:r>
      <w:proofErr w:type="spellStart"/>
      <w:r w:rsidRPr="00F270E5">
        <w:rPr>
          <w:rFonts w:ascii="Arial" w:eastAsia="Times New Roman" w:hAnsi="Arial" w:cs="Arial"/>
          <w:sz w:val="20"/>
          <w:szCs w:val="20"/>
          <w:lang w:eastAsia="tr-TR"/>
        </w:rPr>
        <w:t>perikardit</w:t>
      </w:r>
      <w:proofErr w:type="spellEnd"/>
      <w:r w:rsidRPr="00F270E5">
        <w:rPr>
          <w:rFonts w:ascii="Arial" w:eastAsia="Times New Roman" w:hAnsi="Arial" w:cs="Arial"/>
          <w:sz w:val="20"/>
          <w:szCs w:val="20"/>
          <w:lang w:eastAsia="tr-TR"/>
        </w:rPr>
        <w:t xml:space="preserve"> tedavisinin çoğu COVID-19 enfeksiyonu durumunda </w:t>
      </w:r>
      <w:proofErr w:type="spellStart"/>
      <w:r w:rsidRPr="00F270E5">
        <w:rPr>
          <w:rFonts w:ascii="Arial" w:eastAsia="Times New Roman" w:hAnsi="Arial" w:cs="Arial"/>
          <w:sz w:val="20"/>
          <w:szCs w:val="20"/>
          <w:lang w:eastAsia="tr-TR"/>
        </w:rPr>
        <w:t>kontrendike</w:t>
      </w:r>
      <w:proofErr w:type="spellEnd"/>
      <w:r w:rsidRPr="00F270E5">
        <w:rPr>
          <w:rFonts w:ascii="Arial" w:eastAsia="Times New Roman" w:hAnsi="Arial" w:cs="Arial"/>
          <w:sz w:val="20"/>
          <w:szCs w:val="20"/>
          <w:lang w:eastAsia="tr-TR"/>
        </w:rPr>
        <w:t xml:space="preserve"> görünmemektedir</w:t>
      </w:r>
      <w:r w:rsidRPr="00ED1531">
        <w:rPr>
          <w:rFonts w:ascii="Arial" w:eastAsia="Times New Roman" w:hAnsi="Arial" w:cs="Arial"/>
          <w:color w:val="0070C0"/>
          <w:sz w:val="20"/>
          <w:szCs w:val="20"/>
          <w:lang w:eastAsia="tr-TR"/>
        </w:rPr>
        <w:t xml:space="preserve"> (</w:t>
      </w:r>
      <w:r w:rsidRPr="00886D0D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tr-TR"/>
        </w:rPr>
        <w:t>Tablo 2</w:t>
      </w:r>
      <w:r w:rsidRPr="00ED1531">
        <w:rPr>
          <w:rFonts w:ascii="Arial" w:eastAsia="Times New Roman" w:hAnsi="Arial" w:cs="Arial"/>
          <w:b/>
          <w:color w:val="FF0000"/>
          <w:sz w:val="20"/>
          <w:szCs w:val="20"/>
          <w:vertAlign w:val="superscript"/>
          <w:lang w:eastAsia="tr-TR"/>
        </w:rPr>
        <w:t>)6</w:t>
      </w:r>
    </w:p>
    <w:p w:rsidR="00702E53" w:rsidRPr="00702E53" w:rsidRDefault="00702E53" w:rsidP="00702E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lang w:eastAsia="tr-TR"/>
        </w:rPr>
      </w:pPr>
    </w:p>
    <w:p w:rsidR="00702E53" w:rsidRPr="00702E53" w:rsidRDefault="00702E53" w:rsidP="00702E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lang w:eastAsia="tr-TR"/>
        </w:rPr>
      </w:pPr>
      <w:r w:rsidRPr="00BC03A1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tr-TR"/>
        </w:rPr>
        <w:t>T</w:t>
      </w:r>
      <w:r w:rsidR="00BC03A1" w:rsidRPr="00BC03A1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tr-TR"/>
        </w:rPr>
        <w:t>ablo</w:t>
      </w:r>
      <w:r w:rsidRPr="00BC03A1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tr-TR"/>
        </w:rPr>
        <w:t xml:space="preserve"> 2:</w:t>
      </w:r>
      <w:r w:rsidRPr="00BC03A1">
        <w:rPr>
          <w:rFonts w:ascii="Verdana" w:eastAsia="Times New Roman" w:hAnsi="Verdana" w:cs="Times New Roman"/>
          <w:b/>
          <w:bCs/>
          <w:color w:val="FF0000"/>
          <w:lang w:eastAsia="tr-TR"/>
        </w:rPr>
        <w:t xml:space="preserve"> </w:t>
      </w:r>
      <w:proofErr w:type="spellStart"/>
      <w:r w:rsidR="00BC03A1" w:rsidRPr="00BC03A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tr-TR"/>
        </w:rPr>
        <w:t>Perikardit</w:t>
      </w:r>
      <w:proofErr w:type="spellEnd"/>
      <w:r w:rsidR="00BC03A1" w:rsidRPr="00BC03A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tr-TR"/>
        </w:rPr>
        <w:t xml:space="preserve"> ve COVID-19 Enfeksiyonu İçin Güncel Tedaviler</w:t>
      </w:r>
      <w:r w:rsidR="00FF6274" w:rsidRPr="00FF627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vertAlign w:val="superscript"/>
          <w:lang w:eastAsia="tr-TR"/>
        </w:rPr>
        <w:t>6</w:t>
      </w:r>
    </w:p>
    <w:tbl>
      <w:tblPr>
        <w:tblW w:w="5078" w:type="pct"/>
        <w:tblCellSpacing w:w="0" w:type="dxa"/>
        <w:tblBorders>
          <w:top w:val="single" w:sz="6" w:space="0" w:color="A8A8A8"/>
          <w:right w:val="single" w:sz="6" w:space="0" w:color="A8A8A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5"/>
        <w:gridCol w:w="2174"/>
        <w:gridCol w:w="2862"/>
        <w:gridCol w:w="621"/>
        <w:gridCol w:w="1751"/>
        <w:gridCol w:w="142"/>
      </w:tblGrid>
      <w:tr w:rsidR="00FF6274" w:rsidRPr="00702E53" w:rsidTr="00FF6274">
        <w:trPr>
          <w:gridAfter w:val="1"/>
          <w:wAfter w:w="77" w:type="pct"/>
          <w:tblCellSpacing w:w="0" w:type="dxa"/>
        </w:trPr>
        <w:tc>
          <w:tcPr>
            <w:tcW w:w="0" w:type="auto"/>
            <w:tcBorders>
              <w:top w:val="nil"/>
              <w:left w:val="single" w:sz="6" w:space="0" w:color="A8A8A8"/>
              <w:bottom w:val="single" w:sz="6" w:space="0" w:color="A8A8A8"/>
              <w:right w:val="nil"/>
            </w:tcBorders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2E53" w:rsidRPr="00702E53" w:rsidRDefault="00702E53" w:rsidP="00702E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proofErr w:type="spellStart"/>
            <w:r w:rsidRPr="00702E5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tr-TR"/>
              </w:rPr>
              <w:t>Drug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8A8A8"/>
              <w:bottom w:val="single" w:sz="6" w:space="0" w:color="A8A8A8"/>
              <w:right w:val="nil"/>
            </w:tcBorders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2E53" w:rsidRPr="00BC03A1" w:rsidRDefault="00BC03A1" w:rsidP="00702E5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tr-TR"/>
              </w:rPr>
            </w:pPr>
            <w:proofErr w:type="gramStart"/>
            <w:r w:rsidRPr="00BC03A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tr-TR"/>
              </w:rPr>
              <w:t>saldırı</w:t>
            </w:r>
            <w:proofErr w:type="gramEnd"/>
            <w:r w:rsidRPr="00BC03A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tr-TR"/>
              </w:rPr>
              <w:t xml:space="preserve"> dozu</w:t>
            </w:r>
          </w:p>
        </w:tc>
        <w:tc>
          <w:tcPr>
            <w:tcW w:w="0" w:type="auto"/>
            <w:tcBorders>
              <w:top w:val="nil"/>
              <w:left w:val="single" w:sz="6" w:space="0" w:color="A8A8A8"/>
              <w:bottom w:val="single" w:sz="6" w:space="0" w:color="A8A8A8"/>
              <w:right w:val="nil"/>
            </w:tcBorders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2E53" w:rsidRPr="00BC03A1" w:rsidRDefault="00BC03A1" w:rsidP="00702E5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tr-TR"/>
              </w:rPr>
            </w:pPr>
            <w:proofErr w:type="gramStart"/>
            <w:r w:rsidRPr="00BC03A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tr-TR"/>
              </w:rPr>
              <w:t>süresi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6" w:space="0" w:color="A8A8A8"/>
              <w:bottom w:val="single" w:sz="6" w:space="0" w:color="A8A8A8"/>
              <w:right w:val="nil"/>
            </w:tcBorders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2E53" w:rsidRPr="00702E53" w:rsidRDefault="00702E53" w:rsidP="00702E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 w:rsidRPr="00702E5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tr-TR"/>
              </w:rPr>
              <w:t>LOE</w:t>
            </w:r>
          </w:p>
        </w:tc>
        <w:tc>
          <w:tcPr>
            <w:tcW w:w="0" w:type="auto"/>
            <w:tcBorders>
              <w:top w:val="nil"/>
              <w:left w:val="single" w:sz="6" w:space="0" w:color="A8A8A8"/>
              <w:bottom w:val="single" w:sz="6" w:space="0" w:color="A8A8A8"/>
              <w:right w:val="nil"/>
            </w:tcBorders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2E53" w:rsidRPr="00702E53" w:rsidRDefault="00BC03A1" w:rsidP="00702E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 w:rsidRPr="00BC03A1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COVID-19</w:t>
            </w:r>
            <w:r w:rsidRPr="00BC03A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 xml:space="preserve">* </w:t>
            </w:r>
            <w:r w:rsidRPr="00BC03A1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üzerindeki etkisi</w:t>
            </w:r>
          </w:p>
        </w:tc>
      </w:tr>
      <w:tr w:rsidR="00FF6274" w:rsidRPr="00702E53" w:rsidTr="00FF6274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A8A8A8"/>
              <w:bottom w:val="single" w:sz="6" w:space="0" w:color="A8A8A8"/>
              <w:right w:val="nil"/>
            </w:tcBorders>
            <w:shd w:val="clear" w:color="auto" w:fill="FFF2C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2E53" w:rsidRPr="00FF6274" w:rsidRDefault="00BC03A1" w:rsidP="00702E5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FF6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NSAID’ler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8A8A8"/>
              <w:bottom w:val="single" w:sz="6" w:space="0" w:color="A8A8A8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2E53" w:rsidRPr="00702E53" w:rsidRDefault="00BC03A1" w:rsidP="00702E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 w:rsidRPr="00100FC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tr-TR"/>
              </w:rPr>
              <w:t>Aspirin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 xml:space="preserve"> 750-1000mg x 3/gün</w:t>
            </w:r>
            <w:r w:rsidR="00702E53" w:rsidRPr="00702E53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br/>
            </w:r>
            <w:proofErr w:type="spellStart"/>
            <w:r w:rsidR="00702E53" w:rsidRPr="00100FC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tr-TR"/>
              </w:rPr>
              <w:t>Ibuprofen</w:t>
            </w:r>
            <w:proofErr w:type="spellEnd"/>
            <w:r w:rsidR="00702E53" w:rsidRPr="00702E53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 xml:space="preserve"> 600-800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 xml:space="preserve"> mg x 3/gün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br/>
            </w:r>
            <w:proofErr w:type="spellStart"/>
            <w:r w:rsidRPr="00100FC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tr-TR"/>
              </w:rPr>
              <w:t>Indomethacin</w:t>
            </w:r>
            <w:proofErr w:type="spellEnd"/>
            <w:r w:rsidRPr="00100FC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25-50mg x 3/gün</w:t>
            </w:r>
          </w:p>
        </w:tc>
        <w:tc>
          <w:tcPr>
            <w:tcW w:w="0" w:type="auto"/>
            <w:tcBorders>
              <w:top w:val="nil"/>
              <w:left w:val="single" w:sz="6" w:space="0" w:color="A8A8A8"/>
              <w:bottom w:val="single" w:sz="6" w:space="0" w:color="A8A8A8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2E53" w:rsidRPr="00702E53" w:rsidRDefault="00BC03A1" w:rsidP="00100F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 xml:space="preserve">Semptomlar çözülene ve CRP normalleşene kadar 1- 2 hafta </w:t>
            </w:r>
          </w:p>
        </w:tc>
        <w:tc>
          <w:tcPr>
            <w:tcW w:w="0" w:type="auto"/>
            <w:tcBorders>
              <w:top w:val="nil"/>
              <w:left w:val="single" w:sz="6" w:space="0" w:color="A8A8A8"/>
              <w:bottom w:val="single" w:sz="6" w:space="0" w:color="A8A8A8"/>
              <w:right w:val="nil"/>
            </w:tcBorders>
            <w:shd w:val="clear" w:color="auto" w:fill="FBE4D5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2E53" w:rsidRPr="00702E53" w:rsidRDefault="00702E53" w:rsidP="00702E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 w:rsidRPr="00702E53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A</w:t>
            </w:r>
          </w:p>
        </w:tc>
        <w:tc>
          <w:tcPr>
            <w:tcW w:w="1028" w:type="pct"/>
            <w:gridSpan w:val="2"/>
            <w:tcBorders>
              <w:top w:val="nil"/>
              <w:left w:val="single" w:sz="6" w:space="0" w:color="A8A8A8"/>
              <w:bottom w:val="single" w:sz="6" w:space="0" w:color="A8A8A8"/>
              <w:right w:val="nil"/>
            </w:tcBorders>
            <w:shd w:val="clear" w:color="auto" w:fill="FBE4D5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2E53" w:rsidRPr="00FF6274" w:rsidRDefault="00100FCD" w:rsidP="00702E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FF627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zararlı</w:t>
            </w:r>
            <w:proofErr w:type="gramEnd"/>
            <w:r w:rsidR="00702E53" w:rsidRPr="00FF627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(?)</w:t>
            </w:r>
          </w:p>
        </w:tc>
      </w:tr>
      <w:tr w:rsidR="00FF6274" w:rsidRPr="00702E53" w:rsidTr="00FF6274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A8A8A8"/>
              <w:bottom w:val="single" w:sz="6" w:space="0" w:color="A8A8A8"/>
              <w:right w:val="nil"/>
            </w:tcBorders>
            <w:shd w:val="clear" w:color="auto" w:fill="FFF2C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2E53" w:rsidRPr="00FF6274" w:rsidRDefault="00BC03A1" w:rsidP="00702E5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FF6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Kolşisin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8A8A8"/>
              <w:bottom w:val="single" w:sz="6" w:space="0" w:color="A8A8A8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2E53" w:rsidRPr="00702E53" w:rsidRDefault="00100FCD" w:rsidP="00702E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0.5mg x 2/gün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br/>
              <w:t>(0.5mg</w:t>
            </w:r>
            <w:r w:rsidRPr="00100FCD">
              <w:rPr>
                <w:rFonts w:ascii="Times New Roman" w:eastAsia="Times New Roman" w:hAnsi="Times New Roman" w:cs="Times New Roman"/>
                <w:b/>
                <w:color w:val="FF0000"/>
                <w:sz w:val="23"/>
                <w:szCs w:val="23"/>
                <w:vertAlign w:val="superscript"/>
                <w:lang w:eastAsia="tr-TR"/>
              </w:rPr>
              <w:t>7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 xml:space="preserve"> gün eğer </w:t>
            </w:r>
            <w:r w:rsidR="00702E53" w:rsidRPr="00702E53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&lt;70Kg)</w:t>
            </w:r>
          </w:p>
        </w:tc>
        <w:tc>
          <w:tcPr>
            <w:tcW w:w="0" w:type="auto"/>
            <w:tcBorders>
              <w:top w:val="nil"/>
              <w:left w:val="single" w:sz="6" w:space="0" w:color="A8A8A8"/>
              <w:bottom w:val="single" w:sz="6" w:space="0" w:color="A8A8A8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2E53" w:rsidRPr="00702E53" w:rsidRDefault="00100FCD" w:rsidP="00702E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3 ay (akut)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br/>
              <w:t>6 ay (tekrarlayan</w:t>
            </w:r>
            <w:r w:rsidR="00702E53" w:rsidRPr="00702E53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6" w:space="0" w:color="A8A8A8"/>
              <w:bottom w:val="single" w:sz="6" w:space="0" w:color="A8A8A8"/>
              <w:right w:val="nil"/>
            </w:tcBorders>
            <w:shd w:val="clear" w:color="auto" w:fill="E2EF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2E53" w:rsidRPr="00702E53" w:rsidRDefault="00702E53" w:rsidP="00702E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 w:rsidRPr="00702E53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A</w:t>
            </w:r>
          </w:p>
        </w:tc>
        <w:tc>
          <w:tcPr>
            <w:tcW w:w="1028" w:type="pct"/>
            <w:gridSpan w:val="2"/>
            <w:tcBorders>
              <w:top w:val="nil"/>
              <w:left w:val="single" w:sz="6" w:space="0" w:color="A8A8A8"/>
              <w:bottom w:val="single" w:sz="6" w:space="0" w:color="A8A8A8"/>
              <w:right w:val="nil"/>
            </w:tcBorders>
            <w:shd w:val="clear" w:color="auto" w:fill="E2EF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2E53" w:rsidRPr="00FF6274" w:rsidRDefault="00100FCD" w:rsidP="00702E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FF627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potansiyel</w:t>
            </w:r>
            <w:proofErr w:type="gramEnd"/>
            <w:r w:rsidRPr="00FF627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tedavi</w:t>
            </w:r>
          </w:p>
        </w:tc>
      </w:tr>
      <w:tr w:rsidR="00FF6274" w:rsidRPr="00702E53" w:rsidTr="00FF6274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A8A8A8"/>
              <w:bottom w:val="single" w:sz="6" w:space="0" w:color="A8A8A8"/>
              <w:right w:val="nil"/>
            </w:tcBorders>
            <w:shd w:val="clear" w:color="auto" w:fill="FFF2C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2E53" w:rsidRPr="00FF6274" w:rsidRDefault="00100FCD" w:rsidP="00702E5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FF6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Kortik</w:t>
            </w:r>
            <w:r w:rsidR="00702E53" w:rsidRPr="00FF6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osteroid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8A8A8"/>
              <w:bottom w:val="single" w:sz="6" w:space="0" w:color="A8A8A8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2E53" w:rsidRPr="00702E53" w:rsidRDefault="00100FCD" w:rsidP="00702E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proofErr w:type="spellStart"/>
            <w:r w:rsidRPr="00100FC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tr-TR"/>
              </w:rPr>
              <w:t>Prednison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’nun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0.2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 xml:space="preserve"> 0.5mg/kg/gün </w:t>
            </w:r>
          </w:p>
        </w:tc>
        <w:tc>
          <w:tcPr>
            <w:tcW w:w="0" w:type="auto"/>
            <w:tcBorders>
              <w:top w:val="nil"/>
              <w:left w:val="single" w:sz="6" w:space="0" w:color="A8A8A8"/>
              <w:bottom w:val="single" w:sz="6" w:space="0" w:color="A8A8A8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2E53" w:rsidRPr="00702E53" w:rsidRDefault="00100FCD" w:rsidP="00702E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1 aya kadar</w:t>
            </w:r>
          </w:p>
        </w:tc>
        <w:tc>
          <w:tcPr>
            <w:tcW w:w="0" w:type="auto"/>
            <w:tcBorders>
              <w:top w:val="nil"/>
              <w:left w:val="single" w:sz="6" w:space="0" w:color="A8A8A8"/>
              <w:bottom w:val="single" w:sz="6" w:space="0" w:color="A8A8A8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2E53" w:rsidRPr="00702E53" w:rsidRDefault="00702E53" w:rsidP="00702E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 w:rsidRPr="00702E53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B</w:t>
            </w:r>
          </w:p>
        </w:tc>
        <w:tc>
          <w:tcPr>
            <w:tcW w:w="1028" w:type="pct"/>
            <w:gridSpan w:val="2"/>
            <w:tcBorders>
              <w:top w:val="nil"/>
              <w:left w:val="single" w:sz="6" w:space="0" w:color="A8A8A8"/>
              <w:bottom w:val="single" w:sz="6" w:space="0" w:color="A8A8A8"/>
              <w:right w:val="nil"/>
            </w:tcBorders>
            <w:shd w:val="clear" w:color="auto" w:fill="DEEAF6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2E53" w:rsidRPr="00FF6274" w:rsidRDefault="00100FCD" w:rsidP="00702E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27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İleri vakalar için tedavi</w:t>
            </w:r>
          </w:p>
        </w:tc>
      </w:tr>
      <w:tr w:rsidR="00FF6274" w:rsidRPr="00702E53" w:rsidTr="00FF6274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A8A8A8"/>
              <w:bottom w:val="single" w:sz="6" w:space="0" w:color="A8A8A8"/>
              <w:right w:val="nil"/>
            </w:tcBorders>
            <w:shd w:val="clear" w:color="auto" w:fill="FFF2C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2E53" w:rsidRPr="00FF6274" w:rsidRDefault="00702E53" w:rsidP="00702E5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FF6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Azathioprine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8A8A8"/>
              <w:bottom w:val="single" w:sz="6" w:space="0" w:color="A8A8A8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2E53" w:rsidRPr="00702E53" w:rsidRDefault="00702E53" w:rsidP="00702E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 w:rsidRPr="00702E53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 xml:space="preserve"> 2 mg/kg</w:t>
            </w:r>
            <w:r w:rsidR="00100FCD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’a kadar</w:t>
            </w:r>
          </w:p>
        </w:tc>
        <w:tc>
          <w:tcPr>
            <w:tcW w:w="0" w:type="auto"/>
            <w:tcBorders>
              <w:top w:val="nil"/>
              <w:left w:val="single" w:sz="6" w:space="0" w:color="A8A8A8"/>
              <w:bottom w:val="single" w:sz="6" w:space="0" w:color="A8A8A8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2E53" w:rsidRPr="00702E53" w:rsidRDefault="00100FCD" w:rsidP="00702E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&gt; 6 ay</w:t>
            </w:r>
          </w:p>
        </w:tc>
        <w:tc>
          <w:tcPr>
            <w:tcW w:w="0" w:type="auto"/>
            <w:tcBorders>
              <w:top w:val="nil"/>
              <w:left w:val="single" w:sz="6" w:space="0" w:color="A8A8A8"/>
              <w:bottom w:val="single" w:sz="6" w:space="0" w:color="A8A8A8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2E53" w:rsidRPr="00702E53" w:rsidRDefault="00702E53" w:rsidP="00702E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 w:rsidRPr="00702E53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B</w:t>
            </w:r>
          </w:p>
        </w:tc>
        <w:tc>
          <w:tcPr>
            <w:tcW w:w="1028" w:type="pct"/>
            <w:gridSpan w:val="2"/>
            <w:tcBorders>
              <w:top w:val="nil"/>
              <w:left w:val="single" w:sz="6" w:space="0" w:color="A8A8A8"/>
              <w:bottom w:val="single" w:sz="6" w:space="0" w:color="A8A8A8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2E53" w:rsidRPr="00FF6274" w:rsidRDefault="00100FCD" w:rsidP="00702E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27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Bilinmiyor</w:t>
            </w:r>
          </w:p>
        </w:tc>
      </w:tr>
      <w:tr w:rsidR="00FF6274" w:rsidRPr="00702E53" w:rsidTr="00FF6274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A8A8A8"/>
              <w:bottom w:val="single" w:sz="6" w:space="0" w:color="A8A8A8"/>
              <w:right w:val="nil"/>
            </w:tcBorders>
            <w:shd w:val="clear" w:color="auto" w:fill="FFF2C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2E53" w:rsidRPr="00FF6274" w:rsidRDefault="00702E53" w:rsidP="00702E5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F6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NHIG</w:t>
            </w:r>
          </w:p>
        </w:tc>
        <w:tc>
          <w:tcPr>
            <w:tcW w:w="0" w:type="auto"/>
            <w:tcBorders>
              <w:top w:val="nil"/>
              <w:left w:val="single" w:sz="6" w:space="0" w:color="A8A8A8"/>
              <w:bottom w:val="single" w:sz="6" w:space="0" w:color="A8A8A8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2E53" w:rsidRPr="00702E53" w:rsidRDefault="00100FCD" w:rsidP="00702E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 xml:space="preserve">400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 xml:space="preserve"> 500 mg/kg/gün</w:t>
            </w:r>
          </w:p>
        </w:tc>
        <w:tc>
          <w:tcPr>
            <w:tcW w:w="0" w:type="auto"/>
            <w:tcBorders>
              <w:top w:val="nil"/>
              <w:left w:val="single" w:sz="6" w:space="0" w:color="A8A8A8"/>
              <w:bottom w:val="single" w:sz="6" w:space="0" w:color="A8A8A8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2E53" w:rsidRPr="00702E53" w:rsidRDefault="00100FCD" w:rsidP="00702E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5 gün( 1 ay sonra tekrarlanabilir</w:t>
            </w:r>
            <w:r w:rsidR="00702E53" w:rsidRPr="00702E53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6" w:space="0" w:color="A8A8A8"/>
              <w:bottom w:val="single" w:sz="6" w:space="0" w:color="A8A8A8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2E53" w:rsidRPr="00702E53" w:rsidRDefault="00702E53" w:rsidP="00702E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 w:rsidRPr="00702E53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B</w:t>
            </w:r>
          </w:p>
        </w:tc>
        <w:tc>
          <w:tcPr>
            <w:tcW w:w="1028" w:type="pct"/>
            <w:gridSpan w:val="2"/>
            <w:tcBorders>
              <w:top w:val="nil"/>
              <w:left w:val="single" w:sz="6" w:space="0" w:color="A8A8A8"/>
              <w:bottom w:val="single" w:sz="6" w:space="0" w:color="A8A8A8"/>
              <w:right w:val="nil"/>
            </w:tcBorders>
            <w:shd w:val="clear" w:color="auto" w:fill="DEEAF6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2E53" w:rsidRPr="00FF6274" w:rsidRDefault="00100FCD" w:rsidP="00100F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27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Potansiyel tedavi </w:t>
            </w:r>
          </w:p>
        </w:tc>
      </w:tr>
      <w:tr w:rsidR="00FF6274" w:rsidRPr="00702E53" w:rsidTr="00FF6274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A8A8A8"/>
              <w:bottom w:val="single" w:sz="6" w:space="0" w:color="A8A8A8"/>
              <w:right w:val="nil"/>
            </w:tcBorders>
            <w:shd w:val="clear" w:color="auto" w:fill="FFF2C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2E53" w:rsidRPr="00FF6274" w:rsidRDefault="00702E53" w:rsidP="00702E5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FF6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Anakinra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8A8A8"/>
              <w:bottom w:val="single" w:sz="6" w:space="0" w:color="A8A8A8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2E53" w:rsidRPr="00702E53" w:rsidRDefault="00100FCD" w:rsidP="00702E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2mg/kg/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gün  100mg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gün’e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 xml:space="preserve"> kadar</w:t>
            </w:r>
          </w:p>
        </w:tc>
        <w:tc>
          <w:tcPr>
            <w:tcW w:w="0" w:type="auto"/>
            <w:tcBorders>
              <w:top w:val="nil"/>
              <w:left w:val="single" w:sz="6" w:space="0" w:color="A8A8A8"/>
              <w:bottom w:val="single" w:sz="6" w:space="0" w:color="A8A8A8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2E53" w:rsidRPr="00702E53" w:rsidRDefault="00FF6274" w:rsidP="00702E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3-6 ay sonra azaltarak düşme</w:t>
            </w:r>
          </w:p>
        </w:tc>
        <w:tc>
          <w:tcPr>
            <w:tcW w:w="0" w:type="auto"/>
            <w:tcBorders>
              <w:top w:val="nil"/>
              <w:left w:val="single" w:sz="6" w:space="0" w:color="A8A8A8"/>
              <w:bottom w:val="single" w:sz="6" w:space="0" w:color="A8A8A8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2E53" w:rsidRPr="00702E53" w:rsidRDefault="00702E53" w:rsidP="00702E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 w:rsidRPr="00702E53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B</w:t>
            </w:r>
          </w:p>
        </w:tc>
        <w:tc>
          <w:tcPr>
            <w:tcW w:w="1028" w:type="pct"/>
            <w:gridSpan w:val="2"/>
            <w:tcBorders>
              <w:top w:val="nil"/>
              <w:left w:val="single" w:sz="6" w:space="0" w:color="A8A8A8"/>
              <w:bottom w:val="single" w:sz="6" w:space="0" w:color="A8A8A8"/>
              <w:right w:val="nil"/>
            </w:tcBorders>
            <w:shd w:val="clear" w:color="auto" w:fill="DEEAF6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2E53" w:rsidRPr="00FF6274" w:rsidRDefault="00FF6274" w:rsidP="00702E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627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Potansiyel tedavi</w:t>
            </w:r>
          </w:p>
        </w:tc>
      </w:tr>
    </w:tbl>
    <w:p w:rsidR="00702E53" w:rsidRPr="00702E53" w:rsidRDefault="00702E53" w:rsidP="0088407C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</w:pPr>
      <w:r w:rsidRPr="00702E53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lastRenderedPageBreak/>
        <w:br/>
        <w:t xml:space="preserve">NSAID= </w:t>
      </w:r>
      <w:proofErr w:type="spellStart"/>
      <w:r w:rsidR="00FF6274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Nonsteroidal</w:t>
      </w:r>
      <w:proofErr w:type="spellEnd"/>
      <w:r w:rsidR="00FF6274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 xml:space="preserve"> </w:t>
      </w:r>
      <w:proofErr w:type="spellStart"/>
      <w:r w:rsidR="00FF6274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antiinflamatuar</w:t>
      </w:r>
      <w:proofErr w:type="spellEnd"/>
      <w:r w:rsidR="00FF6274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 xml:space="preserve"> ilaçlar</w:t>
      </w:r>
      <w:r w:rsidRPr="00702E53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 xml:space="preserve">; NHIG= normal </w:t>
      </w:r>
      <w:proofErr w:type="spellStart"/>
      <w:r w:rsidRPr="00702E53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human</w:t>
      </w:r>
      <w:proofErr w:type="spellEnd"/>
      <w:r w:rsidRPr="00702E53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 xml:space="preserve"> </w:t>
      </w:r>
      <w:proofErr w:type="spellStart"/>
      <w:r w:rsidRPr="00702E53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immunoglobulins</w:t>
      </w:r>
      <w:proofErr w:type="spellEnd"/>
      <w:r w:rsidR="00A67CF0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 xml:space="preserve"> (normal insan </w:t>
      </w:r>
      <w:proofErr w:type="spellStart"/>
      <w:r w:rsidR="00A67CF0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immunglobulinleri</w:t>
      </w:r>
      <w:proofErr w:type="spellEnd"/>
      <w:r w:rsidR="00A67CF0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)</w:t>
      </w:r>
      <w:r w:rsidRPr="00702E53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 xml:space="preserve">; </w:t>
      </w:r>
      <w:r w:rsidRPr="00A67CF0">
        <w:rPr>
          <w:rFonts w:ascii="Verdana" w:eastAsia="Times New Roman" w:hAnsi="Verdana" w:cs="Times New Roman"/>
          <w:b/>
          <w:color w:val="444444"/>
          <w:sz w:val="18"/>
          <w:szCs w:val="18"/>
          <w:lang w:eastAsia="tr-TR"/>
        </w:rPr>
        <w:t>LOE</w:t>
      </w:r>
      <w:r w:rsidRPr="00702E53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 xml:space="preserve">= Level of </w:t>
      </w:r>
      <w:proofErr w:type="spellStart"/>
      <w:r w:rsidRPr="00702E53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Evidence</w:t>
      </w:r>
      <w:proofErr w:type="spellEnd"/>
      <w:r w:rsidRPr="00702E53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 xml:space="preserve"> </w:t>
      </w:r>
      <w:proofErr w:type="spellStart"/>
      <w:r w:rsidRPr="00702E53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for</w:t>
      </w:r>
      <w:proofErr w:type="spellEnd"/>
      <w:r w:rsidRPr="00702E53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 xml:space="preserve"> </w:t>
      </w:r>
      <w:proofErr w:type="spellStart"/>
      <w:r w:rsidRPr="00702E53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pericarditis</w:t>
      </w:r>
      <w:proofErr w:type="spellEnd"/>
      <w:r w:rsidR="00FF6274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(</w:t>
      </w:r>
      <w:proofErr w:type="spellStart"/>
      <w:r w:rsidR="00FF6274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perikardşt</w:t>
      </w:r>
      <w:proofErr w:type="spellEnd"/>
      <w:r w:rsidR="00FF6274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 xml:space="preserve"> için kanıt düzeyi)</w:t>
      </w:r>
      <w:r w:rsidRPr="00702E53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:</w:t>
      </w:r>
      <w:r w:rsidRPr="00FF6274">
        <w:rPr>
          <w:rFonts w:ascii="Verdana" w:eastAsia="Times New Roman" w:hAnsi="Verdana" w:cs="Times New Roman"/>
          <w:b/>
          <w:color w:val="444444"/>
          <w:sz w:val="18"/>
          <w:szCs w:val="18"/>
          <w:lang w:eastAsia="tr-TR"/>
        </w:rPr>
        <w:t xml:space="preserve"> A</w:t>
      </w:r>
      <w:r w:rsidR="00FF6274">
        <w:rPr>
          <w:rFonts w:ascii="Verdana" w:eastAsia="Times New Roman" w:hAnsi="Verdana" w:cs="Times New Roman"/>
          <w:b/>
          <w:color w:val="444444"/>
          <w:sz w:val="18"/>
          <w:szCs w:val="18"/>
          <w:lang w:eastAsia="tr-TR"/>
        </w:rPr>
        <w:t>-</w:t>
      </w:r>
      <w:r w:rsidR="00FF6274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 xml:space="preserve"> </w:t>
      </w:r>
      <w:r w:rsidRPr="00702E53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 xml:space="preserve"> </w:t>
      </w:r>
      <w:r w:rsidR="00FF6274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 xml:space="preserve">çoklu </w:t>
      </w:r>
      <w:proofErr w:type="spellStart"/>
      <w:r w:rsidR="00FF6274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RKÇ’ler</w:t>
      </w:r>
      <w:proofErr w:type="spellEnd"/>
      <w:r w:rsidR="00FF6274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 xml:space="preserve"> veya </w:t>
      </w:r>
      <w:proofErr w:type="spellStart"/>
      <w:proofErr w:type="gramStart"/>
      <w:r w:rsidR="00FF6274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metaanalizler</w:t>
      </w:r>
      <w:r w:rsidRPr="00702E53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,</w:t>
      </w:r>
      <w:r w:rsidR="00FF6274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veya</w:t>
      </w:r>
      <w:proofErr w:type="spellEnd"/>
      <w:proofErr w:type="gramEnd"/>
      <w:r w:rsidRPr="00702E53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 xml:space="preserve"> </w:t>
      </w:r>
      <w:r w:rsidRPr="00FF6274">
        <w:rPr>
          <w:rFonts w:ascii="Verdana" w:eastAsia="Times New Roman" w:hAnsi="Verdana" w:cs="Times New Roman"/>
          <w:b/>
          <w:color w:val="444444"/>
          <w:sz w:val="18"/>
          <w:szCs w:val="18"/>
          <w:lang w:eastAsia="tr-TR"/>
        </w:rPr>
        <w:t>B</w:t>
      </w:r>
      <w:r w:rsidR="00A67CF0">
        <w:rPr>
          <w:rFonts w:ascii="Verdana" w:eastAsia="Times New Roman" w:hAnsi="Verdana" w:cs="Times New Roman"/>
          <w:b/>
          <w:color w:val="444444"/>
          <w:sz w:val="18"/>
          <w:szCs w:val="18"/>
          <w:lang w:eastAsia="tr-TR"/>
        </w:rPr>
        <w:t>-</w:t>
      </w:r>
      <w:r w:rsidRPr="00FF6274">
        <w:rPr>
          <w:rFonts w:ascii="Verdana" w:eastAsia="Times New Roman" w:hAnsi="Verdana" w:cs="Times New Roman"/>
          <w:b/>
          <w:color w:val="444444"/>
          <w:sz w:val="18"/>
          <w:szCs w:val="18"/>
          <w:lang w:eastAsia="tr-TR"/>
        </w:rPr>
        <w:t xml:space="preserve"> </w:t>
      </w:r>
      <w:r w:rsidR="00FF6274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tek RKÇ veya gözlemsel</w:t>
      </w:r>
      <w:r w:rsidR="00A67CF0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 xml:space="preserve"> çalışmalar</w:t>
      </w:r>
      <w:r w:rsidRPr="00702E53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,</w:t>
      </w:r>
      <w:r w:rsidRPr="00A67CF0">
        <w:rPr>
          <w:rFonts w:ascii="Verdana" w:eastAsia="Times New Roman" w:hAnsi="Verdana" w:cs="Times New Roman"/>
          <w:b/>
          <w:color w:val="444444"/>
          <w:sz w:val="18"/>
          <w:szCs w:val="18"/>
          <w:lang w:eastAsia="tr-TR"/>
        </w:rPr>
        <w:t xml:space="preserve"> C</w:t>
      </w:r>
      <w:r w:rsidR="00A67CF0">
        <w:rPr>
          <w:rFonts w:ascii="Verdana" w:eastAsia="Times New Roman" w:hAnsi="Verdana" w:cs="Times New Roman"/>
          <w:b/>
          <w:color w:val="444444"/>
          <w:sz w:val="18"/>
          <w:szCs w:val="18"/>
          <w:lang w:eastAsia="tr-TR"/>
        </w:rPr>
        <w:t>-</w:t>
      </w:r>
      <w:r w:rsidRPr="00702E53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 xml:space="preserve"> </w:t>
      </w:r>
      <w:r w:rsidR="00A67CF0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Uzman uzlaşısı/</w:t>
      </w:r>
      <w:proofErr w:type="spellStart"/>
      <w:r w:rsidR="00A67CF0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fikirbirliği</w:t>
      </w:r>
      <w:proofErr w:type="spellEnd"/>
      <w:r w:rsidRPr="00702E53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; CRP= C-</w:t>
      </w:r>
      <w:proofErr w:type="spellStart"/>
      <w:r w:rsidRPr="00702E53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reactive</w:t>
      </w:r>
      <w:proofErr w:type="spellEnd"/>
      <w:r w:rsidRPr="00702E53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 xml:space="preserve"> protein</w:t>
      </w:r>
      <w:r w:rsidR="00A67CF0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.</w:t>
      </w:r>
      <w:r w:rsidRPr="00702E53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br/>
      </w:r>
      <w:r w:rsidR="00A67CF0" w:rsidRPr="00A67CF0">
        <w:rPr>
          <w:rFonts w:ascii="Verdana" w:eastAsia="Times New Roman" w:hAnsi="Verdana" w:cs="Times New Roman"/>
          <w:b/>
          <w:color w:val="FF0000"/>
          <w:sz w:val="24"/>
          <w:szCs w:val="24"/>
          <w:lang w:eastAsia="tr-TR"/>
        </w:rPr>
        <w:t>*</w:t>
      </w:r>
      <w:r w:rsidR="00A67CF0" w:rsidRPr="00A67CF0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 xml:space="preserve">= COVID-19 enfeksiyonu, </w:t>
      </w:r>
      <w:proofErr w:type="spellStart"/>
      <w:r w:rsidR="00A67CF0" w:rsidRPr="00A67CF0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kortikosteroidler</w:t>
      </w:r>
      <w:proofErr w:type="spellEnd"/>
      <w:r w:rsidR="00A67CF0" w:rsidRPr="00A67CF0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 xml:space="preserve"> ve ağır COVID-19 vakaları için </w:t>
      </w:r>
      <w:proofErr w:type="spellStart"/>
      <w:r w:rsidR="00A67CF0" w:rsidRPr="00A67CF0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anakinra</w:t>
      </w:r>
      <w:proofErr w:type="spellEnd"/>
      <w:r w:rsidR="00A67CF0" w:rsidRPr="00A67CF0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 xml:space="preserve"> </w:t>
      </w:r>
      <w:proofErr w:type="spellStart"/>
      <w:r w:rsidR="00A67CF0" w:rsidRPr="00A67CF0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dozlamasının</w:t>
      </w:r>
      <w:proofErr w:type="spellEnd"/>
      <w:r w:rsidR="00A67CF0" w:rsidRPr="00A67CF0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 xml:space="preserve"> etkisine ilişkin mevcut bilgiler daha yüksek ve </w:t>
      </w:r>
      <w:proofErr w:type="spellStart"/>
      <w:r w:rsidR="00A67CF0" w:rsidRPr="00A67CF0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intravenözdür</w:t>
      </w:r>
      <w:proofErr w:type="spellEnd"/>
      <w:r w:rsidR="00A67CF0" w:rsidRPr="00A67CF0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 xml:space="preserve">: </w:t>
      </w:r>
      <w:proofErr w:type="spellStart"/>
      <w:r w:rsidR="00A67CF0" w:rsidRPr="00A67CF0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örn</w:t>
      </w:r>
      <w:proofErr w:type="spellEnd"/>
      <w:proofErr w:type="gramStart"/>
      <w:r w:rsidR="00A67CF0" w:rsidRPr="00A67CF0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.,</w:t>
      </w:r>
      <w:proofErr w:type="gramEnd"/>
      <w:r w:rsidR="00A67CF0" w:rsidRPr="00A67CF0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 xml:space="preserve"> 7 gün boyunca </w:t>
      </w:r>
      <w:proofErr w:type="spellStart"/>
      <w:r w:rsidR="00A67CF0" w:rsidRPr="00A67CF0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metilprednizolon</w:t>
      </w:r>
      <w:proofErr w:type="spellEnd"/>
      <w:r w:rsidR="00A67CF0" w:rsidRPr="00A67CF0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 xml:space="preserve"> 1 mg/kg/gün </w:t>
      </w:r>
      <w:proofErr w:type="spellStart"/>
      <w:r w:rsidR="00A67CF0" w:rsidRPr="00A67CF0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IvGTT</w:t>
      </w:r>
      <w:proofErr w:type="spellEnd"/>
      <w:r w:rsidR="00A67CF0" w:rsidRPr="00A67CF0">
        <w:rPr>
          <w:rFonts w:ascii="Verdana" w:eastAsia="Times New Roman" w:hAnsi="Verdana" w:cs="Times New Roman"/>
          <w:color w:val="444444"/>
          <w:sz w:val="18"/>
          <w:szCs w:val="18"/>
          <w:lang w:eastAsia="tr-TR"/>
        </w:rPr>
        <w:t>; 15 gün. Toplamda 400 mg/gün, 6 saatte bir 4 doza bölünerek verilir.</w:t>
      </w:r>
    </w:p>
    <w:p w:rsidR="0088407C" w:rsidRPr="006739DE" w:rsidRDefault="0088407C" w:rsidP="0088407C">
      <w:pPr>
        <w:pStyle w:val="ListeParagraf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6739DE">
        <w:rPr>
          <w:rFonts w:ascii="Arial" w:eastAsia="Times New Roman" w:hAnsi="Arial" w:cs="Arial"/>
          <w:sz w:val="20"/>
          <w:szCs w:val="20"/>
          <w:lang w:eastAsia="tr-TR"/>
        </w:rPr>
        <w:t xml:space="preserve">Bununla birlikte, </w:t>
      </w:r>
      <w:proofErr w:type="spellStart"/>
      <w:r w:rsidRPr="006739DE">
        <w:rPr>
          <w:rFonts w:ascii="Arial" w:eastAsia="Times New Roman" w:hAnsi="Arial" w:cs="Arial"/>
          <w:sz w:val="20"/>
          <w:szCs w:val="20"/>
          <w:lang w:eastAsia="tr-TR"/>
        </w:rPr>
        <w:t>kortikosteroidler</w:t>
      </w:r>
      <w:proofErr w:type="spellEnd"/>
      <w:r w:rsidRPr="006739DE">
        <w:rPr>
          <w:rFonts w:ascii="Arial" w:eastAsia="Times New Roman" w:hAnsi="Arial" w:cs="Arial"/>
          <w:sz w:val="20"/>
          <w:szCs w:val="20"/>
          <w:lang w:eastAsia="tr-TR"/>
        </w:rPr>
        <w:t xml:space="preserve"> ve </w:t>
      </w:r>
      <w:proofErr w:type="spellStart"/>
      <w:r w:rsidRPr="006739DE">
        <w:rPr>
          <w:rFonts w:ascii="Arial" w:eastAsia="Times New Roman" w:hAnsi="Arial" w:cs="Arial"/>
          <w:sz w:val="20"/>
          <w:szCs w:val="20"/>
          <w:lang w:eastAsia="tr-TR"/>
        </w:rPr>
        <w:t>anakinra</w:t>
      </w:r>
      <w:proofErr w:type="spellEnd"/>
      <w:r w:rsidRPr="006739DE">
        <w:rPr>
          <w:rFonts w:ascii="Arial" w:eastAsia="Times New Roman" w:hAnsi="Arial" w:cs="Arial"/>
          <w:sz w:val="20"/>
          <w:szCs w:val="20"/>
          <w:lang w:eastAsia="tr-TR"/>
        </w:rPr>
        <w:t xml:space="preserve"> kullanıldığında, olası üst üste binen bakteriyel </w:t>
      </w:r>
      <w:proofErr w:type="gramStart"/>
      <w:r w:rsidRPr="006739DE">
        <w:rPr>
          <w:rFonts w:ascii="Arial" w:eastAsia="Times New Roman" w:hAnsi="Arial" w:cs="Arial"/>
          <w:sz w:val="20"/>
          <w:szCs w:val="20"/>
          <w:lang w:eastAsia="tr-TR"/>
        </w:rPr>
        <w:t>enfeksiyonların</w:t>
      </w:r>
      <w:proofErr w:type="gramEnd"/>
      <w:r w:rsidRPr="006739DE">
        <w:rPr>
          <w:rFonts w:ascii="Arial" w:eastAsia="Times New Roman" w:hAnsi="Arial" w:cs="Arial"/>
          <w:sz w:val="20"/>
          <w:szCs w:val="20"/>
          <w:lang w:eastAsia="tr-TR"/>
        </w:rPr>
        <w:t xml:space="preserve"> dikkatli bir şekilde izlenmesi garanti edil</w:t>
      </w:r>
      <w:r w:rsidR="006739DE" w:rsidRPr="006739DE">
        <w:rPr>
          <w:rFonts w:ascii="Arial" w:eastAsia="Times New Roman" w:hAnsi="Arial" w:cs="Arial"/>
          <w:sz w:val="20"/>
          <w:szCs w:val="20"/>
          <w:lang w:eastAsia="tr-TR"/>
        </w:rPr>
        <w:t>melid</w:t>
      </w:r>
      <w:r w:rsidRPr="006739DE">
        <w:rPr>
          <w:rFonts w:ascii="Arial" w:eastAsia="Times New Roman" w:hAnsi="Arial" w:cs="Arial"/>
          <w:sz w:val="20"/>
          <w:szCs w:val="20"/>
          <w:lang w:eastAsia="tr-TR"/>
        </w:rPr>
        <w:t>ir.</w:t>
      </w:r>
    </w:p>
    <w:p w:rsidR="0088407C" w:rsidRPr="0088407C" w:rsidRDefault="0088407C" w:rsidP="0088407C">
      <w:pPr>
        <w:pStyle w:val="ListeParagraf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B9BD5" w:themeColor="accent1"/>
          <w:sz w:val="20"/>
          <w:szCs w:val="20"/>
          <w:lang w:eastAsia="tr-TR"/>
        </w:rPr>
      </w:pPr>
      <w:r w:rsidRPr="006739DE">
        <w:rPr>
          <w:rFonts w:ascii="Arial" w:eastAsia="Times New Roman" w:hAnsi="Arial" w:cs="Arial"/>
          <w:sz w:val="20"/>
          <w:szCs w:val="20"/>
          <w:lang w:eastAsia="tr-TR"/>
        </w:rPr>
        <w:t xml:space="preserve">Bu temelde, hastalığı kontrol altına almak için </w:t>
      </w:r>
      <w:proofErr w:type="spellStart"/>
      <w:r w:rsidRPr="006739DE">
        <w:rPr>
          <w:rFonts w:ascii="Arial" w:eastAsia="Times New Roman" w:hAnsi="Arial" w:cs="Arial"/>
          <w:sz w:val="20"/>
          <w:szCs w:val="20"/>
          <w:lang w:eastAsia="tr-TR"/>
        </w:rPr>
        <w:t>endike</w:t>
      </w:r>
      <w:proofErr w:type="spellEnd"/>
      <w:r w:rsidRPr="006739DE">
        <w:rPr>
          <w:rFonts w:ascii="Arial" w:eastAsia="Times New Roman" w:hAnsi="Arial" w:cs="Arial"/>
          <w:sz w:val="20"/>
          <w:szCs w:val="20"/>
          <w:lang w:eastAsia="tr-TR"/>
        </w:rPr>
        <w:t xml:space="preserve"> olduğunda tedavi gören hastalarda </w:t>
      </w:r>
      <w:proofErr w:type="spellStart"/>
      <w:r w:rsidRPr="006739DE">
        <w:rPr>
          <w:rFonts w:ascii="Arial" w:eastAsia="Times New Roman" w:hAnsi="Arial" w:cs="Arial"/>
          <w:sz w:val="20"/>
          <w:szCs w:val="20"/>
          <w:lang w:eastAsia="tr-TR"/>
        </w:rPr>
        <w:t>perikardit</w:t>
      </w:r>
      <w:proofErr w:type="spellEnd"/>
      <w:r w:rsidRPr="006739DE">
        <w:rPr>
          <w:rFonts w:ascii="Arial" w:eastAsia="Times New Roman" w:hAnsi="Arial" w:cs="Arial"/>
          <w:sz w:val="20"/>
          <w:szCs w:val="20"/>
          <w:lang w:eastAsia="tr-TR"/>
        </w:rPr>
        <w:t xml:space="preserve"> tedavileri kesilmemelidir.</w:t>
      </w:r>
      <w:r w:rsidRPr="006739DE">
        <w:t xml:space="preserve"> </w:t>
      </w:r>
      <w:proofErr w:type="gramStart"/>
      <w:r w:rsidRPr="006739DE">
        <w:rPr>
          <w:rFonts w:ascii="Arial" w:eastAsia="Times New Roman" w:hAnsi="Arial" w:cs="Arial"/>
          <w:sz w:val="20"/>
          <w:szCs w:val="20"/>
          <w:lang w:eastAsia="tr-TR"/>
        </w:rPr>
        <w:t>Nitekim,</w:t>
      </w:r>
      <w:proofErr w:type="gramEnd"/>
      <w:r w:rsidRPr="006739DE">
        <w:rPr>
          <w:rFonts w:ascii="Arial" w:eastAsia="Times New Roman" w:hAnsi="Arial" w:cs="Arial"/>
          <w:sz w:val="20"/>
          <w:szCs w:val="20"/>
          <w:lang w:eastAsia="tr-TR"/>
        </w:rPr>
        <w:t xml:space="preserve"> bu ajanlar şu anda COVID-19 enfeksiyonu durumunda etkinlik açısından test edilmektedir ve yakında kabul edilen tedavi seçeneklerinin bir parçası haline gelebilirler</w:t>
      </w:r>
      <w:r w:rsidRPr="0088407C">
        <w:rPr>
          <w:rFonts w:ascii="Arial" w:eastAsia="Times New Roman" w:hAnsi="Arial" w:cs="Arial"/>
          <w:color w:val="5B9BD5" w:themeColor="accent1"/>
          <w:sz w:val="20"/>
          <w:szCs w:val="20"/>
          <w:lang w:eastAsia="tr-TR"/>
        </w:rPr>
        <w:t>.</w:t>
      </w:r>
      <w:r w:rsidRPr="0088407C">
        <w:rPr>
          <w:rFonts w:ascii="Arial" w:eastAsia="Times New Roman" w:hAnsi="Arial" w:cs="Arial"/>
          <w:b/>
          <w:color w:val="FF0000"/>
          <w:sz w:val="20"/>
          <w:szCs w:val="20"/>
          <w:vertAlign w:val="superscript"/>
          <w:lang w:eastAsia="tr-TR"/>
        </w:rPr>
        <w:t>6</w:t>
      </w:r>
    </w:p>
    <w:p w:rsidR="0088407C" w:rsidRPr="006739DE" w:rsidRDefault="0088407C" w:rsidP="00702E5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6739DE">
        <w:rPr>
          <w:rFonts w:ascii="Arial" w:eastAsia="Times New Roman" w:hAnsi="Arial" w:cs="Arial"/>
          <w:sz w:val="20"/>
          <w:szCs w:val="20"/>
          <w:lang w:eastAsia="tr-TR"/>
        </w:rPr>
        <w:t>Sonuç olarak, kalp ve damarlar COVID-19 için potansiyel hedeflerdir, ancak şu anda kalp hücr</w:t>
      </w:r>
      <w:r w:rsidR="006739DE">
        <w:rPr>
          <w:rFonts w:ascii="Arial" w:eastAsia="Times New Roman" w:hAnsi="Arial" w:cs="Arial"/>
          <w:sz w:val="20"/>
          <w:szCs w:val="20"/>
          <w:lang w:eastAsia="tr-TR"/>
        </w:rPr>
        <w:t>elerinde SARS-CoV-2'nin direk</w:t>
      </w:r>
      <w:r w:rsidRPr="006739DE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gramStart"/>
      <w:r w:rsidRPr="006739DE">
        <w:rPr>
          <w:rFonts w:ascii="Arial" w:eastAsia="Times New Roman" w:hAnsi="Arial" w:cs="Arial"/>
          <w:sz w:val="20"/>
          <w:szCs w:val="20"/>
          <w:lang w:eastAsia="tr-TR"/>
        </w:rPr>
        <w:t>enfeksiyonuna</w:t>
      </w:r>
      <w:proofErr w:type="gramEnd"/>
      <w:r w:rsidRPr="006739DE">
        <w:rPr>
          <w:rFonts w:ascii="Arial" w:eastAsia="Times New Roman" w:hAnsi="Arial" w:cs="Arial"/>
          <w:sz w:val="20"/>
          <w:szCs w:val="20"/>
          <w:lang w:eastAsia="tr-TR"/>
        </w:rPr>
        <w:t xml:space="preserve"> ve </w:t>
      </w:r>
      <w:proofErr w:type="spellStart"/>
      <w:r w:rsidRPr="006739DE">
        <w:rPr>
          <w:rFonts w:ascii="Arial" w:eastAsia="Times New Roman" w:hAnsi="Arial" w:cs="Arial"/>
          <w:sz w:val="20"/>
          <w:szCs w:val="20"/>
          <w:lang w:eastAsia="tr-TR"/>
        </w:rPr>
        <w:t>replikasyonuna</w:t>
      </w:r>
      <w:proofErr w:type="spellEnd"/>
      <w:r w:rsidRPr="006739DE">
        <w:rPr>
          <w:rFonts w:ascii="Arial" w:eastAsia="Times New Roman" w:hAnsi="Arial" w:cs="Arial"/>
          <w:sz w:val="20"/>
          <w:szCs w:val="20"/>
          <w:lang w:eastAsia="tr-TR"/>
        </w:rPr>
        <w:t xml:space="preserve"> dair kanıt sağlayan hiçbir bulgu yoktur.</w:t>
      </w:r>
      <w:r w:rsidRPr="006739DE">
        <w:t xml:space="preserve"> </w:t>
      </w:r>
      <w:r w:rsidRPr="006739DE">
        <w:rPr>
          <w:rFonts w:ascii="Arial" w:eastAsia="Times New Roman" w:hAnsi="Arial" w:cs="Arial"/>
          <w:sz w:val="20"/>
          <w:szCs w:val="20"/>
          <w:lang w:eastAsia="tr-TR"/>
        </w:rPr>
        <w:t>Ek patolojik çalışmalar ve otopsi serileri, SARS-CoV-2'nin miyokardı/</w:t>
      </w:r>
      <w:proofErr w:type="spellStart"/>
      <w:r w:rsidRPr="006739DE">
        <w:rPr>
          <w:rFonts w:ascii="Arial" w:eastAsia="Times New Roman" w:hAnsi="Arial" w:cs="Arial"/>
          <w:sz w:val="20"/>
          <w:szCs w:val="20"/>
          <w:lang w:eastAsia="tr-TR"/>
        </w:rPr>
        <w:t>perika</w:t>
      </w:r>
      <w:r w:rsidR="006739DE" w:rsidRPr="006739DE">
        <w:rPr>
          <w:rFonts w:ascii="Arial" w:eastAsia="Times New Roman" w:hAnsi="Arial" w:cs="Arial"/>
          <w:sz w:val="20"/>
          <w:szCs w:val="20"/>
          <w:lang w:eastAsia="tr-TR"/>
        </w:rPr>
        <w:t>rdiyumu</w:t>
      </w:r>
      <w:proofErr w:type="spellEnd"/>
      <w:r w:rsidR="006739DE" w:rsidRPr="006739DE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gramStart"/>
      <w:r w:rsidR="006739DE" w:rsidRPr="006739DE">
        <w:rPr>
          <w:rFonts w:ascii="Arial" w:eastAsia="Times New Roman" w:hAnsi="Arial" w:cs="Arial"/>
          <w:sz w:val="20"/>
          <w:szCs w:val="20"/>
          <w:lang w:eastAsia="tr-TR"/>
        </w:rPr>
        <w:t xml:space="preserve">direk </w:t>
      </w:r>
      <w:r w:rsidRPr="006739DE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6739DE">
        <w:rPr>
          <w:rFonts w:ascii="Arial" w:eastAsia="Times New Roman" w:hAnsi="Arial" w:cs="Arial"/>
          <w:sz w:val="20"/>
          <w:szCs w:val="20"/>
          <w:lang w:eastAsia="tr-TR"/>
        </w:rPr>
        <w:t>enfekte</w:t>
      </w:r>
      <w:proofErr w:type="spellEnd"/>
      <w:proofErr w:type="gramEnd"/>
      <w:r w:rsidRPr="006739DE">
        <w:rPr>
          <w:rFonts w:ascii="Arial" w:eastAsia="Times New Roman" w:hAnsi="Arial" w:cs="Arial"/>
          <w:sz w:val="20"/>
          <w:szCs w:val="20"/>
          <w:lang w:eastAsia="tr-TR"/>
        </w:rPr>
        <w:t xml:space="preserve"> etme ve </w:t>
      </w:r>
      <w:proofErr w:type="spellStart"/>
      <w:r w:rsidRPr="006739DE">
        <w:rPr>
          <w:rFonts w:ascii="Arial" w:eastAsia="Times New Roman" w:hAnsi="Arial" w:cs="Arial"/>
          <w:sz w:val="20"/>
          <w:szCs w:val="20"/>
          <w:lang w:eastAsia="tr-TR"/>
        </w:rPr>
        <w:t>miyokardit</w:t>
      </w:r>
      <w:proofErr w:type="spellEnd"/>
      <w:r w:rsidRPr="006739DE">
        <w:rPr>
          <w:rFonts w:ascii="Arial" w:eastAsia="Times New Roman" w:hAnsi="Arial" w:cs="Arial"/>
          <w:sz w:val="20"/>
          <w:szCs w:val="20"/>
          <w:lang w:eastAsia="tr-TR"/>
        </w:rPr>
        <w:t xml:space="preserve"> ve </w:t>
      </w:r>
      <w:proofErr w:type="spellStart"/>
      <w:r w:rsidRPr="006739DE">
        <w:rPr>
          <w:rFonts w:ascii="Arial" w:eastAsia="Times New Roman" w:hAnsi="Arial" w:cs="Arial"/>
          <w:sz w:val="20"/>
          <w:szCs w:val="20"/>
          <w:lang w:eastAsia="tr-TR"/>
        </w:rPr>
        <w:t>perikardite</w:t>
      </w:r>
      <w:proofErr w:type="spellEnd"/>
      <w:r w:rsidRPr="006739DE">
        <w:rPr>
          <w:rFonts w:ascii="Arial" w:eastAsia="Times New Roman" w:hAnsi="Arial" w:cs="Arial"/>
          <w:sz w:val="20"/>
          <w:szCs w:val="20"/>
          <w:lang w:eastAsia="tr-TR"/>
        </w:rPr>
        <w:t xml:space="preserve"> neden olma potansiyelini netleştirmek için çok yardımcı olacaktır.</w:t>
      </w:r>
    </w:p>
    <w:p w:rsidR="00702E53" w:rsidRPr="006739DE" w:rsidRDefault="006739DE" w:rsidP="0088407C">
      <w:pPr>
        <w:shd w:val="clear" w:color="auto" w:fill="FFFFFF"/>
        <w:tabs>
          <w:tab w:val="left" w:pos="26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tr-TR"/>
        </w:rPr>
      </w:pPr>
      <w:r w:rsidRPr="006739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tr-TR"/>
        </w:rPr>
        <w:t>Kaynaklar</w:t>
      </w:r>
      <w:r w:rsidR="0088407C" w:rsidRPr="006739D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tr-TR"/>
        </w:rPr>
        <w:tab/>
      </w:r>
    </w:p>
    <w:p w:rsidR="00702E53" w:rsidRPr="006739DE" w:rsidRDefault="00702E53" w:rsidP="00702E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proofErr w:type="spellStart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Imazio</w:t>
      </w:r>
      <w:proofErr w:type="spellEnd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M, </w:t>
      </w:r>
      <w:proofErr w:type="spellStart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Klingel</w:t>
      </w:r>
      <w:proofErr w:type="spellEnd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K, </w:t>
      </w:r>
      <w:proofErr w:type="spellStart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Kindermann</w:t>
      </w:r>
      <w:proofErr w:type="spellEnd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I, et al. COVID-19 </w:t>
      </w:r>
      <w:proofErr w:type="spellStart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pandemic</w:t>
      </w:r>
      <w:proofErr w:type="spellEnd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</w:t>
      </w:r>
      <w:proofErr w:type="spellStart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and</w:t>
      </w:r>
      <w:proofErr w:type="spellEnd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</w:t>
      </w:r>
      <w:proofErr w:type="spellStart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troponin</w:t>
      </w:r>
      <w:proofErr w:type="spellEnd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: </w:t>
      </w:r>
      <w:proofErr w:type="spellStart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indirect</w:t>
      </w:r>
      <w:proofErr w:type="spellEnd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</w:t>
      </w:r>
      <w:proofErr w:type="spellStart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myocardial</w:t>
      </w:r>
      <w:proofErr w:type="spellEnd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</w:t>
      </w:r>
      <w:proofErr w:type="spellStart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injury</w:t>
      </w:r>
      <w:proofErr w:type="spellEnd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, </w:t>
      </w:r>
      <w:proofErr w:type="spellStart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myocardial</w:t>
      </w:r>
      <w:proofErr w:type="spellEnd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</w:t>
      </w:r>
      <w:proofErr w:type="spellStart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inflammation</w:t>
      </w:r>
      <w:proofErr w:type="spellEnd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</w:t>
      </w:r>
      <w:proofErr w:type="spellStart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or</w:t>
      </w:r>
      <w:proofErr w:type="spellEnd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</w:t>
      </w:r>
      <w:proofErr w:type="spellStart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myocarditis</w:t>
      </w:r>
      <w:proofErr w:type="spellEnd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? </w:t>
      </w:r>
      <w:proofErr w:type="spellStart"/>
      <w:r w:rsidRPr="006739DE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tr-TR"/>
        </w:rPr>
        <w:t>Heart</w:t>
      </w:r>
      <w:proofErr w:type="spellEnd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 2020;106:1127-31.</w:t>
      </w:r>
    </w:p>
    <w:p w:rsidR="00702E53" w:rsidRPr="006739DE" w:rsidRDefault="00702E53" w:rsidP="00702E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Lala A, Johnson KW, </w:t>
      </w:r>
      <w:proofErr w:type="spellStart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Januzzi</w:t>
      </w:r>
      <w:proofErr w:type="spellEnd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JL, et al. </w:t>
      </w:r>
      <w:proofErr w:type="spellStart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Prevalence</w:t>
      </w:r>
      <w:proofErr w:type="spellEnd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</w:t>
      </w:r>
      <w:proofErr w:type="spellStart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and</w:t>
      </w:r>
      <w:proofErr w:type="spellEnd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</w:t>
      </w:r>
      <w:proofErr w:type="spellStart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impact</w:t>
      </w:r>
      <w:proofErr w:type="spellEnd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of </w:t>
      </w:r>
      <w:proofErr w:type="spellStart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myocardial</w:t>
      </w:r>
      <w:proofErr w:type="spellEnd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</w:t>
      </w:r>
      <w:proofErr w:type="spellStart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injury</w:t>
      </w:r>
      <w:proofErr w:type="spellEnd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in </w:t>
      </w:r>
      <w:proofErr w:type="spellStart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patients</w:t>
      </w:r>
      <w:proofErr w:type="spellEnd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</w:t>
      </w:r>
      <w:proofErr w:type="spellStart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hospitalized</w:t>
      </w:r>
      <w:proofErr w:type="spellEnd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</w:t>
      </w:r>
      <w:proofErr w:type="spellStart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with</w:t>
      </w:r>
      <w:proofErr w:type="spellEnd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COVID-19 </w:t>
      </w:r>
      <w:proofErr w:type="spellStart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infection</w:t>
      </w:r>
      <w:proofErr w:type="spellEnd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. </w:t>
      </w:r>
      <w:r w:rsidRPr="006739DE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tr-TR"/>
        </w:rPr>
        <w:t xml:space="preserve">J </w:t>
      </w:r>
      <w:proofErr w:type="spellStart"/>
      <w:r w:rsidRPr="006739DE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tr-TR"/>
        </w:rPr>
        <w:t>Am</w:t>
      </w:r>
      <w:proofErr w:type="spellEnd"/>
      <w:r w:rsidRPr="006739DE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tr-TR"/>
        </w:rPr>
        <w:t xml:space="preserve"> </w:t>
      </w:r>
      <w:proofErr w:type="spellStart"/>
      <w:r w:rsidRPr="006739DE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tr-TR"/>
        </w:rPr>
        <w:t>Coll</w:t>
      </w:r>
      <w:proofErr w:type="spellEnd"/>
      <w:r w:rsidRPr="006739DE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tr-TR"/>
        </w:rPr>
        <w:t xml:space="preserve"> </w:t>
      </w:r>
      <w:proofErr w:type="spellStart"/>
      <w:r w:rsidRPr="006739DE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tr-TR"/>
        </w:rPr>
        <w:t>Cardiol</w:t>
      </w:r>
      <w:proofErr w:type="spellEnd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 2020;</w:t>
      </w:r>
      <w:proofErr w:type="gramStart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76:533</w:t>
      </w:r>
      <w:proofErr w:type="gramEnd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-46.</w:t>
      </w:r>
    </w:p>
    <w:p w:rsidR="00702E53" w:rsidRPr="006739DE" w:rsidRDefault="00702E53" w:rsidP="00702E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Sala S, </w:t>
      </w:r>
      <w:proofErr w:type="spellStart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Peretto</w:t>
      </w:r>
      <w:proofErr w:type="spellEnd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G, </w:t>
      </w:r>
      <w:proofErr w:type="spellStart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Gramegna</w:t>
      </w:r>
      <w:proofErr w:type="spellEnd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M, et al. </w:t>
      </w:r>
      <w:proofErr w:type="spellStart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Acute</w:t>
      </w:r>
      <w:proofErr w:type="spellEnd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</w:t>
      </w:r>
      <w:proofErr w:type="spellStart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myocarditis</w:t>
      </w:r>
      <w:proofErr w:type="spellEnd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</w:t>
      </w:r>
      <w:proofErr w:type="spellStart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presenting</w:t>
      </w:r>
      <w:proofErr w:type="spellEnd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as a </w:t>
      </w:r>
      <w:proofErr w:type="spellStart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reverse</w:t>
      </w:r>
      <w:proofErr w:type="spellEnd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</w:t>
      </w:r>
      <w:proofErr w:type="spellStart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Tako-Tsubo</w:t>
      </w:r>
      <w:proofErr w:type="spellEnd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</w:t>
      </w:r>
      <w:proofErr w:type="spellStart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syndrome</w:t>
      </w:r>
      <w:proofErr w:type="spellEnd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in a </w:t>
      </w:r>
      <w:proofErr w:type="spellStart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patient</w:t>
      </w:r>
      <w:proofErr w:type="spellEnd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</w:t>
      </w:r>
      <w:proofErr w:type="spellStart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with</w:t>
      </w:r>
      <w:proofErr w:type="spellEnd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SARS-CoV-2 </w:t>
      </w:r>
      <w:proofErr w:type="spellStart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respiratory</w:t>
      </w:r>
      <w:proofErr w:type="spellEnd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</w:t>
      </w:r>
      <w:proofErr w:type="spellStart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infection</w:t>
      </w:r>
      <w:proofErr w:type="spellEnd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.</w:t>
      </w:r>
      <w:r w:rsidRPr="006739DE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tr-TR"/>
        </w:rPr>
        <w:t> </w:t>
      </w:r>
      <w:proofErr w:type="spellStart"/>
      <w:r w:rsidRPr="006739DE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tr-TR"/>
        </w:rPr>
        <w:t>Eur</w:t>
      </w:r>
      <w:proofErr w:type="spellEnd"/>
      <w:r w:rsidRPr="006739DE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tr-TR"/>
        </w:rPr>
        <w:t xml:space="preserve"> </w:t>
      </w:r>
      <w:proofErr w:type="spellStart"/>
      <w:r w:rsidRPr="006739DE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tr-TR"/>
        </w:rPr>
        <w:t>Heart</w:t>
      </w:r>
      <w:proofErr w:type="spellEnd"/>
      <w:r w:rsidRPr="006739DE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tr-TR"/>
        </w:rPr>
        <w:t xml:space="preserve"> J</w:t>
      </w:r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 2020;</w:t>
      </w:r>
      <w:proofErr w:type="gramStart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41:1861</w:t>
      </w:r>
      <w:proofErr w:type="gramEnd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-62.</w:t>
      </w:r>
    </w:p>
    <w:p w:rsidR="00702E53" w:rsidRPr="006739DE" w:rsidRDefault="00702E53" w:rsidP="00702E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proofErr w:type="spellStart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Chen</w:t>
      </w:r>
      <w:proofErr w:type="spellEnd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C, </w:t>
      </w:r>
      <w:proofErr w:type="spellStart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Zhou</w:t>
      </w:r>
      <w:proofErr w:type="spellEnd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Y, </w:t>
      </w:r>
      <w:proofErr w:type="spellStart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Wang</w:t>
      </w:r>
      <w:proofErr w:type="spellEnd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DW. SARS-CoV-2: a </w:t>
      </w:r>
      <w:proofErr w:type="spellStart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potential</w:t>
      </w:r>
      <w:proofErr w:type="spellEnd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</w:t>
      </w:r>
      <w:proofErr w:type="spellStart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novel</w:t>
      </w:r>
      <w:proofErr w:type="spellEnd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</w:t>
      </w:r>
      <w:proofErr w:type="spellStart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etiology</w:t>
      </w:r>
      <w:proofErr w:type="spellEnd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of </w:t>
      </w:r>
      <w:proofErr w:type="spellStart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fulminant</w:t>
      </w:r>
      <w:proofErr w:type="spellEnd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</w:t>
      </w:r>
      <w:proofErr w:type="spellStart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myocarditis</w:t>
      </w:r>
      <w:proofErr w:type="spellEnd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. </w:t>
      </w:r>
      <w:proofErr w:type="spellStart"/>
      <w:r w:rsidRPr="006739DE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tr-TR"/>
        </w:rPr>
        <w:t>Herz</w:t>
      </w:r>
      <w:proofErr w:type="spellEnd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 2020;Mar 5:[</w:t>
      </w:r>
      <w:proofErr w:type="spellStart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Epub</w:t>
      </w:r>
      <w:proofErr w:type="spellEnd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</w:t>
      </w:r>
      <w:proofErr w:type="spellStart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ahead</w:t>
      </w:r>
      <w:proofErr w:type="spellEnd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of </w:t>
      </w:r>
      <w:proofErr w:type="spellStart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print</w:t>
      </w:r>
      <w:proofErr w:type="spellEnd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].</w:t>
      </w:r>
    </w:p>
    <w:p w:rsidR="00702E53" w:rsidRPr="006739DE" w:rsidRDefault="00702E53" w:rsidP="00702E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proofErr w:type="spellStart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Tavazzi</w:t>
      </w:r>
      <w:proofErr w:type="spellEnd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G, </w:t>
      </w:r>
      <w:proofErr w:type="spellStart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Pellegrini</w:t>
      </w:r>
      <w:proofErr w:type="spellEnd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C, </w:t>
      </w:r>
      <w:proofErr w:type="spellStart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Maurelli</w:t>
      </w:r>
      <w:proofErr w:type="spellEnd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M, et al. </w:t>
      </w:r>
      <w:proofErr w:type="spellStart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Myocardial</w:t>
      </w:r>
      <w:proofErr w:type="spellEnd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</w:t>
      </w:r>
      <w:proofErr w:type="spellStart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localization</w:t>
      </w:r>
      <w:proofErr w:type="spellEnd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of </w:t>
      </w:r>
      <w:proofErr w:type="spellStart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coronavirus</w:t>
      </w:r>
      <w:proofErr w:type="spellEnd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in COVID-19 </w:t>
      </w:r>
      <w:proofErr w:type="spellStart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cardiogenic</w:t>
      </w:r>
      <w:proofErr w:type="spellEnd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</w:t>
      </w:r>
      <w:proofErr w:type="spellStart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shock</w:t>
      </w:r>
      <w:proofErr w:type="spellEnd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. </w:t>
      </w:r>
      <w:proofErr w:type="spellStart"/>
      <w:r w:rsidRPr="006739DE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tr-TR"/>
        </w:rPr>
        <w:t>Eur</w:t>
      </w:r>
      <w:proofErr w:type="spellEnd"/>
      <w:r w:rsidRPr="006739DE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tr-TR"/>
        </w:rPr>
        <w:t xml:space="preserve"> J </w:t>
      </w:r>
      <w:proofErr w:type="spellStart"/>
      <w:r w:rsidRPr="006739DE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tr-TR"/>
        </w:rPr>
        <w:t>Heart</w:t>
      </w:r>
      <w:proofErr w:type="spellEnd"/>
      <w:r w:rsidRPr="006739DE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tr-TR"/>
        </w:rPr>
        <w:t xml:space="preserve"> Fail</w:t>
      </w:r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 2020;</w:t>
      </w:r>
      <w:proofErr w:type="gramStart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22:911</w:t>
      </w:r>
      <w:proofErr w:type="gramEnd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-15.</w:t>
      </w:r>
    </w:p>
    <w:p w:rsidR="00702E53" w:rsidRPr="006739DE" w:rsidRDefault="00702E53" w:rsidP="00702E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</w:pPr>
      <w:proofErr w:type="spellStart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Imazio</w:t>
      </w:r>
      <w:proofErr w:type="spellEnd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M, </w:t>
      </w:r>
      <w:proofErr w:type="spellStart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Brucato</w:t>
      </w:r>
      <w:proofErr w:type="spellEnd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A, </w:t>
      </w:r>
      <w:proofErr w:type="spellStart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Lazaros</w:t>
      </w:r>
      <w:proofErr w:type="spellEnd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G, et al. Anti-</w:t>
      </w:r>
      <w:proofErr w:type="spellStart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inflammatory</w:t>
      </w:r>
      <w:proofErr w:type="spellEnd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</w:t>
      </w:r>
      <w:proofErr w:type="spellStart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therapies</w:t>
      </w:r>
      <w:proofErr w:type="spellEnd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</w:t>
      </w:r>
      <w:proofErr w:type="spellStart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for</w:t>
      </w:r>
      <w:proofErr w:type="spellEnd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</w:t>
      </w:r>
      <w:proofErr w:type="spellStart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pericardial</w:t>
      </w:r>
      <w:proofErr w:type="spellEnd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</w:t>
      </w:r>
      <w:proofErr w:type="spellStart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diseases</w:t>
      </w:r>
      <w:proofErr w:type="spellEnd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in </w:t>
      </w:r>
      <w:proofErr w:type="spellStart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the</w:t>
      </w:r>
      <w:proofErr w:type="spellEnd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COVID-19 </w:t>
      </w:r>
      <w:proofErr w:type="spellStart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pandemic</w:t>
      </w:r>
      <w:proofErr w:type="spellEnd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: </w:t>
      </w:r>
      <w:proofErr w:type="spellStart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safety</w:t>
      </w:r>
      <w:proofErr w:type="spellEnd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</w:t>
      </w:r>
      <w:proofErr w:type="spellStart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and</w:t>
      </w:r>
      <w:proofErr w:type="spellEnd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 xml:space="preserve"> </w:t>
      </w:r>
      <w:proofErr w:type="spellStart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potentiality</w:t>
      </w:r>
      <w:proofErr w:type="spellEnd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. </w:t>
      </w:r>
      <w:r w:rsidRPr="006739DE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tr-TR"/>
        </w:rPr>
        <w:t xml:space="preserve">J </w:t>
      </w:r>
      <w:proofErr w:type="spellStart"/>
      <w:r w:rsidRPr="006739DE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tr-TR"/>
        </w:rPr>
        <w:t>Cardiovasc</w:t>
      </w:r>
      <w:proofErr w:type="spellEnd"/>
      <w:r w:rsidRPr="006739DE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tr-TR"/>
        </w:rPr>
        <w:t xml:space="preserve"> </w:t>
      </w:r>
      <w:proofErr w:type="spellStart"/>
      <w:r w:rsidRPr="006739DE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tr-TR"/>
        </w:rPr>
        <w:t>Med</w:t>
      </w:r>
      <w:proofErr w:type="spellEnd"/>
      <w:r w:rsidRPr="006739DE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tr-TR"/>
        </w:rPr>
        <w:t> </w:t>
      </w:r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2020;</w:t>
      </w:r>
      <w:proofErr w:type="gramStart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21:625</w:t>
      </w:r>
      <w:proofErr w:type="gramEnd"/>
      <w:r w:rsidRPr="006739DE">
        <w:rPr>
          <w:rFonts w:ascii="Verdana" w:eastAsia="Times New Roman" w:hAnsi="Verdana" w:cs="Times New Roman"/>
          <w:color w:val="444444"/>
          <w:sz w:val="20"/>
          <w:szCs w:val="20"/>
          <w:lang w:eastAsia="tr-TR"/>
        </w:rPr>
        <w:t>-29.</w:t>
      </w:r>
    </w:p>
    <w:p w:rsidR="00984D5A" w:rsidRDefault="00984D5A"/>
    <w:sectPr w:rsidR="00984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61A3B"/>
    <w:multiLevelType w:val="hybridMultilevel"/>
    <w:tmpl w:val="849CB892"/>
    <w:lvl w:ilvl="0" w:tplc="361658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color w:val="auto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82F97"/>
    <w:multiLevelType w:val="hybridMultilevel"/>
    <w:tmpl w:val="BBFAE9D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2545C"/>
    <w:multiLevelType w:val="multilevel"/>
    <w:tmpl w:val="26469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6A4F40"/>
    <w:multiLevelType w:val="multilevel"/>
    <w:tmpl w:val="153C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843ED1"/>
    <w:multiLevelType w:val="hybridMultilevel"/>
    <w:tmpl w:val="0C742B5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E53"/>
    <w:rsid w:val="00050E64"/>
    <w:rsid w:val="00100FCD"/>
    <w:rsid w:val="001B1698"/>
    <w:rsid w:val="0020089B"/>
    <w:rsid w:val="003679D7"/>
    <w:rsid w:val="00440FB7"/>
    <w:rsid w:val="004E52B9"/>
    <w:rsid w:val="006672F5"/>
    <w:rsid w:val="006739DE"/>
    <w:rsid w:val="00691496"/>
    <w:rsid w:val="006A0FD7"/>
    <w:rsid w:val="00702E53"/>
    <w:rsid w:val="00811AB9"/>
    <w:rsid w:val="00836B89"/>
    <w:rsid w:val="008451A5"/>
    <w:rsid w:val="00862021"/>
    <w:rsid w:val="00870172"/>
    <w:rsid w:val="0088407C"/>
    <w:rsid w:val="00886D0D"/>
    <w:rsid w:val="008F77B6"/>
    <w:rsid w:val="0096669F"/>
    <w:rsid w:val="00984D5A"/>
    <w:rsid w:val="009F358B"/>
    <w:rsid w:val="00A67CF0"/>
    <w:rsid w:val="00AA4ABF"/>
    <w:rsid w:val="00BC03A1"/>
    <w:rsid w:val="00BD2548"/>
    <w:rsid w:val="00C67BA1"/>
    <w:rsid w:val="00DC1518"/>
    <w:rsid w:val="00E313DA"/>
    <w:rsid w:val="00ED1531"/>
    <w:rsid w:val="00EE2DE1"/>
    <w:rsid w:val="00F13BD7"/>
    <w:rsid w:val="00F270E5"/>
    <w:rsid w:val="00FB6B91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531DC-655E-4325-862B-ABF68B86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F3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3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476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9437">
              <w:marLeft w:val="0"/>
              <w:marRight w:val="0"/>
              <w:marTop w:val="0"/>
              <w:marBottom w:val="240"/>
              <w:divBdr>
                <w:top w:val="single" w:sz="6" w:space="6" w:color="A8A8A8"/>
                <w:left w:val="none" w:sz="0" w:space="0" w:color="auto"/>
                <w:bottom w:val="single" w:sz="6" w:space="2" w:color="A8A8A8"/>
                <w:right w:val="none" w:sz="0" w:space="0" w:color="auto"/>
              </w:divBdr>
              <w:divsChild>
                <w:div w:id="133957478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93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85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1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dr.rasim enar</dc:creator>
  <cp:keywords/>
  <dc:description/>
  <cp:lastModifiedBy>dr.rasim enar</cp:lastModifiedBy>
  <cp:revision>21</cp:revision>
  <dcterms:created xsi:type="dcterms:W3CDTF">2021-09-10T19:28:00Z</dcterms:created>
  <dcterms:modified xsi:type="dcterms:W3CDTF">2021-10-18T17:28:00Z</dcterms:modified>
</cp:coreProperties>
</file>