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48E" w:rsidRDefault="001A4278">
      <w:pPr>
        <w:rPr>
          <w:rFonts w:ascii="Times New Roman" w:hAnsi="Times New Roman" w:cs="Times New Roman"/>
          <w:b/>
          <w:color w:val="FF0000"/>
          <w:sz w:val="48"/>
          <w:szCs w:val="48"/>
        </w:rPr>
      </w:pPr>
      <w:bookmarkStart w:id="0" w:name="_GoBack"/>
      <w:r>
        <w:rPr>
          <w:rFonts w:ascii="Times New Roman" w:hAnsi="Times New Roman" w:cs="Times New Roman"/>
          <w:b/>
          <w:color w:val="FF0000"/>
          <w:sz w:val="48"/>
          <w:szCs w:val="48"/>
        </w:rPr>
        <w:t>Post-akut C</w:t>
      </w:r>
      <w:r w:rsidR="00A2248E" w:rsidRPr="00A2248E">
        <w:rPr>
          <w:rFonts w:ascii="Times New Roman" w:hAnsi="Times New Roman" w:cs="Times New Roman"/>
          <w:b/>
          <w:color w:val="FF0000"/>
          <w:sz w:val="48"/>
          <w:szCs w:val="48"/>
        </w:rPr>
        <w:t xml:space="preserve">OVID-19 </w:t>
      </w:r>
      <w:proofErr w:type="gramStart"/>
      <w:r w:rsidR="00A2248E" w:rsidRPr="00A2248E">
        <w:rPr>
          <w:rFonts w:ascii="Times New Roman" w:hAnsi="Times New Roman" w:cs="Times New Roman"/>
          <w:b/>
          <w:color w:val="FF0000"/>
          <w:sz w:val="48"/>
          <w:szCs w:val="48"/>
        </w:rPr>
        <w:t>sendrom</w:t>
      </w:r>
      <w:r w:rsidR="00D637E5">
        <w:rPr>
          <w:rFonts w:ascii="Times New Roman" w:hAnsi="Times New Roman" w:cs="Times New Roman"/>
          <w:b/>
          <w:color w:val="FF0000"/>
          <w:sz w:val="48"/>
          <w:szCs w:val="48"/>
        </w:rPr>
        <w:t>u</w:t>
      </w:r>
      <w:proofErr w:type="gramEnd"/>
    </w:p>
    <w:bookmarkEnd w:id="0"/>
    <w:p w:rsidR="00F533F4" w:rsidRPr="009242B6" w:rsidRDefault="00F533F4">
      <w:pPr>
        <w:rPr>
          <w:rFonts w:ascii="Times New Roman" w:hAnsi="Times New Roman" w:cs="Times New Roman"/>
          <w:i/>
          <w:sz w:val="28"/>
          <w:szCs w:val="28"/>
          <w:u w:val="single"/>
        </w:rPr>
      </w:pPr>
      <w:r w:rsidRPr="009242B6">
        <w:rPr>
          <w:rFonts w:ascii="Times New Roman" w:hAnsi="Times New Roman" w:cs="Times New Roman"/>
          <w:i/>
          <w:sz w:val="28"/>
          <w:szCs w:val="28"/>
          <w:u w:val="single"/>
        </w:rPr>
        <w:t>(Nisan 2021)</w:t>
      </w:r>
    </w:p>
    <w:p w:rsidR="00F533F4" w:rsidRPr="009242B6" w:rsidRDefault="00F533F4" w:rsidP="009242B6">
      <w:pPr>
        <w:pBdr>
          <w:bottom w:val="single" w:sz="4" w:space="1" w:color="auto"/>
        </w:pBdr>
        <w:rPr>
          <w:rFonts w:ascii="Times New Roman" w:hAnsi="Times New Roman" w:cs="Times New Roman"/>
          <w:b/>
          <w:color w:val="0070C0"/>
          <w:sz w:val="20"/>
          <w:szCs w:val="20"/>
        </w:rPr>
      </w:pPr>
    </w:p>
    <w:p w:rsidR="009242B6" w:rsidRDefault="009242B6" w:rsidP="000C5509">
      <w:pPr>
        <w:autoSpaceDE w:val="0"/>
        <w:autoSpaceDN w:val="0"/>
        <w:adjustRightInd w:val="0"/>
        <w:spacing w:after="0" w:line="240" w:lineRule="auto"/>
        <w:rPr>
          <w:rFonts w:ascii="Tahoma" w:hAnsi="Tahoma" w:cs="Tahoma"/>
          <w:bCs/>
          <w:color w:val="0070C0"/>
          <w:sz w:val="20"/>
          <w:szCs w:val="20"/>
        </w:rPr>
      </w:pPr>
    </w:p>
    <w:p w:rsidR="000C5509" w:rsidRDefault="000C5509" w:rsidP="000C5509">
      <w:pPr>
        <w:autoSpaceDE w:val="0"/>
        <w:autoSpaceDN w:val="0"/>
        <w:adjustRightInd w:val="0"/>
        <w:spacing w:after="0" w:line="240" w:lineRule="auto"/>
        <w:rPr>
          <w:rFonts w:ascii="Tahoma" w:hAnsi="Tahoma" w:cs="Tahoma"/>
          <w:bCs/>
          <w:sz w:val="20"/>
          <w:szCs w:val="20"/>
        </w:rPr>
      </w:pPr>
      <w:r w:rsidRPr="009242B6">
        <w:rPr>
          <w:rFonts w:ascii="Tahoma" w:hAnsi="Tahoma" w:cs="Tahoma"/>
          <w:bCs/>
          <w:sz w:val="20"/>
          <w:szCs w:val="20"/>
        </w:rPr>
        <w:t>SARS-CoV-2 (Severe acute respiratory syndrome coronavirus 2), küresel sağlık krizlerine ve sağlık kaynaklarının zorlanmasına neden olan COVID-19 (coronavirus disease2019) pandemisinden sorumlu patojendir.</w:t>
      </w:r>
      <w:r w:rsidRPr="009242B6">
        <w:t xml:space="preserve"> </w:t>
      </w:r>
      <w:r w:rsidRPr="00EA10EE">
        <w:rPr>
          <w:rFonts w:ascii="Tahoma" w:hAnsi="Tahoma" w:cs="Tahoma"/>
          <w:bCs/>
          <w:sz w:val="20"/>
          <w:szCs w:val="20"/>
        </w:rPr>
        <w:t xml:space="preserve">COVID-19'dan iyileşen hasta </w:t>
      </w:r>
      <w:proofErr w:type="gramStart"/>
      <w:r w:rsidRPr="00EA10EE">
        <w:rPr>
          <w:rFonts w:ascii="Tahoma" w:hAnsi="Tahoma" w:cs="Tahoma"/>
          <w:bCs/>
          <w:sz w:val="20"/>
          <w:szCs w:val="20"/>
        </w:rPr>
        <w:t>popülasyonu</w:t>
      </w:r>
      <w:proofErr w:type="gramEnd"/>
      <w:r w:rsidRPr="00EA10EE">
        <w:rPr>
          <w:rFonts w:ascii="Tahoma" w:hAnsi="Tahoma" w:cs="Tahoma"/>
          <w:bCs/>
          <w:sz w:val="20"/>
          <w:szCs w:val="20"/>
        </w:rPr>
        <w:t xml:space="preserve"> arttıkça,</w:t>
      </w:r>
      <w:r w:rsidRPr="00EA10EE">
        <w:t xml:space="preserve"> </w:t>
      </w:r>
      <w:r w:rsidR="009242B6" w:rsidRPr="00EA10EE">
        <w:rPr>
          <w:rFonts w:ascii="Tahoma" w:hAnsi="Tahoma" w:cs="Tahoma"/>
          <w:bCs/>
          <w:sz w:val="20"/>
          <w:szCs w:val="20"/>
        </w:rPr>
        <w:t>onları saran</w:t>
      </w:r>
      <w:r w:rsidRPr="00EA10EE">
        <w:rPr>
          <w:rFonts w:ascii="Tahoma" w:hAnsi="Tahoma" w:cs="Tahoma"/>
          <w:bCs/>
          <w:sz w:val="20"/>
          <w:szCs w:val="20"/>
        </w:rPr>
        <w:t xml:space="preserve"> sağlık sorunlarına dair bir anlayış</w:t>
      </w:r>
      <w:r w:rsidR="00EA10EE" w:rsidRPr="00EA10EE">
        <w:rPr>
          <w:rFonts w:ascii="Tahoma" w:hAnsi="Tahoma" w:cs="Tahoma"/>
          <w:bCs/>
          <w:sz w:val="20"/>
          <w:szCs w:val="20"/>
        </w:rPr>
        <w:t xml:space="preserve">/görüş </w:t>
      </w:r>
      <w:r w:rsidRPr="00EA10EE">
        <w:rPr>
          <w:rFonts w:ascii="Tahoma" w:hAnsi="Tahoma" w:cs="Tahoma"/>
          <w:bCs/>
          <w:sz w:val="20"/>
          <w:szCs w:val="20"/>
        </w:rPr>
        <w:t>oluşturmak çok önemlidir.</w:t>
      </w:r>
    </w:p>
    <w:p w:rsidR="00EA10EE" w:rsidRDefault="00EA10EE" w:rsidP="000C5509">
      <w:pPr>
        <w:autoSpaceDE w:val="0"/>
        <w:autoSpaceDN w:val="0"/>
        <w:adjustRightInd w:val="0"/>
        <w:spacing w:after="0" w:line="240" w:lineRule="auto"/>
        <w:rPr>
          <w:rFonts w:ascii="Tahoma" w:hAnsi="Tahoma" w:cs="Tahoma"/>
          <w:bCs/>
          <w:color w:val="0070C0"/>
          <w:sz w:val="20"/>
          <w:szCs w:val="20"/>
        </w:rPr>
      </w:pPr>
    </w:p>
    <w:p w:rsidR="00D353E5" w:rsidRPr="00EA10EE" w:rsidRDefault="00D353E5" w:rsidP="00EA10EE">
      <w:pPr>
        <w:pStyle w:val="ListeParagraf"/>
        <w:numPr>
          <w:ilvl w:val="0"/>
          <w:numId w:val="1"/>
        </w:numPr>
        <w:shd w:val="clear" w:color="auto" w:fill="F2F2F2" w:themeFill="background1" w:themeFillShade="F2"/>
        <w:autoSpaceDE w:val="0"/>
        <w:autoSpaceDN w:val="0"/>
        <w:adjustRightInd w:val="0"/>
        <w:spacing w:after="0" w:line="240" w:lineRule="auto"/>
        <w:rPr>
          <w:rFonts w:ascii="Times New Roman" w:hAnsi="Times New Roman" w:cs="Times New Roman"/>
          <w:bCs/>
          <w:i/>
          <w:sz w:val="24"/>
          <w:szCs w:val="24"/>
        </w:rPr>
      </w:pPr>
      <w:r w:rsidRPr="00EA10EE">
        <w:rPr>
          <w:rFonts w:ascii="Times New Roman" w:hAnsi="Times New Roman" w:cs="Times New Roman"/>
          <w:bCs/>
          <w:i/>
          <w:sz w:val="24"/>
          <w:szCs w:val="24"/>
        </w:rPr>
        <w:t>COVID-19 artık geniş bir tezahür yelpazesine sahip çok organlı bir hastalık olarak kabul edilmektedir.</w:t>
      </w:r>
    </w:p>
    <w:p w:rsidR="00EA10EE" w:rsidRDefault="00EA10EE" w:rsidP="00D353E5">
      <w:pPr>
        <w:autoSpaceDE w:val="0"/>
        <w:autoSpaceDN w:val="0"/>
        <w:adjustRightInd w:val="0"/>
        <w:spacing w:after="0" w:line="240" w:lineRule="auto"/>
        <w:ind w:left="360"/>
        <w:rPr>
          <w:rFonts w:ascii="Tahoma" w:hAnsi="Tahoma" w:cs="Tahoma"/>
          <w:bCs/>
          <w:color w:val="0070C0"/>
          <w:sz w:val="20"/>
          <w:szCs w:val="20"/>
        </w:rPr>
      </w:pPr>
    </w:p>
    <w:p w:rsidR="00D353E5" w:rsidRPr="00EA10EE" w:rsidRDefault="00D353E5" w:rsidP="00D353E5">
      <w:pPr>
        <w:autoSpaceDE w:val="0"/>
        <w:autoSpaceDN w:val="0"/>
        <w:adjustRightInd w:val="0"/>
        <w:spacing w:after="0" w:line="240" w:lineRule="auto"/>
        <w:ind w:left="360"/>
        <w:rPr>
          <w:rFonts w:ascii="Tahoma" w:hAnsi="Tahoma" w:cs="Tahoma"/>
          <w:bCs/>
          <w:sz w:val="20"/>
          <w:szCs w:val="20"/>
        </w:rPr>
      </w:pPr>
      <w:r w:rsidRPr="00EA10EE">
        <w:rPr>
          <w:rFonts w:ascii="Tahoma" w:hAnsi="Tahoma" w:cs="Tahoma"/>
          <w:bCs/>
          <w:sz w:val="20"/>
          <w:szCs w:val="20"/>
        </w:rPr>
        <w:t xml:space="preserve">Diğer virülent koronavirüs salgınlarından kurtulanlarda tanımlanan </w:t>
      </w:r>
      <w:r w:rsidR="00EA10EE" w:rsidRPr="00EA10EE">
        <w:rPr>
          <w:rFonts w:ascii="Tahoma" w:hAnsi="Tahoma" w:cs="Tahoma"/>
          <w:bCs/>
          <w:sz w:val="20"/>
          <w:szCs w:val="20"/>
        </w:rPr>
        <w:t>‘</w:t>
      </w:r>
      <w:r w:rsidRPr="00EA10EE">
        <w:rPr>
          <w:rFonts w:ascii="Tahoma" w:hAnsi="Tahoma" w:cs="Tahoma"/>
          <w:bCs/>
          <w:sz w:val="20"/>
          <w:szCs w:val="20"/>
        </w:rPr>
        <w:t>post-akut</w:t>
      </w:r>
      <w:r w:rsidR="00EA10EE" w:rsidRPr="00EA10EE">
        <w:rPr>
          <w:rFonts w:ascii="Tahoma" w:hAnsi="Tahoma" w:cs="Tahoma"/>
          <w:bCs/>
          <w:sz w:val="20"/>
          <w:szCs w:val="20"/>
        </w:rPr>
        <w:t xml:space="preserve">’ </w:t>
      </w:r>
      <w:r w:rsidRPr="00EA10EE">
        <w:rPr>
          <w:rFonts w:ascii="Tahoma" w:hAnsi="Tahoma" w:cs="Tahoma"/>
          <w:bCs/>
          <w:sz w:val="20"/>
          <w:szCs w:val="20"/>
        </w:rPr>
        <w:t xml:space="preserve">viral </w:t>
      </w:r>
      <w:proofErr w:type="gramStart"/>
      <w:r w:rsidRPr="00EA10EE">
        <w:rPr>
          <w:rFonts w:ascii="Tahoma" w:hAnsi="Tahoma" w:cs="Tahoma"/>
          <w:bCs/>
          <w:sz w:val="20"/>
          <w:szCs w:val="20"/>
        </w:rPr>
        <w:t>sendromlara</w:t>
      </w:r>
      <w:proofErr w:type="gramEnd"/>
      <w:r w:rsidRPr="00EA10EE">
        <w:rPr>
          <w:rFonts w:ascii="Tahoma" w:hAnsi="Tahoma" w:cs="Tahoma"/>
          <w:bCs/>
          <w:sz w:val="20"/>
          <w:szCs w:val="20"/>
        </w:rPr>
        <w:t xml:space="preserve"> benzer şekilde, akut COVID-19'dan sonra kalıcı ve uzun süreli etkilere ilişkin artan raporlar vardır.</w:t>
      </w:r>
    </w:p>
    <w:p w:rsidR="0096322E" w:rsidRDefault="00D20F82" w:rsidP="00D353E5">
      <w:pPr>
        <w:autoSpaceDE w:val="0"/>
        <w:autoSpaceDN w:val="0"/>
        <w:adjustRightInd w:val="0"/>
        <w:spacing w:after="0" w:line="240" w:lineRule="auto"/>
        <w:ind w:left="360"/>
      </w:pPr>
      <w:r w:rsidRPr="00EA10EE">
        <w:rPr>
          <w:rFonts w:ascii="Tahoma" w:hAnsi="Tahoma" w:cs="Tahoma"/>
          <w:bCs/>
          <w:sz w:val="20"/>
          <w:szCs w:val="20"/>
        </w:rPr>
        <w:t xml:space="preserve">Çoğu üyesi kendilerini </w:t>
      </w:r>
      <w:r w:rsidRPr="00EA10EE">
        <w:rPr>
          <w:rFonts w:ascii="Tahoma" w:hAnsi="Tahoma" w:cs="Tahoma"/>
          <w:b/>
          <w:bCs/>
          <w:i/>
          <w:sz w:val="20"/>
          <w:szCs w:val="20"/>
        </w:rPr>
        <w:t>uzun nakliyeciler</w:t>
      </w:r>
      <w:r w:rsidR="007F1E3B">
        <w:rPr>
          <w:rFonts w:ascii="Tahoma" w:hAnsi="Tahoma" w:cs="Tahoma"/>
          <w:b/>
          <w:bCs/>
          <w:i/>
          <w:sz w:val="20"/>
          <w:szCs w:val="20"/>
        </w:rPr>
        <w:t xml:space="preserve"> </w:t>
      </w:r>
      <w:r w:rsidRPr="00EA10EE">
        <w:rPr>
          <w:rFonts w:ascii="Tahoma" w:hAnsi="Tahoma" w:cs="Tahoma"/>
          <w:bCs/>
          <w:sz w:val="20"/>
          <w:szCs w:val="20"/>
        </w:rPr>
        <w:t>(‘long haulers’</w:t>
      </w:r>
      <w:r w:rsidR="00EA10EE" w:rsidRPr="00EA10EE">
        <w:rPr>
          <w:rFonts w:ascii="Tahoma" w:hAnsi="Tahoma" w:cs="Tahoma"/>
          <w:bCs/>
          <w:sz w:val="20"/>
          <w:szCs w:val="20"/>
        </w:rPr>
        <w:t xml:space="preserve"> = </w:t>
      </w:r>
      <w:r w:rsidR="00EA10EE">
        <w:rPr>
          <w:rFonts w:ascii="Tahoma" w:hAnsi="Tahoma" w:cs="Tahoma"/>
          <w:bCs/>
          <w:color w:val="0070C0"/>
          <w:sz w:val="20"/>
          <w:szCs w:val="20"/>
        </w:rPr>
        <w:t>[</w:t>
      </w:r>
      <w:r w:rsidR="00EA10EE" w:rsidRPr="00EA10EE">
        <w:rPr>
          <w:rFonts w:ascii="Times New Roman" w:hAnsi="Times New Roman" w:cs="Times New Roman"/>
          <w:bCs/>
          <w:sz w:val="20"/>
          <w:szCs w:val="20"/>
        </w:rPr>
        <w:t>Bir hastalığın, özellikle de Covid-19'un semptomlarından (=etkilerinden) alışılmadık derecede uzun süre acı çeken kişiler</w:t>
      </w:r>
      <w:r w:rsidR="00EA10EE" w:rsidRPr="00EA10EE">
        <w:rPr>
          <w:rFonts w:ascii="Tahoma" w:hAnsi="Tahoma" w:cs="Tahoma"/>
          <w:bCs/>
          <w:sz w:val="20"/>
          <w:szCs w:val="20"/>
        </w:rPr>
        <w:t xml:space="preserve"> </w:t>
      </w:r>
      <w:r w:rsidR="00EA10EE">
        <w:rPr>
          <w:rFonts w:ascii="Tahoma" w:hAnsi="Tahoma" w:cs="Tahoma"/>
          <w:bCs/>
          <w:color w:val="0070C0"/>
          <w:sz w:val="20"/>
          <w:szCs w:val="20"/>
        </w:rPr>
        <w:t>]</w:t>
      </w:r>
      <w:r>
        <w:rPr>
          <w:rFonts w:ascii="Tahoma" w:hAnsi="Tahoma" w:cs="Tahoma"/>
          <w:bCs/>
          <w:color w:val="0070C0"/>
          <w:sz w:val="20"/>
          <w:szCs w:val="20"/>
        </w:rPr>
        <w:t>)</w:t>
      </w:r>
      <w:r w:rsidRPr="00D20F82">
        <w:rPr>
          <w:rFonts w:ascii="Tahoma" w:hAnsi="Tahoma" w:cs="Tahoma"/>
          <w:bCs/>
          <w:color w:val="0070C0"/>
          <w:sz w:val="20"/>
          <w:szCs w:val="20"/>
        </w:rPr>
        <w:t xml:space="preserve"> </w:t>
      </w:r>
      <w:r w:rsidRPr="0096322E">
        <w:rPr>
          <w:rFonts w:ascii="Tahoma" w:hAnsi="Tahoma" w:cs="Tahoma"/>
          <w:bCs/>
          <w:sz w:val="20"/>
          <w:szCs w:val="20"/>
        </w:rPr>
        <w:t>ola</w:t>
      </w:r>
      <w:r w:rsidR="0096322E" w:rsidRPr="0096322E">
        <w:rPr>
          <w:rFonts w:ascii="Tahoma" w:hAnsi="Tahoma" w:cs="Tahoma"/>
          <w:bCs/>
          <w:sz w:val="20"/>
          <w:szCs w:val="20"/>
        </w:rPr>
        <w:t>rak tanımlayan hasta savunma</w:t>
      </w:r>
      <w:r w:rsidRPr="0096322E">
        <w:rPr>
          <w:rFonts w:ascii="Tahoma" w:hAnsi="Tahoma" w:cs="Tahoma"/>
          <w:bCs/>
          <w:sz w:val="20"/>
          <w:szCs w:val="20"/>
        </w:rPr>
        <w:t xml:space="preserve"> grupları, kalıcı semptomlar ve/veya semptomların başlangıcından itibaren 4 haftayı aşan gecikmiş veya uzun süreli komplikasyonlarla karakterize bir </w:t>
      </w:r>
      <w:proofErr w:type="gramStart"/>
      <w:r w:rsidRPr="0096322E">
        <w:rPr>
          <w:rFonts w:ascii="Tahoma" w:hAnsi="Tahoma" w:cs="Tahoma"/>
          <w:bCs/>
          <w:sz w:val="20"/>
          <w:szCs w:val="20"/>
        </w:rPr>
        <w:t>sendrom</w:t>
      </w:r>
      <w:proofErr w:type="gramEnd"/>
      <w:r w:rsidRPr="0096322E">
        <w:rPr>
          <w:rFonts w:ascii="Tahoma" w:hAnsi="Tahoma" w:cs="Tahoma"/>
          <w:bCs/>
          <w:sz w:val="20"/>
          <w:szCs w:val="20"/>
        </w:rPr>
        <w:t xml:space="preserve"> olan akut sonrası</w:t>
      </w:r>
      <w:r w:rsidR="0096322E">
        <w:rPr>
          <w:rFonts w:ascii="Tahoma" w:hAnsi="Tahoma" w:cs="Tahoma"/>
          <w:bCs/>
          <w:sz w:val="20"/>
          <w:szCs w:val="20"/>
        </w:rPr>
        <w:t xml:space="preserve"> (post-akut)</w:t>
      </w:r>
      <w:r w:rsidRPr="0096322E">
        <w:rPr>
          <w:rFonts w:ascii="Tahoma" w:hAnsi="Tahoma" w:cs="Tahoma"/>
          <w:bCs/>
          <w:sz w:val="20"/>
          <w:szCs w:val="20"/>
        </w:rPr>
        <w:t xml:space="preserve"> COVID-19'un tanınmasına katkıda bulunmuştur.</w:t>
      </w:r>
      <w:r w:rsidRPr="00D20F82">
        <w:t xml:space="preserve"> </w:t>
      </w:r>
    </w:p>
    <w:p w:rsidR="0096322E" w:rsidRDefault="0096322E" w:rsidP="00D353E5">
      <w:pPr>
        <w:autoSpaceDE w:val="0"/>
        <w:autoSpaceDN w:val="0"/>
        <w:adjustRightInd w:val="0"/>
        <w:spacing w:after="0" w:line="240" w:lineRule="auto"/>
        <w:ind w:left="360"/>
      </w:pPr>
    </w:p>
    <w:p w:rsidR="00D20F82" w:rsidRPr="0096322E" w:rsidRDefault="0096322E" w:rsidP="00D353E5">
      <w:pPr>
        <w:autoSpaceDE w:val="0"/>
        <w:autoSpaceDN w:val="0"/>
        <w:adjustRightInd w:val="0"/>
        <w:spacing w:after="0" w:line="240" w:lineRule="auto"/>
        <w:ind w:left="360"/>
        <w:rPr>
          <w:rFonts w:ascii="Tahoma" w:hAnsi="Tahoma" w:cs="Tahoma"/>
          <w:bCs/>
          <w:sz w:val="20"/>
          <w:szCs w:val="20"/>
        </w:rPr>
      </w:pPr>
      <w:r w:rsidRPr="0096322E">
        <w:rPr>
          <w:rFonts w:ascii="Tahoma" w:hAnsi="Tahoma" w:cs="Tahoma"/>
          <w:bCs/>
          <w:sz w:val="20"/>
          <w:szCs w:val="20"/>
        </w:rPr>
        <w:t>Bu makalede</w:t>
      </w:r>
      <w:r w:rsidR="00D20F82" w:rsidRPr="0096322E">
        <w:rPr>
          <w:rFonts w:ascii="Tahoma" w:hAnsi="Tahoma" w:cs="Tahoma"/>
          <w:bCs/>
          <w:sz w:val="20"/>
          <w:szCs w:val="20"/>
        </w:rPr>
        <w:t xml:space="preserve">, akut COVID-19 sonrası, patofizyolojisi ve organa özgü sekelleri hakkındaki güncel </w:t>
      </w:r>
      <w:proofErr w:type="gramStart"/>
      <w:r w:rsidR="00D20F82" w:rsidRPr="0096322E">
        <w:rPr>
          <w:rFonts w:ascii="Tahoma" w:hAnsi="Tahoma" w:cs="Tahoma"/>
          <w:bCs/>
          <w:sz w:val="20"/>
          <w:szCs w:val="20"/>
        </w:rPr>
        <w:t>literatürün</w:t>
      </w:r>
      <w:proofErr w:type="gramEnd"/>
      <w:r w:rsidR="00D20F82" w:rsidRPr="0096322E">
        <w:rPr>
          <w:rFonts w:ascii="Tahoma" w:hAnsi="Tahoma" w:cs="Tahoma"/>
          <w:bCs/>
          <w:sz w:val="20"/>
          <w:szCs w:val="20"/>
        </w:rPr>
        <w:t xml:space="preserve"> kapsamlı bir incelemesi sunuluyor.</w:t>
      </w:r>
    </w:p>
    <w:p w:rsidR="00D515D4" w:rsidRDefault="00D515D4" w:rsidP="00D353E5">
      <w:pPr>
        <w:autoSpaceDE w:val="0"/>
        <w:autoSpaceDN w:val="0"/>
        <w:adjustRightInd w:val="0"/>
        <w:spacing w:after="0" w:line="240" w:lineRule="auto"/>
        <w:ind w:left="360"/>
        <w:rPr>
          <w:rFonts w:ascii="Tahoma" w:hAnsi="Tahoma" w:cs="Tahoma"/>
          <w:bCs/>
          <w:color w:val="0070C0"/>
          <w:sz w:val="20"/>
          <w:szCs w:val="20"/>
        </w:rPr>
      </w:pPr>
      <w:r w:rsidRPr="0096322E">
        <w:rPr>
          <w:rFonts w:ascii="Tahoma" w:hAnsi="Tahoma" w:cs="Tahoma"/>
          <w:bCs/>
          <w:sz w:val="20"/>
          <w:szCs w:val="20"/>
        </w:rPr>
        <w:t>Son olarak, yazarlar</w:t>
      </w:r>
      <w:r w:rsidRPr="0096322E">
        <w:rPr>
          <w:rFonts w:ascii="Tahoma" w:hAnsi="Tahoma" w:cs="Tahoma"/>
          <w:b/>
          <w:bCs/>
          <w:color w:val="FF0000"/>
          <w:sz w:val="20"/>
          <w:szCs w:val="20"/>
        </w:rPr>
        <w:t>*</w:t>
      </w:r>
      <w:r w:rsidRPr="00D515D4">
        <w:rPr>
          <w:rFonts w:ascii="Tahoma" w:hAnsi="Tahoma" w:cs="Tahoma"/>
          <w:bCs/>
          <w:color w:val="0070C0"/>
          <w:sz w:val="20"/>
          <w:szCs w:val="20"/>
        </w:rPr>
        <w:t xml:space="preserve"> </w:t>
      </w:r>
      <w:r w:rsidRPr="0096322E">
        <w:rPr>
          <w:rFonts w:ascii="Tahoma" w:hAnsi="Tahoma" w:cs="Tahoma"/>
          <w:bCs/>
          <w:sz w:val="20"/>
          <w:szCs w:val="20"/>
        </w:rPr>
        <w:t>COVID-19'dan kurtulanların multidisipliner bakımı için ilgili hususları tartışıyor ve akut COVID-19 sonrası için yüksek ris</w:t>
      </w:r>
      <w:r w:rsidR="0096322E">
        <w:rPr>
          <w:rFonts w:ascii="Tahoma" w:hAnsi="Tahoma" w:cs="Tahoma"/>
          <w:bCs/>
          <w:sz w:val="20"/>
          <w:szCs w:val="20"/>
        </w:rPr>
        <w:t>k altındakilerin belirlenip</w:t>
      </w:r>
      <w:r w:rsidRPr="0096322E">
        <w:rPr>
          <w:rFonts w:ascii="Tahoma" w:hAnsi="Tahoma" w:cs="Tahoma"/>
          <w:bCs/>
          <w:sz w:val="20"/>
          <w:szCs w:val="20"/>
        </w:rPr>
        <w:t xml:space="preserve"> özel COVID-19 klinikleri aracılığıyla koordineli yönetimi için bir çerçeve öneriyor.</w:t>
      </w:r>
    </w:p>
    <w:p w:rsidR="0096322E" w:rsidRDefault="0096322E" w:rsidP="00D353E5">
      <w:pPr>
        <w:autoSpaceDE w:val="0"/>
        <w:autoSpaceDN w:val="0"/>
        <w:adjustRightInd w:val="0"/>
        <w:spacing w:after="0" w:line="240" w:lineRule="auto"/>
        <w:ind w:left="360"/>
        <w:rPr>
          <w:rFonts w:ascii="Tahoma" w:hAnsi="Tahoma" w:cs="Tahoma"/>
          <w:b/>
          <w:bCs/>
          <w:color w:val="FF0000"/>
          <w:sz w:val="20"/>
          <w:szCs w:val="20"/>
        </w:rPr>
      </w:pPr>
    </w:p>
    <w:p w:rsidR="00D515D4" w:rsidRPr="0096322E" w:rsidRDefault="00D515D4" w:rsidP="00D353E5">
      <w:pPr>
        <w:autoSpaceDE w:val="0"/>
        <w:autoSpaceDN w:val="0"/>
        <w:adjustRightInd w:val="0"/>
        <w:spacing w:after="0" w:line="240" w:lineRule="auto"/>
        <w:ind w:left="360"/>
        <w:rPr>
          <w:rFonts w:ascii="Times New Roman" w:hAnsi="Times New Roman" w:cs="Times New Roman"/>
          <w:b/>
          <w:bCs/>
          <w:i/>
          <w:sz w:val="20"/>
          <w:szCs w:val="20"/>
        </w:rPr>
      </w:pPr>
      <w:r w:rsidRPr="0096322E">
        <w:rPr>
          <w:rFonts w:ascii="Tahoma" w:hAnsi="Tahoma" w:cs="Tahoma"/>
          <w:b/>
          <w:bCs/>
          <w:color w:val="FF0000"/>
          <w:sz w:val="20"/>
          <w:szCs w:val="20"/>
        </w:rPr>
        <w:t>*</w:t>
      </w:r>
      <w:r w:rsidR="00F533F4" w:rsidRPr="0096322E">
        <w:rPr>
          <w:rFonts w:ascii="Times New Roman" w:hAnsi="Times New Roman" w:cs="Times New Roman"/>
          <w:bCs/>
          <w:sz w:val="20"/>
          <w:szCs w:val="20"/>
        </w:rPr>
        <w:t>Ani Nalbandian, Kartik Sehgal, Aakriti Gupta, Mahesh V. Madhavan et al. Post-acute COVID-19 syndrome.</w:t>
      </w:r>
      <w:r w:rsidR="00F533F4" w:rsidRPr="0096322E">
        <w:rPr>
          <w:rFonts w:ascii="Times New Roman" w:hAnsi="Times New Roman" w:cs="Times New Roman"/>
        </w:rPr>
        <w:t xml:space="preserve"> </w:t>
      </w:r>
      <w:r w:rsidR="00F533F4" w:rsidRPr="0096322E">
        <w:rPr>
          <w:rFonts w:ascii="Times New Roman" w:hAnsi="Times New Roman" w:cs="Times New Roman"/>
          <w:bCs/>
          <w:sz w:val="20"/>
          <w:szCs w:val="20"/>
        </w:rPr>
        <w:t>Nature Medicine | VOL 27 | April 2021 | 601–</w:t>
      </w:r>
      <w:proofErr w:type="gramStart"/>
      <w:r w:rsidR="00F533F4" w:rsidRPr="0096322E">
        <w:rPr>
          <w:rFonts w:ascii="Times New Roman" w:hAnsi="Times New Roman" w:cs="Times New Roman"/>
          <w:bCs/>
          <w:sz w:val="20"/>
          <w:szCs w:val="20"/>
        </w:rPr>
        <w:t>615 .</w:t>
      </w:r>
      <w:proofErr w:type="gramEnd"/>
      <w:r w:rsidR="00F533F4" w:rsidRPr="0096322E">
        <w:rPr>
          <w:rFonts w:ascii="Times New Roman" w:hAnsi="Times New Roman" w:cs="Times New Roman"/>
        </w:rPr>
        <w:t xml:space="preserve"> </w:t>
      </w:r>
      <w:hyperlink r:id="rId5" w:history="1">
        <w:r w:rsidR="00F533F4" w:rsidRPr="0096322E">
          <w:rPr>
            <w:rStyle w:val="Kpr"/>
            <w:rFonts w:ascii="Times New Roman" w:hAnsi="Times New Roman" w:cs="Times New Roman"/>
            <w:b/>
            <w:bCs/>
            <w:i/>
            <w:color w:val="auto"/>
            <w:sz w:val="20"/>
            <w:szCs w:val="20"/>
          </w:rPr>
          <w:t>www.nature.com/naturemedicine</w:t>
        </w:r>
      </w:hyperlink>
    </w:p>
    <w:p w:rsidR="00F533F4" w:rsidRDefault="00F533F4" w:rsidP="00D353E5">
      <w:pPr>
        <w:autoSpaceDE w:val="0"/>
        <w:autoSpaceDN w:val="0"/>
        <w:adjustRightInd w:val="0"/>
        <w:spacing w:after="0" w:line="240" w:lineRule="auto"/>
        <w:ind w:left="360"/>
        <w:rPr>
          <w:rFonts w:ascii="Tahoma" w:hAnsi="Tahoma" w:cs="Tahoma"/>
          <w:b/>
          <w:bCs/>
          <w:i/>
          <w:color w:val="0070C0"/>
          <w:sz w:val="20"/>
          <w:szCs w:val="20"/>
        </w:rPr>
      </w:pPr>
    </w:p>
    <w:p w:rsidR="00F533F4" w:rsidRPr="00DE53CB" w:rsidRDefault="00F533F4" w:rsidP="00F533F4">
      <w:pPr>
        <w:pBdr>
          <w:bottom w:val="single" w:sz="4" w:space="1" w:color="auto"/>
        </w:pBdr>
        <w:autoSpaceDE w:val="0"/>
        <w:autoSpaceDN w:val="0"/>
        <w:adjustRightInd w:val="0"/>
        <w:spacing w:after="0" w:line="240" w:lineRule="auto"/>
        <w:ind w:left="360"/>
        <w:rPr>
          <w:rFonts w:ascii="Tahoma" w:hAnsi="Tahoma" w:cs="Tahoma"/>
          <w:bCs/>
          <w:color w:val="0070C0"/>
          <w:sz w:val="20"/>
          <w:szCs w:val="20"/>
        </w:rPr>
      </w:pPr>
    </w:p>
    <w:p w:rsidR="00D20F82" w:rsidRDefault="00D20F82" w:rsidP="00C64D9E">
      <w:pPr>
        <w:autoSpaceDE w:val="0"/>
        <w:autoSpaceDN w:val="0"/>
        <w:adjustRightInd w:val="0"/>
        <w:spacing w:after="0" w:line="240" w:lineRule="auto"/>
        <w:rPr>
          <w:rFonts w:ascii="Whitney-Bold" w:hAnsi="Whitney-Bold" w:cs="Whitney-Bold"/>
          <w:bCs/>
          <w:sz w:val="19"/>
          <w:szCs w:val="19"/>
          <w:highlight w:val="yellow"/>
        </w:rPr>
      </w:pPr>
    </w:p>
    <w:p w:rsidR="0097078A" w:rsidRDefault="0097078A" w:rsidP="00C64D9E">
      <w:pPr>
        <w:autoSpaceDE w:val="0"/>
        <w:autoSpaceDN w:val="0"/>
        <w:adjustRightInd w:val="0"/>
        <w:spacing w:after="0" w:line="240" w:lineRule="auto"/>
        <w:rPr>
          <w:rFonts w:ascii="MinionPro-Regular" w:hAnsi="MinionPro-Regular" w:cs="MinionPro-Regular"/>
          <w:color w:val="000000"/>
          <w:sz w:val="19"/>
          <w:szCs w:val="19"/>
        </w:rPr>
      </w:pPr>
    </w:p>
    <w:p w:rsidR="0097078A" w:rsidRDefault="0097078A" w:rsidP="00C64D9E">
      <w:pPr>
        <w:autoSpaceDE w:val="0"/>
        <w:autoSpaceDN w:val="0"/>
        <w:adjustRightInd w:val="0"/>
        <w:spacing w:after="0" w:line="240" w:lineRule="auto"/>
        <w:rPr>
          <w:rFonts w:ascii="Tahoma" w:hAnsi="Tahoma" w:cs="Tahoma"/>
          <w:b/>
          <w:color w:val="FF0000"/>
          <w:sz w:val="20"/>
          <w:szCs w:val="20"/>
        </w:rPr>
      </w:pPr>
      <w:r w:rsidRPr="0096322E">
        <w:rPr>
          <w:rFonts w:ascii="Tahoma" w:hAnsi="Tahoma" w:cs="Tahoma"/>
          <w:sz w:val="20"/>
          <w:szCs w:val="20"/>
        </w:rPr>
        <w:t>2019 koronavirüs hastalığından (COVID-19) sorumlu patojen olan SARS-CoV-2, dünya çapında benzeri görülmemiş bir ölçekte morbidite ve mortaliteye neden oldu</w:t>
      </w:r>
      <w:r w:rsidRPr="0096322E">
        <w:rPr>
          <w:rFonts w:ascii="MinionPro-Regular" w:hAnsi="MinionPro-Regular" w:cs="MinionPro-Regular"/>
          <w:b/>
          <w:sz w:val="19"/>
          <w:szCs w:val="19"/>
          <w:vertAlign w:val="superscript"/>
        </w:rPr>
        <w:t xml:space="preserve"> </w:t>
      </w:r>
      <w:r w:rsidRPr="0097078A">
        <w:rPr>
          <w:rFonts w:ascii="MinionPro-Regular" w:hAnsi="MinionPro-Regular" w:cs="MinionPro-Regular"/>
          <w:b/>
          <w:color w:val="FF0000"/>
          <w:sz w:val="19"/>
          <w:szCs w:val="19"/>
          <w:vertAlign w:val="superscript"/>
        </w:rPr>
        <w:t>1</w:t>
      </w:r>
      <w:r w:rsidR="00DB7E4B">
        <w:rPr>
          <w:rFonts w:ascii="MinionPro-Regular" w:hAnsi="MinionPro-Regular" w:cs="MinionPro-Regular"/>
          <w:b/>
          <w:color w:val="FF0000"/>
          <w:sz w:val="19"/>
          <w:szCs w:val="19"/>
        </w:rPr>
        <w:t xml:space="preserve">. </w:t>
      </w:r>
      <w:r w:rsidR="00DB7E4B" w:rsidRPr="0096322E">
        <w:rPr>
          <w:rFonts w:ascii="Tahoma" w:hAnsi="Tahoma" w:cs="Tahoma"/>
          <w:sz w:val="20"/>
          <w:szCs w:val="20"/>
        </w:rPr>
        <w:t xml:space="preserve">Birden fazla organ sistemini etkileyebilen COVID-19'un subakut ve uzun vadeli etkileri hakkında bilimsel ve klinik kanıtlar </w:t>
      </w:r>
      <w:r w:rsidR="0096322E">
        <w:rPr>
          <w:rFonts w:ascii="Tahoma" w:hAnsi="Tahoma" w:cs="Tahoma"/>
          <w:sz w:val="20"/>
          <w:szCs w:val="20"/>
        </w:rPr>
        <w:t>giderek artmaktadır</w:t>
      </w:r>
      <w:r w:rsidR="00DB7E4B" w:rsidRPr="00DB7E4B">
        <w:rPr>
          <w:rFonts w:ascii="Tahoma" w:hAnsi="Tahoma" w:cs="Tahoma"/>
          <w:b/>
          <w:color w:val="FF0000"/>
          <w:sz w:val="20"/>
          <w:szCs w:val="20"/>
          <w:vertAlign w:val="superscript"/>
        </w:rPr>
        <w:t>2</w:t>
      </w:r>
      <w:r w:rsidR="00DB7E4B">
        <w:rPr>
          <w:rFonts w:ascii="Tahoma" w:hAnsi="Tahoma" w:cs="Tahoma"/>
          <w:b/>
          <w:color w:val="FF0000"/>
          <w:sz w:val="20"/>
          <w:szCs w:val="20"/>
        </w:rPr>
        <w:t>.</w:t>
      </w:r>
    </w:p>
    <w:p w:rsidR="00DB7E4B" w:rsidRDefault="00DB7E4B" w:rsidP="00C64D9E">
      <w:pPr>
        <w:autoSpaceDE w:val="0"/>
        <w:autoSpaceDN w:val="0"/>
        <w:adjustRightInd w:val="0"/>
        <w:spacing w:after="0" w:line="240" w:lineRule="auto"/>
        <w:rPr>
          <w:rFonts w:ascii="MinionPro-Regular" w:hAnsi="MinionPro-Regular" w:cs="MinionPro-Regular"/>
          <w:color w:val="000000"/>
          <w:sz w:val="19"/>
          <w:szCs w:val="19"/>
        </w:rPr>
      </w:pPr>
      <w:r w:rsidRPr="0096322E">
        <w:rPr>
          <w:rFonts w:ascii="Tahoma" w:hAnsi="Tahoma" w:cs="Tahoma"/>
          <w:sz w:val="20"/>
          <w:szCs w:val="20"/>
        </w:rPr>
        <w:t>İlk raporlar, yorgunluk, nefes darlığı, göğüs ağrısı, bilişsel bozukluklar, artralji ve yaşam kalitesinde düşüş gibi S</w:t>
      </w:r>
      <w:r w:rsidR="000F4C6A" w:rsidRPr="0096322E">
        <w:rPr>
          <w:rFonts w:ascii="Tahoma" w:hAnsi="Tahoma" w:cs="Tahoma"/>
          <w:sz w:val="20"/>
          <w:szCs w:val="20"/>
        </w:rPr>
        <w:t>ARS-CoV-2 enfeksiyonunun rez</w:t>
      </w:r>
      <w:r w:rsidR="007F1E3B">
        <w:rPr>
          <w:rFonts w:ascii="Tahoma" w:hAnsi="Tahoma" w:cs="Tahoma"/>
          <w:sz w:val="20"/>
          <w:szCs w:val="20"/>
        </w:rPr>
        <w:t>i</w:t>
      </w:r>
      <w:r w:rsidR="000F4C6A" w:rsidRPr="0096322E">
        <w:rPr>
          <w:rFonts w:ascii="Tahoma" w:hAnsi="Tahoma" w:cs="Tahoma"/>
          <w:sz w:val="20"/>
          <w:szCs w:val="20"/>
        </w:rPr>
        <w:t>düel</w:t>
      </w:r>
      <w:r w:rsidRPr="0096322E">
        <w:rPr>
          <w:rFonts w:ascii="Tahoma" w:hAnsi="Tahoma" w:cs="Tahoma"/>
          <w:sz w:val="20"/>
          <w:szCs w:val="20"/>
        </w:rPr>
        <w:t xml:space="preserve"> etkilerini göstermektedir</w:t>
      </w:r>
      <w:r w:rsidRPr="00DB7E4B">
        <w:rPr>
          <w:rFonts w:ascii="MinionPro-Regular" w:hAnsi="MinionPro-Regular" w:cs="MinionPro-Regular"/>
          <w:b/>
          <w:color w:val="FF0000"/>
          <w:sz w:val="19"/>
          <w:szCs w:val="19"/>
          <w:vertAlign w:val="superscript"/>
        </w:rPr>
        <w:t>3–5</w:t>
      </w:r>
      <w:r w:rsidRPr="00DB7E4B">
        <w:rPr>
          <w:rFonts w:ascii="MinionPro-Regular" w:hAnsi="MinionPro-Regular" w:cs="MinionPro-Regular"/>
          <w:color w:val="000000"/>
          <w:sz w:val="19"/>
          <w:szCs w:val="19"/>
        </w:rPr>
        <w:t>.</w:t>
      </w:r>
      <w:r w:rsidRPr="00DB7E4B">
        <w:t xml:space="preserve"> </w:t>
      </w:r>
      <w:r w:rsidRPr="00B72B78">
        <w:rPr>
          <w:rFonts w:ascii="Tahoma" w:hAnsi="Tahoma" w:cs="Tahoma"/>
          <w:sz w:val="20"/>
          <w:szCs w:val="20"/>
        </w:rPr>
        <w:t>Hüc</w:t>
      </w:r>
      <w:r w:rsidR="00B72B78">
        <w:rPr>
          <w:rFonts w:ascii="Tahoma" w:hAnsi="Tahoma" w:cs="Tahoma"/>
          <w:sz w:val="20"/>
          <w:szCs w:val="20"/>
        </w:rPr>
        <w:t xml:space="preserve">resel hasar, </w:t>
      </w:r>
      <w:proofErr w:type="gramStart"/>
      <w:r w:rsidR="00B72B78">
        <w:rPr>
          <w:rFonts w:ascii="Tahoma" w:hAnsi="Tahoma" w:cs="Tahoma"/>
          <w:sz w:val="20"/>
          <w:szCs w:val="20"/>
        </w:rPr>
        <w:t xml:space="preserve">sağlam </w:t>
      </w:r>
      <w:r w:rsidRPr="00B72B78">
        <w:rPr>
          <w:rFonts w:ascii="Tahoma" w:hAnsi="Tahoma" w:cs="Tahoma"/>
          <w:sz w:val="20"/>
          <w:szCs w:val="20"/>
        </w:rPr>
        <w:t xml:space="preserve"> doğuştan</w:t>
      </w:r>
      <w:proofErr w:type="gramEnd"/>
      <w:r w:rsidRPr="00B72B78">
        <w:rPr>
          <w:rFonts w:ascii="Tahoma" w:hAnsi="Tahoma" w:cs="Tahoma"/>
          <w:sz w:val="20"/>
          <w:szCs w:val="20"/>
        </w:rPr>
        <w:t xml:space="preserve"> gelen </w:t>
      </w:r>
      <w:r w:rsidR="00B72B78">
        <w:rPr>
          <w:rFonts w:ascii="Tahoma" w:hAnsi="Tahoma" w:cs="Tahoma"/>
          <w:sz w:val="20"/>
          <w:szCs w:val="20"/>
        </w:rPr>
        <w:t xml:space="preserve">bir </w:t>
      </w:r>
      <w:r w:rsidRPr="00B72B78">
        <w:rPr>
          <w:rFonts w:ascii="Tahoma" w:hAnsi="Tahoma" w:cs="Tahoma"/>
          <w:sz w:val="20"/>
          <w:szCs w:val="20"/>
        </w:rPr>
        <w:t xml:space="preserve">bağışıklık </w:t>
      </w:r>
      <w:r w:rsidR="00B72B78">
        <w:rPr>
          <w:rFonts w:ascii="Tahoma" w:hAnsi="Tahoma" w:cs="Tahoma"/>
          <w:sz w:val="20"/>
          <w:szCs w:val="20"/>
        </w:rPr>
        <w:t>cevabı</w:t>
      </w:r>
      <w:r w:rsidRPr="00B72B78">
        <w:rPr>
          <w:rFonts w:ascii="Tahoma" w:hAnsi="Tahoma" w:cs="Tahoma"/>
          <w:sz w:val="20"/>
          <w:szCs w:val="20"/>
        </w:rPr>
        <w:t xml:space="preserve"> inflamatuar sitokin üretimi ve SARS-CoV-2 enfeksiyonu tarafından i</w:t>
      </w:r>
      <w:r w:rsidR="00B72B78">
        <w:rPr>
          <w:rFonts w:ascii="Tahoma" w:hAnsi="Tahoma" w:cs="Tahoma"/>
          <w:sz w:val="20"/>
          <w:szCs w:val="20"/>
        </w:rPr>
        <w:t>ndüklenen  pro-koagülan</w:t>
      </w:r>
      <w:r w:rsidRPr="00B72B78">
        <w:rPr>
          <w:rFonts w:ascii="Tahoma" w:hAnsi="Tahoma" w:cs="Tahoma"/>
          <w:sz w:val="20"/>
          <w:szCs w:val="20"/>
        </w:rPr>
        <w:t xml:space="preserve"> durum bu sekellere katkıda bulunabilir</w:t>
      </w:r>
      <w:r w:rsidR="000F4C6A" w:rsidRPr="000F4C6A">
        <w:rPr>
          <w:rFonts w:ascii="MinionPro-Regular" w:hAnsi="MinionPro-Regular" w:cs="MinionPro-Regular"/>
          <w:b/>
          <w:color w:val="0070C0"/>
          <w:sz w:val="20"/>
          <w:szCs w:val="20"/>
          <w:vertAlign w:val="superscript"/>
        </w:rPr>
        <w:t xml:space="preserve"> </w:t>
      </w:r>
      <w:r w:rsidRPr="000F4C6A">
        <w:rPr>
          <w:rFonts w:ascii="MinionPro-Regular" w:hAnsi="MinionPro-Regular" w:cs="MinionPro-Regular"/>
          <w:b/>
          <w:color w:val="FF0000"/>
          <w:sz w:val="19"/>
          <w:szCs w:val="19"/>
          <w:vertAlign w:val="superscript"/>
        </w:rPr>
        <w:t>6-8</w:t>
      </w:r>
      <w:r w:rsidRPr="00DB7E4B">
        <w:rPr>
          <w:rFonts w:ascii="MinionPro-Regular" w:hAnsi="MinionPro-Regular" w:cs="MinionPro-Regular"/>
          <w:color w:val="000000"/>
          <w:sz w:val="19"/>
          <w:szCs w:val="19"/>
        </w:rPr>
        <w:t>.</w:t>
      </w:r>
    </w:p>
    <w:p w:rsidR="00440873" w:rsidRDefault="00B72B78" w:rsidP="00C64D9E">
      <w:pPr>
        <w:autoSpaceDE w:val="0"/>
        <w:autoSpaceDN w:val="0"/>
        <w:adjustRightInd w:val="0"/>
        <w:spacing w:after="0" w:line="240" w:lineRule="auto"/>
        <w:rPr>
          <w:rFonts w:ascii="Tahoma" w:hAnsi="Tahoma" w:cs="Tahoma"/>
          <w:sz w:val="20"/>
          <w:szCs w:val="20"/>
        </w:rPr>
      </w:pPr>
      <w:r w:rsidRPr="00B72B78">
        <w:rPr>
          <w:rFonts w:ascii="Tahoma" w:hAnsi="Tahoma" w:cs="Tahoma"/>
          <w:sz w:val="20"/>
          <w:szCs w:val="20"/>
        </w:rPr>
        <w:t>2003'teki SARS epidemisi</w:t>
      </w:r>
      <w:r w:rsidR="00440873" w:rsidRPr="00B72B78">
        <w:rPr>
          <w:rFonts w:ascii="Tahoma" w:hAnsi="Tahoma" w:cs="Tahoma"/>
          <w:sz w:val="20"/>
          <w:szCs w:val="20"/>
        </w:rPr>
        <w:t xml:space="preserve"> ve 2012'deki MERS salgını da </w:t>
      </w:r>
      <w:proofErr w:type="gramStart"/>
      <w:r w:rsidR="00440873" w:rsidRPr="00B72B78">
        <w:rPr>
          <w:rFonts w:ascii="Tahoma" w:hAnsi="Tahoma" w:cs="Tahoma"/>
          <w:sz w:val="20"/>
          <w:szCs w:val="20"/>
        </w:rPr>
        <w:t>dahil</w:t>
      </w:r>
      <w:proofErr w:type="gramEnd"/>
      <w:r w:rsidR="00440873" w:rsidRPr="00B72B78">
        <w:rPr>
          <w:rFonts w:ascii="Tahoma" w:hAnsi="Tahoma" w:cs="Tahoma"/>
          <w:sz w:val="20"/>
          <w:szCs w:val="20"/>
        </w:rPr>
        <w:t xml:space="preserve"> olmak üzere önceki koronavirüs enfeksiyonlarından sağ kalanlar,</w:t>
      </w:r>
      <w:r w:rsidRPr="00B72B78">
        <w:t xml:space="preserve"> </w:t>
      </w:r>
      <w:r w:rsidRPr="00B72B78">
        <w:rPr>
          <w:rFonts w:ascii="Tahoma" w:hAnsi="Tahoma" w:cs="Tahoma"/>
          <w:sz w:val="20"/>
          <w:szCs w:val="20"/>
        </w:rPr>
        <w:t>klinik olarak endişeleri güçlendiren</w:t>
      </w:r>
      <w:r w:rsidR="00440873" w:rsidRPr="00B72B78">
        <w:rPr>
          <w:rFonts w:ascii="Tahoma" w:hAnsi="Tahoma" w:cs="Tahoma"/>
          <w:sz w:val="20"/>
          <w:szCs w:val="20"/>
        </w:rPr>
        <w:t xml:space="preserve"> benzer bir kalıcı s</w:t>
      </w:r>
      <w:r w:rsidRPr="00B72B78">
        <w:rPr>
          <w:rFonts w:ascii="Tahoma" w:hAnsi="Tahoma" w:cs="Tahoma"/>
          <w:sz w:val="20"/>
          <w:szCs w:val="20"/>
        </w:rPr>
        <w:t xml:space="preserve">emptomlar </w:t>
      </w:r>
      <w:proofErr w:type="gramStart"/>
      <w:r w:rsidRPr="00B72B78">
        <w:rPr>
          <w:rFonts w:ascii="Tahoma" w:hAnsi="Tahoma" w:cs="Tahoma"/>
          <w:sz w:val="20"/>
          <w:szCs w:val="20"/>
        </w:rPr>
        <w:t>dizilimi</w:t>
      </w:r>
      <w:proofErr w:type="gramEnd"/>
      <w:r w:rsidRPr="00B72B78">
        <w:rPr>
          <w:rFonts w:ascii="Tahoma" w:hAnsi="Tahoma" w:cs="Tahoma"/>
          <w:sz w:val="20"/>
          <w:szCs w:val="20"/>
        </w:rPr>
        <w:t xml:space="preserve"> göstermiş</w:t>
      </w:r>
      <w:r w:rsidR="00440873" w:rsidRPr="00440873">
        <w:rPr>
          <w:rFonts w:ascii="MinionPro-Regular" w:hAnsi="MinionPro-Regular" w:cs="MinionPro-Regular"/>
          <w:b/>
          <w:color w:val="FF0000"/>
          <w:sz w:val="19"/>
          <w:szCs w:val="19"/>
          <w:vertAlign w:val="superscript"/>
        </w:rPr>
        <w:t>9- 15</w:t>
      </w:r>
      <w:r w:rsidR="00440873" w:rsidRPr="00440873">
        <w:rPr>
          <w:rFonts w:ascii="MinionPro-Regular" w:hAnsi="MinionPro-Regular" w:cs="MinionPro-Regular"/>
          <w:color w:val="000000"/>
          <w:sz w:val="19"/>
          <w:szCs w:val="19"/>
        </w:rPr>
        <w:t>.</w:t>
      </w:r>
      <w:r w:rsidR="00440873" w:rsidRPr="00440873">
        <w:t xml:space="preserve"> </w:t>
      </w:r>
      <w:r w:rsidR="00440873" w:rsidRPr="00B72B78">
        <w:rPr>
          <w:rFonts w:ascii="Tahoma" w:hAnsi="Tahoma" w:cs="Tahoma"/>
          <w:sz w:val="20"/>
          <w:szCs w:val="20"/>
        </w:rPr>
        <w:t>Bu hastaların bakımı için kanıta dayalı multidisipline</w:t>
      </w:r>
      <w:r>
        <w:rPr>
          <w:rFonts w:ascii="Tahoma" w:hAnsi="Tahoma" w:cs="Tahoma"/>
          <w:sz w:val="20"/>
          <w:szCs w:val="20"/>
        </w:rPr>
        <w:t>r bir ekip yaklaşımı geliştirerek</w:t>
      </w:r>
      <w:r w:rsidR="00440873" w:rsidRPr="00B72B78">
        <w:rPr>
          <w:rFonts w:ascii="Tahoma" w:hAnsi="Tahoma" w:cs="Tahoma"/>
          <w:sz w:val="20"/>
          <w:szCs w:val="20"/>
        </w:rPr>
        <w:t xml:space="preserve"> ve araştırma önceliklerini bilgilendirmek için akut COVID-19'dan iyileşme sonrası sekellerin sistematik olarak incelenmesi gerekmektedir.</w:t>
      </w:r>
      <w:r w:rsidR="005742A9" w:rsidRPr="00B72B78">
        <w:t xml:space="preserve"> </w:t>
      </w:r>
      <w:r w:rsidR="005742A9" w:rsidRPr="001F6FB6">
        <w:rPr>
          <w:rFonts w:ascii="Tahoma" w:hAnsi="Tahoma" w:cs="Tahoma"/>
          <w:sz w:val="20"/>
          <w:szCs w:val="20"/>
        </w:rPr>
        <w:t xml:space="preserve">Akut fazın ötesinde hasta bakımı ihtiyaçlarının kapsamlı bir şekilde anlaşılması, ayaktan tedavi ortamında </w:t>
      </w:r>
      <w:proofErr w:type="gramStart"/>
      <w:r w:rsidR="005742A9" w:rsidRPr="001F6FB6">
        <w:rPr>
          <w:rFonts w:ascii="Tahoma" w:hAnsi="Tahoma" w:cs="Tahoma"/>
          <w:sz w:val="20"/>
          <w:szCs w:val="20"/>
        </w:rPr>
        <w:t>entegre</w:t>
      </w:r>
      <w:proofErr w:type="gramEnd"/>
      <w:r w:rsidR="005742A9" w:rsidRPr="001F6FB6">
        <w:rPr>
          <w:rFonts w:ascii="Tahoma" w:hAnsi="Tahoma" w:cs="Tahoma"/>
          <w:sz w:val="20"/>
          <w:szCs w:val="20"/>
        </w:rPr>
        <w:t xml:space="preserve"> çok uzmanlıklı bakım sağlamak üzere donatılacak olan COVID-19 klinikleri için altyapının geliştirilmesine yardımcı olacaktır.</w:t>
      </w:r>
    </w:p>
    <w:p w:rsidR="00830E6F" w:rsidRPr="001F6FB6" w:rsidRDefault="00830E6F" w:rsidP="00C64D9E">
      <w:pPr>
        <w:autoSpaceDE w:val="0"/>
        <w:autoSpaceDN w:val="0"/>
        <w:adjustRightInd w:val="0"/>
        <w:spacing w:after="0" w:line="240" w:lineRule="auto"/>
        <w:rPr>
          <w:rFonts w:ascii="Tahoma" w:hAnsi="Tahoma" w:cs="Tahoma"/>
          <w:sz w:val="20"/>
          <w:szCs w:val="20"/>
        </w:rPr>
      </w:pPr>
    </w:p>
    <w:p w:rsidR="0039214B" w:rsidRPr="00616F4D" w:rsidRDefault="00083B5D" w:rsidP="00C64D9E">
      <w:pPr>
        <w:pStyle w:val="ListeParagraf"/>
        <w:numPr>
          <w:ilvl w:val="0"/>
          <w:numId w:val="1"/>
        </w:numPr>
        <w:shd w:val="clear" w:color="auto" w:fill="F2F2F2" w:themeFill="background1" w:themeFillShade="F2"/>
        <w:autoSpaceDE w:val="0"/>
        <w:autoSpaceDN w:val="0"/>
        <w:adjustRightInd w:val="0"/>
        <w:spacing w:after="0" w:line="240" w:lineRule="auto"/>
        <w:rPr>
          <w:rFonts w:ascii="Tahoma" w:hAnsi="Tahoma" w:cs="Tahoma"/>
          <w:color w:val="0070C0"/>
          <w:sz w:val="20"/>
          <w:szCs w:val="20"/>
        </w:rPr>
      </w:pPr>
      <w:r w:rsidRPr="0039214B">
        <w:rPr>
          <w:rFonts w:ascii="Tahoma" w:hAnsi="Tahoma" w:cs="Tahoma"/>
          <w:sz w:val="20"/>
          <w:szCs w:val="20"/>
        </w:rPr>
        <w:t>Akut sonrası COVID-19 zaman çizelgesinin tanımı gelişirken,</w:t>
      </w:r>
      <w:r w:rsidR="001F6FB6" w:rsidRPr="0039214B">
        <w:t xml:space="preserve"> </w:t>
      </w:r>
      <w:r w:rsidR="001F6FB6" w:rsidRPr="0039214B">
        <w:rPr>
          <w:rFonts w:ascii="Tahoma" w:hAnsi="Tahoma" w:cs="Tahoma"/>
          <w:sz w:val="20"/>
          <w:szCs w:val="20"/>
        </w:rPr>
        <w:t xml:space="preserve">replikasyon yetkili/yeteneği </w:t>
      </w:r>
      <w:proofErr w:type="gramStart"/>
      <w:r w:rsidR="001F6FB6" w:rsidRPr="0039214B">
        <w:rPr>
          <w:rFonts w:ascii="Tahoma" w:hAnsi="Tahoma" w:cs="Tahoma"/>
          <w:sz w:val="20"/>
          <w:szCs w:val="20"/>
        </w:rPr>
        <w:t>olan  SARS</w:t>
      </w:r>
      <w:proofErr w:type="gramEnd"/>
      <w:r w:rsidR="001F6FB6" w:rsidRPr="0039214B">
        <w:rPr>
          <w:rFonts w:ascii="Tahoma" w:hAnsi="Tahoma" w:cs="Tahoma"/>
          <w:sz w:val="20"/>
          <w:szCs w:val="20"/>
        </w:rPr>
        <w:t>-CoV-</w:t>
      </w:r>
      <w:r w:rsidR="007F1E3B">
        <w:rPr>
          <w:rFonts w:ascii="Tahoma" w:hAnsi="Tahoma" w:cs="Tahoma"/>
          <w:sz w:val="20"/>
          <w:szCs w:val="20"/>
        </w:rPr>
        <w:t>2</w:t>
      </w:r>
      <w:r w:rsidR="001F6FB6" w:rsidRPr="0039214B">
        <w:rPr>
          <w:rFonts w:ascii="Tahoma" w:hAnsi="Tahoma" w:cs="Tahoma"/>
          <w:sz w:val="20"/>
          <w:szCs w:val="20"/>
        </w:rPr>
        <w:t xml:space="preserve"> 3 hafta sonrasında izole edilemediğinden  </w:t>
      </w:r>
      <w:r w:rsidR="0039214B" w:rsidRPr="0039214B">
        <w:rPr>
          <w:rFonts w:ascii="Tahoma" w:hAnsi="Tahoma" w:cs="Tahoma"/>
          <w:sz w:val="20"/>
          <w:szCs w:val="20"/>
        </w:rPr>
        <w:t>bu tanımın</w:t>
      </w:r>
      <w:r w:rsidR="001F6FB6" w:rsidRPr="0039214B">
        <w:rPr>
          <w:rFonts w:ascii="Tahoma" w:hAnsi="Tahoma" w:cs="Tahoma"/>
          <w:sz w:val="20"/>
          <w:szCs w:val="20"/>
        </w:rPr>
        <w:t xml:space="preserve"> - “</w:t>
      </w:r>
      <w:r w:rsidRPr="0039214B">
        <w:rPr>
          <w:rFonts w:ascii="Tahoma" w:hAnsi="Tahoma" w:cs="Tahoma"/>
          <w:sz w:val="20"/>
          <w:szCs w:val="20"/>
        </w:rPr>
        <w:t xml:space="preserve"> COVID-19'un akut semptomlarının başlangıcından itibaren 3 veya 4 haftanın ötesinde semptomların kalıcılığını veya sekel gelişimini</w:t>
      </w:r>
      <w:r w:rsidR="001F6FB6" w:rsidRPr="0039214B">
        <w:rPr>
          <w:rFonts w:ascii="Tahoma" w:hAnsi="Tahoma" w:cs="Tahoma"/>
          <w:sz w:val="20"/>
          <w:szCs w:val="20"/>
        </w:rPr>
        <w:t>”</w:t>
      </w:r>
      <w:r w:rsidRPr="0039214B">
        <w:rPr>
          <w:rFonts w:ascii="Tahoma" w:hAnsi="Tahoma" w:cs="Tahoma"/>
          <w:sz w:val="20"/>
          <w:szCs w:val="20"/>
        </w:rPr>
        <w:t xml:space="preserve"> içermesi önerilmiştir</w:t>
      </w:r>
      <w:r w:rsidRPr="0039214B">
        <w:rPr>
          <w:rFonts w:ascii="Tahoma" w:hAnsi="Tahoma" w:cs="Tahoma"/>
          <w:b/>
          <w:color w:val="FF0000"/>
          <w:sz w:val="20"/>
          <w:szCs w:val="20"/>
          <w:vertAlign w:val="superscript"/>
        </w:rPr>
        <w:t>16,17</w:t>
      </w:r>
      <w:r w:rsidR="001F6FB6" w:rsidRPr="0039214B">
        <w:rPr>
          <w:rFonts w:ascii="Tahoma" w:hAnsi="Tahoma" w:cs="Tahoma"/>
          <w:b/>
          <w:color w:val="FF0000"/>
          <w:sz w:val="20"/>
          <w:szCs w:val="20"/>
          <w:vertAlign w:val="superscript"/>
        </w:rPr>
        <w:t>,</w:t>
      </w:r>
      <w:r w:rsidRPr="0039214B">
        <w:rPr>
          <w:rFonts w:ascii="Tahoma" w:hAnsi="Tahoma" w:cs="Tahoma"/>
          <w:b/>
          <w:color w:val="FF0000"/>
          <w:sz w:val="20"/>
          <w:szCs w:val="20"/>
          <w:vertAlign w:val="superscript"/>
        </w:rPr>
        <w:t>18</w:t>
      </w:r>
      <w:r w:rsidRPr="0039214B">
        <w:rPr>
          <w:rFonts w:ascii="Tahoma" w:hAnsi="Tahoma" w:cs="Tahoma"/>
          <w:color w:val="0070C0"/>
          <w:sz w:val="20"/>
          <w:szCs w:val="20"/>
        </w:rPr>
        <w:t xml:space="preserve">. </w:t>
      </w:r>
    </w:p>
    <w:p w:rsidR="00154B23" w:rsidRDefault="00333723" w:rsidP="00C64D9E">
      <w:pPr>
        <w:autoSpaceDE w:val="0"/>
        <w:autoSpaceDN w:val="0"/>
        <w:adjustRightInd w:val="0"/>
        <w:spacing w:after="0" w:line="240" w:lineRule="auto"/>
        <w:rPr>
          <w:rFonts w:ascii="Tahoma" w:hAnsi="Tahoma" w:cs="Tahoma"/>
          <w:color w:val="0070C0"/>
          <w:sz w:val="20"/>
          <w:szCs w:val="20"/>
        </w:rPr>
      </w:pPr>
      <w:r w:rsidRPr="0039214B">
        <w:rPr>
          <w:rFonts w:ascii="Tahoma" w:hAnsi="Tahoma" w:cs="Tahoma"/>
          <w:sz w:val="20"/>
          <w:szCs w:val="20"/>
        </w:rPr>
        <w:lastRenderedPageBreak/>
        <w:t>B</w:t>
      </w:r>
      <w:r w:rsidR="0039214B" w:rsidRPr="0039214B">
        <w:rPr>
          <w:rFonts w:ascii="Tahoma" w:hAnsi="Tahoma" w:cs="Tahoma"/>
          <w:sz w:val="20"/>
          <w:szCs w:val="20"/>
        </w:rPr>
        <w:t>u ‘Post-covıd sendromuna odaklanmış gözden geçirme makalesi’nin</w:t>
      </w:r>
      <w:r w:rsidRPr="0039214B">
        <w:rPr>
          <w:rFonts w:ascii="Tahoma" w:hAnsi="Tahoma" w:cs="Tahoma"/>
          <w:sz w:val="20"/>
          <w:szCs w:val="20"/>
        </w:rPr>
        <w:t xml:space="preserve"> amacı doğrultusunda,</w:t>
      </w:r>
      <w:r w:rsidR="0039214B">
        <w:rPr>
          <w:rFonts w:ascii="Tahoma" w:hAnsi="Tahoma" w:cs="Tahoma"/>
          <w:sz w:val="20"/>
          <w:szCs w:val="20"/>
        </w:rPr>
        <w:t xml:space="preserve"> sendrom </w:t>
      </w:r>
      <w:r w:rsidRPr="0039214B">
        <w:rPr>
          <w:rFonts w:ascii="Tahoma" w:hAnsi="Tahoma" w:cs="Tahoma"/>
          <w:sz w:val="20"/>
          <w:szCs w:val="20"/>
        </w:rPr>
        <w:t xml:space="preserve"> “akut COVID-19 sonrası” semptomların başlangıcından 4 hafta sonra SARS-CoV-2 enfeksiyonunun kalıcı semptomları ve/veya gecikmiş veya uzun vadeli komplikasyonları olarak tanımlandı</w:t>
      </w:r>
      <w:r w:rsidRPr="00333723">
        <w:rPr>
          <w:rFonts w:ascii="Tahoma" w:hAnsi="Tahoma" w:cs="Tahoma"/>
          <w:color w:val="0070C0"/>
          <w:sz w:val="20"/>
          <w:szCs w:val="20"/>
        </w:rPr>
        <w:t xml:space="preserve"> (</w:t>
      </w:r>
      <w:proofErr w:type="gramStart"/>
      <w:r w:rsidR="00154B23" w:rsidRPr="00154B23">
        <w:rPr>
          <w:rFonts w:ascii="Tahoma" w:hAnsi="Tahoma" w:cs="Tahoma"/>
          <w:i/>
          <w:color w:val="FF0000"/>
          <w:sz w:val="20"/>
          <w:szCs w:val="20"/>
        </w:rPr>
        <w:t xml:space="preserve">Figür </w:t>
      </w:r>
      <w:r w:rsidRPr="00154B23">
        <w:rPr>
          <w:rFonts w:ascii="Tahoma" w:hAnsi="Tahoma" w:cs="Tahoma"/>
          <w:b/>
          <w:i/>
          <w:color w:val="FF0000"/>
          <w:sz w:val="20"/>
          <w:szCs w:val="20"/>
          <w:u w:val="single"/>
        </w:rPr>
        <w:t xml:space="preserve"> 1</w:t>
      </w:r>
      <w:proofErr w:type="gramEnd"/>
      <w:r w:rsidRPr="00333723">
        <w:rPr>
          <w:rFonts w:ascii="Tahoma" w:hAnsi="Tahoma" w:cs="Tahoma"/>
          <w:color w:val="0070C0"/>
          <w:sz w:val="20"/>
          <w:szCs w:val="20"/>
        </w:rPr>
        <w:t>).</w:t>
      </w:r>
    </w:p>
    <w:p w:rsidR="00154B23" w:rsidRDefault="00154B23" w:rsidP="00C64D9E">
      <w:pPr>
        <w:autoSpaceDE w:val="0"/>
        <w:autoSpaceDN w:val="0"/>
        <w:adjustRightInd w:val="0"/>
        <w:spacing w:after="0" w:line="240" w:lineRule="auto"/>
        <w:rPr>
          <w:rFonts w:ascii="Tahoma" w:hAnsi="Tahoma" w:cs="Tahoma"/>
          <w:color w:val="0070C0"/>
          <w:sz w:val="20"/>
          <w:szCs w:val="20"/>
        </w:rPr>
      </w:pPr>
    </w:p>
    <w:p w:rsidR="00154B23" w:rsidRPr="00154B23" w:rsidRDefault="00383254" w:rsidP="00154B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 w:val="36"/>
          <w:szCs w:val="36"/>
        </w:rPr>
      </w:pPr>
      <w:r>
        <w:t xml:space="preserve"> </w:t>
      </w:r>
      <w:r w:rsidR="00154B23" w:rsidRPr="00154B23">
        <w:rPr>
          <w:noProof/>
          <w:lang w:eastAsia="tr-TR"/>
        </w:rPr>
        <w:drawing>
          <wp:inline distT="0" distB="0" distL="0" distR="0" wp14:anchorId="04605C9B" wp14:editId="34D9FD82">
            <wp:extent cx="5760720" cy="323977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39770"/>
                    </a:xfrm>
                    <a:prstGeom prst="rect">
                      <a:avLst/>
                    </a:prstGeom>
                  </pic:spPr>
                </pic:pic>
              </a:graphicData>
            </a:graphic>
          </wp:inline>
        </w:drawing>
      </w:r>
    </w:p>
    <w:p w:rsidR="00154B23" w:rsidRDefault="00154B23" w:rsidP="00154B23">
      <w:pPr>
        <w:autoSpaceDE w:val="0"/>
        <w:autoSpaceDN w:val="0"/>
        <w:adjustRightInd w:val="0"/>
        <w:spacing w:after="0" w:line="240" w:lineRule="auto"/>
      </w:pPr>
    </w:p>
    <w:p w:rsidR="00154B23" w:rsidRDefault="00154B23" w:rsidP="00154B23">
      <w:pPr>
        <w:autoSpaceDE w:val="0"/>
        <w:autoSpaceDN w:val="0"/>
        <w:adjustRightInd w:val="0"/>
        <w:spacing w:after="0" w:line="240" w:lineRule="auto"/>
        <w:rPr>
          <w:rFonts w:ascii="Times New Roman" w:hAnsi="Times New Roman" w:cs="Times New Roman"/>
          <w:color w:val="0070C0"/>
          <w:sz w:val="20"/>
          <w:szCs w:val="20"/>
        </w:rPr>
      </w:pPr>
      <w:r w:rsidRPr="00154B23">
        <w:rPr>
          <w:rFonts w:ascii="Times New Roman" w:hAnsi="Times New Roman" w:cs="Times New Roman"/>
          <w:b/>
          <w:color w:val="FF0000"/>
          <w:sz w:val="28"/>
          <w:szCs w:val="28"/>
          <w:u w:val="single"/>
        </w:rPr>
        <w:t>Figür 1</w:t>
      </w:r>
      <w:r w:rsidRPr="0047277C">
        <w:rPr>
          <w:rFonts w:ascii="Times New Roman" w:hAnsi="Times New Roman" w:cs="Times New Roman"/>
          <w:b/>
          <w:sz w:val="20"/>
          <w:szCs w:val="20"/>
          <w:u w:val="single"/>
        </w:rPr>
        <w:t>.</w:t>
      </w:r>
      <w:r w:rsidRPr="0047277C">
        <w:rPr>
          <w:sz w:val="20"/>
          <w:szCs w:val="20"/>
        </w:rPr>
        <w:t xml:space="preserve"> </w:t>
      </w:r>
      <w:r w:rsidRPr="0047277C">
        <w:rPr>
          <w:rFonts w:ascii="Times New Roman" w:hAnsi="Times New Roman" w:cs="Times New Roman"/>
          <w:b/>
          <w:sz w:val="20"/>
          <w:szCs w:val="20"/>
        </w:rPr>
        <w:t>Akut sonrası COVID-19 zaman çizelgesi.</w:t>
      </w:r>
      <w:r w:rsidRPr="00154B23">
        <w:t xml:space="preserve"> </w:t>
      </w:r>
      <w:r w:rsidRPr="0047277C">
        <w:rPr>
          <w:rFonts w:ascii="Times New Roman" w:hAnsi="Times New Roman" w:cs="Times New Roman"/>
          <w:sz w:val="20"/>
          <w:szCs w:val="20"/>
        </w:rPr>
        <w:t xml:space="preserve">Akut COVID-19 genellikle </w:t>
      </w:r>
      <w:proofErr w:type="gramStart"/>
      <w:r w:rsidRPr="0047277C">
        <w:rPr>
          <w:rFonts w:ascii="Times New Roman" w:hAnsi="Times New Roman" w:cs="Times New Roman"/>
          <w:sz w:val="20"/>
          <w:szCs w:val="20"/>
        </w:rPr>
        <w:t>semptomların</w:t>
      </w:r>
      <w:proofErr w:type="gramEnd"/>
      <w:r w:rsidRPr="0047277C">
        <w:rPr>
          <w:rFonts w:ascii="Times New Roman" w:hAnsi="Times New Roman" w:cs="Times New Roman"/>
          <w:sz w:val="20"/>
          <w:szCs w:val="20"/>
        </w:rPr>
        <w:t xml:space="preserve"> başlangıcından itibaren 4 haftaya kadar sürer ve bunun ötesinde replikasyona uygun SARS-CoV-2 izole edilmemiştir.</w:t>
      </w:r>
      <w:r w:rsidRPr="0047277C">
        <w:t xml:space="preserve"> </w:t>
      </w:r>
      <w:r w:rsidRPr="0047277C">
        <w:rPr>
          <w:rFonts w:ascii="Times New Roman" w:hAnsi="Times New Roman" w:cs="Times New Roman"/>
          <w:sz w:val="20"/>
          <w:szCs w:val="20"/>
        </w:rPr>
        <w:t xml:space="preserve">Akut sonrası COVID-19, </w:t>
      </w:r>
      <w:proofErr w:type="gramStart"/>
      <w:r w:rsidRPr="0047277C">
        <w:rPr>
          <w:rFonts w:ascii="Times New Roman" w:hAnsi="Times New Roman" w:cs="Times New Roman"/>
          <w:sz w:val="20"/>
          <w:szCs w:val="20"/>
        </w:rPr>
        <w:t>semptomların</w:t>
      </w:r>
      <w:proofErr w:type="gramEnd"/>
      <w:r w:rsidRPr="0047277C">
        <w:rPr>
          <w:rFonts w:ascii="Times New Roman" w:hAnsi="Times New Roman" w:cs="Times New Roman"/>
          <w:sz w:val="20"/>
          <w:szCs w:val="20"/>
        </w:rPr>
        <w:t xml:space="preserve"> başlangıcından itibaren 4 haftayı aşan kalıcı semptomlar ve/veya gecikmiş veya uzun vadeli komplikasyonlar olarak tanımlanır.</w:t>
      </w:r>
      <w:r w:rsidRPr="0047277C">
        <w:t xml:space="preserve"> </w:t>
      </w:r>
      <w:r w:rsidRPr="0047277C">
        <w:rPr>
          <w:rFonts w:ascii="Times New Roman" w:hAnsi="Times New Roman" w:cs="Times New Roman"/>
          <w:sz w:val="20"/>
          <w:szCs w:val="20"/>
        </w:rPr>
        <w:t xml:space="preserve">Akut sonrası COVID-19'da gözlenen yaygın </w:t>
      </w:r>
      <w:proofErr w:type="gramStart"/>
      <w:r w:rsidRPr="0047277C">
        <w:rPr>
          <w:rFonts w:ascii="Times New Roman" w:hAnsi="Times New Roman" w:cs="Times New Roman"/>
          <w:sz w:val="20"/>
          <w:szCs w:val="20"/>
        </w:rPr>
        <w:t>semptomlar</w:t>
      </w:r>
      <w:proofErr w:type="gramEnd"/>
      <w:r w:rsidRPr="0047277C">
        <w:rPr>
          <w:rFonts w:ascii="Times New Roman" w:hAnsi="Times New Roman" w:cs="Times New Roman"/>
          <w:sz w:val="20"/>
          <w:szCs w:val="20"/>
        </w:rPr>
        <w:t xml:space="preserve"> özetlenmiştir.</w:t>
      </w:r>
    </w:p>
    <w:p w:rsidR="00154B23" w:rsidRDefault="00154B23" w:rsidP="00154B23">
      <w:pPr>
        <w:pBdr>
          <w:bottom w:val="single" w:sz="4" w:space="1" w:color="auto"/>
        </w:pBdr>
        <w:autoSpaceDE w:val="0"/>
        <w:autoSpaceDN w:val="0"/>
        <w:adjustRightInd w:val="0"/>
        <w:spacing w:after="0" w:line="240" w:lineRule="auto"/>
      </w:pPr>
    </w:p>
    <w:p w:rsidR="00154B23" w:rsidRDefault="00154B23" w:rsidP="00154B23">
      <w:pPr>
        <w:autoSpaceDE w:val="0"/>
        <w:autoSpaceDN w:val="0"/>
        <w:adjustRightInd w:val="0"/>
        <w:spacing w:after="0" w:line="240" w:lineRule="auto"/>
      </w:pPr>
    </w:p>
    <w:p w:rsidR="00134CCC" w:rsidRDefault="00134CCC" w:rsidP="00C64D9E">
      <w:pPr>
        <w:autoSpaceDE w:val="0"/>
        <w:autoSpaceDN w:val="0"/>
        <w:adjustRightInd w:val="0"/>
        <w:spacing w:after="0" w:line="240" w:lineRule="auto"/>
      </w:pPr>
    </w:p>
    <w:p w:rsidR="00333723" w:rsidRPr="00134CCC" w:rsidRDefault="00333723" w:rsidP="00C64D9E">
      <w:pPr>
        <w:autoSpaceDE w:val="0"/>
        <w:autoSpaceDN w:val="0"/>
        <w:adjustRightInd w:val="0"/>
        <w:spacing w:after="0" w:line="240" w:lineRule="auto"/>
        <w:rPr>
          <w:rFonts w:ascii="Times New Roman" w:hAnsi="Times New Roman" w:cs="Times New Roman"/>
          <w:i/>
          <w:color w:val="0070C0"/>
          <w:sz w:val="24"/>
          <w:szCs w:val="24"/>
        </w:rPr>
      </w:pPr>
      <w:r w:rsidRPr="00134CCC">
        <w:rPr>
          <w:rFonts w:ascii="Times New Roman" w:hAnsi="Times New Roman" w:cs="Times New Roman"/>
          <w:i/>
          <w:sz w:val="24"/>
          <w:szCs w:val="24"/>
        </w:rPr>
        <w:t xml:space="preserve">Son </w:t>
      </w:r>
      <w:proofErr w:type="gramStart"/>
      <w:r w:rsidRPr="00134CCC">
        <w:rPr>
          <w:rFonts w:ascii="Times New Roman" w:hAnsi="Times New Roman" w:cs="Times New Roman"/>
          <w:i/>
          <w:sz w:val="24"/>
          <w:szCs w:val="24"/>
        </w:rPr>
        <w:t>literatüre</w:t>
      </w:r>
      <w:proofErr w:type="gramEnd"/>
      <w:r w:rsidRPr="00134CCC">
        <w:rPr>
          <w:rFonts w:ascii="Times New Roman" w:hAnsi="Times New Roman" w:cs="Times New Roman"/>
          <w:i/>
          <w:sz w:val="24"/>
          <w:szCs w:val="24"/>
        </w:rPr>
        <w:t xml:space="preserve"> dayanarak, ayrıca iki kategoriye ayrılmıştır:</w:t>
      </w:r>
    </w:p>
    <w:p w:rsidR="00333723" w:rsidRPr="00036F16" w:rsidRDefault="007F1E3B" w:rsidP="00134CCC">
      <w:pPr>
        <w:pStyle w:val="ListeParagraf"/>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color w:val="0070C0"/>
          <w:sz w:val="20"/>
          <w:szCs w:val="20"/>
        </w:rPr>
      </w:pPr>
      <w:r>
        <w:rPr>
          <w:rFonts w:ascii="Tahoma" w:hAnsi="Tahoma" w:cs="Tahoma"/>
          <w:sz w:val="20"/>
          <w:szCs w:val="20"/>
        </w:rPr>
        <w:t>A</w:t>
      </w:r>
      <w:r w:rsidR="00B41FDE" w:rsidRPr="00383254">
        <w:rPr>
          <w:rFonts w:ascii="Tahoma" w:hAnsi="Tahoma" w:cs="Tahoma"/>
          <w:sz w:val="20"/>
          <w:szCs w:val="20"/>
        </w:rPr>
        <w:t xml:space="preserve">kut COVID-19'un 4-12 hafta sonrasında ortaya çıkan </w:t>
      </w:r>
      <w:proofErr w:type="gramStart"/>
      <w:r w:rsidR="00B41FDE" w:rsidRPr="00383254">
        <w:rPr>
          <w:rFonts w:ascii="Tahoma" w:hAnsi="Tahoma" w:cs="Tahoma"/>
          <w:sz w:val="20"/>
          <w:szCs w:val="20"/>
        </w:rPr>
        <w:t>semptom</w:t>
      </w:r>
      <w:proofErr w:type="gramEnd"/>
      <w:r w:rsidR="00B41FDE" w:rsidRPr="00383254">
        <w:rPr>
          <w:rFonts w:ascii="Tahoma" w:hAnsi="Tahoma" w:cs="Tahoma"/>
          <w:sz w:val="20"/>
          <w:szCs w:val="20"/>
        </w:rPr>
        <w:t xml:space="preserve"> ve anormallikleri içeren subakut veya devam eden semptomatik COVID-19;</w:t>
      </w:r>
      <w:r w:rsidR="00B41FDE" w:rsidRPr="00383254">
        <w:t xml:space="preserve"> </w:t>
      </w:r>
      <w:r w:rsidR="00B41FDE" w:rsidRPr="00383254">
        <w:rPr>
          <w:rFonts w:ascii="Tahoma" w:hAnsi="Tahoma" w:cs="Tahoma"/>
          <w:sz w:val="20"/>
          <w:szCs w:val="20"/>
        </w:rPr>
        <w:t>ve (2) akut COVID-19'un başlangıcından 12 hafta sonra devam eden veya mevcut olan ve alternatif tanılarla ilişkilendirilemeyen semptom ve anormallikleri içeren kronik veya COVID-19 sonrası sendrom</w:t>
      </w:r>
      <w:r w:rsidR="00B41FDE" w:rsidRPr="00036F16">
        <w:rPr>
          <w:rFonts w:ascii="Tahoma" w:hAnsi="Tahoma" w:cs="Tahoma"/>
          <w:b/>
          <w:color w:val="FF0000"/>
          <w:sz w:val="20"/>
          <w:szCs w:val="20"/>
          <w:vertAlign w:val="superscript"/>
        </w:rPr>
        <w:t>17,19</w:t>
      </w:r>
      <w:r w:rsidR="00B41FDE" w:rsidRPr="00036F16">
        <w:rPr>
          <w:rFonts w:ascii="Tahoma" w:hAnsi="Tahoma" w:cs="Tahoma"/>
          <w:color w:val="0070C0"/>
          <w:sz w:val="20"/>
          <w:szCs w:val="20"/>
        </w:rPr>
        <w:t>.</w:t>
      </w:r>
    </w:p>
    <w:p w:rsidR="00134CCC" w:rsidRDefault="00134CCC" w:rsidP="00036F16">
      <w:pPr>
        <w:pStyle w:val="ListeParagraf"/>
        <w:autoSpaceDE w:val="0"/>
        <w:autoSpaceDN w:val="0"/>
        <w:adjustRightInd w:val="0"/>
        <w:spacing w:after="0" w:line="240" w:lineRule="auto"/>
        <w:rPr>
          <w:rFonts w:ascii="Tahoma" w:hAnsi="Tahoma" w:cs="Tahoma"/>
          <w:sz w:val="20"/>
          <w:szCs w:val="20"/>
        </w:rPr>
      </w:pPr>
    </w:p>
    <w:p w:rsidR="00036F16" w:rsidRDefault="00134CCC" w:rsidP="00036F16">
      <w:pPr>
        <w:pStyle w:val="ListeParagraf"/>
        <w:autoSpaceDE w:val="0"/>
        <w:autoSpaceDN w:val="0"/>
        <w:adjustRightInd w:val="0"/>
        <w:spacing w:after="0" w:line="240" w:lineRule="auto"/>
        <w:rPr>
          <w:rFonts w:ascii="Tahoma" w:hAnsi="Tahoma" w:cs="Tahoma"/>
          <w:color w:val="0070C0"/>
          <w:sz w:val="20"/>
          <w:szCs w:val="20"/>
        </w:rPr>
      </w:pPr>
      <w:r w:rsidRPr="00134CCC">
        <w:rPr>
          <w:rFonts w:ascii="Tahoma" w:hAnsi="Tahoma" w:cs="Tahoma"/>
          <w:sz w:val="20"/>
          <w:szCs w:val="20"/>
        </w:rPr>
        <w:t>Burada, akut COVID-19 sonrası epidemiyolojiyi ve o</w:t>
      </w:r>
      <w:r>
        <w:rPr>
          <w:rFonts w:ascii="Tahoma" w:hAnsi="Tahoma" w:cs="Tahoma"/>
          <w:sz w:val="20"/>
          <w:szCs w:val="20"/>
        </w:rPr>
        <w:t>rgana özgü sekelleri özetleniyor</w:t>
      </w:r>
      <w:r w:rsidRPr="00134CCC">
        <w:rPr>
          <w:rFonts w:ascii="Tahoma" w:hAnsi="Tahoma" w:cs="Tahoma"/>
          <w:sz w:val="20"/>
          <w:szCs w:val="20"/>
        </w:rPr>
        <w:t xml:space="preserve"> ve bu hastaların COVID-19 kliniklerinde disiplinler arası kapsamlı</w:t>
      </w:r>
      <w:r>
        <w:rPr>
          <w:rFonts w:ascii="Tahoma" w:hAnsi="Tahoma" w:cs="Tahoma"/>
          <w:sz w:val="20"/>
          <w:szCs w:val="20"/>
        </w:rPr>
        <w:t xml:space="preserve"> bakımı için yönetim hususları</w:t>
      </w:r>
      <w:r w:rsidRPr="00134CCC">
        <w:rPr>
          <w:rFonts w:ascii="Tahoma" w:hAnsi="Tahoma" w:cs="Tahoma"/>
          <w:sz w:val="20"/>
          <w:szCs w:val="20"/>
        </w:rPr>
        <w:t xml:space="preserve"> ele alı</w:t>
      </w:r>
      <w:r>
        <w:rPr>
          <w:rFonts w:ascii="Tahoma" w:hAnsi="Tahoma" w:cs="Tahoma"/>
          <w:sz w:val="20"/>
          <w:szCs w:val="20"/>
        </w:rPr>
        <w:t>nıyor</w:t>
      </w:r>
      <w:r w:rsidRPr="00134CCC">
        <w:rPr>
          <w:rFonts w:ascii="Tahoma" w:hAnsi="Tahoma" w:cs="Tahoma"/>
          <w:sz w:val="20"/>
          <w:szCs w:val="20"/>
        </w:rPr>
        <w:t>.</w:t>
      </w:r>
      <w:r w:rsidR="00036F16" w:rsidRPr="00134CCC">
        <w:rPr>
          <w:rFonts w:ascii="Tahoma" w:hAnsi="Tahoma" w:cs="Tahoma"/>
          <w:sz w:val="20"/>
          <w:szCs w:val="20"/>
        </w:rPr>
        <w:t xml:space="preserve"> </w:t>
      </w:r>
      <w:r w:rsidR="00036F16" w:rsidRPr="00036F16">
        <w:rPr>
          <w:rFonts w:ascii="Tahoma" w:hAnsi="Tahoma" w:cs="Tahoma"/>
          <w:color w:val="0070C0"/>
          <w:sz w:val="20"/>
          <w:szCs w:val="20"/>
        </w:rPr>
        <w:t>(</w:t>
      </w:r>
      <w:r w:rsidR="00906505">
        <w:rPr>
          <w:rFonts w:ascii="Tahoma" w:hAnsi="Tahoma" w:cs="Tahoma"/>
          <w:b/>
          <w:color w:val="FF0000"/>
          <w:sz w:val="20"/>
          <w:szCs w:val="20"/>
          <w:u w:val="single"/>
        </w:rPr>
        <w:t>Tablo-</w:t>
      </w:r>
      <w:r w:rsidR="00036F16" w:rsidRPr="00036F16">
        <w:rPr>
          <w:rFonts w:ascii="Tahoma" w:hAnsi="Tahoma" w:cs="Tahoma"/>
          <w:b/>
          <w:color w:val="FF0000"/>
          <w:sz w:val="20"/>
          <w:szCs w:val="20"/>
          <w:u w:val="single"/>
        </w:rPr>
        <w:t xml:space="preserve"> 1</w:t>
      </w:r>
      <w:r w:rsidR="00036F16" w:rsidRPr="00036F16">
        <w:rPr>
          <w:rFonts w:ascii="Tahoma" w:hAnsi="Tahoma" w:cs="Tahoma"/>
          <w:color w:val="FF0000"/>
          <w:sz w:val="20"/>
          <w:szCs w:val="20"/>
        </w:rPr>
        <w:t xml:space="preserve"> </w:t>
      </w:r>
      <w:r w:rsidR="00036F16" w:rsidRPr="00134CCC">
        <w:rPr>
          <w:rFonts w:ascii="Tahoma" w:hAnsi="Tahoma" w:cs="Tahoma"/>
          <w:sz w:val="20"/>
          <w:szCs w:val="20"/>
        </w:rPr>
        <w:t>ve</w:t>
      </w:r>
      <w:r w:rsidR="00036F16" w:rsidRPr="00036F16">
        <w:rPr>
          <w:rFonts w:ascii="Tahoma" w:hAnsi="Tahoma" w:cs="Tahoma"/>
          <w:color w:val="0070C0"/>
          <w:sz w:val="20"/>
          <w:szCs w:val="20"/>
        </w:rPr>
        <w:t xml:space="preserve"> </w:t>
      </w:r>
      <w:r w:rsidR="00154B23" w:rsidRPr="00154B23">
        <w:rPr>
          <w:rFonts w:ascii="Tahoma" w:hAnsi="Tahoma" w:cs="Tahoma"/>
          <w:i/>
          <w:color w:val="FF0000"/>
          <w:sz w:val="20"/>
          <w:szCs w:val="20"/>
        </w:rPr>
        <w:t>Figür</w:t>
      </w:r>
      <w:r w:rsidR="00036F16" w:rsidRPr="00154B23">
        <w:rPr>
          <w:rFonts w:ascii="Tahoma" w:hAnsi="Tahoma" w:cs="Tahoma"/>
          <w:b/>
          <w:i/>
          <w:color w:val="FF0000"/>
          <w:sz w:val="20"/>
          <w:szCs w:val="20"/>
          <w:u w:val="single"/>
        </w:rPr>
        <w:t xml:space="preserve"> 2</w:t>
      </w:r>
      <w:r w:rsidR="00036F16" w:rsidRPr="00036F16">
        <w:rPr>
          <w:rFonts w:ascii="Tahoma" w:hAnsi="Tahoma" w:cs="Tahoma"/>
          <w:color w:val="0070C0"/>
          <w:sz w:val="20"/>
          <w:szCs w:val="20"/>
        </w:rPr>
        <w:t>).</w:t>
      </w:r>
    </w:p>
    <w:p w:rsidR="00616F4D" w:rsidRDefault="00616F4D" w:rsidP="00036F16">
      <w:pPr>
        <w:pStyle w:val="ListeParagraf"/>
        <w:autoSpaceDE w:val="0"/>
        <w:autoSpaceDN w:val="0"/>
        <w:adjustRightInd w:val="0"/>
        <w:spacing w:after="0" w:line="240" w:lineRule="auto"/>
        <w:rPr>
          <w:rFonts w:ascii="Tahoma" w:hAnsi="Tahoma" w:cs="Tahoma"/>
          <w:color w:val="0070C0"/>
          <w:sz w:val="20"/>
          <w:szCs w:val="20"/>
        </w:rPr>
      </w:pPr>
    </w:p>
    <w:p w:rsidR="00616F4D" w:rsidRDefault="00616F4D" w:rsidP="00036F16">
      <w:pPr>
        <w:pStyle w:val="ListeParagraf"/>
        <w:autoSpaceDE w:val="0"/>
        <w:autoSpaceDN w:val="0"/>
        <w:adjustRightInd w:val="0"/>
        <w:spacing w:after="0" w:line="240" w:lineRule="auto"/>
        <w:rPr>
          <w:rFonts w:ascii="Tahoma" w:hAnsi="Tahoma" w:cs="Tahoma"/>
          <w:color w:val="0070C0"/>
          <w:sz w:val="20"/>
          <w:szCs w:val="20"/>
        </w:rPr>
      </w:pPr>
    </w:p>
    <w:p w:rsidR="00616F4D" w:rsidRDefault="00616F4D" w:rsidP="00036F16">
      <w:pPr>
        <w:pStyle w:val="ListeParagraf"/>
        <w:autoSpaceDE w:val="0"/>
        <w:autoSpaceDN w:val="0"/>
        <w:adjustRightInd w:val="0"/>
        <w:spacing w:after="0" w:line="240" w:lineRule="auto"/>
        <w:rPr>
          <w:rFonts w:ascii="Tahoma" w:hAnsi="Tahoma" w:cs="Tahoma"/>
          <w:color w:val="0070C0"/>
          <w:sz w:val="20"/>
          <w:szCs w:val="20"/>
        </w:rPr>
      </w:pPr>
    </w:p>
    <w:p w:rsidR="00616F4D" w:rsidRDefault="00616F4D" w:rsidP="00036F16">
      <w:pPr>
        <w:pStyle w:val="ListeParagraf"/>
        <w:autoSpaceDE w:val="0"/>
        <w:autoSpaceDN w:val="0"/>
        <w:adjustRightInd w:val="0"/>
        <w:spacing w:after="0" w:line="240" w:lineRule="auto"/>
        <w:rPr>
          <w:rFonts w:ascii="Tahoma" w:hAnsi="Tahoma" w:cs="Tahoma"/>
          <w:color w:val="0070C0"/>
          <w:sz w:val="20"/>
          <w:szCs w:val="20"/>
        </w:rPr>
      </w:pPr>
    </w:p>
    <w:p w:rsidR="00616F4D" w:rsidRDefault="00616F4D" w:rsidP="00036F16">
      <w:pPr>
        <w:pStyle w:val="ListeParagraf"/>
        <w:autoSpaceDE w:val="0"/>
        <w:autoSpaceDN w:val="0"/>
        <w:adjustRightInd w:val="0"/>
        <w:spacing w:after="0" w:line="240" w:lineRule="auto"/>
        <w:rPr>
          <w:rFonts w:ascii="Tahoma" w:hAnsi="Tahoma" w:cs="Tahoma"/>
          <w:color w:val="0070C0"/>
          <w:sz w:val="20"/>
          <w:szCs w:val="20"/>
        </w:rPr>
      </w:pPr>
    </w:p>
    <w:p w:rsidR="00616F4D" w:rsidRDefault="00616F4D" w:rsidP="00036F16">
      <w:pPr>
        <w:pStyle w:val="ListeParagraf"/>
        <w:autoSpaceDE w:val="0"/>
        <w:autoSpaceDN w:val="0"/>
        <w:adjustRightInd w:val="0"/>
        <w:spacing w:after="0" w:line="240" w:lineRule="auto"/>
        <w:rPr>
          <w:rFonts w:ascii="Tahoma" w:hAnsi="Tahoma" w:cs="Tahoma"/>
          <w:color w:val="0070C0"/>
          <w:sz w:val="20"/>
          <w:szCs w:val="20"/>
        </w:rPr>
      </w:pPr>
    </w:p>
    <w:p w:rsidR="00616F4D" w:rsidRDefault="00616F4D" w:rsidP="00036F16">
      <w:pPr>
        <w:pStyle w:val="ListeParagraf"/>
        <w:autoSpaceDE w:val="0"/>
        <w:autoSpaceDN w:val="0"/>
        <w:adjustRightInd w:val="0"/>
        <w:spacing w:after="0" w:line="240" w:lineRule="auto"/>
        <w:rPr>
          <w:rFonts w:ascii="Tahoma" w:hAnsi="Tahoma" w:cs="Tahoma"/>
          <w:color w:val="0070C0"/>
          <w:sz w:val="20"/>
          <w:szCs w:val="20"/>
        </w:rPr>
      </w:pPr>
    </w:p>
    <w:p w:rsidR="00616F4D" w:rsidRDefault="00616F4D" w:rsidP="00036F16">
      <w:pPr>
        <w:pStyle w:val="ListeParagraf"/>
        <w:autoSpaceDE w:val="0"/>
        <w:autoSpaceDN w:val="0"/>
        <w:adjustRightInd w:val="0"/>
        <w:spacing w:after="0" w:line="240" w:lineRule="auto"/>
        <w:rPr>
          <w:rFonts w:ascii="Tahoma" w:hAnsi="Tahoma" w:cs="Tahoma"/>
          <w:color w:val="0070C0"/>
          <w:sz w:val="20"/>
          <w:szCs w:val="20"/>
        </w:rPr>
      </w:pPr>
    </w:p>
    <w:p w:rsidR="00616F4D" w:rsidRDefault="00616F4D" w:rsidP="00036F16">
      <w:pPr>
        <w:pStyle w:val="ListeParagraf"/>
        <w:autoSpaceDE w:val="0"/>
        <w:autoSpaceDN w:val="0"/>
        <w:adjustRightInd w:val="0"/>
        <w:spacing w:after="0" w:line="240" w:lineRule="auto"/>
        <w:rPr>
          <w:rFonts w:ascii="Tahoma" w:hAnsi="Tahoma" w:cs="Tahoma"/>
          <w:color w:val="0070C0"/>
          <w:sz w:val="20"/>
          <w:szCs w:val="20"/>
        </w:rPr>
      </w:pPr>
    </w:p>
    <w:p w:rsidR="00616F4D" w:rsidRDefault="00616F4D" w:rsidP="00036F16">
      <w:pPr>
        <w:pStyle w:val="ListeParagraf"/>
        <w:autoSpaceDE w:val="0"/>
        <w:autoSpaceDN w:val="0"/>
        <w:adjustRightInd w:val="0"/>
        <w:spacing w:after="0" w:line="240" w:lineRule="auto"/>
        <w:rPr>
          <w:rFonts w:ascii="Tahoma" w:hAnsi="Tahoma" w:cs="Tahoma"/>
          <w:color w:val="0070C0"/>
          <w:sz w:val="20"/>
          <w:szCs w:val="20"/>
        </w:rPr>
      </w:pPr>
    </w:p>
    <w:p w:rsidR="00616F4D" w:rsidRDefault="00616F4D" w:rsidP="00036F16">
      <w:pPr>
        <w:pStyle w:val="ListeParagraf"/>
        <w:autoSpaceDE w:val="0"/>
        <w:autoSpaceDN w:val="0"/>
        <w:adjustRightInd w:val="0"/>
        <w:spacing w:after="0" w:line="240" w:lineRule="auto"/>
        <w:rPr>
          <w:rFonts w:ascii="Tahoma" w:hAnsi="Tahoma" w:cs="Tahoma"/>
          <w:color w:val="0070C0"/>
          <w:sz w:val="20"/>
          <w:szCs w:val="20"/>
        </w:rPr>
      </w:pPr>
    </w:p>
    <w:p w:rsidR="00616F4D" w:rsidRPr="00036F16" w:rsidRDefault="00616F4D" w:rsidP="00036F16">
      <w:pPr>
        <w:pStyle w:val="ListeParagraf"/>
        <w:autoSpaceDE w:val="0"/>
        <w:autoSpaceDN w:val="0"/>
        <w:adjustRightInd w:val="0"/>
        <w:spacing w:after="0" w:line="240" w:lineRule="auto"/>
        <w:rPr>
          <w:rFonts w:ascii="Tahoma" w:hAnsi="Tahoma" w:cs="Tahoma"/>
          <w:color w:val="0070C0"/>
          <w:sz w:val="20"/>
          <w:szCs w:val="20"/>
        </w:rPr>
      </w:pPr>
    </w:p>
    <w:p w:rsidR="0097078A" w:rsidRDefault="0097078A" w:rsidP="00C64D9E">
      <w:pPr>
        <w:autoSpaceDE w:val="0"/>
        <w:autoSpaceDN w:val="0"/>
        <w:adjustRightInd w:val="0"/>
        <w:spacing w:after="0" w:line="240" w:lineRule="auto"/>
        <w:rPr>
          <w:rFonts w:ascii="MinionPro-Regular" w:hAnsi="MinionPro-Regular" w:cs="MinionPro-Regular"/>
          <w:color w:val="000000"/>
          <w:sz w:val="19"/>
          <w:szCs w:val="19"/>
        </w:rPr>
      </w:pPr>
    </w:p>
    <w:p w:rsidR="00906505" w:rsidRPr="0047277C" w:rsidRDefault="00906505" w:rsidP="00C64D9E">
      <w:pPr>
        <w:autoSpaceDE w:val="0"/>
        <w:autoSpaceDN w:val="0"/>
        <w:adjustRightInd w:val="0"/>
        <w:spacing w:after="0" w:line="240" w:lineRule="auto"/>
        <w:rPr>
          <w:rFonts w:ascii="Whitney-Semibold" w:hAnsi="Whitney-Semibold" w:cs="Whitney-Semibold"/>
          <w:b/>
          <w:color w:val="000000"/>
          <w:sz w:val="20"/>
          <w:szCs w:val="20"/>
        </w:rPr>
      </w:pPr>
      <w:r w:rsidRPr="00906505">
        <w:rPr>
          <w:rFonts w:ascii="Times New Roman" w:hAnsi="Times New Roman" w:cs="Times New Roman"/>
          <w:color w:val="FF0000"/>
          <w:sz w:val="28"/>
          <w:szCs w:val="28"/>
          <w:u w:val="single"/>
        </w:rPr>
        <w:t>Tablo-1:</w:t>
      </w:r>
      <w:r w:rsidRPr="0047277C">
        <w:rPr>
          <w:rFonts w:ascii="Times New Roman" w:hAnsi="Times New Roman" w:cs="Times New Roman"/>
          <w:b/>
          <w:color w:val="000000"/>
          <w:sz w:val="20"/>
          <w:szCs w:val="20"/>
        </w:rPr>
        <w:t>Organ sistemine göre akut sonrası COVID-19'un özeti</w:t>
      </w:r>
    </w:p>
    <w:p w:rsidR="00036F16" w:rsidRDefault="00036F16" w:rsidP="00C64D9E">
      <w:pPr>
        <w:autoSpaceDE w:val="0"/>
        <w:autoSpaceDN w:val="0"/>
        <w:adjustRightInd w:val="0"/>
        <w:spacing w:after="0" w:line="240" w:lineRule="auto"/>
        <w:rPr>
          <w:rFonts w:ascii="Whitney-Semibold" w:hAnsi="Whitney-Semibold" w:cs="Whitney-Semibold"/>
          <w:color w:val="000000"/>
          <w:sz w:val="20"/>
          <w:szCs w:val="20"/>
        </w:rPr>
      </w:pPr>
    </w:p>
    <w:p w:rsidR="00906505" w:rsidRDefault="00456890" w:rsidP="00C64D9E">
      <w:pPr>
        <w:autoSpaceDE w:val="0"/>
        <w:autoSpaceDN w:val="0"/>
        <w:adjustRightInd w:val="0"/>
        <w:spacing w:after="0" w:line="240" w:lineRule="auto"/>
        <w:rPr>
          <w:rFonts w:ascii="Whitney-Semibold" w:hAnsi="Whitney-Semibold" w:cs="Whitney-Semibold"/>
          <w:b/>
          <w:color w:val="FF0000"/>
          <w:sz w:val="36"/>
          <w:szCs w:val="36"/>
          <w:highlight w:val="yellow"/>
        </w:rPr>
      </w:pPr>
      <w:r w:rsidRPr="00456890">
        <w:rPr>
          <w:rFonts w:ascii="Whitney-Semibold" w:hAnsi="Whitney-Semibold" w:cs="Whitney-Semibold"/>
          <w:b/>
          <w:noProof/>
          <w:color w:val="FF0000"/>
          <w:sz w:val="36"/>
          <w:szCs w:val="36"/>
          <w:lang w:eastAsia="tr-TR"/>
        </w:rPr>
        <w:drawing>
          <wp:inline distT="0" distB="0" distL="0" distR="0" wp14:anchorId="4E5E9B6B" wp14:editId="0E2AD551">
            <wp:extent cx="6345140" cy="360934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8184" cy="3645202"/>
                    </a:xfrm>
                    <a:prstGeom prst="rect">
                      <a:avLst/>
                    </a:prstGeom>
                  </pic:spPr>
                </pic:pic>
              </a:graphicData>
            </a:graphic>
          </wp:inline>
        </w:drawing>
      </w:r>
    </w:p>
    <w:p w:rsidR="0047277C" w:rsidRPr="0047277C" w:rsidRDefault="0047277C" w:rsidP="00C64D9E">
      <w:pPr>
        <w:autoSpaceDE w:val="0"/>
        <w:autoSpaceDN w:val="0"/>
        <w:adjustRightInd w:val="0"/>
        <w:spacing w:after="0" w:line="240" w:lineRule="auto"/>
        <w:rPr>
          <w:rFonts w:ascii="Times New Roman" w:hAnsi="Times New Roman" w:cs="Times New Roman"/>
          <w:b/>
          <w:i/>
          <w:sz w:val="24"/>
          <w:szCs w:val="24"/>
          <w:highlight w:val="yellow"/>
        </w:rPr>
      </w:pPr>
      <w:r w:rsidRPr="0047277C">
        <w:rPr>
          <w:rFonts w:ascii="Times New Roman" w:hAnsi="Times New Roman" w:cs="Times New Roman"/>
          <w:b/>
          <w:i/>
          <w:sz w:val="24"/>
          <w:szCs w:val="24"/>
          <w:highlight w:val="yellow"/>
        </w:rPr>
        <w:t>(</w:t>
      </w:r>
      <w:r w:rsidRPr="0047277C">
        <w:rPr>
          <w:rFonts w:ascii="Times New Roman" w:hAnsi="Times New Roman" w:cs="Times New Roman"/>
          <w:b/>
          <w:i/>
          <w:color w:val="FF0000"/>
          <w:sz w:val="24"/>
          <w:szCs w:val="24"/>
        </w:rPr>
        <w:t xml:space="preserve">Tablo 1 </w:t>
      </w:r>
      <w:r w:rsidRPr="0047277C">
        <w:rPr>
          <w:rFonts w:ascii="Times New Roman" w:hAnsi="Times New Roman" w:cs="Times New Roman"/>
          <w:b/>
          <w:i/>
          <w:sz w:val="24"/>
          <w:szCs w:val="24"/>
        </w:rPr>
        <w:t>devam)</w:t>
      </w:r>
      <w:r>
        <w:rPr>
          <w:rFonts w:ascii="Times New Roman" w:hAnsi="Times New Roman" w:cs="Times New Roman"/>
          <w:b/>
          <w:i/>
          <w:sz w:val="24"/>
          <w:szCs w:val="24"/>
        </w:rPr>
        <w:t>…</w:t>
      </w:r>
    </w:p>
    <w:p w:rsidR="00456890" w:rsidRPr="00456890" w:rsidRDefault="00456890" w:rsidP="001A3948">
      <w:pPr>
        <w:pBdr>
          <w:bottom w:val="single" w:sz="4" w:space="1" w:color="auto"/>
        </w:pBdr>
        <w:autoSpaceDE w:val="0"/>
        <w:autoSpaceDN w:val="0"/>
        <w:adjustRightInd w:val="0"/>
        <w:spacing w:after="0" w:line="240" w:lineRule="auto"/>
        <w:rPr>
          <w:rFonts w:ascii="Whitney-Semibold" w:hAnsi="Whitney-Semibold" w:cs="Whitney-Semibold"/>
          <w:b/>
          <w:color w:val="FF0000"/>
          <w:sz w:val="36"/>
          <w:szCs w:val="36"/>
          <w:highlight w:val="yellow"/>
        </w:rPr>
      </w:pPr>
      <w:r w:rsidRPr="00456890">
        <w:rPr>
          <w:rFonts w:ascii="Whitney-Semibold" w:hAnsi="Whitney-Semibold" w:cs="Whitney-Semibold"/>
          <w:b/>
          <w:noProof/>
          <w:color w:val="FF0000"/>
          <w:sz w:val="36"/>
          <w:szCs w:val="36"/>
          <w:lang w:eastAsia="tr-TR"/>
        </w:rPr>
        <w:drawing>
          <wp:inline distT="0" distB="0" distL="0" distR="0" wp14:anchorId="6CAFE781" wp14:editId="71C5083F">
            <wp:extent cx="5935525" cy="3836035"/>
            <wp:effectExtent l="0" t="0" r="825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8374" cy="3844339"/>
                    </a:xfrm>
                    <a:prstGeom prst="rect">
                      <a:avLst/>
                    </a:prstGeom>
                  </pic:spPr>
                </pic:pic>
              </a:graphicData>
            </a:graphic>
          </wp:inline>
        </w:drawing>
      </w:r>
    </w:p>
    <w:p w:rsidR="00906505" w:rsidRDefault="00906505" w:rsidP="00C64D9E">
      <w:pPr>
        <w:autoSpaceDE w:val="0"/>
        <w:autoSpaceDN w:val="0"/>
        <w:adjustRightInd w:val="0"/>
        <w:spacing w:after="0" w:line="240" w:lineRule="auto"/>
        <w:rPr>
          <w:rFonts w:ascii="Whitney-Semibold" w:hAnsi="Whitney-Semibold" w:cs="Whitney-Semibold"/>
          <w:b/>
          <w:color w:val="FF0000"/>
          <w:sz w:val="20"/>
          <w:szCs w:val="20"/>
          <w:highlight w:val="yellow"/>
        </w:rPr>
      </w:pPr>
    </w:p>
    <w:p w:rsidR="001A3948" w:rsidRDefault="001A3948" w:rsidP="00C64D9E">
      <w:pPr>
        <w:autoSpaceDE w:val="0"/>
        <w:autoSpaceDN w:val="0"/>
        <w:adjustRightInd w:val="0"/>
        <w:spacing w:after="0" w:line="240" w:lineRule="auto"/>
        <w:rPr>
          <w:rFonts w:ascii="Whitney-Semibold" w:hAnsi="Whitney-Semibold" w:cs="Whitney-Semibold"/>
          <w:b/>
          <w:color w:val="FF0000"/>
          <w:sz w:val="20"/>
          <w:szCs w:val="20"/>
          <w:highlight w:val="yellow"/>
        </w:rPr>
      </w:pPr>
    </w:p>
    <w:p w:rsidR="001A3948" w:rsidRDefault="001A3948" w:rsidP="00C64D9E">
      <w:pPr>
        <w:autoSpaceDE w:val="0"/>
        <w:autoSpaceDN w:val="0"/>
        <w:adjustRightInd w:val="0"/>
        <w:spacing w:after="0" w:line="240" w:lineRule="auto"/>
        <w:rPr>
          <w:rFonts w:ascii="Whitney-Semibold" w:hAnsi="Whitney-Semibold" w:cs="Whitney-Semibold"/>
          <w:b/>
          <w:color w:val="FF0000"/>
          <w:sz w:val="20"/>
          <w:szCs w:val="20"/>
          <w:highlight w:val="yellow"/>
        </w:rPr>
      </w:pPr>
    </w:p>
    <w:p w:rsidR="001A3948" w:rsidRDefault="001A3948" w:rsidP="00C64D9E">
      <w:pPr>
        <w:autoSpaceDE w:val="0"/>
        <w:autoSpaceDN w:val="0"/>
        <w:adjustRightInd w:val="0"/>
        <w:spacing w:after="0" w:line="240" w:lineRule="auto"/>
        <w:rPr>
          <w:rFonts w:ascii="Whitney-Semibold" w:hAnsi="Whitney-Semibold" w:cs="Whitney-Semibold"/>
          <w:b/>
          <w:color w:val="FF0000"/>
          <w:sz w:val="20"/>
          <w:szCs w:val="20"/>
          <w:highlight w:val="yellow"/>
        </w:rPr>
      </w:pPr>
    </w:p>
    <w:p w:rsidR="001A3948" w:rsidRDefault="001A3948" w:rsidP="00C64D9E">
      <w:pPr>
        <w:autoSpaceDE w:val="0"/>
        <w:autoSpaceDN w:val="0"/>
        <w:adjustRightInd w:val="0"/>
        <w:spacing w:after="0" w:line="240" w:lineRule="auto"/>
        <w:rPr>
          <w:rFonts w:ascii="Whitney-Semibold" w:hAnsi="Whitney-Semibold" w:cs="Whitney-Semibold"/>
          <w:b/>
          <w:color w:val="FF0000"/>
          <w:sz w:val="20"/>
          <w:szCs w:val="20"/>
          <w:highlight w:val="yellow"/>
        </w:rPr>
      </w:pPr>
    </w:p>
    <w:p w:rsidR="001A3948" w:rsidRDefault="001A3948" w:rsidP="00C64D9E">
      <w:pPr>
        <w:autoSpaceDE w:val="0"/>
        <w:autoSpaceDN w:val="0"/>
        <w:adjustRightInd w:val="0"/>
        <w:spacing w:after="0" w:line="240" w:lineRule="auto"/>
        <w:rPr>
          <w:rFonts w:ascii="Whitney-Semibold" w:hAnsi="Whitney-Semibold" w:cs="Whitney-Semibold"/>
          <w:b/>
          <w:color w:val="FF0000"/>
          <w:sz w:val="20"/>
          <w:szCs w:val="20"/>
          <w:highlight w:val="yellow"/>
        </w:rPr>
      </w:pPr>
    </w:p>
    <w:p w:rsidR="001A3948" w:rsidRPr="005218B8" w:rsidRDefault="005218B8" w:rsidP="005218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Whitney-Semibold" w:hAnsi="Whitney-Semibold" w:cs="Whitney-Semibold"/>
          <w:b/>
          <w:color w:val="FF0000"/>
          <w:sz w:val="36"/>
          <w:szCs w:val="36"/>
          <w:highlight w:val="yellow"/>
        </w:rPr>
      </w:pPr>
      <w:r w:rsidRPr="005218B8">
        <w:rPr>
          <w:rFonts w:ascii="Whitney-Semibold" w:hAnsi="Whitney-Semibold" w:cs="Whitney-Semibold"/>
          <w:b/>
          <w:noProof/>
          <w:color w:val="FF0000"/>
          <w:sz w:val="36"/>
          <w:szCs w:val="36"/>
          <w:lang w:eastAsia="tr-TR"/>
        </w:rPr>
        <w:drawing>
          <wp:inline distT="0" distB="0" distL="0" distR="0" wp14:anchorId="011A7894" wp14:editId="5689ED28">
            <wp:extent cx="5760720" cy="323977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239770"/>
                    </a:xfrm>
                    <a:prstGeom prst="rect">
                      <a:avLst/>
                    </a:prstGeom>
                  </pic:spPr>
                </pic:pic>
              </a:graphicData>
            </a:graphic>
          </wp:inline>
        </w:drawing>
      </w:r>
    </w:p>
    <w:p w:rsidR="0047277C" w:rsidRDefault="0047277C" w:rsidP="001A3948">
      <w:pPr>
        <w:autoSpaceDE w:val="0"/>
        <w:autoSpaceDN w:val="0"/>
        <w:adjustRightInd w:val="0"/>
        <w:spacing w:after="0" w:line="240" w:lineRule="auto"/>
        <w:rPr>
          <w:rFonts w:ascii="Times New Roman" w:hAnsi="Times New Roman" w:cs="Times New Roman"/>
          <w:b/>
          <w:bCs/>
          <w:color w:val="FF0000"/>
          <w:sz w:val="28"/>
          <w:szCs w:val="28"/>
          <w:u w:val="single"/>
        </w:rPr>
      </w:pPr>
    </w:p>
    <w:p w:rsidR="001A3948" w:rsidRDefault="001A3948" w:rsidP="001A3948">
      <w:pPr>
        <w:autoSpaceDE w:val="0"/>
        <w:autoSpaceDN w:val="0"/>
        <w:adjustRightInd w:val="0"/>
        <w:spacing w:after="0" w:line="240" w:lineRule="auto"/>
        <w:rPr>
          <w:rFonts w:ascii="Times New Roman" w:hAnsi="Times New Roman" w:cs="Times New Roman"/>
          <w:bCs/>
          <w:sz w:val="20"/>
          <w:szCs w:val="20"/>
        </w:rPr>
      </w:pPr>
      <w:r w:rsidRPr="001A3948">
        <w:rPr>
          <w:rFonts w:ascii="Times New Roman" w:hAnsi="Times New Roman" w:cs="Times New Roman"/>
          <w:b/>
          <w:bCs/>
          <w:color w:val="FF0000"/>
          <w:sz w:val="28"/>
          <w:szCs w:val="28"/>
          <w:u w:val="single"/>
        </w:rPr>
        <w:t>Figür 2.</w:t>
      </w:r>
      <w:r w:rsidRPr="001A3948">
        <w:rPr>
          <w:rFonts w:ascii="Whitney-Bold" w:hAnsi="Whitney-Bold" w:cs="Whitney-Bold"/>
          <w:b/>
          <w:bCs/>
          <w:color w:val="FF0000"/>
          <w:sz w:val="16"/>
          <w:szCs w:val="16"/>
        </w:rPr>
        <w:t xml:space="preserve"> </w:t>
      </w:r>
      <w:r w:rsidRPr="0047277C">
        <w:rPr>
          <w:rFonts w:ascii="Times New Roman" w:hAnsi="Times New Roman" w:cs="Times New Roman"/>
          <w:b/>
          <w:bCs/>
          <w:sz w:val="20"/>
          <w:szCs w:val="20"/>
        </w:rPr>
        <w:t>COVID-19 kliniklerinde disiplinler arası yönetim.</w:t>
      </w:r>
      <w:r w:rsidRPr="001A3948">
        <w:rPr>
          <w:color w:val="0070C0"/>
        </w:rPr>
        <w:t xml:space="preserve"> </w:t>
      </w:r>
      <w:r w:rsidRPr="0047277C">
        <w:rPr>
          <w:rFonts w:ascii="Times New Roman" w:hAnsi="Times New Roman" w:cs="Times New Roman"/>
          <w:bCs/>
          <w:sz w:val="20"/>
          <w:szCs w:val="20"/>
        </w:rPr>
        <w:t xml:space="preserve">COVID-19 kliniklerinde akut COVID-19'dan kurtulanlara </w:t>
      </w:r>
      <w:proofErr w:type="gramStart"/>
      <w:r w:rsidRPr="0047277C">
        <w:rPr>
          <w:rFonts w:ascii="Times New Roman" w:hAnsi="Times New Roman" w:cs="Times New Roman"/>
          <w:bCs/>
          <w:sz w:val="20"/>
          <w:szCs w:val="20"/>
        </w:rPr>
        <w:t>entegre</w:t>
      </w:r>
      <w:proofErr w:type="gramEnd"/>
      <w:r w:rsidRPr="0047277C">
        <w:rPr>
          <w:rFonts w:ascii="Times New Roman" w:hAnsi="Times New Roman" w:cs="Times New Roman"/>
          <w:bCs/>
          <w:sz w:val="20"/>
          <w:szCs w:val="20"/>
        </w:rPr>
        <w:t xml:space="preserve"> ayakta tedavi sağlamak için multidisipliner işbirliği esastır.</w:t>
      </w:r>
      <w:r w:rsidRPr="0047277C">
        <w:t xml:space="preserve"> </w:t>
      </w:r>
      <w:proofErr w:type="gramStart"/>
      <w:r w:rsidRPr="0047277C">
        <w:rPr>
          <w:rFonts w:ascii="Times New Roman" w:hAnsi="Times New Roman" w:cs="Times New Roman"/>
          <w:bCs/>
          <w:sz w:val="20"/>
          <w:szCs w:val="20"/>
        </w:rPr>
        <w:t xml:space="preserve">Kaynaklara bağlı olarak, akut COVID-19 sırasında ciddi hastalığı olanlar ve/veya yoğun bakım ünitesinde bakım gereksinimi, ileri yaş ve organ komorbiditelerinin ((önceden var olan solunum yolu hastalığı, obezite, diyabet, hipertansiyon, kronik kardiyovasküler hastalık, kronik böbrek hastalığı, organ nakli sonrası veya aktif kanser)) varlığı olarak tanımlanan, akut COVID-19 sonrası için yüksek risk altında olanlar için önceliklendirme düşünülebilir. </w:t>
      </w:r>
      <w:proofErr w:type="gramEnd"/>
      <w:r w:rsidRPr="0047277C">
        <w:rPr>
          <w:rFonts w:ascii="Times New Roman" w:hAnsi="Times New Roman" w:cs="Times New Roman"/>
          <w:bCs/>
          <w:sz w:val="20"/>
          <w:szCs w:val="20"/>
        </w:rPr>
        <w:t>Pulmoner/kardiyovasküler yönetim planı, COVID-19 pnömonisi ile hastaneye yatırılan hastalar için bir kılavuz belgeden uyarlanmıştır</w:t>
      </w:r>
      <w:r w:rsidRPr="0047277C">
        <w:rPr>
          <w:rFonts w:ascii="Times New Roman" w:hAnsi="Times New Roman" w:cs="Times New Roman"/>
          <w:b/>
          <w:bCs/>
          <w:sz w:val="20"/>
          <w:szCs w:val="20"/>
          <w:vertAlign w:val="superscript"/>
        </w:rPr>
        <w:t>76</w:t>
      </w:r>
      <w:r w:rsidRPr="0047277C">
        <w:rPr>
          <w:rFonts w:ascii="Times New Roman" w:hAnsi="Times New Roman" w:cs="Times New Roman"/>
          <w:bCs/>
          <w:sz w:val="20"/>
          <w:szCs w:val="20"/>
        </w:rPr>
        <w:t>.</w:t>
      </w:r>
      <w:r w:rsidR="007003D1" w:rsidRPr="0047277C">
        <w:rPr>
          <w:rFonts w:ascii="Times New Roman" w:hAnsi="Times New Roman" w:cs="Times New Roman"/>
          <w:bCs/>
          <w:sz w:val="20"/>
          <w:szCs w:val="20"/>
        </w:rPr>
        <w:t xml:space="preserve"> </w:t>
      </w:r>
      <w:r w:rsidR="007003D1" w:rsidRPr="0047277C">
        <w:rPr>
          <w:rFonts w:ascii="Times New Roman" w:hAnsi="Times New Roman" w:cs="Times New Roman"/>
          <w:b/>
          <w:bCs/>
          <w:sz w:val="20"/>
          <w:szCs w:val="20"/>
        </w:rPr>
        <w:t>Kısaltmalar:</w:t>
      </w:r>
      <w:r w:rsidR="007003D1" w:rsidRPr="0047277C">
        <w:rPr>
          <w:rFonts w:ascii="Times New Roman" w:hAnsi="Times New Roman" w:cs="Times New Roman"/>
          <w:bCs/>
          <w:sz w:val="20"/>
          <w:szCs w:val="20"/>
        </w:rPr>
        <w:t xml:space="preserve"> 6YM- 6 dakika yürüme msafesi; PFT- Pulmoner fonksiyon testleri; HRCT- Yüksek çözünürlüklü </w:t>
      </w:r>
      <w:proofErr w:type="gramStart"/>
      <w:r w:rsidR="007003D1" w:rsidRPr="0047277C">
        <w:rPr>
          <w:rFonts w:ascii="Times New Roman" w:hAnsi="Times New Roman" w:cs="Times New Roman"/>
          <w:bCs/>
          <w:sz w:val="20"/>
          <w:szCs w:val="20"/>
        </w:rPr>
        <w:t>tomografi</w:t>
      </w:r>
      <w:proofErr w:type="gramEnd"/>
      <w:r w:rsidR="007003D1" w:rsidRPr="0047277C">
        <w:rPr>
          <w:rFonts w:ascii="Times New Roman" w:hAnsi="Times New Roman" w:cs="Times New Roman"/>
          <w:bCs/>
          <w:sz w:val="20"/>
          <w:szCs w:val="20"/>
        </w:rPr>
        <w:t>; PTS</w:t>
      </w:r>
      <w:r w:rsidR="0060122F" w:rsidRPr="0047277C">
        <w:rPr>
          <w:rFonts w:ascii="Times New Roman" w:hAnsi="Times New Roman" w:cs="Times New Roman"/>
          <w:bCs/>
          <w:sz w:val="20"/>
          <w:szCs w:val="20"/>
        </w:rPr>
        <w:t>D- Post-travmatik stres bozuklu</w:t>
      </w:r>
      <w:r w:rsidR="007003D1" w:rsidRPr="0047277C">
        <w:rPr>
          <w:rFonts w:ascii="Times New Roman" w:hAnsi="Times New Roman" w:cs="Times New Roman"/>
          <w:bCs/>
          <w:sz w:val="20"/>
          <w:szCs w:val="20"/>
        </w:rPr>
        <w:t>ğu</w:t>
      </w:r>
      <w:r w:rsidR="0060122F" w:rsidRPr="0047277C">
        <w:rPr>
          <w:rFonts w:ascii="Times New Roman" w:hAnsi="Times New Roman" w:cs="Times New Roman"/>
          <w:bCs/>
          <w:sz w:val="20"/>
          <w:szCs w:val="20"/>
        </w:rPr>
        <w:t>; AKI- Akut böbrek hasarı</w:t>
      </w:r>
      <w:r w:rsidR="007003D1" w:rsidRPr="0047277C">
        <w:rPr>
          <w:rFonts w:ascii="Times New Roman" w:hAnsi="Times New Roman" w:cs="Times New Roman"/>
          <w:bCs/>
          <w:sz w:val="20"/>
          <w:szCs w:val="20"/>
        </w:rPr>
        <w:t>.</w:t>
      </w:r>
    </w:p>
    <w:p w:rsidR="0047277C" w:rsidRPr="0047277C" w:rsidRDefault="0047277C" w:rsidP="0047277C">
      <w:pPr>
        <w:pBdr>
          <w:bottom w:val="single" w:sz="4" w:space="1" w:color="auto"/>
        </w:pBdr>
        <w:autoSpaceDE w:val="0"/>
        <w:autoSpaceDN w:val="0"/>
        <w:adjustRightInd w:val="0"/>
        <w:spacing w:after="0" w:line="240" w:lineRule="auto"/>
        <w:rPr>
          <w:rFonts w:ascii="Whitney-Bold" w:hAnsi="Whitney-Bold" w:cs="Whitney-Bold"/>
          <w:b/>
          <w:bCs/>
          <w:sz w:val="16"/>
          <w:szCs w:val="16"/>
        </w:rPr>
      </w:pPr>
    </w:p>
    <w:p w:rsidR="001A3948" w:rsidRPr="001A3948" w:rsidRDefault="001A3948" w:rsidP="001A3948">
      <w:pPr>
        <w:autoSpaceDE w:val="0"/>
        <w:autoSpaceDN w:val="0"/>
        <w:adjustRightInd w:val="0"/>
        <w:spacing w:after="0" w:line="240" w:lineRule="auto"/>
        <w:rPr>
          <w:rFonts w:ascii="Whitney-Bold" w:hAnsi="Whitney-Bold" w:cs="Whitney-Bold"/>
          <w:b/>
          <w:bCs/>
          <w:color w:val="0070C0"/>
          <w:sz w:val="16"/>
          <w:szCs w:val="16"/>
        </w:rPr>
      </w:pPr>
    </w:p>
    <w:p w:rsidR="001A3948" w:rsidRDefault="001A3948" w:rsidP="00C64D9E">
      <w:pPr>
        <w:autoSpaceDE w:val="0"/>
        <w:autoSpaceDN w:val="0"/>
        <w:adjustRightInd w:val="0"/>
        <w:spacing w:after="0" w:line="240" w:lineRule="auto"/>
        <w:rPr>
          <w:rFonts w:ascii="Whitney-Semibold" w:hAnsi="Whitney-Semibold" w:cs="Whitney-Semibold"/>
          <w:b/>
          <w:color w:val="FF0000"/>
          <w:sz w:val="20"/>
          <w:szCs w:val="20"/>
          <w:highlight w:val="yellow"/>
        </w:rPr>
      </w:pPr>
    </w:p>
    <w:p w:rsidR="00A915FD" w:rsidRPr="00A915FD" w:rsidRDefault="00A915FD" w:rsidP="00C64D9E">
      <w:pPr>
        <w:autoSpaceDE w:val="0"/>
        <w:autoSpaceDN w:val="0"/>
        <w:adjustRightInd w:val="0"/>
        <w:spacing w:after="0" w:line="240" w:lineRule="auto"/>
        <w:rPr>
          <w:rFonts w:ascii="Times New Roman" w:hAnsi="Times New Roman" w:cs="Times New Roman"/>
          <w:b/>
          <w:color w:val="0070C0"/>
          <w:sz w:val="28"/>
          <w:szCs w:val="28"/>
        </w:rPr>
      </w:pPr>
    </w:p>
    <w:p w:rsidR="00A915FD" w:rsidRPr="0047277C" w:rsidRDefault="00A915FD" w:rsidP="00C64D9E">
      <w:pPr>
        <w:autoSpaceDE w:val="0"/>
        <w:autoSpaceDN w:val="0"/>
        <w:adjustRightInd w:val="0"/>
        <w:spacing w:after="0" w:line="240" w:lineRule="auto"/>
        <w:rPr>
          <w:rFonts w:ascii="Times New Roman" w:hAnsi="Times New Roman" w:cs="Times New Roman"/>
          <w:b/>
          <w:sz w:val="32"/>
          <w:szCs w:val="32"/>
        </w:rPr>
      </w:pPr>
      <w:r w:rsidRPr="0047277C">
        <w:rPr>
          <w:rFonts w:ascii="Times New Roman" w:hAnsi="Times New Roman" w:cs="Times New Roman"/>
          <w:b/>
          <w:sz w:val="32"/>
          <w:szCs w:val="32"/>
        </w:rPr>
        <w:t>Epidemiyoloji</w:t>
      </w:r>
    </w:p>
    <w:p w:rsidR="00134CCC" w:rsidRPr="00780B1E" w:rsidRDefault="00134CCC" w:rsidP="00C64D9E">
      <w:pPr>
        <w:autoSpaceDE w:val="0"/>
        <w:autoSpaceDN w:val="0"/>
        <w:adjustRightInd w:val="0"/>
        <w:spacing w:after="0" w:line="240" w:lineRule="auto"/>
        <w:rPr>
          <w:rFonts w:ascii="Times New Roman" w:hAnsi="Times New Roman" w:cs="Times New Roman"/>
          <w:b/>
          <w:color w:val="FF0000"/>
          <w:sz w:val="28"/>
          <w:szCs w:val="28"/>
        </w:rPr>
      </w:pPr>
    </w:p>
    <w:p w:rsidR="00036F16" w:rsidRDefault="00A915FD" w:rsidP="0047277C">
      <w:pPr>
        <w:autoSpaceDE w:val="0"/>
        <w:autoSpaceDN w:val="0"/>
        <w:adjustRightInd w:val="0"/>
        <w:spacing w:after="0" w:line="240" w:lineRule="auto"/>
        <w:rPr>
          <w:rFonts w:ascii="Tahoma" w:hAnsi="Tahoma" w:cs="Tahoma"/>
          <w:color w:val="0070C0"/>
          <w:sz w:val="20"/>
          <w:szCs w:val="20"/>
        </w:rPr>
      </w:pPr>
      <w:r w:rsidRPr="00134CCC">
        <w:rPr>
          <w:rFonts w:ascii="Tahoma" w:hAnsi="Tahoma" w:cs="Tahoma"/>
          <w:sz w:val="20"/>
          <w:szCs w:val="20"/>
        </w:rPr>
        <w:t>Amerika Birleşik Devletleri, Avrupa ve Çin'den yapılan çalışmalar, akut COVID-19 nedeniyle hastanede yatışta kurtulanlar için sonuçları bildiren çalışmalarla birlikte, COVID-19'un akut bulaşıc</w:t>
      </w:r>
      <w:r w:rsidR="001E3053">
        <w:rPr>
          <w:rFonts w:ascii="Tahoma" w:hAnsi="Tahoma" w:cs="Tahoma"/>
          <w:sz w:val="20"/>
          <w:szCs w:val="20"/>
        </w:rPr>
        <w:t>ı sonuçları hakkında ilk</w:t>
      </w:r>
      <w:r w:rsidRPr="00134CCC">
        <w:rPr>
          <w:rFonts w:ascii="Tahoma" w:hAnsi="Tahoma" w:cs="Tahoma"/>
          <w:sz w:val="20"/>
          <w:szCs w:val="20"/>
        </w:rPr>
        <w:t xml:space="preserve"> raporlar ortaya </w:t>
      </w:r>
      <w:r w:rsidR="001E3053">
        <w:rPr>
          <w:rFonts w:ascii="Tahoma" w:hAnsi="Tahoma" w:cs="Tahoma"/>
          <w:sz w:val="20"/>
          <w:szCs w:val="20"/>
        </w:rPr>
        <w:t xml:space="preserve">yeni </w:t>
      </w:r>
      <w:r w:rsidRPr="00134CCC">
        <w:rPr>
          <w:rFonts w:ascii="Tahoma" w:hAnsi="Tahoma" w:cs="Tahoma"/>
          <w:sz w:val="20"/>
          <w:szCs w:val="20"/>
        </w:rPr>
        <w:t>çıktı.</w:t>
      </w:r>
      <w:r w:rsidRPr="00A915FD">
        <w:t xml:space="preserve"> </w:t>
      </w:r>
    </w:p>
    <w:p w:rsidR="00961338" w:rsidRDefault="00961338" w:rsidP="00A915FD">
      <w:pPr>
        <w:autoSpaceDE w:val="0"/>
        <w:autoSpaceDN w:val="0"/>
        <w:adjustRightInd w:val="0"/>
        <w:spacing w:after="0" w:line="240" w:lineRule="auto"/>
        <w:rPr>
          <w:rFonts w:ascii="Tahoma" w:hAnsi="Tahoma" w:cs="Tahoma"/>
          <w:color w:val="0070C0"/>
          <w:sz w:val="20"/>
          <w:szCs w:val="20"/>
        </w:rPr>
      </w:pPr>
    </w:p>
    <w:p w:rsidR="00392462" w:rsidRDefault="00392462" w:rsidP="00392462">
      <w:pPr>
        <w:pStyle w:val="ListeParagraf"/>
        <w:numPr>
          <w:ilvl w:val="0"/>
          <w:numId w:val="3"/>
        </w:numPr>
        <w:autoSpaceDE w:val="0"/>
        <w:autoSpaceDN w:val="0"/>
        <w:adjustRightInd w:val="0"/>
        <w:spacing w:after="0" w:line="240" w:lineRule="auto"/>
        <w:rPr>
          <w:rFonts w:ascii="Tahoma" w:hAnsi="Tahoma" w:cs="Tahoma"/>
          <w:color w:val="0070C0"/>
          <w:sz w:val="20"/>
          <w:szCs w:val="20"/>
        </w:rPr>
      </w:pPr>
      <w:r w:rsidRPr="00961338">
        <w:rPr>
          <w:rFonts w:ascii="Tahoma" w:hAnsi="Tahoma" w:cs="Tahoma"/>
          <w:sz w:val="20"/>
          <w:szCs w:val="20"/>
        </w:rPr>
        <w:t xml:space="preserve">Amerika Birleşik Devletleri, Michigan'daki 38 hastaneden yapılan gözlemsel bir kohort çalışması, tıbbi kayıt soyutlama ve telefon anketlerini kullanarak 60. günde canlı olarak taburcu edilen 1.250 hastanın sonuçlarını değerlendirdi </w:t>
      </w:r>
      <w:proofErr w:type="gramStart"/>
      <w:r w:rsidRPr="00961338">
        <w:rPr>
          <w:rFonts w:ascii="Tahoma" w:hAnsi="Tahoma" w:cs="Tahoma"/>
          <w:sz w:val="20"/>
          <w:szCs w:val="20"/>
        </w:rPr>
        <w:t>(</w:t>
      </w:r>
      <w:proofErr w:type="gramEnd"/>
      <w:r w:rsidRPr="00961338">
        <w:rPr>
          <w:rFonts w:ascii="Tahoma" w:hAnsi="Tahoma" w:cs="Tahoma"/>
          <w:sz w:val="20"/>
          <w:szCs w:val="20"/>
        </w:rPr>
        <w:t>(buradan sonra</w:t>
      </w:r>
      <w:r w:rsidR="00B662E8">
        <w:rPr>
          <w:rFonts w:ascii="Tahoma" w:hAnsi="Tahoma" w:cs="Tahoma"/>
          <w:sz w:val="20"/>
          <w:szCs w:val="20"/>
        </w:rPr>
        <w:t xml:space="preserve"> bu makalede</w:t>
      </w:r>
      <w:r w:rsidRPr="00961338">
        <w:rPr>
          <w:rFonts w:ascii="Tahoma" w:hAnsi="Tahoma" w:cs="Tahoma"/>
          <w:sz w:val="20"/>
          <w:szCs w:val="20"/>
        </w:rPr>
        <w:t xml:space="preserve"> </w:t>
      </w:r>
      <w:r w:rsidR="00B662E8">
        <w:rPr>
          <w:rFonts w:ascii="Tahoma" w:hAnsi="Tahoma" w:cs="Tahoma"/>
          <w:sz w:val="20"/>
          <w:szCs w:val="20"/>
        </w:rPr>
        <w:t>“</w:t>
      </w:r>
      <w:r w:rsidRPr="00B662E8">
        <w:rPr>
          <w:rFonts w:ascii="Tahoma" w:hAnsi="Tahoma" w:cs="Tahoma"/>
          <w:i/>
          <w:sz w:val="20"/>
          <w:szCs w:val="20"/>
        </w:rPr>
        <w:t>akut COVID-19 ABD çalışması</w:t>
      </w:r>
      <w:r w:rsidR="00B662E8">
        <w:rPr>
          <w:rFonts w:ascii="Tahoma" w:hAnsi="Tahoma" w:cs="Tahoma"/>
          <w:sz w:val="20"/>
          <w:szCs w:val="20"/>
        </w:rPr>
        <w:t>”</w:t>
      </w:r>
      <w:r w:rsidRPr="00961338">
        <w:rPr>
          <w:rFonts w:ascii="Tahoma" w:hAnsi="Tahoma" w:cs="Tahoma"/>
          <w:sz w:val="20"/>
          <w:szCs w:val="20"/>
        </w:rPr>
        <w:t xml:space="preserve"> olarak anılacaktır)</w:t>
      </w:r>
      <w:r w:rsidRPr="00392462">
        <w:rPr>
          <w:rFonts w:ascii="Tahoma" w:hAnsi="Tahoma" w:cs="Tahoma"/>
          <w:b/>
          <w:color w:val="FF0000"/>
          <w:sz w:val="20"/>
          <w:szCs w:val="20"/>
          <w:vertAlign w:val="superscript"/>
        </w:rPr>
        <w:t>20</w:t>
      </w:r>
      <w:r w:rsidRPr="00392462">
        <w:rPr>
          <w:rFonts w:ascii="Tahoma" w:hAnsi="Tahoma" w:cs="Tahoma"/>
          <w:color w:val="0070C0"/>
          <w:sz w:val="20"/>
          <w:szCs w:val="20"/>
        </w:rPr>
        <w:t>.</w:t>
      </w:r>
    </w:p>
    <w:p w:rsidR="00B662E8" w:rsidRPr="00B31215" w:rsidRDefault="00392462" w:rsidP="003D3AE3">
      <w:pPr>
        <w:pStyle w:val="ListeParagraf"/>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0"/>
          <w:szCs w:val="20"/>
        </w:rPr>
      </w:pPr>
      <w:r w:rsidRPr="00B31215">
        <w:rPr>
          <w:rFonts w:ascii="Tahoma" w:hAnsi="Tahoma" w:cs="Tahoma"/>
          <w:sz w:val="20"/>
          <w:szCs w:val="20"/>
        </w:rPr>
        <w:t>Çalışma süresi boyunca hastaların %</w:t>
      </w:r>
      <w:proofErr w:type="gramStart"/>
      <w:r w:rsidRPr="00B31215">
        <w:rPr>
          <w:rFonts w:ascii="Tahoma" w:hAnsi="Tahoma" w:cs="Tahoma"/>
          <w:sz w:val="20"/>
          <w:szCs w:val="20"/>
        </w:rPr>
        <w:t>6.7'si</w:t>
      </w:r>
      <w:proofErr w:type="gramEnd"/>
      <w:r w:rsidRPr="00B31215">
        <w:rPr>
          <w:rFonts w:ascii="Tahoma" w:hAnsi="Tahoma" w:cs="Tahoma"/>
          <w:sz w:val="20"/>
          <w:szCs w:val="20"/>
        </w:rPr>
        <w:t xml:space="preserve"> öldü, hastaların %15</w:t>
      </w:r>
      <w:r w:rsidR="007F1E3B">
        <w:rPr>
          <w:rFonts w:ascii="Tahoma" w:hAnsi="Tahoma" w:cs="Tahoma"/>
          <w:sz w:val="20"/>
          <w:szCs w:val="20"/>
        </w:rPr>
        <w:t>.</w:t>
      </w:r>
      <w:r w:rsidRPr="00B31215">
        <w:rPr>
          <w:rFonts w:ascii="Tahoma" w:hAnsi="Tahoma" w:cs="Tahoma"/>
          <w:sz w:val="20"/>
          <w:szCs w:val="20"/>
        </w:rPr>
        <w:t>1'i yeniden hastaneye yatırıldı.</w:t>
      </w:r>
    </w:p>
    <w:p w:rsidR="00392462" w:rsidRPr="00B31215" w:rsidRDefault="00392462" w:rsidP="003D3AE3">
      <w:pPr>
        <w:pStyle w:val="ListeParagraf"/>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0"/>
          <w:szCs w:val="20"/>
        </w:rPr>
      </w:pPr>
      <w:r w:rsidRPr="00B31215">
        <w:rPr>
          <w:rFonts w:ascii="Tahoma" w:hAnsi="Tahoma" w:cs="Tahoma"/>
          <w:sz w:val="20"/>
          <w:szCs w:val="20"/>
        </w:rPr>
        <w:t xml:space="preserve"> Bu çalışmada telefon anketini tamamlayan 488 hastanın %32.6'sı, %18.9'u yeni veya kötüleşen semptomlar </w:t>
      </w:r>
      <w:proofErr w:type="gramStart"/>
      <w:r w:rsidRPr="00B31215">
        <w:rPr>
          <w:rFonts w:ascii="Tahoma" w:hAnsi="Tahoma" w:cs="Tahoma"/>
          <w:sz w:val="20"/>
          <w:szCs w:val="20"/>
        </w:rPr>
        <w:t>dahil</w:t>
      </w:r>
      <w:proofErr w:type="gramEnd"/>
      <w:r w:rsidRPr="00B31215">
        <w:rPr>
          <w:rFonts w:ascii="Tahoma" w:hAnsi="Tahoma" w:cs="Tahoma"/>
          <w:sz w:val="20"/>
          <w:szCs w:val="20"/>
        </w:rPr>
        <w:t xml:space="preserve"> olmak ü</w:t>
      </w:r>
      <w:r w:rsidR="00B662E8" w:rsidRPr="00B31215">
        <w:rPr>
          <w:rFonts w:ascii="Tahoma" w:hAnsi="Tahoma" w:cs="Tahoma"/>
          <w:sz w:val="20"/>
          <w:szCs w:val="20"/>
        </w:rPr>
        <w:t xml:space="preserve">zere kalıcı semptomlar bildirdi: </w:t>
      </w:r>
      <w:r w:rsidRPr="00B31215">
        <w:rPr>
          <w:rFonts w:ascii="Tahoma" w:hAnsi="Tahoma" w:cs="Tahoma"/>
          <w:sz w:val="20"/>
          <w:szCs w:val="20"/>
        </w:rPr>
        <w:t>Merdiven çıkarken nefes darlığı (%22.9) en sık rapor edilirken, diğer semptomlar arasında öksürük (%15.4) ve kalıcı tat ve/veya koku kaybı (%13.1) vardı.</w:t>
      </w:r>
    </w:p>
    <w:p w:rsidR="00A915FD" w:rsidRDefault="00A915FD" w:rsidP="00C64D9E">
      <w:pPr>
        <w:autoSpaceDE w:val="0"/>
        <w:autoSpaceDN w:val="0"/>
        <w:adjustRightInd w:val="0"/>
        <w:spacing w:after="0" w:line="240" w:lineRule="auto"/>
        <w:rPr>
          <w:rFonts w:ascii="MinionPro-Regular" w:hAnsi="MinionPro-Regular" w:cs="MinionPro-Regular"/>
          <w:color w:val="000000"/>
          <w:sz w:val="19"/>
          <w:szCs w:val="19"/>
        </w:rPr>
      </w:pPr>
    </w:p>
    <w:p w:rsidR="00B662E8" w:rsidRDefault="00B662E8" w:rsidP="00C64D9E">
      <w:pPr>
        <w:autoSpaceDE w:val="0"/>
        <w:autoSpaceDN w:val="0"/>
        <w:adjustRightInd w:val="0"/>
        <w:spacing w:after="0" w:line="240" w:lineRule="auto"/>
        <w:rPr>
          <w:rFonts w:ascii="Tahoma" w:hAnsi="Tahoma" w:cs="Tahoma"/>
          <w:sz w:val="20"/>
          <w:szCs w:val="20"/>
        </w:rPr>
      </w:pPr>
    </w:p>
    <w:p w:rsidR="003D3460" w:rsidRPr="00B662E8" w:rsidRDefault="003D3460" w:rsidP="00C64D9E">
      <w:pPr>
        <w:autoSpaceDE w:val="0"/>
        <w:autoSpaceDN w:val="0"/>
        <w:adjustRightInd w:val="0"/>
        <w:spacing w:after="0" w:line="240" w:lineRule="auto"/>
        <w:rPr>
          <w:rFonts w:ascii="Tahoma" w:hAnsi="Tahoma" w:cs="Tahoma"/>
          <w:sz w:val="20"/>
          <w:szCs w:val="20"/>
        </w:rPr>
      </w:pPr>
      <w:r w:rsidRPr="00B662E8">
        <w:rPr>
          <w:rFonts w:ascii="Tahoma" w:hAnsi="Tahoma" w:cs="Tahoma"/>
          <w:sz w:val="20"/>
          <w:szCs w:val="20"/>
        </w:rPr>
        <w:t>Avrupa'da yapılan çalışmalarda da benzer bulgular bildirilmiştir.</w:t>
      </w:r>
    </w:p>
    <w:p w:rsidR="003D3AE3" w:rsidRPr="0047277C" w:rsidRDefault="003D3460" w:rsidP="003D3AE3">
      <w:pPr>
        <w:pStyle w:val="ListeParagraf"/>
        <w:numPr>
          <w:ilvl w:val="0"/>
          <w:numId w:val="3"/>
        </w:numPr>
        <w:autoSpaceDE w:val="0"/>
        <w:autoSpaceDN w:val="0"/>
        <w:adjustRightInd w:val="0"/>
        <w:spacing w:after="0" w:line="240" w:lineRule="auto"/>
        <w:rPr>
          <w:rFonts w:ascii="Tahoma" w:hAnsi="Tahoma" w:cs="Tahoma"/>
          <w:color w:val="0070C0"/>
          <w:sz w:val="20"/>
          <w:szCs w:val="20"/>
        </w:rPr>
      </w:pPr>
      <w:r w:rsidRPr="003D3AE3">
        <w:rPr>
          <w:rFonts w:ascii="Tahoma" w:hAnsi="Tahoma" w:cs="Tahoma"/>
          <w:sz w:val="20"/>
          <w:szCs w:val="20"/>
        </w:rPr>
        <w:lastRenderedPageBreak/>
        <w:t xml:space="preserve">İtalya'da kurulan bir akut sonrası ayakta tedavi servisi (bundan böyle </w:t>
      </w:r>
      <w:r w:rsidR="00B662E8" w:rsidRPr="003D3AE3">
        <w:rPr>
          <w:rFonts w:ascii="Tahoma" w:hAnsi="Tahoma" w:cs="Tahoma"/>
          <w:sz w:val="20"/>
          <w:szCs w:val="20"/>
        </w:rPr>
        <w:t>“</w:t>
      </w:r>
      <w:r w:rsidR="00B662E8" w:rsidRPr="003D3AE3">
        <w:rPr>
          <w:rFonts w:ascii="Tahoma" w:hAnsi="Tahoma" w:cs="Tahoma"/>
          <w:i/>
          <w:sz w:val="20"/>
          <w:szCs w:val="20"/>
        </w:rPr>
        <w:t>post-akut</w:t>
      </w:r>
      <w:r w:rsidRPr="003D3AE3">
        <w:rPr>
          <w:rFonts w:ascii="Tahoma" w:hAnsi="Tahoma" w:cs="Tahoma"/>
          <w:i/>
          <w:sz w:val="20"/>
          <w:szCs w:val="20"/>
        </w:rPr>
        <w:t xml:space="preserve"> COVID-19 İtalyan çalışması</w:t>
      </w:r>
      <w:r w:rsidRPr="003D3AE3">
        <w:rPr>
          <w:rFonts w:ascii="Tahoma" w:hAnsi="Tahoma" w:cs="Tahoma"/>
          <w:sz w:val="20"/>
          <w:szCs w:val="20"/>
        </w:rPr>
        <w:t xml:space="preserve"> olarak anılacaktır)</w:t>
      </w:r>
      <w:proofErr w:type="gramStart"/>
      <w:r w:rsidRPr="003D3AE3">
        <w:rPr>
          <w:rFonts w:ascii="Tahoma" w:hAnsi="Tahoma" w:cs="Tahoma"/>
          <w:b/>
          <w:color w:val="FF0000"/>
          <w:sz w:val="20"/>
          <w:szCs w:val="20"/>
          <w:vertAlign w:val="superscript"/>
        </w:rPr>
        <w:t>3</w:t>
      </w:r>
      <w:r w:rsidRPr="003D3AE3">
        <w:rPr>
          <w:rFonts w:ascii="Tahoma" w:hAnsi="Tahoma" w:cs="Tahoma"/>
          <w:color w:val="0070C0"/>
          <w:sz w:val="20"/>
          <w:szCs w:val="20"/>
        </w:rPr>
        <w:t xml:space="preserve"> </w:t>
      </w:r>
      <w:r w:rsidR="003D3AE3">
        <w:rPr>
          <w:rFonts w:ascii="Tahoma" w:hAnsi="Tahoma" w:cs="Tahoma"/>
          <w:color w:val="0070C0"/>
          <w:sz w:val="20"/>
          <w:szCs w:val="20"/>
        </w:rPr>
        <w:t>.</w:t>
      </w:r>
      <w:proofErr w:type="gramEnd"/>
      <w:r w:rsidR="003D3AE3">
        <w:rPr>
          <w:rFonts w:ascii="Tahoma" w:hAnsi="Tahoma" w:cs="Tahoma"/>
          <w:color w:val="0070C0"/>
          <w:sz w:val="20"/>
          <w:szCs w:val="20"/>
        </w:rPr>
        <w:t xml:space="preserve"> </w:t>
      </w:r>
      <w:proofErr w:type="gramStart"/>
      <w:r w:rsidR="003D3AE3" w:rsidRPr="003D3AE3">
        <w:rPr>
          <w:rFonts w:ascii="Tahoma" w:hAnsi="Tahoma" w:cs="Tahoma"/>
          <w:sz w:val="20"/>
          <w:szCs w:val="20"/>
        </w:rPr>
        <w:t>ilk</w:t>
      </w:r>
      <w:proofErr w:type="gramEnd"/>
      <w:r w:rsidR="003D3AE3" w:rsidRPr="003D3AE3">
        <w:rPr>
          <w:rFonts w:ascii="Tahoma" w:hAnsi="Tahoma" w:cs="Tahoma"/>
          <w:sz w:val="20"/>
          <w:szCs w:val="20"/>
        </w:rPr>
        <w:t xml:space="preserve"> semptomun başlangıcından itibaren ortalama 60 günlük takipte akut COVID-19'dan iyileşen ve hastaneden taburcu edilen 143 hastanın %87.4'ünde semptomların devam ettiğini bildirdi.</w:t>
      </w:r>
    </w:p>
    <w:p w:rsidR="0047277C" w:rsidRDefault="0047277C" w:rsidP="0047277C">
      <w:pPr>
        <w:pStyle w:val="ListeParagraf"/>
        <w:autoSpaceDE w:val="0"/>
        <w:autoSpaceDN w:val="0"/>
        <w:adjustRightInd w:val="0"/>
        <w:spacing w:after="0" w:line="240" w:lineRule="auto"/>
        <w:ind w:left="360"/>
        <w:rPr>
          <w:rFonts w:ascii="Tahoma" w:hAnsi="Tahoma" w:cs="Tahoma"/>
          <w:color w:val="0070C0"/>
          <w:sz w:val="20"/>
          <w:szCs w:val="20"/>
        </w:rPr>
      </w:pPr>
    </w:p>
    <w:p w:rsidR="00CF32D0" w:rsidRPr="003D3AE3" w:rsidRDefault="00CF32D0" w:rsidP="003D3AE3">
      <w:pPr>
        <w:pStyle w:val="ListeParagraf"/>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color w:val="0070C0"/>
          <w:sz w:val="20"/>
          <w:szCs w:val="20"/>
        </w:rPr>
      </w:pPr>
      <w:r w:rsidRPr="003D3AE3">
        <w:rPr>
          <w:rFonts w:ascii="Tahoma" w:hAnsi="Tahoma" w:cs="Tahoma"/>
          <w:sz w:val="20"/>
          <w:szCs w:val="20"/>
        </w:rPr>
        <w:t xml:space="preserve">Yorgunluk (%53,1), nefes darlığı (%43,4), eklem ağrısı (%27,3) ve göğüs ağrısı (%21,7) en sık bildirilen semptomlardı ve hastaların %55'i üç veya daha fazla </w:t>
      </w:r>
      <w:proofErr w:type="gramStart"/>
      <w:r w:rsidRPr="003D3AE3">
        <w:rPr>
          <w:rFonts w:ascii="Tahoma" w:hAnsi="Tahoma" w:cs="Tahoma"/>
          <w:sz w:val="20"/>
          <w:szCs w:val="20"/>
        </w:rPr>
        <w:t>semptom</w:t>
      </w:r>
      <w:proofErr w:type="gramEnd"/>
      <w:r w:rsidRPr="003D3AE3">
        <w:rPr>
          <w:rFonts w:ascii="Tahoma" w:hAnsi="Tahoma" w:cs="Tahoma"/>
          <w:sz w:val="20"/>
          <w:szCs w:val="20"/>
        </w:rPr>
        <w:t xml:space="preserve"> yaşamaya devam etti.</w:t>
      </w:r>
      <w:r w:rsidRPr="00CF32D0">
        <w:t xml:space="preserve"> </w:t>
      </w:r>
      <w:r w:rsidR="003D3AE3">
        <w:t>‘</w:t>
      </w:r>
      <w:r w:rsidRPr="003D3AE3">
        <w:rPr>
          <w:rFonts w:ascii="Tahoma" w:hAnsi="Tahoma" w:cs="Tahoma"/>
          <w:i/>
          <w:sz w:val="20"/>
          <w:szCs w:val="20"/>
        </w:rPr>
        <w:t>EuroQol görsel analog skalası</w:t>
      </w:r>
      <w:r w:rsidR="003D3AE3" w:rsidRPr="003D3AE3">
        <w:rPr>
          <w:rFonts w:ascii="Tahoma" w:hAnsi="Tahoma" w:cs="Tahoma"/>
          <w:i/>
          <w:sz w:val="20"/>
          <w:szCs w:val="20"/>
        </w:rPr>
        <w:t>’</w:t>
      </w:r>
      <w:r w:rsidRPr="003D3AE3">
        <w:rPr>
          <w:rFonts w:ascii="Tahoma" w:hAnsi="Tahoma" w:cs="Tahoma"/>
          <w:sz w:val="20"/>
          <w:szCs w:val="20"/>
        </w:rPr>
        <w:t xml:space="preserve"> ile ölçül</w:t>
      </w:r>
      <w:r w:rsidR="003D3AE3" w:rsidRPr="003D3AE3">
        <w:rPr>
          <w:rFonts w:ascii="Tahoma" w:hAnsi="Tahoma" w:cs="Tahoma"/>
          <w:sz w:val="20"/>
          <w:szCs w:val="20"/>
        </w:rPr>
        <w:t>düğü üzere yaşam kalitesinde</w:t>
      </w:r>
      <w:r w:rsidRPr="003D3AE3">
        <w:rPr>
          <w:rFonts w:ascii="Tahoma" w:hAnsi="Tahoma" w:cs="Tahoma"/>
          <w:sz w:val="20"/>
          <w:szCs w:val="20"/>
        </w:rPr>
        <w:t xml:space="preserve"> düşüş, bu çalışmadaki hastaların %</w:t>
      </w:r>
      <w:proofErr w:type="gramStart"/>
      <w:r w:rsidRPr="003D3AE3">
        <w:rPr>
          <w:rFonts w:ascii="Tahoma" w:hAnsi="Tahoma" w:cs="Tahoma"/>
          <w:sz w:val="20"/>
          <w:szCs w:val="20"/>
        </w:rPr>
        <w:t>44.1'inde</w:t>
      </w:r>
      <w:proofErr w:type="gramEnd"/>
      <w:r w:rsidRPr="003D3AE3">
        <w:rPr>
          <w:rFonts w:ascii="Tahoma" w:hAnsi="Tahoma" w:cs="Tahoma"/>
          <w:sz w:val="20"/>
          <w:szCs w:val="20"/>
        </w:rPr>
        <w:t xml:space="preserve"> kaydedilmiştir.</w:t>
      </w:r>
    </w:p>
    <w:p w:rsidR="0047277C" w:rsidRPr="0047277C" w:rsidRDefault="0047277C" w:rsidP="007F1E3B">
      <w:pPr>
        <w:pStyle w:val="ListeParagraf"/>
        <w:autoSpaceDE w:val="0"/>
        <w:autoSpaceDN w:val="0"/>
        <w:adjustRightInd w:val="0"/>
        <w:spacing w:after="0" w:line="240" w:lineRule="auto"/>
        <w:ind w:left="360"/>
        <w:rPr>
          <w:rFonts w:ascii="Tahoma" w:hAnsi="Tahoma" w:cs="Tahoma"/>
          <w:color w:val="0070C0"/>
          <w:sz w:val="20"/>
          <w:szCs w:val="20"/>
        </w:rPr>
      </w:pPr>
    </w:p>
    <w:p w:rsidR="003D3AE3" w:rsidRPr="00830E6F" w:rsidRDefault="00CF32D0" w:rsidP="00C64D9E">
      <w:pPr>
        <w:pStyle w:val="ListeParagraf"/>
        <w:numPr>
          <w:ilvl w:val="0"/>
          <w:numId w:val="3"/>
        </w:numPr>
        <w:autoSpaceDE w:val="0"/>
        <w:autoSpaceDN w:val="0"/>
        <w:adjustRightInd w:val="0"/>
        <w:spacing w:after="0" w:line="240" w:lineRule="auto"/>
        <w:rPr>
          <w:rFonts w:ascii="Tahoma" w:hAnsi="Tahoma" w:cs="Tahoma"/>
          <w:color w:val="0070C0"/>
          <w:sz w:val="20"/>
          <w:szCs w:val="20"/>
        </w:rPr>
      </w:pPr>
      <w:r w:rsidRPr="003D3AE3">
        <w:rPr>
          <w:rFonts w:ascii="Tahoma" w:hAnsi="Tahoma" w:cs="Tahoma"/>
          <w:sz w:val="20"/>
          <w:szCs w:val="20"/>
        </w:rPr>
        <w:t xml:space="preserve">Fransa'dan kritik olmayan COVID-19'dan kurtulan 150 kişiye odaklanan bir çalışma, benzer şekilde 60 günlük takipte bireylerin üçte ikisinde </w:t>
      </w:r>
      <w:proofErr w:type="gramStart"/>
      <w:r w:rsidRPr="003D3AE3">
        <w:rPr>
          <w:rFonts w:ascii="Tahoma" w:hAnsi="Tahoma" w:cs="Tahoma"/>
          <w:sz w:val="20"/>
          <w:szCs w:val="20"/>
        </w:rPr>
        <w:t>semptomların</w:t>
      </w:r>
      <w:proofErr w:type="gramEnd"/>
      <w:r w:rsidRPr="003D3AE3">
        <w:rPr>
          <w:rFonts w:ascii="Tahoma" w:hAnsi="Tahoma" w:cs="Tahoma"/>
          <w:sz w:val="20"/>
          <w:szCs w:val="20"/>
        </w:rPr>
        <w:t xml:space="preserve"> devam ettiğini ve üçte birinin akut COVID-19 başlangıcından daha kötü hissettiğini bildirdi</w:t>
      </w:r>
      <w:r w:rsidRPr="00CF32D0">
        <w:rPr>
          <w:rFonts w:ascii="Tahoma" w:hAnsi="Tahoma" w:cs="Tahoma"/>
          <w:b/>
          <w:color w:val="FF0000"/>
          <w:sz w:val="20"/>
          <w:szCs w:val="20"/>
          <w:vertAlign w:val="superscript"/>
        </w:rPr>
        <w:t>21</w:t>
      </w:r>
      <w:r>
        <w:rPr>
          <w:rFonts w:ascii="Tahoma" w:hAnsi="Tahoma" w:cs="Tahoma"/>
          <w:color w:val="0070C0"/>
          <w:sz w:val="20"/>
          <w:szCs w:val="20"/>
        </w:rPr>
        <w:t>.</w:t>
      </w:r>
    </w:p>
    <w:p w:rsidR="00CF32D0" w:rsidRDefault="00CF32D0" w:rsidP="00C64D9E">
      <w:pPr>
        <w:autoSpaceDE w:val="0"/>
        <w:autoSpaceDN w:val="0"/>
        <w:adjustRightInd w:val="0"/>
        <w:spacing w:after="0" w:line="240" w:lineRule="auto"/>
        <w:rPr>
          <w:rFonts w:ascii="MinionPro-Regular" w:hAnsi="MinionPro-Regular" w:cs="MinionPro-Regular"/>
          <w:color w:val="000000"/>
          <w:sz w:val="19"/>
          <w:szCs w:val="19"/>
        </w:rPr>
      </w:pPr>
    </w:p>
    <w:p w:rsidR="00CF32D0" w:rsidRDefault="00A522C7" w:rsidP="003D3AE3">
      <w:pPr>
        <w:pStyle w:val="ListeParagraf"/>
        <w:numPr>
          <w:ilvl w:val="0"/>
          <w:numId w:val="3"/>
        </w:numPr>
        <w:autoSpaceDE w:val="0"/>
        <w:autoSpaceDN w:val="0"/>
        <w:adjustRightInd w:val="0"/>
        <w:spacing w:after="0" w:line="240" w:lineRule="auto"/>
        <w:rPr>
          <w:rFonts w:ascii="Tahoma" w:hAnsi="Tahoma" w:cs="Tahoma"/>
          <w:sz w:val="20"/>
          <w:szCs w:val="20"/>
        </w:rPr>
      </w:pPr>
      <w:r w:rsidRPr="003D3AE3">
        <w:rPr>
          <w:rFonts w:ascii="Tahoma" w:hAnsi="Tahoma" w:cs="Tahoma"/>
          <w:sz w:val="20"/>
          <w:szCs w:val="20"/>
        </w:rPr>
        <w:t>Birleşik Krallık'ta sağ kalan 110 kişinin hastaneye yatışlarından 8-12 hafta sonra</w:t>
      </w:r>
      <w:r w:rsidRPr="003D3AE3">
        <w:rPr>
          <w:rFonts w:ascii="Tahoma" w:hAnsi="Tahoma" w:cs="Tahoma"/>
          <w:b/>
          <w:color w:val="FF0000"/>
          <w:sz w:val="20"/>
          <w:szCs w:val="20"/>
          <w:vertAlign w:val="superscript"/>
        </w:rPr>
        <w:t>22</w:t>
      </w:r>
      <w:r w:rsidRPr="003D3AE3">
        <w:rPr>
          <w:rFonts w:ascii="Tahoma" w:hAnsi="Tahoma" w:cs="Tahoma"/>
          <w:color w:val="0070C0"/>
          <w:sz w:val="20"/>
          <w:szCs w:val="20"/>
        </w:rPr>
        <w:t xml:space="preserve"> </w:t>
      </w:r>
      <w:r w:rsidRPr="003D3AE3">
        <w:rPr>
          <w:rFonts w:ascii="Tahoma" w:hAnsi="Tahoma" w:cs="Tahoma"/>
          <w:sz w:val="20"/>
          <w:szCs w:val="20"/>
        </w:rPr>
        <w:t>ve İspanya'da sağ kalan 277 kişinin hastalık başlangıcından 10-14 hafta sonra yüz yüze ileriye dönük takip çalışmaları</w:t>
      </w:r>
      <w:r w:rsidRPr="003D3AE3">
        <w:rPr>
          <w:rFonts w:ascii="Tahoma" w:hAnsi="Tahoma" w:cs="Tahoma"/>
          <w:b/>
          <w:color w:val="FF0000"/>
          <w:sz w:val="20"/>
          <w:szCs w:val="20"/>
          <w:vertAlign w:val="superscript"/>
        </w:rPr>
        <w:t>23</w:t>
      </w:r>
      <w:r w:rsidRPr="003D3AE3">
        <w:rPr>
          <w:rFonts w:ascii="Tahoma" w:hAnsi="Tahoma" w:cs="Tahoma"/>
          <w:color w:val="0070C0"/>
          <w:sz w:val="20"/>
          <w:szCs w:val="20"/>
        </w:rPr>
        <w:t xml:space="preserve"> </w:t>
      </w:r>
      <w:r w:rsidRPr="003D3AE3">
        <w:rPr>
          <w:rFonts w:ascii="Tahoma" w:hAnsi="Tahoma" w:cs="Tahoma"/>
          <w:sz w:val="20"/>
          <w:szCs w:val="20"/>
        </w:rPr>
        <w:t xml:space="preserve">ve 100 COVID-19'a ilişkin anket çalışmaları da </w:t>
      </w:r>
      <w:proofErr w:type="gramStart"/>
      <w:r w:rsidRPr="003D3AE3">
        <w:rPr>
          <w:rFonts w:ascii="Tahoma" w:hAnsi="Tahoma" w:cs="Tahoma"/>
          <w:sz w:val="20"/>
          <w:szCs w:val="20"/>
        </w:rPr>
        <w:t>dahil</w:t>
      </w:r>
      <w:proofErr w:type="gramEnd"/>
      <w:r w:rsidRPr="003D3AE3">
        <w:rPr>
          <w:rFonts w:ascii="Tahoma" w:hAnsi="Tahoma" w:cs="Tahoma"/>
          <w:sz w:val="20"/>
          <w:szCs w:val="20"/>
        </w:rPr>
        <w:t xml:space="preserve"> olmak üzere diğer çalışmalar Birleşik Krallık'ta taburculuktan 4-8 hafta sonra hayatta kalanla</w:t>
      </w:r>
      <w:r w:rsidRPr="003D3AE3">
        <w:rPr>
          <w:rFonts w:ascii="Tahoma" w:hAnsi="Tahoma" w:cs="Tahoma"/>
          <w:color w:val="0070C0"/>
          <w:sz w:val="20"/>
          <w:szCs w:val="20"/>
        </w:rPr>
        <w:t>r</w:t>
      </w:r>
      <w:r w:rsidRPr="003D3AE3">
        <w:rPr>
          <w:rFonts w:ascii="Tahoma" w:hAnsi="Tahoma" w:cs="Tahoma"/>
          <w:b/>
          <w:color w:val="FF0000"/>
          <w:sz w:val="20"/>
          <w:szCs w:val="20"/>
          <w:vertAlign w:val="superscript"/>
        </w:rPr>
        <w:t>24</w:t>
      </w:r>
      <w:r w:rsidRPr="003D3AE3">
        <w:rPr>
          <w:rFonts w:ascii="Tahoma" w:hAnsi="Tahoma" w:cs="Tahoma"/>
          <w:color w:val="0070C0"/>
          <w:sz w:val="20"/>
          <w:szCs w:val="20"/>
        </w:rPr>
        <w:t xml:space="preserve">, </w:t>
      </w:r>
      <w:r w:rsidRPr="001A79AC">
        <w:rPr>
          <w:rFonts w:ascii="Tahoma" w:hAnsi="Tahoma" w:cs="Tahoma"/>
          <w:sz w:val="20"/>
          <w:szCs w:val="20"/>
        </w:rPr>
        <w:t>Amerika Birleşik Devletleri'nde taburculuktan 35 gün sonra</w:t>
      </w:r>
      <w:r w:rsidR="007F1E3B">
        <w:rPr>
          <w:rFonts w:ascii="Tahoma" w:hAnsi="Tahoma" w:cs="Tahoma"/>
          <w:sz w:val="20"/>
          <w:szCs w:val="20"/>
        </w:rPr>
        <w:t xml:space="preserve"> </w:t>
      </w:r>
      <w:r w:rsidR="003D3AE3" w:rsidRPr="001A79AC">
        <w:rPr>
          <w:rFonts w:ascii="Tahoma" w:hAnsi="Tahoma" w:cs="Tahoma"/>
          <w:sz w:val="20"/>
          <w:szCs w:val="20"/>
        </w:rPr>
        <w:t>183</w:t>
      </w:r>
      <w:r w:rsidR="007F1E3B">
        <w:rPr>
          <w:rFonts w:ascii="Tahoma" w:hAnsi="Tahoma" w:cs="Tahoma"/>
          <w:sz w:val="20"/>
          <w:szCs w:val="20"/>
        </w:rPr>
        <w:t xml:space="preserve"> </w:t>
      </w:r>
      <w:r w:rsidR="001A79AC" w:rsidRPr="001A79AC">
        <w:rPr>
          <w:rFonts w:ascii="Tahoma" w:hAnsi="Tahoma" w:cs="Tahoma"/>
          <w:sz w:val="20"/>
          <w:szCs w:val="20"/>
        </w:rPr>
        <w:t>hasta</w:t>
      </w:r>
      <w:r w:rsidRPr="003D3AE3">
        <w:rPr>
          <w:rFonts w:ascii="Tahoma" w:hAnsi="Tahoma" w:cs="Tahoma"/>
          <w:b/>
          <w:color w:val="FF0000"/>
          <w:sz w:val="20"/>
          <w:szCs w:val="20"/>
          <w:vertAlign w:val="superscript"/>
        </w:rPr>
        <w:t>25</w:t>
      </w:r>
      <w:r w:rsidRPr="003D3AE3">
        <w:rPr>
          <w:rFonts w:ascii="Tahoma" w:hAnsi="Tahoma" w:cs="Tahoma"/>
          <w:color w:val="0070C0"/>
          <w:sz w:val="20"/>
          <w:szCs w:val="20"/>
        </w:rPr>
        <w:t xml:space="preserve"> </w:t>
      </w:r>
      <w:r w:rsidRPr="001A79AC">
        <w:rPr>
          <w:rFonts w:ascii="Tahoma" w:hAnsi="Tahoma" w:cs="Tahoma"/>
          <w:sz w:val="20"/>
          <w:szCs w:val="20"/>
        </w:rPr>
        <w:t>ve Fransa'da hastaneden taburcu edilen 120 hasta, kabulden sonraki 100 günde</w:t>
      </w:r>
      <w:r w:rsidRPr="001A79AC">
        <w:rPr>
          <w:rFonts w:ascii="Tahoma" w:hAnsi="Tahoma" w:cs="Tahoma"/>
          <w:b/>
          <w:color w:val="FF0000"/>
          <w:sz w:val="20"/>
          <w:szCs w:val="20"/>
          <w:vertAlign w:val="superscript"/>
        </w:rPr>
        <w:t>26</w:t>
      </w:r>
      <w:r w:rsidRPr="001A79AC">
        <w:rPr>
          <w:rFonts w:ascii="Tahoma" w:hAnsi="Tahoma" w:cs="Tahoma"/>
          <w:sz w:val="20"/>
          <w:szCs w:val="20"/>
        </w:rPr>
        <w:t xml:space="preserve"> benzer bulgular bildirdi.</w:t>
      </w:r>
    </w:p>
    <w:p w:rsidR="0047277C" w:rsidRPr="001A79AC" w:rsidRDefault="0047277C" w:rsidP="0047277C">
      <w:pPr>
        <w:pStyle w:val="ListeParagraf"/>
        <w:autoSpaceDE w:val="0"/>
        <w:autoSpaceDN w:val="0"/>
        <w:adjustRightInd w:val="0"/>
        <w:spacing w:after="0" w:line="240" w:lineRule="auto"/>
        <w:ind w:left="360"/>
        <w:rPr>
          <w:rFonts w:ascii="Tahoma" w:hAnsi="Tahoma" w:cs="Tahoma"/>
          <w:sz w:val="20"/>
          <w:szCs w:val="20"/>
        </w:rPr>
      </w:pPr>
    </w:p>
    <w:p w:rsidR="00A522C7" w:rsidRPr="001A79AC" w:rsidRDefault="001A79AC" w:rsidP="001A79AC">
      <w:pPr>
        <w:pStyle w:val="ListeParagraf"/>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color w:val="0070C0"/>
          <w:sz w:val="20"/>
          <w:szCs w:val="20"/>
        </w:rPr>
      </w:pPr>
      <w:r w:rsidRPr="001A79AC">
        <w:rPr>
          <w:rFonts w:ascii="Tahoma" w:hAnsi="Tahoma" w:cs="Tahoma"/>
          <w:sz w:val="20"/>
          <w:szCs w:val="20"/>
        </w:rPr>
        <w:t>Y</w:t>
      </w:r>
      <w:r w:rsidR="00A522C7" w:rsidRPr="001A79AC">
        <w:rPr>
          <w:rFonts w:ascii="Tahoma" w:hAnsi="Tahoma" w:cs="Tahoma"/>
          <w:sz w:val="20"/>
          <w:szCs w:val="20"/>
        </w:rPr>
        <w:t>orgunluk, dispne ve psikolojik</w:t>
      </w:r>
      <w:r w:rsidRPr="001A79AC">
        <w:rPr>
          <w:rFonts w:ascii="Tahoma" w:hAnsi="Tahoma" w:cs="Tahoma"/>
          <w:sz w:val="20"/>
          <w:szCs w:val="20"/>
        </w:rPr>
        <w:t xml:space="preserve"> </w:t>
      </w:r>
      <w:proofErr w:type="gramStart"/>
      <w:r w:rsidR="00A522C7" w:rsidRPr="001A79AC">
        <w:rPr>
          <w:rFonts w:ascii="Tahoma" w:hAnsi="Tahoma" w:cs="Tahoma"/>
          <w:sz w:val="20"/>
          <w:szCs w:val="20"/>
        </w:rPr>
        <w:t>travma</w:t>
      </w:r>
      <w:proofErr w:type="gramEnd"/>
      <w:r w:rsidR="00A522C7" w:rsidRPr="001A79AC">
        <w:rPr>
          <w:rFonts w:ascii="Tahoma" w:hAnsi="Tahoma" w:cs="Tahoma"/>
          <w:sz w:val="20"/>
          <w:szCs w:val="20"/>
        </w:rPr>
        <w:t xml:space="preserve"> sonrası stres bozukluğu (</w:t>
      </w:r>
      <w:r w:rsidR="00A522C7" w:rsidRPr="001A79AC">
        <w:rPr>
          <w:rFonts w:ascii="Times New Roman" w:hAnsi="Times New Roman" w:cs="Times New Roman"/>
          <w:i/>
          <w:sz w:val="20"/>
          <w:szCs w:val="20"/>
        </w:rPr>
        <w:t>TSSB</w:t>
      </w:r>
      <w:r w:rsidRPr="001A79AC">
        <w:rPr>
          <w:rFonts w:ascii="Times New Roman" w:hAnsi="Times New Roman" w:cs="Times New Roman"/>
          <w:i/>
          <w:sz w:val="20"/>
          <w:szCs w:val="20"/>
        </w:rPr>
        <w:t xml:space="preserve"> [post-traumatic stress disorder (PTSD)</w:t>
      </w:r>
      <w:r w:rsidRPr="001A79AC">
        <w:rPr>
          <w:rFonts w:ascii="Tahoma" w:hAnsi="Tahoma" w:cs="Tahoma"/>
          <w:sz w:val="20"/>
          <w:szCs w:val="20"/>
        </w:rPr>
        <w:t xml:space="preserve"> ] </w:t>
      </w:r>
      <w:r w:rsidR="00A522C7" w:rsidRPr="001A79AC">
        <w:rPr>
          <w:rFonts w:ascii="Tahoma" w:hAnsi="Tahoma" w:cs="Tahoma"/>
          <w:sz w:val="20"/>
          <w:szCs w:val="20"/>
        </w:rPr>
        <w:t>), anksiyete, depresyon</w:t>
      </w:r>
      <w:r w:rsidR="007F1E3B">
        <w:rPr>
          <w:rFonts w:ascii="Tahoma" w:hAnsi="Tahoma" w:cs="Tahoma"/>
          <w:sz w:val="20"/>
          <w:szCs w:val="20"/>
        </w:rPr>
        <w:t xml:space="preserve">, </w:t>
      </w:r>
      <w:r w:rsidR="00A522C7" w:rsidRPr="001A79AC">
        <w:rPr>
          <w:rFonts w:ascii="Tahoma" w:hAnsi="Tahoma" w:cs="Tahoma"/>
          <w:sz w:val="20"/>
          <w:szCs w:val="20"/>
        </w:rPr>
        <w:t>konsantrasyon ve uyku anormalli</w:t>
      </w:r>
      <w:r w:rsidRPr="001A79AC">
        <w:rPr>
          <w:rFonts w:ascii="Tahoma" w:hAnsi="Tahoma" w:cs="Tahoma"/>
          <w:sz w:val="20"/>
          <w:szCs w:val="20"/>
        </w:rPr>
        <w:t>kleri gibi sıkıntı takip sırasında yaklaşık %30 veya daha fazla çalışma katılımcısında kaydedilmiştir</w:t>
      </w:r>
      <w:r w:rsidRPr="001A79AC">
        <w:rPr>
          <w:rFonts w:ascii="Tahoma" w:hAnsi="Tahoma" w:cs="Tahoma"/>
          <w:color w:val="0070C0"/>
          <w:sz w:val="20"/>
          <w:szCs w:val="20"/>
        </w:rPr>
        <w:t>.</w:t>
      </w:r>
    </w:p>
    <w:p w:rsidR="001702DF" w:rsidRDefault="001702DF" w:rsidP="00C64D9E">
      <w:pPr>
        <w:autoSpaceDE w:val="0"/>
        <w:autoSpaceDN w:val="0"/>
        <w:adjustRightInd w:val="0"/>
        <w:spacing w:after="0" w:line="240" w:lineRule="auto"/>
        <w:rPr>
          <w:rFonts w:ascii="MinionPro-Regular" w:hAnsi="MinionPro-Regular" w:cs="MinionPro-Regular"/>
          <w:color w:val="000000"/>
          <w:sz w:val="19"/>
          <w:szCs w:val="19"/>
        </w:rPr>
      </w:pPr>
    </w:p>
    <w:p w:rsidR="001702DF" w:rsidRPr="0047277C" w:rsidRDefault="001702DF" w:rsidP="008F1159">
      <w:pPr>
        <w:pStyle w:val="ListeParagraf"/>
        <w:numPr>
          <w:ilvl w:val="0"/>
          <w:numId w:val="3"/>
        </w:numPr>
        <w:autoSpaceDE w:val="0"/>
        <w:autoSpaceDN w:val="0"/>
        <w:adjustRightInd w:val="0"/>
        <w:spacing w:after="0" w:line="240" w:lineRule="auto"/>
        <w:rPr>
          <w:rFonts w:ascii="MinionPro-Regular" w:hAnsi="MinionPro-Regular" w:cs="MinionPro-Regular"/>
          <w:color w:val="000000"/>
          <w:sz w:val="19"/>
          <w:szCs w:val="19"/>
        </w:rPr>
      </w:pPr>
      <w:r w:rsidRPr="006816D4">
        <w:rPr>
          <w:rFonts w:ascii="Tahoma" w:hAnsi="Tahoma" w:cs="Tahoma"/>
          <w:sz w:val="20"/>
          <w:szCs w:val="20"/>
        </w:rPr>
        <w:t xml:space="preserve">Çin'in Vuhan kentinde yapılan prospektif bir kohort çalışmasında, akut COVID-19'un uzun vadeli sonuçları, </w:t>
      </w:r>
      <w:proofErr w:type="gramStart"/>
      <w:r w:rsidRPr="006816D4">
        <w:rPr>
          <w:rFonts w:ascii="Tahoma" w:hAnsi="Tahoma" w:cs="Tahoma"/>
          <w:sz w:val="20"/>
          <w:szCs w:val="20"/>
        </w:rPr>
        <w:t>semptom</w:t>
      </w:r>
      <w:proofErr w:type="gramEnd"/>
      <w:r w:rsidRPr="006816D4">
        <w:rPr>
          <w:rFonts w:ascii="Tahoma" w:hAnsi="Tahoma" w:cs="Tahoma"/>
          <w:sz w:val="20"/>
          <w:szCs w:val="20"/>
        </w:rPr>
        <w:t xml:space="preserve"> başlangıcından 6 ay sonra 1.733 hastanın kapsamlı kişisel değerlendirmesiyle değerlendirildi (bundan böyle </w:t>
      </w:r>
      <w:r w:rsidR="001A79AC" w:rsidRPr="006816D4">
        <w:rPr>
          <w:rFonts w:ascii="Tahoma" w:hAnsi="Tahoma" w:cs="Tahoma"/>
          <w:sz w:val="20"/>
          <w:szCs w:val="20"/>
        </w:rPr>
        <w:t>“</w:t>
      </w:r>
      <w:r w:rsidRPr="006816D4">
        <w:rPr>
          <w:rFonts w:ascii="Tahoma" w:hAnsi="Tahoma" w:cs="Tahoma"/>
          <w:i/>
          <w:sz w:val="20"/>
          <w:szCs w:val="20"/>
        </w:rPr>
        <w:t>akut COVID-19 sonrası Çin çalışması</w:t>
      </w:r>
      <w:r w:rsidR="001A79AC" w:rsidRPr="006816D4">
        <w:rPr>
          <w:rFonts w:ascii="Tahoma" w:hAnsi="Tahoma" w:cs="Tahoma"/>
          <w:sz w:val="20"/>
          <w:szCs w:val="20"/>
        </w:rPr>
        <w:t>”</w:t>
      </w:r>
      <w:r w:rsidRPr="006816D4">
        <w:rPr>
          <w:rFonts w:ascii="Tahoma" w:hAnsi="Tahoma" w:cs="Tahoma"/>
          <w:sz w:val="20"/>
          <w:szCs w:val="20"/>
        </w:rPr>
        <w:t xml:space="preserve"> olarak anılacaktır)</w:t>
      </w:r>
      <w:r w:rsidRPr="001702DF">
        <w:rPr>
          <w:rFonts w:ascii="MinionPro-Regular" w:hAnsi="MinionPro-Regular" w:cs="MinionPro-Regular"/>
          <w:b/>
          <w:color w:val="FF0000"/>
          <w:sz w:val="19"/>
          <w:szCs w:val="19"/>
          <w:vertAlign w:val="superscript"/>
        </w:rPr>
        <w:t>5</w:t>
      </w:r>
      <w:r>
        <w:rPr>
          <w:rFonts w:ascii="MinionPro-Regular" w:hAnsi="MinionPro-Regular" w:cs="MinionPro-Regular"/>
          <w:b/>
          <w:color w:val="FF0000"/>
          <w:sz w:val="19"/>
          <w:szCs w:val="19"/>
        </w:rPr>
        <w:t xml:space="preserve">. </w:t>
      </w:r>
      <w:r w:rsidRPr="006816D4">
        <w:rPr>
          <w:rFonts w:ascii="Tahoma" w:hAnsi="Tahoma" w:cs="Tahoma"/>
          <w:sz w:val="20"/>
          <w:szCs w:val="20"/>
        </w:rPr>
        <w:t>Çalışma, akut COVID-19 sonrası son organ hasarını değerlendirmek için inceleme anketleri, fizik muayene, (6MWT</w:t>
      </w:r>
      <w:r w:rsidR="008F1159" w:rsidRPr="006816D4">
        <w:rPr>
          <w:rFonts w:ascii="Tahoma" w:hAnsi="Tahoma" w:cs="Tahoma"/>
          <w:sz w:val="20"/>
          <w:szCs w:val="20"/>
        </w:rPr>
        <w:t xml:space="preserve"> (</w:t>
      </w:r>
      <w:r w:rsidR="006816D4" w:rsidRPr="006816D4">
        <w:rPr>
          <w:rFonts w:ascii="Tahoma" w:hAnsi="Tahoma" w:cs="Tahoma"/>
          <w:sz w:val="20"/>
          <w:szCs w:val="20"/>
        </w:rPr>
        <w:t>6-dakika yürüme testi [</w:t>
      </w:r>
      <w:r w:rsidR="008F1159" w:rsidRPr="006816D4">
        <w:rPr>
          <w:rFonts w:ascii="Tahoma" w:hAnsi="Tahoma" w:cs="Tahoma"/>
          <w:sz w:val="20"/>
          <w:szCs w:val="20"/>
        </w:rPr>
        <w:t>6-min walk tests</w:t>
      </w:r>
      <w:r w:rsidR="006816D4" w:rsidRPr="006816D4">
        <w:rPr>
          <w:rFonts w:ascii="Tahoma" w:hAnsi="Tahoma" w:cs="Tahoma"/>
          <w:sz w:val="20"/>
          <w:szCs w:val="20"/>
        </w:rPr>
        <w:t>]</w:t>
      </w:r>
      <w:r w:rsidRPr="006816D4">
        <w:rPr>
          <w:rFonts w:ascii="Tahoma" w:hAnsi="Tahoma" w:cs="Tahoma"/>
          <w:sz w:val="20"/>
          <w:szCs w:val="20"/>
        </w:rPr>
        <w:t>) ve kan t</w:t>
      </w:r>
      <w:r w:rsidR="008F1159" w:rsidRPr="006816D4">
        <w:rPr>
          <w:rFonts w:ascii="Tahoma" w:hAnsi="Tahoma" w:cs="Tahoma"/>
          <w:sz w:val="20"/>
          <w:szCs w:val="20"/>
        </w:rPr>
        <w:t>estleri ve seçilmiş vakalarda (P</w:t>
      </w:r>
      <w:r w:rsidRPr="006816D4">
        <w:rPr>
          <w:rFonts w:ascii="Tahoma" w:hAnsi="Tahoma" w:cs="Tahoma"/>
          <w:sz w:val="20"/>
          <w:szCs w:val="20"/>
        </w:rPr>
        <w:t>FT'ler</w:t>
      </w:r>
      <w:r w:rsidR="008F1159" w:rsidRPr="006816D4">
        <w:rPr>
          <w:rFonts w:ascii="Tahoma" w:hAnsi="Tahoma" w:cs="Tahoma"/>
          <w:sz w:val="20"/>
          <w:szCs w:val="20"/>
        </w:rPr>
        <w:t xml:space="preserve"> (pulmonary function tests</w:t>
      </w:r>
      <w:r w:rsidR="006816D4" w:rsidRPr="006816D4">
        <w:rPr>
          <w:rFonts w:ascii="Tahoma" w:hAnsi="Tahoma" w:cs="Tahoma"/>
          <w:sz w:val="20"/>
          <w:szCs w:val="20"/>
        </w:rPr>
        <w:t xml:space="preserve"> [akciğer fonksiyon testleri]</w:t>
      </w:r>
      <w:r w:rsidRPr="006816D4">
        <w:rPr>
          <w:rFonts w:ascii="Tahoma" w:hAnsi="Tahoma" w:cs="Tahoma"/>
          <w:sz w:val="20"/>
          <w:szCs w:val="20"/>
        </w:rPr>
        <w:t>), yüksek çözünürlüklü bilgisayarlı göğüs tomografisi ve ultrasonografi kullanmıştır.</w:t>
      </w:r>
    </w:p>
    <w:p w:rsidR="0047277C" w:rsidRPr="001702DF" w:rsidRDefault="0047277C" w:rsidP="0047277C">
      <w:pPr>
        <w:pStyle w:val="ListeParagraf"/>
        <w:autoSpaceDE w:val="0"/>
        <w:autoSpaceDN w:val="0"/>
        <w:adjustRightInd w:val="0"/>
        <w:spacing w:after="0" w:line="240" w:lineRule="auto"/>
        <w:ind w:left="360"/>
        <w:rPr>
          <w:rFonts w:ascii="MinionPro-Regular" w:hAnsi="MinionPro-Regular" w:cs="MinionPro-Regular"/>
          <w:color w:val="000000"/>
          <w:sz w:val="19"/>
          <w:szCs w:val="19"/>
        </w:rPr>
      </w:pPr>
    </w:p>
    <w:p w:rsidR="00A522C7" w:rsidRPr="006816D4" w:rsidRDefault="001702DF" w:rsidP="006816D4">
      <w:pPr>
        <w:pStyle w:val="ListeParagraf"/>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MinionPro-Regular" w:hAnsi="MinionPro-Regular" w:cs="MinionPro-Regular"/>
          <w:sz w:val="19"/>
          <w:szCs w:val="19"/>
        </w:rPr>
      </w:pPr>
      <w:r w:rsidRPr="001702DF">
        <w:t xml:space="preserve"> </w:t>
      </w:r>
      <w:r w:rsidRPr="006816D4">
        <w:rPr>
          <w:rFonts w:ascii="Tahoma" w:hAnsi="Tahoma" w:cs="Tahoma"/>
          <w:sz w:val="20"/>
          <w:szCs w:val="20"/>
        </w:rPr>
        <w:t xml:space="preserve">Hastaların çoğunluğu (%76) en az bir </w:t>
      </w:r>
      <w:proofErr w:type="gramStart"/>
      <w:r w:rsidRPr="006816D4">
        <w:rPr>
          <w:rFonts w:ascii="Tahoma" w:hAnsi="Tahoma" w:cs="Tahoma"/>
          <w:sz w:val="20"/>
          <w:szCs w:val="20"/>
        </w:rPr>
        <w:t>semptom</w:t>
      </w:r>
      <w:proofErr w:type="gramEnd"/>
      <w:r w:rsidRPr="006816D4">
        <w:rPr>
          <w:rFonts w:ascii="Tahoma" w:hAnsi="Tahoma" w:cs="Tahoma"/>
          <w:sz w:val="20"/>
          <w:szCs w:val="20"/>
        </w:rPr>
        <w:t xml:space="preserve"> bildirmiştir.</w:t>
      </w:r>
      <w:r w:rsidRPr="006816D4">
        <w:t xml:space="preserve"> </w:t>
      </w:r>
      <w:r w:rsidRPr="006816D4">
        <w:rPr>
          <w:rFonts w:ascii="Tahoma" w:hAnsi="Tahoma" w:cs="Tahoma"/>
          <w:sz w:val="20"/>
          <w:szCs w:val="20"/>
        </w:rPr>
        <w:t xml:space="preserve">Diğer çalışmalara benzer şekilde, yorgunluk/kas zayıflığı en sık bildirilen </w:t>
      </w:r>
      <w:proofErr w:type="gramStart"/>
      <w:r w:rsidRPr="006816D4">
        <w:rPr>
          <w:rFonts w:ascii="Tahoma" w:hAnsi="Tahoma" w:cs="Tahoma"/>
          <w:sz w:val="20"/>
          <w:szCs w:val="20"/>
        </w:rPr>
        <w:t>semptomdu</w:t>
      </w:r>
      <w:proofErr w:type="gramEnd"/>
      <w:r w:rsidRPr="006816D4">
        <w:rPr>
          <w:rFonts w:ascii="Tahoma" w:hAnsi="Tahoma" w:cs="Tahoma"/>
          <w:sz w:val="20"/>
          <w:szCs w:val="20"/>
        </w:rPr>
        <w:t xml:space="preserve"> (%63), bunu uyku güçlükleri (%26) ve anksiyete/depresyon (%23) izledi.</w:t>
      </w:r>
    </w:p>
    <w:p w:rsidR="001702DF" w:rsidRPr="006816D4" w:rsidRDefault="001702DF" w:rsidP="006816D4">
      <w:pPr>
        <w:pStyle w:val="ListeParagraf"/>
        <w:autoSpaceDE w:val="0"/>
        <w:autoSpaceDN w:val="0"/>
        <w:adjustRightInd w:val="0"/>
        <w:spacing w:after="0" w:line="240" w:lineRule="auto"/>
        <w:rPr>
          <w:rFonts w:ascii="Tahoma" w:hAnsi="Tahoma" w:cs="Tahoma"/>
          <w:sz w:val="20"/>
          <w:szCs w:val="20"/>
        </w:rPr>
      </w:pPr>
    </w:p>
    <w:p w:rsidR="00A522C7" w:rsidRDefault="00A522C7" w:rsidP="00C64D9E">
      <w:pPr>
        <w:autoSpaceDE w:val="0"/>
        <w:autoSpaceDN w:val="0"/>
        <w:adjustRightInd w:val="0"/>
        <w:spacing w:after="0" w:line="240" w:lineRule="auto"/>
        <w:rPr>
          <w:rFonts w:ascii="MinionPro-Regular" w:hAnsi="MinionPro-Regular" w:cs="MinionPro-Regular"/>
          <w:color w:val="000000"/>
          <w:sz w:val="19"/>
          <w:szCs w:val="19"/>
        </w:rPr>
      </w:pPr>
    </w:p>
    <w:p w:rsidR="001702DF" w:rsidRPr="0014275C" w:rsidRDefault="001702DF" w:rsidP="00C64D9E">
      <w:pPr>
        <w:autoSpaceDE w:val="0"/>
        <w:autoSpaceDN w:val="0"/>
        <w:adjustRightInd w:val="0"/>
        <w:spacing w:after="0" w:line="240" w:lineRule="auto"/>
        <w:rPr>
          <w:rFonts w:ascii="Tahoma" w:hAnsi="Tahoma" w:cs="Tahoma"/>
          <w:sz w:val="20"/>
          <w:szCs w:val="20"/>
        </w:rPr>
      </w:pPr>
      <w:r w:rsidRPr="0014275C">
        <w:rPr>
          <w:rFonts w:ascii="Tahoma" w:hAnsi="Tahoma" w:cs="Tahoma"/>
          <w:sz w:val="20"/>
          <w:szCs w:val="20"/>
        </w:rPr>
        <w:t>Bu çalışmalar, akut sonrası COVID-19 için yüksek risk altındaki kişilerin beli</w:t>
      </w:r>
      <w:r w:rsidR="0014275C">
        <w:rPr>
          <w:rFonts w:ascii="Tahoma" w:hAnsi="Tahoma" w:cs="Tahoma"/>
          <w:sz w:val="20"/>
          <w:szCs w:val="20"/>
        </w:rPr>
        <w:t>rlenmesine yardımcı olacak ilk</w:t>
      </w:r>
      <w:r w:rsidRPr="0014275C">
        <w:rPr>
          <w:rFonts w:ascii="Tahoma" w:hAnsi="Tahoma" w:cs="Tahoma"/>
          <w:sz w:val="20"/>
          <w:szCs w:val="20"/>
        </w:rPr>
        <w:t xml:space="preserve"> kanıtlar</w:t>
      </w:r>
      <w:r w:rsidR="0014275C">
        <w:rPr>
          <w:rFonts w:ascii="Tahoma" w:hAnsi="Tahoma" w:cs="Tahoma"/>
          <w:sz w:val="20"/>
          <w:szCs w:val="20"/>
        </w:rPr>
        <w:t>ı sağladı</w:t>
      </w:r>
      <w:r w:rsidRPr="0014275C">
        <w:rPr>
          <w:rFonts w:ascii="Tahoma" w:hAnsi="Tahoma" w:cs="Tahoma"/>
          <w:sz w:val="20"/>
          <w:szCs w:val="20"/>
        </w:rPr>
        <w:t>.</w:t>
      </w:r>
    </w:p>
    <w:p w:rsidR="00304DB9" w:rsidRPr="00304DB9" w:rsidRDefault="00304DB9" w:rsidP="00304DB9">
      <w:pPr>
        <w:pStyle w:val="ListeParagraf"/>
        <w:numPr>
          <w:ilvl w:val="0"/>
          <w:numId w:val="1"/>
        </w:numPr>
        <w:autoSpaceDE w:val="0"/>
        <w:autoSpaceDN w:val="0"/>
        <w:adjustRightInd w:val="0"/>
        <w:spacing w:after="0" w:line="240" w:lineRule="auto"/>
        <w:rPr>
          <w:rFonts w:ascii="Tahoma" w:hAnsi="Tahoma" w:cs="Tahoma"/>
          <w:color w:val="0070C0"/>
          <w:sz w:val="20"/>
          <w:szCs w:val="20"/>
        </w:rPr>
      </w:pPr>
      <w:r w:rsidRPr="0047277C">
        <w:rPr>
          <w:rFonts w:ascii="Tahoma" w:hAnsi="Tahoma" w:cs="Tahoma"/>
          <w:sz w:val="20"/>
          <w:szCs w:val="20"/>
        </w:rPr>
        <w:t xml:space="preserve">Akut </w:t>
      </w:r>
      <w:r w:rsidRPr="00B117F9">
        <w:rPr>
          <w:rFonts w:ascii="Tahoma" w:hAnsi="Tahoma" w:cs="Tahoma"/>
          <w:sz w:val="20"/>
          <w:szCs w:val="20"/>
        </w:rPr>
        <w:t>COVID-19 sırasında hastalığın şi</w:t>
      </w:r>
      <w:r w:rsidR="00B117F9" w:rsidRPr="00B117F9">
        <w:rPr>
          <w:rFonts w:ascii="Tahoma" w:hAnsi="Tahoma" w:cs="Tahoma"/>
          <w:sz w:val="20"/>
          <w:szCs w:val="20"/>
        </w:rPr>
        <w:t xml:space="preserve">ddeti (örneğin, yoğun bakım ünitesine </w:t>
      </w:r>
      <w:r w:rsidRPr="00B117F9">
        <w:rPr>
          <w:rFonts w:ascii="Tahoma" w:hAnsi="Tahoma" w:cs="Tahoma"/>
          <w:sz w:val="20"/>
          <w:szCs w:val="20"/>
        </w:rPr>
        <w:t xml:space="preserve">kabulü ve/veya non-invaziv ve/veya invaziv mekanik ventilasyon gereksinimi ile ölçülen) </w:t>
      </w:r>
      <w:proofErr w:type="gramStart"/>
      <w:r w:rsidRPr="00B117F9">
        <w:rPr>
          <w:rFonts w:ascii="Tahoma" w:hAnsi="Tahoma" w:cs="Tahoma"/>
          <w:sz w:val="20"/>
          <w:szCs w:val="20"/>
        </w:rPr>
        <w:t>semptomların</w:t>
      </w:r>
      <w:proofErr w:type="gramEnd"/>
      <w:r w:rsidRPr="00B117F9">
        <w:rPr>
          <w:rFonts w:ascii="Tahoma" w:hAnsi="Tahoma" w:cs="Tahoma"/>
          <w:sz w:val="20"/>
          <w:szCs w:val="20"/>
        </w:rPr>
        <w:t xml:space="preserve"> varlığı veya kalıcılığı (örn. nefes darlığı, yorgunluk/kas zayıflığı ve TSSB), sağlıkla ilgili yaşam kalitesi puanlarında azalma, solunum fonksiyon anormallikleri ve akut COVID-19 sonrası ortamda radyografik anormallikler ile</w:t>
      </w:r>
      <w:r w:rsidRPr="00B117F9">
        <w:t xml:space="preserve"> </w:t>
      </w:r>
      <w:r w:rsidRPr="00B117F9">
        <w:rPr>
          <w:rFonts w:ascii="Tahoma" w:hAnsi="Tahoma" w:cs="Tahoma"/>
          <w:sz w:val="20"/>
          <w:szCs w:val="20"/>
        </w:rPr>
        <w:t>ile önemli ölçüde ilişkilendirilmiştir</w:t>
      </w:r>
      <w:r w:rsidRPr="00304DB9">
        <w:rPr>
          <w:rFonts w:ascii="Tahoma" w:hAnsi="Tahoma" w:cs="Tahoma"/>
          <w:b/>
          <w:color w:val="FF0000"/>
          <w:sz w:val="20"/>
          <w:szCs w:val="20"/>
          <w:vertAlign w:val="superscript"/>
        </w:rPr>
        <w:t>5,22,24</w:t>
      </w:r>
      <w:r w:rsidRPr="00304DB9">
        <w:rPr>
          <w:rFonts w:ascii="Tahoma" w:hAnsi="Tahoma" w:cs="Tahoma"/>
          <w:color w:val="0070C0"/>
          <w:sz w:val="20"/>
          <w:szCs w:val="20"/>
        </w:rPr>
        <w:t>.</w:t>
      </w:r>
    </w:p>
    <w:p w:rsidR="00304DB9" w:rsidRPr="00B117F9" w:rsidRDefault="00304DB9" w:rsidP="00F25C87">
      <w:pPr>
        <w:pStyle w:val="ListeParagraf"/>
        <w:numPr>
          <w:ilvl w:val="0"/>
          <w:numId w:val="1"/>
        </w:numPr>
        <w:autoSpaceDE w:val="0"/>
        <w:autoSpaceDN w:val="0"/>
        <w:adjustRightInd w:val="0"/>
        <w:spacing w:after="0" w:line="240" w:lineRule="auto"/>
        <w:rPr>
          <w:rFonts w:ascii="Tahoma" w:hAnsi="Tahoma" w:cs="Tahoma"/>
          <w:sz w:val="20"/>
          <w:szCs w:val="20"/>
        </w:rPr>
      </w:pPr>
      <w:r w:rsidRPr="00B117F9">
        <w:rPr>
          <w:rFonts w:ascii="Tahoma" w:hAnsi="Tahoma" w:cs="Tahoma"/>
          <w:sz w:val="20"/>
          <w:szCs w:val="20"/>
        </w:rPr>
        <w:t>Ayrıca Halpin ve ark</w:t>
      </w:r>
      <w:r w:rsidRPr="00F25C87">
        <w:rPr>
          <w:rFonts w:ascii="Tahoma" w:hAnsi="Tahoma" w:cs="Tahoma"/>
          <w:color w:val="0070C0"/>
          <w:sz w:val="20"/>
          <w:szCs w:val="20"/>
        </w:rPr>
        <w:t>.</w:t>
      </w:r>
      <w:r w:rsidRPr="003A4729">
        <w:rPr>
          <w:rFonts w:ascii="Tahoma" w:hAnsi="Tahoma" w:cs="Tahoma"/>
          <w:b/>
          <w:color w:val="FF0000"/>
          <w:sz w:val="20"/>
          <w:szCs w:val="20"/>
          <w:vertAlign w:val="superscript"/>
        </w:rPr>
        <w:t>24</w:t>
      </w:r>
      <w:r w:rsidRPr="00F25C87">
        <w:rPr>
          <w:rFonts w:ascii="Tahoma" w:hAnsi="Tahoma" w:cs="Tahoma"/>
          <w:color w:val="0070C0"/>
          <w:sz w:val="20"/>
          <w:szCs w:val="20"/>
        </w:rPr>
        <w:t xml:space="preserve">, </w:t>
      </w:r>
      <w:r w:rsidRPr="00B117F9">
        <w:rPr>
          <w:rFonts w:ascii="Tahoma" w:hAnsi="Tahoma" w:cs="Tahoma"/>
          <w:sz w:val="20"/>
          <w:szCs w:val="20"/>
        </w:rPr>
        <w:t>4-8 haftalık takipte önceden var olan solunum yolu hastalığı, yüksek vücut kitle indeksi, ileri yaş ve BAME</w:t>
      </w:r>
      <w:r w:rsidR="00F25C87" w:rsidRPr="00B117F9">
        <w:rPr>
          <w:rFonts w:ascii="Tahoma" w:hAnsi="Tahoma" w:cs="Tahoma"/>
          <w:sz w:val="20"/>
          <w:szCs w:val="20"/>
        </w:rPr>
        <w:t xml:space="preserve"> (Black, Asian and minority ethnic</w:t>
      </w:r>
      <w:r w:rsidRPr="00B117F9">
        <w:rPr>
          <w:rFonts w:ascii="Tahoma" w:hAnsi="Tahoma" w:cs="Tahoma"/>
          <w:sz w:val="20"/>
          <w:szCs w:val="20"/>
        </w:rPr>
        <w:t>) ve dispne arasında ek ilişkiler bildirmiştir.</w:t>
      </w:r>
    </w:p>
    <w:p w:rsidR="003A4729" w:rsidRDefault="003A4729" w:rsidP="003A4729">
      <w:pPr>
        <w:autoSpaceDE w:val="0"/>
        <w:autoSpaceDN w:val="0"/>
        <w:adjustRightInd w:val="0"/>
        <w:spacing w:after="0" w:line="240" w:lineRule="auto"/>
        <w:ind w:left="360"/>
        <w:rPr>
          <w:rFonts w:ascii="Tahoma" w:hAnsi="Tahoma" w:cs="Tahoma"/>
          <w:b/>
          <w:color w:val="FF0000"/>
          <w:sz w:val="20"/>
          <w:szCs w:val="20"/>
        </w:rPr>
      </w:pPr>
      <w:r w:rsidRPr="0047277C">
        <w:rPr>
          <w:rFonts w:ascii="Tahoma" w:hAnsi="Tahoma" w:cs="Tahoma"/>
          <w:sz w:val="20"/>
          <w:szCs w:val="20"/>
        </w:rPr>
        <w:t xml:space="preserve">Akut </w:t>
      </w:r>
      <w:r w:rsidRPr="004C6E64">
        <w:rPr>
          <w:rFonts w:ascii="Tahoma" w:hAnsi="Tahoma" w:cs="Tahoma"/>
          <w:sz w:val="20"/>
          <w:szCs w:val="20"/>
        </w:rPr>
        <w:t>COVID-19 sonrası Çin araştırması ayrıca, SARS'tan kurtulanlara benzer şekilde, kadınların 6 aylık takipte</w:t>
      </w:r>
      <w:r w:rsidRPr="004C6E64">
        <w:t xml:space="preserve"> </w:t>
      </w:r>
      <w:r w:rsidRPr="004C6E64">
        <w:rPr>
          <w:rFonts w:ascii="Tahoma" w:hAnsi="Tahoma" w:cs="Tahoma"/>
          <w:sz w:val="20"/>
          <w:szCs w:val="20"/>
        </w:rPr>
        <w:t xml:space="preserve">cinsiyet farklılıkları </w:t>
      </w:r>
      <w:proofErr w:type="gramStart"/>
      <w:r w:rsidRPr="004C6E64">
        <w:rPr>
          <w:rFonts w:ascii="Tahoma" w:hAnsi="Tahoma" w:cs="Tahoma"/>
          <w:sz w:val="20"/>
          <w:szCs w:val="20"/>
        </w:rPr>
        <w:t>gösteren  yorgunluk</w:t>
      </w:r>
      <w:proofErr w:type="gramEnd"/>
      <w:r w:rsidRPr="004C6E64">
        <w:rPr>
          <w:rFonts w:ascii="Tahoma" w:hAnsi="Tahoma" w:cs="Tahoma"/>
          <w:sz w:val="20"/>
          <w:szCs w:val="20"/>
        </w:rPr>
        <w:t xml:space="preserve"> ve kaygı/depresyon yaşama olasılığının daha yüksek olduğu</w:t>
      </w:r>
      <w:r w:rsidR="00B117F9" w:rsidRPr="004C6E64">
        <w:rPr>
          <w:rFonts w:ascii="Tahoma" w:hAnsi="Tahoma" w:cs="Tahoma"/>
          <w:sz w:val="20"/>
          <w:szCs w:val="20"/>
        </w:rPr>
        <w:t>nu bildirdi</w:t>
      </w:r>
      <w:r w:rsidRPr="004C6E64">
        <w:rPr>
          <w:rFonts w:ascii="Tahoma" w:hAnsi="Tahoma" w:cs="Tahoma"/>
          <w:sz w:val="20"/>
          <w:szCs w:val="20"/>
        </w:rPr>
        <w:t xml:space="preserve"> </w:t>
      </w:r>
      <w:r w:rsidRPr="003A4729">
        <w:rPr>
          <w:rFonts w:ascii="Tahoma" w:hAnsi="Tahoma" w:cs="Tahoma"/>
          <w:b/>
          <w:color w:val="FF0000"/>
          <w:sz w:val="20"/>
          <w:szCs w:val="20"/>
          <w:vertAlign w:val="superscript"/>
        </w:rPr>
        <w:t>15</w:t>
      </w:r>
    </w:p>
    <w:p w:rsidR="003A4729" w:rsidRPr="003A4729" w:rsidRDefault="003A4729" w:rsidP="003A4729">
      <w:pPr>
        <w:pStyle w:val="ListeParagraf"/>
        <w:numPr>
          <w:ilvl w:val="0"/>
          <w:numId w:val="1"/>
        </w:numPr>
        <w:autoSpaceDE w:val="0"/>
        <w:autoSpaceDN w:val="0"/>
        <w:adjustRightInd w:val="0"/>
        <w:spacing w:after="0" w:line="240" w:lineRule="auto"/>
        <w:rPr>
          <w:rFonts w:ascii="Tahoma" w:hAnsi="Tahoma" w:cs="Tahoma"/>
          <w:color w:val="0070C0"/>
          <w:sz w:val="20"/>
          <w:szCs w:val="20"/>
        </w:rPr>
      </w:pPr>
      <w:r w:rsidRPr="004C6E64">
        <w:rPr>
          <w:rFonts w:ascii="Tahoma" w:hAnsi="Tahoma" w:cs="Tahoma"/>
          <w:sz w:val="20"/>
          <w:szCs w:val="20"/>
        </w:rPr>
        <w:t xml:space="preserve">Diyabet, obezite, kronik kardiyovasküler veya böbrek hastalığı, kanser ve organ nakli gibi diğer komorbiditeler, akut COVID-19 </w:t>
      </w:r>
      <w:r w:rsidRPr="003A4729">
        <w:rPr>
          <w:rFonts w:ascii="Tahoma" w:hAnsi="Tahoma" w:cs="Tahoma"/>
          <w:b/>
          <w:color w:val="FF0000"/>
          <w:sz w:val="20"/>
          <w:szCs w:val="20"/>
          <w:vertAlign w:val="superscript"/>
        </w:rPr>
        <w:t>2,27</w:t>
      </w:r>
      <w:r w:rsidRPr="003A4729">
        <w:rPr>
          <w:rFonts w:ascii="Tahoma" w:hAnsi="Tahoma" w:cs="Tahoma"/>
          <w:color w:val="FF0000"/>
          <w:sz w:val="20"/>
          <w:szCs w:val="20"/>
        </w:rPr>
        <w:t xml:space="preserve"> </w:t>
      </w:r>
      <w:r w:rsidRPr="004C6E64">
        <w:rPr>
          <w:rFonts w:ascii="Tahoma" w:hAnsi="Tahoma" w:cs="Tahoma"/>
          <w:sz w:val="20"/>
          <w:szCs w:val="20"/>
        </w:rPr>
        <w:t>ile ilgili artan şiddet ve mortalitenin iyi bilinen belirleyicileridir.</w:t>
      </w:r>
      <w:r w:rsidR="004C6E64">
        <w:rPr>
          <w:rFonts w:ascii="Tahoma" w:hAnsi="Tahoma" w:cs="Tahoma"/>
          <w:sz w:val="20"/>
          <w:szCs w:val="20"/>
        </w:rPr>
        <w:t xml:space="preserve"> </w:t>
      </w:r>
      <w:r w:rsidRPr="004C6E64">
        <w:t xml:space="preserve"> </w:t>
      </w:r>
      <w:r w:rsidRPr="004C6E64">
        <w:rPr>
          <w:rFonts w:ascii="Tahoma" w:hAnsi="Tahoma" w:cs="Tahoma"/>
          <w:sz w:val="20"/>
          <w:szCs w:val="20"/>
        </w:rPr>
        <w:t>Kimlerin iyileştiği ise henüz belli değil</w:t>
      </w:r>
      <w:r w:rsidR="004C6E64">
        <w:rPr>
          <w:rFonts w:ascii="Tahoma" w:hAnsi="Tahoma" w:cs="Tahoma"/>
          <w:sz w:val="20"/>
          <w:szCs w:val="20"/>
        </w:rPr>
        <w:t>dir</w:t>
      </w:r>
      <w:r w:rsidRPr="004C6E64">
        <w:rPr>
          <w:rFonts w:ascii="Tahoma" w:hAnsi="Tahoma" w:cs="Tahoma"/>
          <w:sz w:val="20"/>
          <w:szCs w:val="20"/>
        </w:rPr>
        <w:t>.</w:t>
      </w:r>
    </w:p>
    <w:p w:rsidR="00304DB9" w:rsidRDefault="00304DB9" w:rsidP="00C64D9E">
      <w:pPr>
        <w:autoSpaceDE w:val="0"/>
        <w:autoSpaceDN w:val="0"/>
        <w:adjustRightInd w:val="0"/>
        <w:spacing w:after="0" w:line="240" w:lineRule="auto"/>
        <w:rPr>
          <w:rFonts w:ascii="MinionPro-Regular" w:hAnsi="MinionPro-Regular" w:cs="MinionPro-Regular"/>
          <w:color w:val="000000"/>
          <w:sz w:val="19"/>
          <w:szCs w:val="19"/>
        </w:rPr>
      </w:pPr>
    </w:p>
    <w:p w:rsidR="00C64D9E" w:rsidRDefault="00C64D9E" w:rsidP="00C64D9E">
      <w:pPr>
        <w:autoSpaceDE w:val="0"/>
        <w:autoSpaceDN w:val="0"/>
        <w:adjustRightInd w:val="0"/>
        <w:spacing w:after="0" w:line="240" w:lineRule="auto"/>
        <w:rPr>
          <w:rFonts w:ascii="Whitney-Semibold" w:hAnsi="Whitney-Semibold" w:cs="Whitney-Semibold"/>
          <w:b/>
          <w:color w:val="000000"/>
          <w:sz w:val="20"/>
          <w:szCs w:val="20"/>
        </w:rPr>
      </w:pPr>
    </w:p>
    <w:p w:rsidR="00780B1E" w:rsidRDefault="00780B1E" w:rsidP="00C64D9E">
      <w:pPr>
        <w:autoSpaceDE w:val="0"/>
        <w:autoSpaceDN w:val="0"/>
        <w:adjustRightInd w:val="0"/>
        <w:spacing w:after="0" w:line="240" w:lineRule="auto"/>
        <w:rPr>
          <w:rFonts w:ascii="Times New Roman" w:hAnsi="Times New Roman" w:cs="Times New Roman"/>
          <w:b/>
          <w:color w:val="FF0000"/>
          <w:sz w:val="28"/>
          <w:szCs w:val="28"/>
        </w:rPr>
      </w:pPr>
    </w:p>
    <w:p w:rsidR="00780B1E" w:rsidRPr="0047277C" w:rsidRDefault="00780B1E" w:rsidP="00C64D9E">
      <w:pPr>
        <w:autoSpaceDE w:val="0"/>
        <w:autoSpaceDN w:val="0"/>
        <w:adjustRightInd w:val="0"/>
        <w:spacing w:after="0" w:line="240" w:lineRule="auto"/>
        <w:rPr>
          <w:rFonts w:ascii="Times New Roman" w:hAnsi="Times New Roman" w:cs="Times New Roman"/>
          <w:b/>
          <w:sz w:val="32"/>
          <w:szCs w:val="32"/>
        </w:rPr>
      </w:pPr>
      <w:r w:rsidRPr="0047277C">
        <w:rPr>
          <w:rFonts w:ascii="Times New Roman" w:hAnsi="Times New Roman" w:cs="Times New Roman"/>
          <w:b/>
          <w:sz w:val="32"/>
          <w:szCs w:val="32"/>
        </w:rPr>
        <w:lastRenderedPageBreak/>
        <w:t>Patofizyoloji</w:t>
      </w:r>
    </w:p>
    <w:p w:rsidR="00780B1E" w:rsidRDefault="00780B1E" w:rsidP="001A412C">
      <w:pPr>
        <w:autoSpaceDE w:val="0"/>
        <w:autoSpaceDN w:val="0"/>
        <w:adjustRightInd w:val="0"/>
        <w:spacing w:after="0" w:line="240" w:lineRule="auto"/>
        <w:rPr>
          <w:rFonts w:ascii="Tahoma" w:hAnsi="Tahoma" w:cs="Tahoma"/>
          <w:color w:val="0070C0"/>
          <w:sz w:val="20"/>
          <w:szCs w:val="20"/>
        </w:rPr>
      </w:pPr>
    </w:p>
    <w:p w:rsidR="00E3403D" w:rsidRDefault="00290ABA" w:rsidP="001A412C">
      <w:pPr>
        <w:autoSpaceDE w:val="0"/>
        <w:autoSpaceDN w:val="0"/>
        <w:adjustRightInd w:val="0"/>
        <w:spacing w:after="0" w:line="240" w:lineRule="auto"/>
        <w:rPr>
          <w:rFonts w:ascii="Tahoma" w:hAnsi="Tahoma" w:cs="Tahoma"/>
          <w:sz w:val="20"/>
          <w:szCs w:val="20"/>
        </w:rPr>
      </w:pPr>
      <w:r w:rsidRPr="004C6E64">
        <w:rPr>
          <w:rFonts w:ascii="Tahoma" w:hAnsi="Tahoma" w:cs="Tahoma"/>
          <w:sz w:val="20"/>
          <w:szCs w:val="20"/>
        </w:rPr>
        <w:t>Akut COVID-19'un baskın patofizyolojik mekanizmaları şunları içerir:</w:t>
      </w:r>
      <w:r w:rsidRPr="004C6E64">
        <w:t xml:space="preserve"> Direk</w:t>
      </w:r>
      <w:r w:rsidR="007F1E3B">
        <w:t>t</w:t>
      </w:r>
      <w:r w:rsidRPr="004C6E64">
        <w:rPr>
          <w:rFonts w:ascii="Tahoma" w:hAnsi="Tahoma" w:cs="Tahoma"/>
          <w:sz w:val="20"/>
          <w:szCs w:val="20"/>
        </w:rPr>
        <w:t xml:space="preserve"> viral toksisite; endotelyal harabiyet ve mikrovasküler hasar;</w:t>
      </w:r>
      <w:r w:rsidRPr="004C6E64">
        <w:t xml:space="preserve"> </w:t>
      </w:r>
      <w:r w:rsidR="004C6E64">
        <w:rPr>
          <w:rFonts w:ascii="Tahoma" w:hAnsi="Tahoma" w:cs="Tahoma"/>
          <w:sz w:val="20"/>
          <w:szCs w:val="20"/>
        </w:rPr>
        <w:t>immun</w:t>
      </w:r>
      <w:r w:rsidRPr="004C6E64">
        <w:rPr>
          <w:rFonts w:ascii="Tahoma" w:hAnsi="Tahoma" w:cs="Tahoma"/>
          <w:sz w:val="20"/>
          <w:szCs w:val="20"/>
        </w:rPr>
        <w:t xml:space="preserve"> sistemi düzen</w:t>
      </w:r>
      <w:r w:rsidR="00F67E20" w:rsidRPr="004C6E64">
        <w:rPr>
          <w:rFonts w:ascii="Tahoma" w:hAnsi="Tahoma" w:cs="Tahoma"/>
          <w:sz w:val="20"/>
          <w:szCs w:val="20"/>
        </w:rPr>
        <w:t>sizliği</w:t>
      </w:r>
      <w:r w:rsidR="007F1E3B">
        <w:rPr>
          <w:rFonts w:ascii="Tahoma" w:hAnsi="Tahoma" w:cs="Tahoma"/>
          <w:sz w:val="20"/>
          <w:szCs w:val="20"/>
        </w:rPr>
        <w:t xml:space="preserve"> </w:t>
      </w:r>
      <w:r w:rsidR="004C6E64">
        <w:rPr>
          <w:rFonts w:ascii="Tahoma" w:hAnsi="Tahoma" w:cs="Tahoma"/>
          <w:sz w:val="20"/>
          <w:szCs w:val="20"/>
        </w:rPr>
        <w:t>(disregülasyon)</w:t>
      </w:r>
      <w:r w:rsidR="00F67E20" w:rsidRPr="004C6E64">
        <w:rPr>
          <w:rFonts w:ascii="Tahoma" w:hAnsi="Tahoma" w:cs="Tahoma"/>
          <w:sz w:val="20"/>
          <w:szCs w:val="20"/>
        </w:rPr>
        <w:t xml:space="preserve"> ve hiperinflamatuar </w:t>
      </w:r>
      <w:r w:rsidRPr="004C6E64">
        <w:rPr>
          <w:rFonts w:ascii="Tahoma" w:hAnsi="Tahoma" w:cs="Tahoma"/>
          <w:sz w:val="20"/>
          <w:szCs w:val="20"/>
        </w:rPr>
        <w:t>durumun uyarılması;</w:t>
      </w:r>
      <w:r w:rsidR="00F67E20" w:rsidRPr="004C6E64">
        <w:t xml:space="preserve"> </w:t>
      </w:r>
      <w:r w:rsidR="00F67E20" w:rsidRPr="004C6E64">
        <w:rPr>
          <w:rFonts w:ascii="Tahoma" w:hAnsi="Tahoma" w:cs="Tahoma"/>
          <w:sz w:val="20"/>
          <w:szCs w:val="20"/>
        </w:rPr>
        <w:t>in situ tromboz ve makrotromboz ile sonuçlanan hiperkoagülabilite</w:t>
      </w:r>
      <w:r w:rsidR="00F67E20" w:rsidRPr="004C6E64">
        <w:t xml:space="preserve"> </w:t>
      </w:r>
      <w:r w:rsidR="00F67E20" w:rsidRPr="004C6E64">
        <w:rPr>
          <w:rFonts w:ascii="Tahoma" w:hAnsi="Tahoma" w:cs="Tahoma"/>
          <w:sz w:val="20"/>
          <w:szCs w:val="20"/>
        </w:rPr>
        <w:t>ve anjiyotensin dönüştürücü enzim 2 (ACE2) yolunun uyumsuzluğu</w:t>
      </w:r>
      <w:r w:rsidR="00F67E20" w:rsidRPr="00F67E20">
        <w:rPr>
          <w:rFonts w:ascii="Tahoma" w:hAnsi="Tahoma" w:cs="Tahoma"/>
          <w:b/>
          <w:color w:val="FF0000"/>
          <w:sz w:val="20"/>
          <w:szCs w:val="20"/>
          <w:vertAlign w:val="superscript"/>
        </w:rPr>
        <w:t>2</w:t>
      </w:r>
      <w:r w:rsidR="00F67E20">
        <w:rPr>
          <w:rFonts w:ascii="Tahoma" w:hAnsi="Tahoma" w:cs="Tahoma"/>
          <w:color w:val="0070C0"/>
          <w:sz w:val="20"/>
          <w:szCs w:val="20"/>
        </w:rPr>
        <w:t>.</w:t>
      </w:r>
      <w:r w:rsidR="00F67E20" w:rsidRPr="00F67E20">
        <w:t xml:space="preserve"> </w:t>
      </w:r>
      <w:r w:rsidR="00F67E20" w:rsidRPr="004C6E64">
        <w:rPr>
          <w:rFonts w:ascii="Tahoma" w:hAnsi="Tahoma" w:cs="Tahoma"/>
          <w:sz w:val="20"/>
          <w:szCs w:val="20"/>
        </w:rPr>
        <w:t xml:space="preserve">Akut sonrası COVID-19 sekellerinin SARS ve MERS ile örtüşmesi, sorumlu patojenik koronavirüsler arasındaki </w:t>
      </w:r>
      <w:r w:rsidR="004C6E64">
        <w:rPr>
          <w:rFonts w:ascii="Tahoma" w:hAnsi="Tahoma" w:cs="Tahoma"/>
          <w:sz w:val="20"/>
          <w:szCs w:val="20"/>
        </w:rPr>
        <w:t>*</w:t>
      </w:r>
      <w:r w:rsidR="00F67E20" w:rsidRPr="004C6E64">
        <w:rPr>
          <w:rFonts w:ascii="Tahoma" w:hAnsi="Tahoma" w:cs="Tahoma"/>
          <w:sz w:val="20"/>
          <w:szCs w:val="20"/>
        </w:rPr>
        <w:t>filogenetik (</w:t>
      </w:r>
      <w:r w:rsidR="004C6E64">
        <w:rPr>
          <w:rFonts w:ascii="Tahoma" w:hAnsi="Tahoma" w:cs="Tahoma"/>
          <w:sz w:val="20"/>
          <w:szCs w:val="20"/>
        </w:rPr>
        <w:t>*</w:t>
      </w:r>
      <w:r w:rsidR="00F67E20" w:rsidRPr="004C6E64">
        <w:rPr>
          <w:rFonts w:ascii="Tahoma" w:hAnsi="Tahoma" w:cs="Tahoma"/>
          <w:sz w:val="20"/>
          <w:szCs w:val="20"/>
        </w:rPr>
        <w:t>filogenetik çeşitli organizma grupları arasındaki evrimsel ilişki)  benzerliklerle açıklanabilir.</w:t>
      </w:r>
      <w:r w:rsidR="00F67E20" w:rsidRPr="004C6E64">
        <w:t xml:space="preserve"> </w:t>
      </w:r>
      <w:r w:rsidR="00F67E20" w:rsidRPr="004C6E64">
        <w:rPr>
          <w:rFonts w:ascii="Tahoma" w:hAnsi="Tahoma" w:cs="Tahoma"/>
          <w:sz w:val="20"/>
          <w:szCs w:val="20"/>
        </w:rPr>
        <w:t>SARS-CoV-2'nin genomik dizi kimliğinin örtüşmesi, SARS-CoV-1 ile %79 ve MERS-CoV</w:t>
      </w:r>
      <w:r w:rsidR="004C6E64">
        <w:rPr>
          <w:rFonts w:ascii="Tahoma" w:hAnsi="Tahoma" w:cs="Tahoma"/>
          <w:sz w:val="20"/>
          <w:szCs w:val="20"/>
        </w:rPr>
        <w:t xml:space="preserve"> </w:t>
      </w:r>
      <w:r w:rsidR="00F67E20" w:rsidRPr="004C6E64">
        <w:rPr>
          <w:rFonts w:ascii="Tahoma" w:hAnsi="Tahoma" w:cs="Tahoma"/>
          <w:sz w:val="20"/>
          <w:szCs w:val="20"/>
        </w:rPr>
        <w:t>ile %50'dir</w:t>
      </w:r>
      <w:r w:rsidR="00A51E8B" w:rsidRPr="00A51E8B">
        <w:rPr>
          <w:rFonts w:ascii="Tahoma" w:hAnsi="Tahoma" w:cs="Tahoma"/>
          <w:b/>
          <w:color w:val="FF0000"/>
          <w:sz w:val="20"/>
          <w:szCs w:val="20"/>
          <w:vertAlign w:val="superscript"/>
        </w:rPr>
        <w:t>28,29</w:t>
      </w:r>
      <w:r w:rsidR="00F67E20" w:rsidRPr="004C6E64">
        <w:rPr>
          <w:rFonts w:ascii="Tahoma" w:hAnsi="Tahoma" w:cs="Tahoma"/>
          <w:sz w:val="20"/>
          <w:szCs w:val="20"/>
        </w:rPr>
        <w:t>.</w:t>
      </w:r>
      <w:r w:rsidR="00F67E20" w:rsidRPr="004C6E64">
        <w:t xml:space="preserve"> </w:t>
      </w:r>
      <w:r w:rsidR="00A51E8B" w:rsidRPr="004C6E64">
        <w:rPr>
          <w:rFonts w:ascii="Tahoma" w:hAnsi="Tahoma" w:cs="Tahoma"/>
          <w:sz w:val="20"/>
          <w:szCs w:val="20"/>
        </w:rPr>
        <w:t xml:space="preserve">Ayrıca SARS-CoV-1 ve SARS-CoV-2 </w:t>
      </w:r>
      <w:r w:rsidR="00F67E20" w:rsidRPr="004C6E64">
        <w:rPr>
          <w:rFonts w:ascii="Tahoma" w:hAnsi="Tahoma" w:cs="Tahoma"/>
          <w:sz w:val="20"/>
          <w:szCs w:val="20"/>
        </w:rPr>
        <w:t>aynı konak hücre reseptörü</w:t>
      </w:r>
      <w:r w:rsidR="00A51E8B" w:rsidRPr="004C6E64">
        <w:rPr>
          <w:rFonts w:ascii="Tahoma" w:hAnsi="Tahoma" w:cs="Tahoma"/>
          <w:sz w:val="20"/>
          <w:szCs w:val="20"/>
        </w:rPr>
        <w:t>nü paylaşır</w:t>
      </w:r>
      <w:r w:rsidR="00F67E20" w:rsidRPr="004C6E64">
        <w:rPr>
          <w:rFonts w:ascii="Tahoma" w:hAnsi="Tahoma" w:cs="Tahoma"/>
          <w:sz w:val="20"/>
          <w:szCs w:val="20"/>
        </w:rPr>
        <w:t>:</w:t>
      </w:r>
      <w:r w:rsidR="00F67E20" w:rsidRPr="00F67E20">
        <w:rPr>
          <w:rFonts w:ascii="Tahoma" w:hAnsi="Tahoma" w:cs="Tahoma"/>
          <w:color w:val="0070C0"/>
          <w:sz w:val="20"/>
          <w:szCs w:val="20"/>
        </w:rPr>
        <w:t xml:space="preserve"> </w:t>
      </w:r>
      <w:r w:rsidR="00F67E20" w:rsidRPr="00E3403D">
        <w:rPr>
          <w:rFonts w:ascii="Tahoma" w:hAnsi="Tahoma" w:cs="Tahoma"/>
          <w:sz w:val="20"/>
          <w:szCs w:val="20"/>
        </w:rPr>
        <w:t>ACE2</w:t>
      </w:r>
      <w:r w:rsidR="00A51E8B" w:rsidRPr="00E3403D">
        <w:rPr>
          <w:rFonts w:ascii="Tahoma" w:hAnsi="Tahoma" w:cs="Tahoma"/>
          <w:sz w:val="20"/>
          <w:szCs w:val="20"/>
        </w:rPr>
        <w:t>.</w:t>
      </w:r>
    </w:p>
    <w:p w:rsidR="00E3403D" w:rsidRDefault="00A51E8B" w:rsidP="001A412C">
      <w:pPr>
        <w:autoSpaceDE w:val="0"/>
        <w:autoSpaceDN w:val="0"/>
        <w:adjustRightInd w:val="0"/>
        <w:spacing w:after="0" w:line="240" w:lineRule="auto"/>
        <w:rPr>
          <w:rFonts w:ascii="Tahoma" w:hAnsi="Tahoma" w:cs="Tahoma"/>
          <w:sz w:val="20"/>
          <w:szCs w:val="20"/>
        </w:rPr>
      </w:pPr>
      <w:r w:rsidRPr="00E3403D">
        <w:rPr>
          <w:rFonts w:ascii="Tahoma" w:hAnsi="Tahoma" w:cs="Tahoma"/>
          <w:sz w:val="20"/>
          <w:szCs w:val="20"/>
        </w:rPr>
        <w:t>Bununla birlikte, SARS-CoV-2'nin SARS-CoV-1 ile karşılaştırıldığında ACE2'ye daha yüksek afinitesi gibi kayda değer farklılıklar vardır; bu muhtemelen ACE2 ile temasa aracılık eden spike proteinin reseptör bağlama alanındaki farklılıklardan kaynaklanmaktadır.</w:t>
      </w:r>
    </w:p>
    <w:p w:rsidR="00830E6F" w:rsidRDefault="00830E6F" w:rsidP="001A412C">
      <w:pPr>
        <w:autoSpaceDE w:val="0"/>
        <w:autoSpaceDN w:val="0"/>
        <w:adjustRightInd w:val="0"/>
        <w:spacing w:after="0" w:line="240" w:lineRule="auto"/>
        <w:rPr>
          <w:rFonts w:ascii="Tahoma" w:hAnsi="Tahoma" w:cs="Tahoma"/>
          <w:sz w:val="20"/>
          <w:szCs w:val="20"/>
        </w:rPr>
      </w:pPr>
    </w:p>
    <w:p w:rsidR="00E3403D" w:rsidRPr="00E3403D" w:rsidRDefault="001A412C" w:rsidP="00E3403D">
      <w:pPr>
        <w:pStyle w:val="ListeParagraf"/>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0"/>
          <w:szCs w:val="20"/>
        </w:rPr>
      </w:pPr>
      <w:r w:rsidRPr="00E3403D">
        <w:rPr>
          <w:rFonts w:ascii="Tahoma" w:hAnsi="Tahoma" w:cs="Tahoma"/>
          <w:sz w:val="20"/>
          <w:szCs w:val="20"/>
        </w:rPr>
        <w:t xml:space="preserve">Diğer yapısal genlerin aksine, spike geni, spike proteinin reseptör bağlama alanında SARS-CoV-1 ile yalnızca </w:t>
      </w:r>
      <w:proofErr w:type="gramStart"/>
      <w:r w:rsidRPr="00E3403D">
        <w:rPr>
          <w:rFonts w:ascii="Tahoma" w:hAnsi="Tahoma" w:cs="Tahoma"/>
          <w:sz w:val="20"/>
          <w:szCs w:val="20"/>
        </w:rPr>
        <w:t>amino</w:t>
      </w:r>
      <w:proofErr w:type="gramEnd"/>
      <w:r w:rsidRPr="00E3403D">
        <w:rPr>
          <w:rFonts w:ascii="Tahoma" w:hAnsi="Tahoma" w:cs="Tahoma"/>
          <w:sz w:val="20"/>
          <w:szCs w:val="20"/>
        </w:rPr>
        <w:t xml:space="preserve"> asit benzerliği</w:t>
      </w:r>
      <w:r w:rsidR="00163DC2">
        <w:rPr>
          <w:rFonts w:ascii="Tahoma" w:hAnsi="Tahoma" w:cs="Tahoma"/>
          <w:sz w:val="20"/>
          <w:szCs w:val="20"/>
        </w:rPr>
        <w:t xml:space="preserve"> </w:t>
      </w:r>
      <w:r w:rsidR="00E3403D" w:rsidRPr="00E3403D">
        <w:rPr>
          <w:rFonts w:ascii="Tahoma" w:hAnsi="Tahoma" w:cs="Tahoma"/>
          <w:sz w:val="20"/>
          <w:szCs w:val="20"/>
        </w:rPr>
        <w:t>%73</w:t>
      </w:r>
      <w:r w:rsidRPr="00E3403D">
        <w:rPr>
          <w:rFonts w:ascii="Tahoma" w:hAnsi="Tahoma" w:cs="Tahoma"/>
          <w:sz w:val="20"/>
          <w:szCs w:val="20"/>
        </w:rPr>
        <w:t xml:space="preserve"> ile SARS-CoV-2'de sapmıştı</w:t>
      </w:r>
      <w:r w:rsidRPr="00E3403D">
        <w:rPr>
          <w:rFonts w:ascii="Tahoma" w:hAnsi="Tahoma" w:cs="Tahoma"/>
          <w:color w:val="0070C0"/>
          <w:sz w:val="20"/>
          <w:szCs w:val="20"/>
        </w:rPr>
        <w:t>r</w:t>
      </w:r>
      <w:r w:rsidRPr="00E3403D">
        <w:rPr>
          <w:rFonts w:ascii="Tahoma" w:hAnsi="Tahoma" w:cs="Tahoma"/>
          <w:b/>
          <w:color w:val="FF0000"/>
          <w:sz w:val="20"/>
          <w:szCs w:val="20"/>
          <w:vertAlign w:val="superscript"/>
        </w:rPr>
        <w:t>30</w:t>
      </w:r>
      <w:r w:rsidRPr="00E3403D">
        <w:rPr>
          <w:rFonts w:ascii="Tahoma" w:hAnsi="Tahoma" w:cs="Tahoma"/>
          <w:color w:val="0070C0"/>
          <w:sz w:val="20"/>
          <w:szCs w:val="20"/>
        </w:rPr>
        <w:t>.</w:t>
      </w:r>
      <w:r w:rsidRPr="001A412C">
        <w:t xml:space="preserve"> </w:t>
      </w:r>
    </w:p>
    <w:p w:rsidR="00E3403D" w:rsidRPr="00E3403D" w:rsidRDefault="001A412C" w:rsidP="00E3403D">
      <w:pPr>
        <w:pStyle w:val="ListeParagraf"/>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0"/>
          <w:szCs w:val="20"/>
        </w:rPr>
      </w:pPr>
      <w:r w:rsidRPr="00E3403D">
        <w:rPr>
          <w:rFonts w:ascii="Tahoma" w:hAnsi="Tahoma" w:cs="Tahoma"/>
          <w:sz w:val="20"/>
          <w:szCs w:val="20"/>
        </w:rPr>
        <w:t>Ayrıc</w:t>
      </w:r>
      <w:r w:rsidR="00E3403D" w:rsidRPr="00E3403D">
        <w:rPr>
          <w:rFonts w:ascii="Tahoma" w:hAnsi="Tahoma" w:cs="Tahoma"/>
          <w:sz w:val="20"/>
          <w:szCs w:val="20"/>
        </w:rPr>
        <w:t xml:space="preserve">a, ek bir S1-S2 bölünme bölgesi </w:t>
      </w:r>
      <w:r w:rsidRPr="00E3403D">
        <w:rPr>
          <w:rFonts w:ascii="Tahoma" w:hAnsi="Tahoma" w:cs="Tahoma"/>
          <w:sz w:val="20"/>
          <w:szCs w:val="20"/>
        </w:rPr>
        <w:t>SARS-CoV-2, konak proteazları tarafından daha etkili bölünme sağlar ve daha etkili bağlanmayı kolaylaştırır</w:t>
      </w:r>
      <w:r w:rsidRPr="00E3403D">
        <w:rPr>
          <w:rFonts w:ascii="Tahoma" w:hAnsi="Tahoma" w:cs="Tahoma"/>
          <w:b/>
          <w:color w:val="FF0000"/>
          <w:sz w:val="20"/>
          <w:szCs w:val="20"/>
          <w:vertAlign w:val="superscript"/>
        </w:rPr>
        <w:t>30,31</w:t>
      </w:r>
      <w:r w:rsidR="0079034D" w:rsidRPr="00E3403D">
        <w:rPr>
          <w:rFonts w:ascii="Tahoma" w:hAnsi="Tahoma" w:cs="Tahoma"/>
          <w:b/>
          <w:color w:val="FF0000"/>
          <w:sz w:val="20"/>
          <w:szCs w:val="20"/>
        </w:rPr>
        <w:t>.</w:t>
      </w:r>
    </w:p>
    <w:p w:rsidR="00290ABA" w:rsidRPr="00E3403D" w:rsidRDefault="0079034D" w:rsidP="00E3403D">
      <w:pPr>
        <w:pStyle w:val="ListeParagraf"/>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0"/>
          <w:szCs w:val="20"/>
        </w:rPr>
      </w:pPr>
      <w:r w:rsidRPr="0079034D">
        <w:t xml:space="preserve"> </w:t>
      </w:r>
      <w:r w:rsidRPr="00E3403D">
        <w:rPr>
          <w:rFonts w:ascii="Tahoma" w:hAnsi="Tahoma" w:cs="Tahoma"/>
          <w:sz w:val="20"/>
          <w:szCs w:val="20"/>
        </w:rPr>
        <w:t>Bu mekanizmalar muhtemelen SARS-CoV-2'nin daha etkili ve yaygın olarak yayılmasına katkıda bulunmuştur.</w:t>
      </w:r>
    </w:p>
    <w:p w:rsidR="00290ABA" w:rsidRDefault="00290ABA" w:rsidP="00C64D9E">
      <w:pPr>
        <w:autoSpaceDE w:val="0"/>
        <w:autoSpaceDN w:val="0"/>
        <w:adjustRightInd w:val="0"/>
        <w:spacing w:after="0" w:line="240" w:lineRule="auto"/>
        <w:rPr>
          <w:rFonts w:ascii="MinionPro-Regular" w:hAnsi="MinionPro-Regular" w:cs="MinionPro-Regular"/>
          <w:color w:val="000000"/>
          <w:sz w:val="19"/>
          <w:szCs w:val="19"/>
        </w:rPr>
      </w:pPr>
    </w:p>
    <w:p w:rsidR="00D40EBD" w:rsidRDefault="00D40EBD" w:rsidP="00C64D9E">
      <w:pPr>
        <w:autoSpaceDE w:val="0"/>
        <w:autoSpaceDN w:val="0"/>
        <w:adjustRightInd w:val="0"/>
        <w:spacing w:after="0" w:line="240" w:lineRule="auto"/>
        <w:rPr>
          <w:rFonts w:ascii="MinionPro-Regular" w:hAnsi="MinionPro-Regular" w:cs="MinionPro-Regular"/>
          <w:color w:val="000000"/>
          <w:sz w:val="19"/>
          <w:szCs w:val="19"/>
        </w:rPr>
      </w:pPr>
    </w:p>
    <w:p w:rsidR="00D40EBD" w:rsidRPr="00D40EBD" w:rsidRDefault="00530E97" w:rsidP="000F0DC6">
      <w:pPr>
        <w:autoSpaceDE w:val="0"/>
        <w:autoSpaceDN w:val="0"/>
        <w:adjustRightInd w:val="0"/>
        <w:spacing w:after="0" w:line="240" w:lineRule="auto"/>
        <w:rPr>
          <w:rFonts w:ascii="Times New Roman" w:hAnsi="Times New Roman" w:cs="Times New Roman"/>
          <w:i/>
          <w:sz w:val="24"/>
          <w:szCs w:val="24"/>
        </w:rPr>
      </w:pPr>
      <w:r w:rsidRPr="00D40EBD">
        <w:rPr>
          <w:rFonts w:ascii="Times New Roman" w:hAnsi="Times New Roman" w:cs="Times New Roman"/>
          <w:i/>
          <w:sz w:val="24"/>
          <w:szCs w:val="24"/>
        </w:rPr>
        <w:t xml:space="preserve">Akut sonrası COVID-19'un patofizyolojisine katkıda bulunan potansiyel mekanizmalar şunları içerir: </w:t>
      </w:r>
    </w:p>
    <w:p w:rsidR="00530E97" w:rsidRDefault="00530E97" w:rsidP="00D40EBD">
      <w:pPr>
        <w:pStyle w:val="ListeParagraf"/>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0"/>
          <w:szCs w:val="20"/>
        </w:rPr>
      </w:pPr>
      <w:r w:rsidRPr="00D40EBD">
        <w:rPr>
          <w:rFonts w:ascii="Tahoma" w:hAnsi="Tahoma" w:cs="Tahoma"/>
          <w:sz w:val="20"/>
          <w:szCs w:val="20"/>
        </w:rPr>
        <w:t>(1) virüse özgü patofizyolojik değişiklikler;</w:t>
      </w:r>
      <w:r w:rsidR="000F0DC6" w:rsidRPr="00D40EBD">
        <w:t xml:space="preserve"> </w:t>
      </w:r>
      <w:r w:rsidR="000F0DC6" w:rsidRPr="00D40EBD">
        <w:rPr>
          <w:rFonts w:ascii="Tahoma" w:hAnsi="Tahoma" w:cs="Tahoma"/>
          <w:sz w:val="20"/>
          <w:szCs w:val="20"/>
        </w:rPr>
        <w:t xml:space="preserve">(2) akut enfeksiyona yanıt olarak immünolojik anormallikler ve inflamatuar </w:t>
      </w:r>
      <w:proofErr w:type="gramStart"/>
      <w:r w:rsidR="000F0DC6" w:rsidRPr="00D40EBD">
        <w:rPr>
          <w:rFonts w:ascii="Tahoma" w:hAnsi="Tahoma" w:cs="Tahoma"/>
          <w:sz w:val="20"/>
          <w:szCs w:val="20"/>
        </w:rPr>
        <w:t>hasar;</w:t>
      </w:r>
      <w:proofErr w:type="gramEnd"/>
      <w:r w:rsidR="00D40EBD" w:rsidRPr="00D40EBD">
        <w:rPr>
          <w:rFonts w:ascii="Tahoma" w:hAnsi="Tahoma" w:cs="Tahoma"/>
          <w:sz w:val="20"/>
          <w:szCs w:val="20"/>
        </w:rPr>
        <w:t xml:space="preserve"> </w:t>
      </w:r>
      <w:r w:rsidR="000F0DC6" w:rsidRPr="00D40EBD">
        <w:rPr>
          <w:rFonts w:ascii="Tahoma" w:hAnsi="Tahoma" w:cs="Tahoma"/>
          <w:sz w:val="20"/>
          <w:szCs w:val="20"/>
        </w:rPr>
        <w:t>ve (3) kritik hastalık sonrası beklenen sekel.</w:t>
      </w:r>
    </w:p>
    <w:p w:rsidR="00D40EBD" w:rsidRPr="00D40EBD" w:rsidRDefault="00D40EBD" w:rsidP="00D40EBD">
      <w:pPr>
        <w:pStyle w:val="ListeParagraf"/>
        <w:autoSpaceDE w:val="0"/>
        <w:autoSpaceDN w:val="0"/>
        <w:adjustRightInd w:val="0"/>
        <w:spacing w:after="0" w:line="240" w:lineRule="auto"/>
        <w:rPr>
          <w:rFonts w:ascii="Tahoma" w:hAnsi="Tahoma" w:cs="Tahoma"/>
          <w:sz w:val="20"/>
          <w:szCs w:val="20"/>
        </w:rPr>
      </w:pPr>
    </w:p>
    <w:p w:rsidR="000F0DC6" w:rsidRPr="00782BBE" w:rsidRDefault="000F0DC6" w:rsidP="00ED0892">
      <w:pPr>
        <w:autoSpaceDE w:val="0"/>
        <w:autoSpaceDN w:val="0"/>
        <w:adjustRightInd w:val="0"/>
        <w:spacing w:after="0" w:line="240" w:lineRule="auto"/>
        <w:rPr>
          <w:rFonts w:ascii="Tahoma" w:hAnsi="Tahoma" w:cs="Tahoma"/>
          <w:sz w:val="20"/>
          <w:szCs w:val="20"/>
        </w:rPr>
      </w:pPr>
      <w:r w:rsidRPr="00D40EBD">
        <w:rPr>
          <w:rFonts w:ascii="Tahoma" w:hAnsi="Tahoma" w:cs="Tahoma"/>
          <w:sz w:val="20"/>
          <w:szCs w:val="20"/>
        </w:rPr>
        <w:t>İlk ikisi daha</w:t>
      </w:r>
      <w:r w:rsidR="00D40EBD" w:rsidRPr="00D40EBD">
        <w:rPr>
          <w:rFonts w:ascii="Tahoma" w:hAnsi="Tahoma" w:cs="Tahoma"/>
          <w:sz w:val="20"/>
          <w:szCs w:val="20"/>
        </w:rPr>
        <w:t xml:space="preserve"> ayrıntılı olarak tartışılırken </w:t>
      </w:r>
      <w:r w:rsidRPr="00D40EBD">
        <w:rPr>
          <w:rFonts w:ascii="Tahoma" w:hAnsi="Tahoma" w:cs="Tahoma"/>
          <w:sz w:val="20"/>
          <w:szCs w:val="20"/>
        </w:rPr>
        <w:t xml:space="preserve">aşağıdaki organa özel bölümlerde, yoğun bakım sonrası </w:t>
      </w:r>
      <w:proofErr w:type="gramStart"/>
      <w:r w:rsidRPr="00D40EBD">
        <w:rPr>
          <w:rFonts w:ascii="Tahoma" w:hAnsi="Tahoma" w:cs="Tahoma"/>
          <w:sz w:val="20"/>
          <w:szCs w:val="20"/>
        </w:rPr>
        <w:t>sendromu</w:t>
      </w:r>
      <w:proofErr w:type="gramEnd"/>
      <w:r w:rsidRPr="00D40EBD">
        <w:rPr>
          <w:rFonts w:ascii="Tahoma" w:hAnsi="Tahoma" w:cs="Tahoma"/>
          <w:sz w:val="20"/>
          <w:szCs w:val="20"/>
        </w:rPr>
        <w:t xml:space="preserve"> artık iyi tanınmakta ve kritik hastalıktan sonra fiziksel, bilişsel ve psikiyatrik alanlarda yeni veya kötüleşen anormallikleri içermektedir</w:t>
      </w:r>
      <w:r w:rsidRPr="00ED0892">
        <w:rPr>
          <w:rFonts w:ascii="Tahoma" w:hAnsi="Tahoma" w:cs="Tahoma"/>
          <w:b/>
          <w:color w:val="FF0000"/>
          <w:sz w:val="20"/>
          <w:szCs w:val="20"/>
          <w:vertAlign w:val="superscript"/>
        </w:rPr>
        <w:t>32–36</w:t>
      </w:r>
      <w:r w:rsidR="00ED0892">
        <w:rPr>
          <w:rFonts w:ascii="Tahoma" w:hAnsi="Tahoma" w:cs="Tahoma"/>
          <w:color w:val="0070C0"/>
          <w:sz w:val="20"/>
          <w:szCs w:val="20"/>
        </w:rPr>
        <w:t>.</w:t>
      </w:r>
      <w:r w:rsidR="00ED0892" w:rsidRPr="00ED0892">
        <w:t xml:space="preserve"> </w:t>
      </w:r>
      <w:r w:rsidR="00ED0892" w:rsidRPr="00D40EBD">
        <w:rPr>
          <w:rFonts w:ascii="Tahoma" w:hAnsi="Tahoma" w:cs="Tahoma"/>
          <w:sz w:val="20"/>
          <w:szCs w:val="20"/>
        </w:rPr>
        <w:t>Yoğun bakım sonrası sendromunun patofizyolojisi çok faktörlüdür ve kritik hastalık sırasında m</w:t>
      </w:r>
      <w:r w:rsidR="00D40EBD">
        <w:rPr>
          <w:rFonts w:ascii="Tahoma" w:hAnsi="Tahoma" w:cs="Tahoma"/>
          <w:sz w:val="20"/>
          <w:szCs w:val="20"/>
        </w:rPr>
        <w:t>ikrovasküler iskemi ve hasar</w:t>
      </w:r>
      <w:r w:rsidR="00ED0892" w:rsidRPr="00D40EBD">
        <w:rPr>
          <w:rFonts w:ascii="Tahoma" w:hAnsi="Tahoma" w:cs="Tahoma"/>
          <w:sz w:val="20"/>
          <w:szCs w:val="20"/>
        </w:rPr>
        <w:t>, hareketsizlik ve metabolik değişiklikleri içerdiği öne sürülmüştür</w:t>
      </w:r>
      <w:r w:rsidR="00ED0892" w:rsidRPr="00ED0892">
        <w:rPr>
          <w:rFonts w:ascii="Tahoma" w:hAnsi="Tahoma" w:cs="Tahoma"/>
          <w:b/>
          <w:color w:val="FF0000"/>
          <w:sz w:val="20"/>
          <w:szCs w:val="20"/>
          <w:vertAlign w:val="superscript"/>
        </w:rPr>
        <w:t>34</w:t>
      </w:r>
      <w:r w:rsidR="00ED0892" w:rsidRPr="00ED0892">
        <w:rPr>
          <w:rFonts w:ascii="Tahoma" w:hAnsi="Tahoma" w:cs="Tahoma"/>
          <w:color w:val="0070C0"/>
          <w:sz w:val="20"/>
          <w:szCs w:val="20"/>
        </w:rPr>
        <w:t>.</w:t>
      </w:r>
      <w:r w:rsidR="00ED0892" w:rsidRPr="00ED0892">
        <w:t xml:space="preserve"> </w:t>
      </w:r>
      <w:r w:rsidR="00782BBE" w:rsidRPr="00782BBE">
        <w:rPr>
          <w:rFonts w:ascii="Tahoma" w:hAnsi="Tahoma" w:cs="Tahoma"/>
          <w:sz w:val="20"/>
          <w:szCs w:val="20"/>
        </w:rPr>
        <w:t>Ek olarak, geçmişteki</w:t>
      </w:r>
      <w:r w:rsidR="00782BBE">
        <w:rPr>
          <w:rFonts w:ascii="Tahoma" w:hAnsi="Tahoma" w:cs="Tahoma"/>
          <w:sz w:val="20"/>
          <w:szCs w:val="20"/>
        </w:rPr>
        <w:t xml:space="preserve">  </w:t>
      </w:r>
      <w:r w:rsidR="00782BBE" w:rsidRPr="00782BBE">
        <w:rPr>
          <w:rFonts w:ascii="Tahoma" w:hAnsi="Tahoma" w:cs="Tahoma"/>
          <w:sz w:val="20"/>
          <w:szCs w:val="20"/>
        </w:rPr>
        <w:t xml:space="preserve">%25-30'u ikincil </w:t>
      </w:r>
      <w:proofErr w:type="gramStart"/>
      <w:r w:rsidR="00782BBE" w:rsidRPr="00782BBE">
        <w:rPr>
          <w:rFonts w:ascii="Tahoma" w:hAnsi="Tahoma" w:cs="Tahoma"/>
          <w:sz w:val="20"/>
          <w:szCs w:val="20"/>
        </w:rPr>
        <w:t>enfeksiyon</w:t>
      </w:r>
      <w:proofErr w:type="gramEnd"/>
      <w:r w:rsidR="00782BBE" w:rsidRPr="00782BBE">
        <w:rPr>
          <w:rFonts w:ascii="Tahoma" w:hAnsi="Tahoma" w:cs="Tahoma"/>
          <w:sz w:val="20"/>
          <w:szCs w:val="20"/>
        </w:rPr>
        <w:t xml:space="preserve"> geçiren SARS'tan kurtulanlarla ilgili önceki çalışmalara benzer </w:t>
      </w:r>
      <w:r w:rsidR="00ED0892" w:rsidRPr="00782BBE">
        <w:rPr>
          <w:rFonts w:ascii="Tahoma" w:hAnsi="Tahoma" w:cs="Tahoma"/>
          <w:b/>
          <w:color w:val="FF0000"/>
          <w:sz w:val="20"/>
          <w:szCs w:val="20"/>
          <w:vertAlign w:val="superscript"/>
        </w:rPr>
        <w:t>37,38</w:t>
      </w:r>
      <w:r w:rsidR="00ED0892" w:rsidRPr="00782BBE">
        <w:rPr>
          <w:rFonts w:ascii="Tahoma" w:hAnsi="Tahoma" w:cs="Tahoma"/>
          <w:sz w:val="20"/>
          <w:szCs w:val="20"/>
        </w:rPr>
        <w:t>, akut COVID-19'dan kurtulanlar bakteriyel, fungal (pulmoner aspergilloz) veya diğer patojenlerle enfeksiyon riski altında olabilir</w:t>
      </w:r>
      <w:r w:rsidR="00ED0892" w:rsidRPr="00782BBE">
        <w:rPr>
          <w:rFonts w:ascii="Tahoma" w:hAnsi="Tahoma" w:cs="Tahoma"/>
          <w:b/>
          <w:color w:val="FF0000"/>
          <w:sz w:val="20"/>
          <w:szCs w:val="20"/>
          <w:vertAlign w:val="superscript"/>
        </w:rPr>
        <w:t xml:space="preserve">39- </w:t>
      </w:r>
      <w:r w:rsidR="00ED0892" w:rsidRPr="00ED0892">
        <w:rPr>
          <w:rFonts w:ascii="Tahoma" w:hAnsi="Tahoma" w:cs="Tahoma"/>
          <w:b/>
          <w:color w:val="FF0000"/>
          <w:sz w:val="20"/>
          <w:szCs w:val="20"/>
          <w:vertAlign w:val="superscript"/>
        </w:rPr>
        <w:t>41</w:t>
      </w:r>
      <w:r w:rsidR="00ED0892" w:rsidRPr="00782BBE">
        <w:rPr>
          <w:rFonts w:ascii="Tahoma" w:hAnsi="Tahoma" w:cs="Tahoma"/>
          <w:sz w:val="20"/>
          <w:szCs w:val="20"/>
        </w:rPr>
        <w:t>.</w:t>
      </w:r>
      <w:r w:rsidR="001623EF" w:rsidRPr="00782BBE">
        <w:t xml:space="preserve"> </w:t>
      </w:r>
      <w:r w:rsidR="00782BBE" w:rsidRPr="00782BBE">
        <w:rPr>
          <w:rFonts w:ascii="Tahoma" w:hAnsi="Tahoma" w:cs="Tahoma"/>
          <w:sz w:val="20"/>
          <w:szCs w:val="20"/>
        </w:rPr>
        <w:t>Fakat</w:t>
      </w:r>
      <w:r w:rsidR="001623EF" w:rsidRPr="00782BBE">
        <w:rPr>
          <w:rFonts w:ascii="Tahoma" w:hAnsi="Tahoma" w:cs="Tahoma"/>
          <w:sz w:val="20"/>
          <w:szCs w:val="20"/>
        </w:rPr>
        <w:t>, akut sonrası COVID-19'un kalıcı ve uzun süreli sekellerini açıklamaz.</w:t>
      </w:r>
    </w:p>
    <w:p w:rsidR="00530E97" w:rsidRDefault="00530E97" w:rsidP="00C64D9E">
      <w:pPr>
        <w:autoSpaceDE w:val="0"/>
        <w:autoSpaceDN w:val="0"/>
        <w:adjustRightInd w:val="0"/>
        <w:spacing w:after="0" w:line="240" w:lineRule="auto"/>
        <w:rPr>
          <w:rFonts w:ascii="MinionPro-Regular" w:hAnsi="MinionPro-Regular" w:cs="MinionPro-Regular"/>
          <w:color w:val="000000"/>
          <w:sz w:val="19"/>
          <w:szCs w:val="19"/>
        </w:rPr>
      </w:pPr>
    </w:p>
    <w:p w:rsidR="00780B1E" w:rsidRDefault="00780B1E" w:rsidP="00C64D9E">
      <w:pPr>
        <w:autoSpaceDE w:val="0"/>
        <w:autoSpaceDN w:val="0"/>
        <w:adjustRightInd w:val="0"/>
        <w:spacing w:after="0" w:line="240" w:lineRule="auto"/>
        <w:rPr>
          <w:rFonts w:ascii="Times New Roman" w:hAnsi="Times New Roman" w:cs="Times New Roman"/>
          <w:b/>
          <w:color w:val="FF0000"/>
          <w:sz w:val="28"/>
          <w:szCs w:val="28"/>
        </w:rPr>
      </w:pPr>
    </w:p>
    <w:p w:rsidR="00780B1E" w:rsidRPr="00830E6F" w:rsidRDefault="00780B1E" w:rsidP="00C64D9E">
      <w:pPr>
        <w:autoSpaceDE w:val="0"/>
        <w:autoSpaceDN w:val="0"/>
        <w:adjustRightInd w:val="0"/>
        <w:spacing w:after="0" w:line="240" w:lineRule="auto"/>
        <w:rPr>
          <w:rFonts w:ascii="Times New Roman" w:hAnsi="Times New Roman" w:cs="Times New Roman"/>
          <w:b/>
          <w:color w:val="FF0000"/>
          <w:sz w:val="28"/>
          <w:szCs w:val="28"/>
        </w:rPr>
      </w:pPr>
      <w:r w:rsidRPr="00830E6F">
        <w:rPr>
          <w:rFonts w:ascii="Times New Roman" w:hAnsi="Times New Roman" w:cs="Times New Roman"/>
          <w:b/>
          <w:color w:val="FF0000"/>
          <w:sz w:val="28"/>
          <w:szCs w:val="28"/>
        </w:rPr>
        <w:t>Pulmoner sekel</w:t>
      </w:r>
    </w:p>
    <w:p w:rsidR="00780B1E" w:rsidRDefault="00780B1E" w:rsidP="00C64D9E">
      <w:pPr>
        <w:autoSpaceDE w:val="0"/>
        <w:autoSpaceDN w:val="0"/>
        <w:adjustRightInd w:val="0"/>
        <w:spacing w:after="0" w:line="240" w:lineRule="auto"/>
        <w:rPr>
          <w:rFonts w:ascii="Times New Roman" w:hAnsi="Times New Roman" w:cs="Times New Roman"/>
          <w:b/>
          <w:sz w:val="24"/>
          <w:szCs w:val="24"/>
        </w:rPr>
      </w:pPr>
    </w:p>
    <w:p w:rsidR="00C74834" w:rsidRDefault="00780B1E" w:rsidP="00C64D9E">
      <w:pPr>
        <w:autoSpaceDE w:val="0"/>
        <w:autoSpaceDN w:val="0"/>
        <w:adjustRightInd w:val="0"/>
        <w:spacing w:after="0" w:line="240" w:lineRule="auto"/>
        <w:rPr>
          <w:rFonts w:ascii="Tahoma" w:hAnsi="Tahoma" w:cs="Tahoma"/>
          <w:color w:val="0070C0"/>
          <w:sz w:val="20"/>
          <w:szCs w:val="20"/>
        </w:rPr>
      </w:pPr>
      <w:r w:rsidRPr="00B6762C">
        <w:rPr>
          <w:rFonts w:ascii="Times New Roman" w:hAnsi="Times New Roman" w:cs="Times New Roman"/>
          <w:b/>
          <w:i/>
          <w:sz w:val="24"/>
          <w:szCs w:val="24"/>
        </w:rPr>
        <w:t>Epidemiyoloji ve klinik manifestasyonlar-</w:t>
      </w:r>
      <w:r w:rsidRPr="00B6762C">
        <w:rPr>
          <w:rFonts w:ascii="Times New Roman" w:hAnsi="Times New Roman" w:cs="Times New Roman"/>
          <w:b/>
          <w:sz w:val="24"/>
          <w:szCs w:val="24"/>
        </w:rPr>
        <w:t xml:space="preserve"> </w:t>
      </w:r>
      <w:r w:rsidRPr="00B6762C">
        <w:rPr>
          <w:rFonts w:ascii="Tahoma" w:hAnsi="Tahoma" w:cs="Tahoma"/>
          <w:sz w:val="20"/>
          <w:szCs w:val="20"/>
        </w:rPr>
        <w:t>COVID-19'dan kurtulanlar arasında nefes darlığından (kronik oksijen ba</w:t>
      </w:r>
      <w:r w:rsidR="00B6762C" w:rsidRPr="00B6762C">
        <w:rPr>
          <w:rFonts w:ascii="Tahoma" w:hAnsi="Tahoma" w:cs="Tahoma"/>
          <w:sz w:val="20"/>
          <w:szCs w:val="20"/>
        </w:rPr>
        <w:t>ğımlılığı olan veya olmayan)</w:t>
      </w:r>
      <w:r w:rsidRPr="00B6762C">
        <w:rPr>
          <w:rFonts w:ascii="Tahoma" w:hAnsi="Tahoma" w:cs="Tahoma"/>
          <w:sz w:val="20"/>
          <w:szCs w:val="20"/>
        </w:rPr>
        <w:t xml:space="preserve"> ventilatör</w:t>
      </w:r>
      <w:r w:rsidR="00B6762C" w:rsidRPr="00B6762C">
        <w:rPr>
          <w:rFonts w:ascii="Tahoma" w:hAnsi="Tahoma" w:cs="Tahoma"/>
          <w:sz w:val="20"/>
          <w:szCs w:val="20"/>
        </w:rPr>
        <w:t>den zor</w:t>
      </w:r>
      <w:r w:rsidRPr="00B6762C">
        <w:rPr>
          <w:rFonts w:ascii="Tahoma" w:hAnsi="Tahoma" w:cs="Tahoma"/>
          <w:sz w:val="20"/>
          <w:szCs w:val="20"/>
        </w:rPr>
        <w:t xml:space="preserve"> ay</w:t>
      </w:r>
      <w:r w:rsidR="00B6762C" w:rsidRPr="00B6762C">
        <w:rPr>
          <w:rFonts w:ascii="Tahoma" w:hAnsi="Tahoma" w:cs="Tahoma"/>
          <w:sz w:val="20"/>
          <w:szCs w:val="20"/>
        </w:rPr>
        <w:t>rıl</w:t>
      </w:r>
      <w:r w:rsidRPr="00B6762C">
        <w:rPr>
          <w:rFonts w:ascii="Tahoma" w:hAnsi="Tahoma" w:cs="Tahoma"/>
          <w:sz w:val="20"/>
          <w:szCs w:val="20"/>
        </w:rPr>
        <w:t>ma ve fibrotik akciğer hasarına kadar değişen bir yelpazede pulmoner belirtiler bildirilmiştir.</w:t>
      </w:r>
      <w:r w:rsidRPr="00B6762C">
        <w:t xml:space="preserve"> </w:t>
      </w:r>
      <w:r w:rsidRPr="00C74834">
        <w:rPr>
          <w:rFonts w:ascii="Tahoma" w:hAnsi="Tahoma" w:cs="Tahoma"/>
          <w:sz w:val="20"/>
          <w:szCs w:val="20"/>
        </w:rPr>
        <w:t>Diğer etiyolojiler</w:t>
      </w:r>
      <w:r w:rsidR="00C74834" w:rsidRPr="00C74834">
        <w:rPr>
          <w:rFonts w:ascii="Tahoma" w:hAnsi="Tahoma" w:cs="Tahoma"/>
          <w:sz w:val="20"/>
          <w:szCs w:val="20"/>
        </w:rPr>
        <w:t xml:space="preserve">in neden </w:t>
      </w:r>
      <w:proofErr w:type="gramStart"/>
      <w:r w:rsidR="00C74834" w:rsidRPr="00C74834">
        <w:rPr>
          <w:rFonts w:ascii="Tahoma" w:hAnsi="Tahoma" w:cs="Tahoma"/>
          <w:sz w:val="20"/>
          <w:szCs w:val="20"/>
        </w:rPr>
        <w:t xml:space="preserve">olduğu </w:t>
      </w:r>
      <w:r w:rsidRPr="00C74834">
        <w:rPr>
          <w:rFonts w:ascii="Tahoma" w:hAnsi="Tahoma" w:cs="Tahoma"/>
          <w:sz w:val="20"/>
          <w:szCs w:val="20"/>
        </w:rPr>
        <w:t xml:space="preserve"> ARDS'den</w:t>
      </w:r>
      <w:proofErr w:type="gramEnd"/>
      <w:r w:rsidRPr="00C74834">
        <w:rPr>
          <w:rFonts w:ascii="Tahoma" w:hAnsi="Tahoma" w:cs="Tahoma"/>
          <w:sz w:val="20"/>
          <w:szCs w:val="20"/>
        </w:rPr>
        <w:t xml:space="preserve"> kurtulanlara benzer şekilde, nefes darlığı akut COVID-19'un ötesinde en yaygın kalıcı semptomdur ve 60-100 günlük takipte prevalans</w:t>
      </w:r>
      <w:r w:rsidR="00C74834">
        <w:rPr>
          <w:rFonts w:ascii="Tahoma" w:hAnsi="Tahoma" w:cs="Tahoma"/>
          <w:sz w:val="20"/>
          <w:szCs w:val="20"/>
        </w:rPr>
        <w:t xml:space="preserve">ı </w:t>
      </w:r>
      <w:r w:rsidR="00C74834" w:rsidRPr="00C74834">
        <w:rPr>
          <w:rFonts w:ascii="Tahoma" w:hAnsi="Tahoma" w:cs="Tahoma"/>
          <w:sz w:val="20"/>
          <w:szCs w:val="20"/>
        </w:rPr>
        <w:t xml:space="preserve">%42-66 </w:t>
      </w:r>
      <w:r w:rsidRPr="00C74834">
        <w:rPr>
          <w:rFonts w:ascii="Tahoma" w:hAnsi="Tahoma" w:cs="Tahoma"/>
          <w:sz w:val="20"/>
          <w:szCs w:val="20"/>
        </w:rPr>
        <w:t xml:space="preserve"> arasında değişmektedir</w:t>
      </w:r>
      <w:r w:rsidRPr="00780F62">
        <w:rPr>
          <w:rFonts w:ascii="Tahoma" w:hAnsi="Tahoma" w:cs="Tahoma"/>
          <w:b/>
          <w:color w:val="FF0000"/>
          <w:sz w:val="20"/>
          <w:szCs w:val="20"/>
          <w:vertAlign w:val="superscript"/>
        </w:rPr>
        <w:t>3,20,24,26</w:t>
      </w:r>
      <w:r w:rsidRPr="00780B1E">
        <w:rPr>
          <w:rFonts w:ascii="Tahoma" w:hAnsi="Tahoma" w:cs="Tahoma"/>
          <w:color w:val="0070C0"/>
          <w:sz w:val="20"/>
          <w:szCs w:val="20"/>
        </w:rPr>
        <w:t>.</w:t>
      </w:r>
      <w:r w:rsidR="00780F62">
        <w:rPr>
          <w:rFonts w:ascii="Tahoma" w:hAnsi="Tahoma" w:cs="Tahoma"/>
          <w:color w:val="0070C0"/>
          <w:sz w:val="20"/>
          <w:szCs w:val="20"/>
        </w:rPr>
        <w:t xml:space="preserve"> </w:t>
      </w:r>
    </w:p>
    <w:p w:rsidR="00C74834" w:rsidRPr="00C74834" w:rsidRDefault="00780F62" w:rsidP="00C74834">
      <w:pPr>
        <w:pStyle w:val="ListeParagraf"/>
        <w:numPr>
          <w:ilvl w:val="0"/>
          <w:numId w:val="1"/>
        </w:numPr>
        <w:autoSpaceDE w:val="0"/>
        <w:autoSpaceDN w:val="0"/>
        <w:adjustRightInd w:val="0"/>
        <w:spacing w:after="0" w:line="240" w:lineRule="auto"/>
        <w:rPr>
          <w:rFonts w:ascii="Tahoma" w:hAnsi="Tahoma" w:cs="Tahoma"/>
          <w:sz w:val="20"/>
          <w:szCs w:val="20"/>
        </w:rPr>
      </w:pPr>
      <w:r w:rsidRPr="00C74834">
        <w:rPr>
          <w:rFonts w:ascii="Tahoma" w:hAnsi="Tahoma" w:cs="Tahoma"/>
          <w:sz w:val="20"/>
          <w:szCs w:val="20"/>
        </w:rPr>
        <w:t>Akut COVID-19 sonrası Çin çalışmasında</w:t>
      </w:r>
      <w:r w:rsidRPr="00C74834">
        <w:rPr>
          <w:rFonts w:ascii="Tahoma" w:hAnsi="Tahoma" w:cs="Tahoma"/>
          <w:b/>
          <w:color w:val="FF0000"/>
          <w:sz w:val="20"/>
          <w:szCs w:val="20"/>
          <w:vertAlign w:val="superscript"/>
        </w:rPr>
        <w:t>5</w:t>
      </w:r>
      <w:r w:rsidRPr="00C74834">
        <w:rPr>
          <w:rFonts w:ascii="Tahoma" w:hAnsi="Tahoma" w:cs="Tahoma"/>
          <w:color w:val="0070C0"/>
          <w:sz w:val="20"/>
          <w:szCs w:val="20"/>
        </w:rPr>
        <w:t xml:space="preserve">, </w:t>
      </w:r>
      <w:r w:rsidRPr="00C74834">
        <w:rPr>
          <w:rFonts w:ascii="Tahoma" w:hAnsi="Tahoma" w:cs="Tahoma"/>
          <w:sz w:val="20"/>
          <w:szCs w:val="20"/>
        </w:rPr>
        <w:t xml:space="preserve">6. ayda hastaların yaklaşık dörtte birinde medyan 6 dakikalık yürüme mesafesi normal referans </w:t>
      </w:r>
      <w:r w:rsidR="00C74834" w:rsidRPr="00C74834">
        <w:rPr>
          <w:rFonts w:ascii="Tahoma" w:hAnsi="Tahoma" w:cs="Tahoma"/>
          <w:sz w:val="20"/>
          <w:szCs w:val="20"/>
        </w:rPr>
        <w:t>değerlerinden daha düşük olup</w:t>
      </w:r>
      <w:r w:rsidRPr="00C74834">
        <w:rPr>
          <w:rFonts w:ascii="Tahoma" w:hAnsi="Tahoma" w:cs="Tahoma"/>
          <w:sz w:val="20"/>
          <w:szCs w:val="20"/>
        </w:rPr>
        <w:t xml:space="preserve"> bu prevelans, SARS ve MERS'den kurtulanlara benzerdi</w:t>
      </w:r>
      <w:r w:rsidRPr="00C74834">
        <w:rPr>
          <w:rFonts w:ascii="Tahoma" w:hAnsi="Tahoma" w:cs="Tahoma"/>
          <w:b/>
          <w:color w:val="FF0000"/>
          <w:sz w:val="20"/>
          <w:szCs w:val="20"/>
          <w:vertAlign w:val="superscript"/>
        </w:rPr>
        <w:t>9</w:t>
      </w:r>
      <w:r w:rsidRPr="00C74834">
        <w:rPr>
          <w:rFonts w:ascii="Tahoma" w:hAnsi="Tahoma" w:cs="Tahoma"/>
          <w:color w:val="0070C0"/>
          <w:sz w:val="20"/>
          <w:szCs w:val="20"/>
        </w:rPr>
        <w:t>.</w:t>
      </w:r>
    </w:p>
    <w:p w:rsidR="00780F62" w:rsidRPr="00C74834" w:rsidRDefault="00780F62" w:rsidP="00780F62">
      <w:pPr>
        <w:pStyle w:val="ListeParagraf"/>
        <w:numPr>
          <w:ilvl w:val="0"/>
          <w:numId w:val="1"/>
        </w:numPr>
        <w:autoSpaceDE w:val="0"/>
        <w:autoSpaceDN w:val="0"/>
        <w:adjustRightInd w:val="0"/>
        <w:spacing w:after="0" w:line="240" w:lineRule="auto"/>
        <w:rPr>
          <w:rFonts w:ascii="Tahoma" w:hAnsi="Tahoma" w:cs="Tahoma"/>
          <w:sz w:val="20"/>
          <w:szCs w:val="20"/>
        </w:rPr>
      </w:pPr>
      <w:r w:rsidRPr="00C74834">
        <w:rPr>
          <w:rFonts w:ascii="Tahoma" w:hAnsi="Tahoma" w:cs="Tahoma"/>
          <w:sz w:val="20"/>
          <w:szCs w:val="20"/>
        </w:rPr>
        <w:t>Kalıcı olması nedeniyle ek oksijen ihtiyacı</w:t>
      </w:r>
      <w:r w:rsidR="00C74834">
        <w:rPr>
          <w:rFonts w:ascii="Tahoma" w:hAnsi="Tahoma" w:cs="Tahoma"/>
          <w:sz w:val="20"/>
          <w:szCs w:val="20"/>
        </w:rPr>
        <w:t xml:space="preserve"> </w:t>
      </w:r>
      <w:r w:rsidRPr="00C74834">
        <w:rPr>
          <w:rFonts w:ascii="Tahoma" w:hAnsi="Tahoma" w:cs="Tahoma"/>
          <w:sz w:val="20"/>
          <w:szCs w:val="20"/>
        </w:rPr>
        <w:t>hipoksemi veya uyku sırasında sürekli pozitif hava yolu basıncı veya diğer solunum desteği için yeni gereksinim, akut COVID-19 ABD çalışmasında 60 günlük takipte sırasıyla hastaların %6,6 ve %6,9'unda bildirilmiştir</w:t>
      </w:r>
      <w:r w:rsidRPr="00C74834">
        <w:rPr>
          <w:rFonts w:ascii="Tahoma" w:hAnsi="Tahoma" w:cs="Tahoma"/>
          <w:b/>
          <w:color w:val="FF0000"/>
          <w:sz w:val="20"/>
          <w:szCs w:val="20"/>
          <w:vertAlign w:val="superscript"/>
        </w:rPr>
        <w:t>20</w:t>
      </w:r>
      <w:r w:rsidRPr="00C74834">
        <w:rPr>
          <w:rFonts w:ascii="Tahoma" w:hAnsi="Tahoma" w:cs="Tahoma"/>
          <w:color w:val="0070C0"/>
          <w:sz w:val="20"/>
          <w:szCs w:val="20"/>
        </w:rPr>
        <w:t>.</w:t>
      </w:r>
    </w:p>
    <w:p w:rsidR="00780F62" w:rsidRPr="00DB792F" w:rsidRDefault="00C74834" w:rsidP="00780F62">
      <w:pPr>
        <w:pStyle w:val="ListeParagraf"/>
        <w:numPr>
          <w:ilvl w:val="0"/>
          <w:numId w:val="1"/>
        </w:numPr>
        <w:autoSpaceDE w:val="0"/>
        <w:autoSpaceDN w:val="0"/>
        <w:adjustRightInd w:val="0"/>
        <w:spacing w:after="0" w:line="240" w:lineRule="auto"/>
        <w:rPr>
          <w:rFonts w:ascii="Tahoma" w:hAnsi="Tahoma" w:cs="Tahoma"/>
          <w:sz w:val="20"/>
          <w:szCs w:val="20"/>
        </w:rPr>
      </w:pPr>
      <w:r>
        <w:rPr>
          <w:rFonts w:ascii="Tahoma" w:hAnsi="Tahoma" w:cs="Tahoma"/>
          <w:sz w:val="20"/>
          <w:szCs w:val="20"/>
        </w:rPr>
        <w:t>İspanyada</w:t>
      </w:r>
      <w:r w:rsidR="00DB792F">
        <w:rPr>
          <w:rFonts w:ascii="Tahoma" w:hAnsi="Tahoma" w:cs="Tahoma"/>
          <w:sz w:val="20"/>
          <w:szCs w:val="20"/>
        </w:rPr>
        <w:t>n</w:t>
      </w:r>
      <w:r>
        <w:rPr>
          <w:rFonts w:ascii="Tahoma" w:hAnsi="Tahoma" w:cs="Tahoma"/>
          <w:sz w:val="20"/>
          <w:szCs w:val="20"/>
        </w:rPr>
        <w:t xml:space="preserve"> </w:t>
      </w:r>
      <w:r w:rsidR="00DB792F">
        <w:rPr>
          <w:rFonts w:ascii="Tahoma" w:hAnsi="Tahoma" w:cs="Tahoma"/>
          <w:sz w:val="20"/>
          <w:szCs w:val="20"/>
        </w:rPr>
        <w:t xml:space="preserve">ulusal </w:t>
      </w:r>
      <w:r>
        <w:rPr>
          <w:rFonts w:ascii="Tahoma" w:hAnsi="Tahoma" w:cs="Tahoma"/>
          <w:sz w:val="20"/>
          <w:szCs w:val="20"/>
        </w:rPr>
        <w:t xml:space="preserve">bir kohort çalışmasında, </w:t>
      </w:r>
      <w:r w:rsidR="00163DC2">
        <w:rPr>
          <w:rFonts w:ascii="Tahoma" w:hAnsi="Tahoma" w:cs="Tahoma"/>
          <w:sz w:val="20"/>
          <w:szCs w:val="20"/>
        </w:rPr>
        <w:t>a</w:t>
      </w:r>
      <w:r w:rsidR="00780F62" w:rsidRPr="00C74834">
        <w:rPr>
          <w:rFonts w:ascii="Tahoma" w:hAnsi="Tahoma" w:cs="Tahoma"/>
          <w:sz w:val="20"/>
          <w:szCs w:val="20"/>
        </w:rPr>
        <w:t>kut COVID-19 sırasında trakeostomi gerektiren 1.800 hastadan sadece %52'si</w:t>
      </w:r>
      <w:r w:rsidRPr="00C74834">
        <w:rPr>
          <w:rFonts w:ascii="Tahoma" w:hAnsi="Tahoma" w:cs="Tahoma"/>
          <w:sz w:val="20"/>
          <w:szCs w:val="20"/>
        </w:rPr>
        <w:t xml:space="preserve">nde mekanik </w:t>
      </w:r>
      <w:proofErr w:type="gramStart"/>
      <w:r w:rsidRPr="00C74834">
        <w:rPr>
          <w:rFonts w:ascii="Tahoma" w:hAnsi="Tahoma" w:cs="Tahoma"/>
          <w:sz w:val="20"/>
          <w:szCs w:val="20"/>
        </w:rPr>
        <w:t xml:space="preserve">ventilasyonda </w:t>
      </w:r>
      <w:r w:rsidR="00DB792F">
        <w:rPr>
          <w:rFonts w:ascii="Tahoma" w:hAnsi="Tahoma" w:cs="Tahoma"/>
          <w:sz w:val="20"/>
          <w:szCs w:val="20"/>
        </w:rPr>
        <w:t xml:space="preserve"> 1</w:t>
      </w:r>
      <w:proofErr w:type="gramEnd"/>
      <w:r w:rsidR="00DB792F">
        <w:rPr>
          <w:rFonts w:ascii="Tahoma" w:hAnsi="Tahoma" w:cs="Tahoma"/>
          <w:sz w:val="20"/>
          <w:szCs w:val="20"/>
        </w:rPr>
        <w:t xml:space="preserve"> ay sonra </w:t>
      </w:r>
      <w:r w:rsidRPr="00C74834">
        <w:rPr>
          <w:rFonts w:ascii="Tahoma" w:hAnsi="Tahoma" w:cs="Tahoma"/>
          <w:sz w:val="20"/>
          <w:szCs w:val="20"/>
        </w:rPr>
        <w:t>ayrılma</w:t>
      </w:r>
      <w:r w:rsidR="00780F62" w:rsidRPr="00C74834">
        <w:rPr>
          <w:rFonts w:ascii="Tahoma" w:hAnsi="Tahoma" w:cs="Tahoma"/>
          <w:sz w:val="20"/>
          <w:szCs w:val="20"/>
        </w:rPr>
        <w:t xml:space="preserve"> başarılı oldu</w:t>
      </w:r>
      <w:r w:rsidR="00780F62" w:rsidRPr="00DB792F">
        <w:rPr>
          <w:rFonts w:ascii="Tahoma" w:hAnsi="Tahoma" w:cs="Tahoma"/>
          <w:b/>
          <w:color w:val="FF0000"/>
          <w:sz w:val="20"/>
          <w:szCs w:val="20"/>
          <w:vertAlign w:val="superscript"/>
        </w:rPr>
        <w:t>42</w:t>
      </w:r>
      <w:r w:rsidR="00780F62" w:rsidRPr="00DB792F">
        <w:rPr>
          <w:rFonts w:ascii="Tahoma" w:hAnsi="Tahoma" w:cs="Tahoma"/>
          <w:color w:val="0070C0"/>
          <w:sz w:val="20"/>
          <w:szCs w:val="20"/>
        </w:rPr>
        <w:t>.</w:t>
      </w:r>
    </w:p>
    <w:p w:rsidR="008E2D0E" w:rsidRPr="00DB792F" w:rsidRDefault="008E2D0E" w:rsidP="00DB792F">
      <w:pPr>
        <w:pStyle w:val="ListeParagraf"/>
        <w:numPr>
          <w:ilvl w:val="0"/>
          <w:numId w:val="1"/>
        </w:numPr>
        <w:autoSpaceDE w:val="0"/>
        <w:autoSpaceDN w:val="0"/>
        <w:adjustRightInd w:val="0"/>
        <w:spacing w:after="0" w:line="240" w:lineRule="auto"/>
        <w:rPr>
          <w:rFonts w:ascii="Tahoma" w:hAnsi="Tahoma" w:cs="Tahoma"/>
          <w:color w:val="0070C0"/>
          <w:sz w:val="20"/>
          <w:szCs w:val="20"/>
        </w:rPr>
      </w:pPr>
      <w:r w:rsidRPr="00DB792F">
        <w:rPr>
          <w:rFonts w:ascii="Tahoma" w:hAnsi="Tahoma" w:cs="Tahoma"/>
          <w:sz w:val="20"/>
          <w:szCs w:val="20"/>
        </w:rPr>
        <w:t xml:space="preserve">Difüzyon kapasitesinde azalma, akut </w:t>
      </w:r>
      <w:r w:rsidR="00DB792F">
        <w:rPr>
          <w:rFonts w:ascii="Tahoma" w:hAnsi="Tahoma" w:cs="Tahoma"/>
          <w:sz w:val="20"/>
          <w:szCs w:val="20"/>
        </w:rPr>
        <w:t>hastalığın ciddiyeti ile direk ilişkili önemli bir azalma</w:t>
      </w:r>
      <w:r w:rsidRPr="00DB792F">
        <w:rPr>
          <w:rFonts w:ascii="Tahoma" w:hAnsi="Tahoma" w:cs="Tahoma"/>
          <w:sz w:val="20"/>
          <w:szCs w:val="20"/>
        </w:rPr>
        <w:t xml:space="preserve"> akut COVID-19 sonrası en sık bildirilen fizyolojik </w:t>
      </w:r>
      <w:r w:rsidR="00DB792F">
        <w:rPr>
          <w:rFonts w:ascii="Tahoma" w:hAnsi="Tahoma" w:cs="Tahoma"/>
          <w:sz w:val="20"/>
          <w:szCs w:val="20"/>
        </w:rPr>
        <w:t>bir bozukluktur</w:t>
      </w:r>
      <w:r w:rsidRPr="00DB792F">
        <w:rPr>
          <w:rFonts w:ascii="Tahoma" w:hAnsi="Tahoma" w:cs="Tahoma"/>
          <w:b/>
          <w:color w:val="FF0000"/>
          <w:sz w:val="20"/>
          <w:szCs w:val="20"/>
          <w:vertAlign w:val="superscript"/>
        </w:rPr>
        <w:t>5,</w:t>
      </w:r>
      <w:r w:rsidR="00DB792F">
        <w:rPr>
          <w:rFonts w:ascii="Tahoma" w:hAnsi="Tahoma" w:cs="Tahoma"/>
          <w:b/>
          <w:color w:val="FF0000"/>
          <w:sz w:val="20"/>
          <w:szCs w:val="20"/>
          <w:vertAlign w:val="superscript"/>
        </w:rPr>
        <w:t xml:space="preserve"> </w:t>
      </w:r>
      <w:r w:rsidRPr="00DB792F">
        <w:rPr>
          <w:rFonts w:ascii="Tahoma" w:hAnsi="Tahoma" w:cs="Tahoma"/>
          <w:b/>
          <w:color w:val="FF0000"/>
          <w:sz w:val="20"/>
          <w:szCs w:val="20"/>
          <w:vertAlign w:val="superscript"/>
        </w:rPr>
        <w:t>43-46</w:t>
      </w:r>
      <w:r w:rsidR="00DB792F">
        <w:rPr>
          <w:rFonts w:ascii="Tahoma" w:hAnsi="Tahoma" w:cs="Tahoma"/>
          <w:color w:val="0070C0"/>
          <w:sz w:val="20"/>
          <w:szCs w:val="20"/>
        </w:rPr>
        <w:t>.</w:t>
      </w:r>
      <w:r w:rsidR="00DB792F" w:rsidRPr="00DB792F">
        <w:rPr>
          <w:rFonts w:ascii="Tahoma" w:hAnsi="Tahoma" w:cs="Tahoma"/>
          <w:sz w:val="20"/>
          <w:szCs w:val="20"/>
        </w:rPr>
        <w:t>B</w:t>
      </w:r>
      <w:r w:rsidRPr="00DB792F">
        <w:rPr>
          <w:rFonts w:ascii="Tahoma" w:hAnsi="Tahoma" w:cs="Tahoma"/>
          <w:sz w:val="20"/>
          <w:szCs w:val="20"/>
        </w:rPr>
        <w:t xml:space="preserve">u </w:t>
      </w:r>
      <w:r w:rsidR="00DB792F" w:rsidRPr="00DB792F">
        <w:rPr>
          <w:rFonts w:ascii="Tahoma" w:hAnsi="Tahoma" w:cs="Tahoma"/>
          <w:sz w:val="20"/>
          <w:szCs w:val="20"/>
        </w:rPr>
        <w:t>SARS ve MERS'den</w:t>
      </w:r>
      <w:r w:rsidRPr="00DB792F">
        <w:rPr>
          <w:rFonts w:ascii="Tahoma" w:hAnsi="Tahoma" w:cs="Tahoma"/>
          <w:b/>
          <w:color w:val="FF0000"/>
          <w:sz w:val="20"/>
          <w:szCs w:val="20"/>
          <w:vertAlign w:val="superscript"/>
        </w:rPr>
        <w:t>9</w:t>
      </w:r>
      <w:r w:rsidRPr="00DB792F">
        <w:rPr>
          <w:rFonts w:ascii="Tahoma" w:hAnsi="Tahoma" w:cs="Tahoma"/>
          <w:color w:val="0070C0"/>
          <w:sz w:val="20"/>
          <w:szCs w:val="20"/>
        </w:rPr>
        <w:t xml:space="preserve">, </w:t>
      </w:r>
      <w:r w:rsidRPr="00DB792F">
        <w:rPr>
          <w:rFonts w:ascii="Tahoma" w:hAnsi="Tahoma" w:cs="Tahoma"/>
          <w:sz w:val="20"/>
          <w:szCs w:val="20"/>
        </w:rPr>
        <w:t>hafi</w:t>
      </w:r>
      <w:r w:rsidR="00DB792F" w:rsidRPr="00DB792F">
        <w:rPr>
          <w:rFonts w:ascii="Tahoma" w:hAnsi="Tahoma" w:cs="Tahoma"/>
          <w:sz w:val="20"/>
          <w:szCs w:val="20"/>
        </w:rPr>
        <w:t>f H1N1 influenzadan</w:t>
      </w:r>
      <w:r w:rsidRPr="00DB792F">
        <w:rPr>
          <w:rFonts w:ascii="Tahoma" w:hAnsi="Tahoma" w:cs="Tahoma"/>
          <w:b/>
          <w:sz w:val="20"/>
          <w:szCs w:val="20"/>
          <w:vertAlign w:val="superscript"/>
        </w:rPr>
        <w:t>47</w:t>
      </w:r>
      <w:r w:rsidRPr="00DB792F">
        <w:rPr>
          <w:rFonts w:ascii="Tahoma" w:hAnsi="Tahoma" w:cs="Tahoma"/>
          <w:sz w:val="20"/>
          <w:szCs w:val="20"/>
        </w:rPr>
        <w:t xml:space="preserve"> ve geçmiş ARDS'den kurtulanlar</w:t>
      </w:r>
      <w:r w:rsidR="00DB792F" w:rsidRPr="00DB792F">
        <w:rPr>
          <w:rFonts w:ascii="Tahoma" w:hAnsi="Tahoma" w:cs="Tahoma"/>
          <w:sz w:val="20"/>
          <w:szCs w:val="20"/>
        </w:rPr>
        <w:t>l</w:t>
      </w:r>
      <w:r w:rsidRPr="00DB792F">
        <w:rPr>
          <w:rFonts w:ascii="Tahoma" w:hAnsi="Tahoma" w:cs="Tahoma"/>
          <w:sz w:val="20"/>
          <w:szCs w:val="20"/>
        </w:rPr>
        <w:t>a</w:t>
      </w:r>
      <w:r w:rsidRPr="00DB792F">
        <w:rPr>
          <w:rFonts w:ascii="Tahoma" w:hAnsi="Tahoma" w:cs="Tahoma"/>
          <w:b/>
          <w:color w:val="FF0000"/>
          <w:sz w:val="20"/>
          <w:szCs w:val="20"/>
          <w:vertAlign w:val="superscript"/>
        </w:rPr>
        <w:t>48</w:t>
      </w:r>
      <w:r w:rsidRPr="00DB792F">
        <w:rPr>
          <w:rFonts w:ascii="Tahoma" w:hAnsi="Tahoma" w:cs="Tahoma"/>
          <w:color w:val="0070C0"/>
          <w:sz w:val="20"/>
          <w:szCs w:val="20"/>
        </w:rPr>
        <w:t xml:space="preserve"> </w:t>
      </w:r>
      <w:r w:rsidRPr="00DB792F">
        <w:rPr>
          <w:rFonts w:ascii="Tahoma" w:hAnsi="Tahoma" w:cs="Tahoma"/>
          <w:sz w:val="20"/>
          <w:szCs w:val="20"/>
        </w:rPr>
        <w:t>ilişkin çalışmalarla tutarlıdır.</w:t>
      </w:r>
    </w:p>
    <w:p w:rsidR="00DB792F" w:rsidRPr="00830E6F" w:rsidRDefault="008E2D0E" w:rsidP="00DB792F">
      <w:pPr>
        <w:autoSpaceDE w:val="0"/>
        <w:autoSpaceDN w:val="0"/>
        <w:adjustRightInd w:val="0"/>
        <w:spacing w:after="0" w:line="240" w:lineRule="auto"/>
        <w:rPr>
          <w:rFonts w:ascii="Tahoma" w:hAnsi="Tahoma" w:cs="Tahoma"/>
          <w:color w:val="0070C0"/>
          <w:sz w:val="20"/>
          <w:szCs w:val="20"/>
        </w:rPr>
      </w:pPr>
      <w:r w:rsidRPr="00DB792F">
        <w:rPr>
          <w:rFonts w:ascii="Tahoma" w:hAnsi="Tahoma" w:cs="Tahoma"/>
          <w:sz w:val="20"/>
          <w:szCs w:val="20"/>
        </w:rPr>
        <w:lastRenderedPageBreak/>
        <w:t>Daha az yaygın olmasına rağmen, hastaneye yatırılan COVID-19'dan kurtulanların 3. ve 6. ayda kısıtlayıcı pulmoner fizyolojiye sahip olduğu bulunmuştur</w:t>
      </w:r>
      <w:r w:rsidRPr="008E2D0E">
        <w:rPr>
          <w:rFonts w:ascii="Tahoma" w:hAnsi="Tahoma" w:cs="Tahoma"/>
          <w:b/>
          <w:color w:val="FF0000"/>
          <w:sz w:val="20"/>
          <w:szCs w:val="20"/>
          <w:vertAlign w:val="superscript"/>
        </w:rPr>
        <w:t>5,49</w:t>
      </w:r>
      <w:r w:rsidRPr="008E2D0E">
        <w:rPr>
          <w:rFonts w:ascii="Tahoma" w:hAnsi="Tahoma" w:cs="Tahoma"/>
          <w:color w:val="0070C0"/>
          <w:sz w:val="20"/>
          <w:szCs w:val="20"/>
        </w:rPr>
        <w:t xml:space="preserve">, </w:t>
      </w:r>
      <w:r w:rsidRPr="00DB792F">
        <w:rPr>
          <w:rFonts w:ascii="Tahoma" w:hAnsi="Tahoma" w:cs="Tahoma"/>
          <w:sz w:val="20"/>
          <w:szCs w:val="20"/>
        </w:rPr>
        <w:t xml:space="preserve">bu aynı zamanda tarihsel ARDS'den kurtulan </w:t>
      </w:r>
      <w:proofErr w:type="gramStart"/>
      <w:r w:rsidRPr="00DB792F">
        <w:rPr>
          <w:rFonts w:ascii="Tahoma" w:hAnsi="Tahoma" w:cs="Tahoma"/>
          <w:sz w:val="20"/>
          <w:szCs w:val="20"/>
        </w:rPr>
        <w:t>popülasyonlarda</w:t>
      </w:r>
      <w:proofErr w:type="gramEnd"/>
      <w:r w:rsidRPr="00DB792F">
        <w:rPr>
          <w:rFonts w:ascii="Tahoma" w:hAnsi="Tahoma" w:cs="Tahoma"/>
          <w:sz w:val="20"/>
          <w:szCs w:val="20"/>
        </w:rPr>
        <w:t xml:space="preserve"> da gözlenmiştir</w:t>
      </w:r>
      <w:r w:rsidRPr="008E2D0E">
        <w:rPr>
          <w:rFonts w:ascii="Tahoma" w:hAnsi="Tahoma" w:cs="Tahoma"/>
          <w:b/>
          <w:color w:val="FF0000"/>
          <w:sz w:val="20"/>
          <w:szCs w:val="20"/>
          <w:vertAlign w:val="superscript"/>
        </w:rPr>
        <w:t>48,50</w:t>
      </w:r>
      <w:r w:rsidRPr="008E2D0E">
        <w:rPr>
          <w:rFonts w:ascii="Tahoma" w:hAnsi="Tahoma" w:cs="Tahoma"/>
          <w:color w:val="0070C0"/>
          <w:sz w:val="20"/>
          <w:szCs w:val="20"/>
        </w:rPr>
        <w:t>.</w:t>
      </w:r>
    </w:p>
    <w:p w:rsidR="00DB792F" w:rsidRPr="00DB792F" w:rsidRDefault="008E2D0E" w:rsidP="00DB792F">
      <w:pPr>
        <w:autoSpaceDE w:val="0"/>
        <w:autoSpaceDN w:val="0"/>
        <w:adjustRightInd w:val="0"/>
        <w:spacing w:after="0" w:line="240" w:lineRule="auto"/>
        <w:rPr>
          <w:rFonts w:ascii="Tahoma" w:hAnsi="Tahoma" w:cs="Tahoma"/>
          <w:color w:val="0070C0"/>
          <w:sz w:val="20"/>
          <w:szCs w:val="20"/>
        </w:rPr>
      </w:pPr>
      <w:r w:rsidRPr="00DB792F">
        <w:rPr>
          <w:rFonts w:ascii="Tahoma" w:hAnsi="Tahoma" w:cs="Tahoma"/>
          <w:sz w:val="20"/>
          <w:szCs w:val="20"/>
        </w:rPr>
        <w:t xml:space="preserve">6 ayda yüksek çözünürlüklü bilgisayarlı göğüs </w:t>
      </w:r>
      <w:proofErr w:type="gramStart"/>
      <w:r w:rsidRPr="00DB792F">
        <w:rPr>
          <w:rFonts w:ascii="Tahoma" w:hAnsi="Tahoma" w:cs="Tahoma"/>
          <w:sz w:val="20"/>
          <w:szCs w:val="20"/>
        </w:rPr>
        <w:t>tomografisi</w:t>
      </w:r>
      <w:proofErr w:type="gramEnd"/>
      <w:r w:rsidRPr="00DB792F">
        <w:rPr>
          <w:rFonts w:ascii="Tahoma" w:hAnsi="Tahoma" w:cs="Tahoma"/>
          <w:sz w:val="20"/>
          <w:szCs w:val="20"/>
        </w:rPr>
        <w:t xml:space="preserve"> yapılan 349 hastanın yaklaşık %50'sinde akut COVID-19 Çin çalışmasında en az bir anormal patern </w:t>
      </w:r>
      <w:r w:rsidR="0079055A">
        <w:rPr>
          <w:rFonts w:ascii="Tahoma" w:hAnsi="Tahoma" w:cs="Tahoma"/>
          <w:sz w:val="20"/>
          <w:szCs w:val="20"/>
        </w:rPr>
        <w:t>bildirildi</w:t>
      </w:r>
      <w:r w:rsidRPr="00DB792F">
        <w:rPr>
          <w:rFonts w:ascii="Tahoma" w:hAnsi="Tahoma" w:cs="Tahoma"/>
          <w:b/>
          <w:color w:val="FF0000"/>
          <w:sz w:val="20"/>
          <w:szCs w:val="20"/>
          <w:vertAlign w:val="superscript"/>
        </w:rPr>
        <w:t>5</w:t>
      </w:r>
      <w:r w:rsidRPr="00DB792F">
        <w:rPr>
          <w:rFonts w:ascii="Tahoma" w:hAnsi="Tahoma" w:cs="Tahoma"/>
          <w:sz w:val="20"/>
          <w:szCs w:val="20"/>
        </w:rPr>
        <w:t>.</w:t>
      </w:r>
    </w:p>
    <w:p w:rsidR="00163DC2" w:rsidRDefault="000A2B44" w:rsidP="00DB792F">
      <w:pPr>
        <w:pStyle w:val="ListeParagraf"/>
        <w:numPr>
          <w:ilvl w:val="0"/>
          <w:numId w:val="1"/>
        </w:numPr>
        <w:autoSpaceDE w:val="0"/>
        <w:autoSpaceDN w:val="0"/>
        <w:adjustRightInd w:val="0"/>
        <w:spacing w:after="0" w:line="240" w:lineRule="auto"/>
        <w:rPr>
          <w:rFonts w:ascii="Tahoma" w:hAnsi="Tahoma" w:cs="Tahoma"/>
          <w:sz w:val="20"/>
          <w:szCs w:val="20"/>
        </w:rPr>
      </w:pPr>
      <w:r w:rsidRPr="00DB792F">
        <w:t xml:space="preserve"> </w:t>
      </w:r>
      <w:r w:rsidRPr="00DB792F">
        <w:rPr>
          <w:rFonts w:ascii="Tahoma" w:hAnsi="Tahoma" w:cs="Tahoma"/>
          <w:sz w:val="20"/>
          <w:szCs w:val="20"/>
        </w:rPr>
        <w:t xml:space="preserve">Bilgisayarlı </w:t>
      </w:r>
      <w:proofErr w:type="gramStart"/>
      <w:r w:rsidRPr="00DB792F">
        <w:rPr>
          <w:rFonts w:ascii="Tahoma" w:hAnsi="Tahoma" w:cs="Tahoma"/>
          <w:sz w:val="20"/>
          <w:szCs w:val="20"/>
        </w:rPr>
        <w:t>tomografi</w:t>
      </w:r>
      <w:proofErr w:type="gramEnd"/>
      <w:r w:rsidRPr="00DB792F">
        <w:rPr>
          <w:rFonts w:ascii="Tahoma" w:hAnsi="Tahoma" w:cs="Tahoma"/>
          <w:sz w:val="20"/>
          <w:szCs w:val="20"/>
        </w:rPr>
        <w:t xml:space="preserve"> ile gözlemlenen anormalliklerin çoğu buzlu cam opasiteleriydi</w:t>
      </w:r>
      <w:r w:rsidRPr="00105498">
        <w:rPr>
          <w:rFonts w:ascii="Tahoma" w:hAnsi="Tahoma" w:cs="Tahoma"/>
          <w:sz w:val="20"/>
          <w:szCs w:val="20"/>
        </w:rPr>
        <w:t>.</w:t>
      </w:r>
      <w:r w:rsidRPr="00105498">
        <w:t xml:space="preserve"> </w:t>
      </w:r>
      <w:r w:rsidRPr="00105498">
        <w:rPr>
          <w:rFonts w:ascii="Tahoma" w:hAnsi="Tahoma" w:cs="Tahoma"/>
          <w:sz w:val="20"/>
          <w:szCs w:val="20"/>
        </w:rPr>
        <w:t xml:space="preserve">Bu </w:t>
      </w:r>
    </w:p>
    <w:p w:rsidR="003F687A" w:rsidRPr="00163DC2" w:rsidRDefault="000A2B44" w:rsidP="00163DC2">
      <w:pPr>
        <w:autoSpaceDE w:val="0"/>
        <w:autoSpaceDN w:val="0"/>
        <w:adjustRightInd w:val="0"/>
        <w:spacing w:after="0" w:line="240" w:lineRule="auto"/>
        <w:ind w:left="708"/>
        <w:rPr>
          <w:rFonts w:ascii="Tahoma" w:hAnsi="Tahoma" w:cs="Tahoma"/>
          <w:sz w:val="20"/>
          <w:szCs w:val="20"/>
        </w:rPr>
      </w:pPr>
      <w:r w:rsidRPr="00163DC2">
        <w:rPr>
          <w:rFonts w:ascii="Tahoma" w:hAnsi="Tahoma" w:cs="Tahoma"/>
          <w:sz w:val="20"/>
          <w:szCs w:val="20"/>
        </w:rPr>
        <w:t>çalışma</w:t>
      </w:r>
      <w:r w:rsidR="00105498" w:rsidRPr="00163DC2">
        <w:rPr>
          <w:rFonts w:ascii="Tahoma" w:hAnsi="Tahoma" w:cs="Tahoma"/>
          <w:sz w:val="20"/>
          <w:szCs w:val="20"/>
        </w:rPr>
        <w:t>da</w:t>
      </w:r>
      <w:r w:rsidRPr="00163DC2">
        <w:rPr>
          <w:rFonts w:ascii="Tahoma" w:hAnsi="Tahoma" w:cs="Tahoma"/>
          <w:sz w:val="20"/>
          <w:szCs w:val="20"/>
        </w:rPr>
        <w:t>, bilgisayarlı t</w:t>
      </w:r>
      <w:r w:rsidR="00105498" w:rsidRPr="00163DC2">
        <w:rPr>
          <w:rFonts w:ascii="Tahoma" w:hAnsi="Tahoma" w:cs="Tahoma"/>
          <w:sz w:val="20"/>
          <w:szCs w:val="20"/>
        </w:rPr>
        <w:t>omografi ile pulmoner anjiyogramlar</w:t>
      </w:r>
      <w:r w:rsidRPr="00163DC2">
        <w:rPr>
          <w:rFonts w:ascii="Tahoma" w:hAnsi="Tahoma" w:cs="Tahoma"/>
          <w:sz w:val="20"/>
          <w:szCs w:val="20"/>
        </w:rPr>
        <w:t xml:space="preserve"> elde edilmediğinden </w:t>
      </w:r>
      <w:proofErr w:type="gramStart"/>
      <w:r w:rsidRPr="00163DC2">
        <w:rPr>
          <w:rFonts w:ascii="Tahoma" w:hAnsi="Tahoma" w:cs="Tahoma"/>
          <w:sz w:val="20"/>
          <w:szCs w:val="20"/>
        </w:rPr>
        <w:t xml:space="preserve">kronik </w:t>
      </w:r>
      <w:r w:rsidR="00163DC2">
        <w:rPr>
          <w:rFonts w:ascii="Tahoma" w:hAnsi="Tahoma" w:cs="Tahoma"/>
          <w:sz w:val="20"/>
          <w:szCs w:val="20"/>
        </w:rPr>
        <w:t xml:space="preserve">  </w:t>
      </w:r>
      <w:r w:rsidRPr="00163DC2">
        <w:rPr>
          <w:rFonts w:ascii="Tahoma" w:hAnsi="Tahoma" w:cs="Tahoma"/>
          <w:sz w:val="20"/>
          <w:szCs w:val="20"/>
        </w:rPr>
        <w:t>pulmoner</w:t>
      </w:r>
      <w:proofErr w:type="gramEnd"/>
      <w:r w:rsidRPr="00163DC2">
        <w:rPr>
          <w:rFonts w:ascii="Tahoma" w:hAnsi="Tahoma" w:cs="Tahoma"/>
          <w:sz w:val="20"/>
          <w:szCs w:val="20"/>
        </w:rPr>
        <w:t xml:space="preserve"> emboli araştır</w:t>
      </w:r>
      <w:r w:rsidR="00105498" w:rsidRPr="00163DC2">
        <w:rPr>
          <w:rFonts w:ascii="Tahoma" w:hAnsi="Tahoma" w:cs="Tahoma"/>
          <w:sz w:val="20"/>
          <w:szCs w:val="20"/>
        </w:rPr>
        <w:t>ıla</w:t>
      </w:r>
      <w:r w:rsidRPr="00163DC2">
        <w:rPr>
          <w:rFonts w:ascii="Tahoma" w:hAnsi="Tahoma" w:cs="Tahoma"/>
          <w:sz w:val="20"/>
          <w:szCs w:val="20"/>
        </w:rPr>
        <w:t>madı.</w:t>
      </w:r>
      <w:r w:rsidR="00EB75E0" w:rsidRPr="00105498">
        <w:t xml:space="preserve"> </w:t>
      </w:r>
      <w:r w:rsidR="00EB75E0" w:rsidRPr="00163DC2">
        <w:rPr>
          <w:rFonts w:ascii="Tahoma" w:hAnsi="Tahoma" w:cs="Tahoma"/>
          <w:sz w:val="20"/>
          <w:szCs w:val="20"/>
        </w:rPr>
        <w:t>Kronik pulmoner embolinin uzun vadeli riskleri</w:t>
      </w:r>
      <w:r w:rsidR="00163DC2">
        <w:rPr>
          <w:rFonts w:ascii="Tahoma" w:hAnsi="Tahoma" w:cs="Tahoma"/>
          <w:sz w:val="20"/>
          <w:szCs w:val="20"/>
        </w:rPr>
        <w:t xml:space="preserve"> </w:t>
      </w:r>
      <w:r w:rsidR="00EB75E0" w:rsidRPr="00105498">
        <w:rPr>
          <w:rFonts w:ascii="Tahoma" w:hAnsi="Tahoma" w:cs="Tahoma"/>
          <w:sz w:val="20"/>
          <w:szCs w:val="20"/>
        </w:rPr>
        <w:t>ve buna bağlı pulmoner hipertansiyon şu anda bilinmemektedir.</w:t>
      </w:r>
      <w:r w:rsidR="00105498" w:rsidRPr="00105498">
        <w:t xml:space="preserve"> </w:t>
      </w:r>
      <w:r w:rsidR="00105498" w:rsidRPr="00105498">
        <w:rPr>
          <w:rFonts w:ascii="Tahoma" w:hAnsi="Tahoma" w:cs="Tahoma"/>
          <w:sz w:val="20"/>
          <w:szCs w:val="20"/>
        </w:rPr>
        <w:t xml:space="preserve">Öncelikli olarak retikülasyonlar veya traksiyon bronşektazisinden oluşan göğüs bilgisayarlı </w:t>
      </w:r>
      <w:proofErr w:type="gramStart"/>
      <w:r w:rsidR="00105498" w:rsidRPr="00105498">
        <w:rPr>
          <w:rFonts w:ascii="Tahoma" w:hAnsi="Tahoma" w:cs="Tahoma"/>
          <w:sz w:val="20"/>
          <w:szCs w:val="20"/>
        </w:rPr>
        <w:t>tomografi</w:t>
      </w:r>
      <w:proofErr w:type="gramEnd"/>
      <w:r w:rsidR="00105498" w:rsidRPr="00105498">
        <w:rPr>
          <w:rFonts w:ascii="Tahoma" w:hAnsi="Tahoma" w:cs="Tahoma"/>
          <w:sz w:val="20"/>
          <w:szCs w:val="20"/>
        </w:rPr>
        <w:t xml:space="preserve"> taramalarında fibrotik değişiklikler, </w:t>
      </w:r>
      <w:r w:rsidR="0079055A">
        <w:rPr>
          <w:rFonts w:ascii="Tahoma" w:hAnsi="Tahoma" w:cs="Tahoma"/>
          <w:sz w:val="20"/>
          <w:szCs w:val="20"/>
        </w:rPr>
        <w:t xml:space="preserve">oksijen ihtiyacı ile ayırt edilen </w:t>
      </w:r>
      <w:r w:rsidR="00105498" w:rsidRPr="00105498">
        <w:rPr>
          <w:rFonts w:ascii="Tahoma" w:hAnsi="Tahoma" w:cs="Tahoma"/>
          <w:sz w:val="20"/>
          <w:szCs w:val="20"/>
        </w:rPr>
        <w:t>hafif-orta vakalarda</w:t>
      </w:r>
      <w:r w:rsidR="0079055A">
        <w:rPr>
          <w:rFonts w:ascii="Tahoma" w:hAnsi="Tahoma" w:cs="Tahoma"/>
          <w:sz w:val="20"/>
          <w:szCs w:val="20"/>
        </w:rPr>
        <w:t xml:space="preserve"> </w:t>
      </w:r>
      <w:r w:rsidR="0079055A" w:rsidRPr="0079055A">
        <w:rPr>
          <w:rFonts w:ascii="Tahoma" w:hAnsi="Tahoma" w:cs="Tahoma"/>
          <w:b/>
          <w:color w:val="FF0000"/>
          <w:sz w:val="20"/>
          <w:szCs w:val="20"/>
          <w:vertAlign w:val="superscript"/>
        </w:rPr>
        <w:t>45</w:t>
      </w:r>
      <w:r w:rsidR="00105498" w:rsidRPr="00105498">
        <w:rPr>
          <w:rFonts w:ascii="Tahoma" w:hAnsi="Tahoma" w:cs="Tahoma"/>
          <w:sz w:val="20"/>
          <w:szCs w:val="20"/>
        </w:rPr>
        <w:t xml:space="preserve"> ve çoğunlukla şiddetli vakalarda yapılan kohort çalışmalarında, hastaneden taburcu edildikten 3 ay sonra hayatta kalanların </w:t>
      </w:r>
      <w:r w:rsidR="0079055A">
        <w:rPr>
          <w:rFonts w:ascii="Tahoma" w:hAnsi="Tahoma" w:cs="Tahoma"/>
          <w:sz w:val="20"/>
          <w:szCs w:val="20"/>
        </w:rPr>
        <w:t xml:space="preserve">sırası ile </w:t>
      </w:r>
      <w:r w:rsidR="00105498" w:rsidRPr="00105498">
        <w:rPr>
          <w:rFonts w:ascii="Tahoma" w:hAnsi="Tahoma" w:cs="Tahoma"/>
          <w:sz w:val="20"/>
          <w:szCs w:val="20"/>
        </w:rPr>
        <w:t>yaklaşık</w:t>
      </w:r>
      <w:r w:rsidR="0079055A">
        <w:rPr>
          <w:rFonts w:ascii="Tahoma" w:hAnsi="Tahoma" w:cs="Tahoma"/>
          <w:sz w:val="20"/>
          <w:szCs w:val="20"/>
        </w:rPr>
        <w:t xml:space="preserve"> %25 ve </w:t>
      </w:r>
      <w:r w:rsidR="00105498" w:rsidRPr="00105498">
        <w:rPr>
          <w:rFonts w:ascii="Tahoma" w:hAnsi="Tahoma" w:cs="Tahoma"/>
          <w:sz w:val="20"/>
          <w:szCs w:val="20"/>
        </w:rPr>
        <w:t>%65'inde gözlendi.</w:t>
      </w:r>
    </w:p>
    <w:p w:rsidR="003F687A" w:rsidRPr="0079055A" w:rsidRDefault="003F687A" w:rsidP="0079055A">
      <w:pPr>
        <w:pStyle w:val="ListeParagraf"/>
        <w:numPr>
          <w:ilvl w:val="0"/>
          <w:numId w:val="1"/>
        </w:numPr>
        <w:autoSpaceDE w:val="0"/>
        <w:autoSpaceDN w:val="0"/>
        <w:adjustRightInd w:val="0"/>
        <w:spacing w:after="0" w:line="240" w:lineRule="auto"/>
        <w:rPr>
          <w:rFonts w:ascii="Tahoma" w:hAnsi="Tahoma" w:cs="Tahoma"/>
          <w:color w:val="0070C0"/>
          <w:sz w:val="20"/>
          <w:szCs w:val="20"/>
        </w:rPr>
      </w:pPr>
      <w:r w:rsidRPr="0079055A">
        <w:rPr>
          <w:rFonts w:ascii="Tahoma" w:hAnsi="Tahoma" w:cs="Tahoma"/>
          <w:sz w:val="20"/>
          <w:szCs w:val="20"/>
        </w:rPr>
        <w:t>Akut sonrası COVID-19</w:t>
      </w:r>
      <w:r w:rsidR="0079055A">
        <w:rPr>
          <w:rFonts w:ascii="Tahoma" w:hAnsi="Tahoma" w:cs="Tahoma"/>
          <w:sz w:val="20"/>
          <w:szCs w:val="20"/>
        </w:rPr>
        <w:t>’un</w:t>
      </w:r>
      <w:r w:rsidRPr="0079055A">
        <w:rPr>
          <w:rFonts w:ascii="Tahoma" w:hAnsi="Tahoma" w:cs="Tahoma"/>
          <w:sz w:val="20"/>
          <w:szCs w:val="20"/>
        </w:rPr>
        <w:t xml:space="preserve"> </w:t>
      </w:r>
      <w:r w:rsidR="0079055A">
        <w:rPr>
          <w:rFonts w:ascii="Tahoma" w:hAnsi="Tahoma" w:cs="Tahoma"/>
          <w:sz w:val="20"/>
          <w:szCs w:val="20"/>
        </w:rPr>
        <w:t xml:space="preserve">pulmoner </w:t>
      </w:r>
      <w:r w:rsidR="0079055A" w:rsidRPr="0079055A">
        <w:rPr>
          <w:rFonts w:ascii="Tahoma" w:hAnsi="Tahoma" w:cs="Tahoma"/>
          <w:sz w:val="20"/>
          <w:szCs w:val="20"/>
        </w:rPr>
        <w:t xml:space="preserve">sekellerinin </w:t>
      </w:r>
      <w:r w:rsidRPr="0079055A">
        <w:rPr>
          <w:rFonts w:ascii="Tahoma" w:hAnsi="Tahoma" w:cs="Tahoma"/>
          <w:sz w:val="20"/>
          <w:szCs w:val="20"/>
        </w:rPr>
        <w:t>yaygınlık t</w:t>
      </w:r>
      <w:r w:rsidR="0079055A" w:rsidRPr="0079055A">
        <w:rPr>
          <w:rFonts w:ascii="Tahoma" w:hAnsi="Tahoma" w:cs="Tahoma"/>
          <w:sz w:val="20"/>
          <w:szCs w:val="20"/>
        </w:rPr>
        <w:t>ahminleri</w:t>
      </w:r>
      <w:r w:rsidR="00163DC2">
        <w:rPr>
          <w:rFonts w:ascii="Tahoma" w:hAnsi="Tahoma" w:cs="Tahoma"/>
          <w:sz w:val="20"/>
          <w:szCs w:val="20"/>
        </w:rPr>
        <w:t xml:space="preserve"> </w:t>
      </w:r>
      <w:r w:rsidR="0079055A" w:rsidRPr="0079055A">
        <w:rPr>
          <w:rFonts w:ascii="Tahoma" w:hAnsi="Tahoma" w:cs="Tahoma"/>
          <w:sz w:val="20"/>
          <w:szCs w:val="20"/>
        </w:rPr>
        <w:t>b</w:t>
      </w:r>
      <w:r w:rsidRPr="0079055A">
        <w:rPr>
          <w:rFonts w:ascii="Tahoma" w:hAnsi="Tahoma" w:cs="Tahoma"/>
          <w:sz w:val="20"/>
          <w:szCs w:val="20"/>
        </w:rPr>
        <w:t xml:space="preserve">u çalışmalardan elde edilen sekeller, akut COVID-19'un şiddeti daha fazla olan hastaların (özellikle yüksek </w:t>
      </w:r>
      <w:r w:rsidR="0079055A" w:rsidRPr="0079055A">
        <w:rPr>
          <w:rFonts w:ascii="Tahoma" w:hAnsi="Tahoma" w:cs="Tahoma"/>
          <w:sz w:val="20"/>
          <w:szCs w:val="20"/>
        </w:rPr>
        <w:t xml:space="preserve">oksijen </w:t>
      </w:r>
      <w:r w:rsidRPr="0079055A">
        <w:rPr>
          <w:rFonts w:ascii="Tahoma" w:hAnsi="Tahoma" w:cs="Tahoma"/>
          <w:sz w:val="20"/>
          <w:szCs w:val="20"/>
        </w:rPr>
        <w:t>akışlı nazal kanül ve non-invaziv veya inva</w:t>
      </w:r>
      <w:r w:rsidR="0079055A" w:rsidRPr="0079055A">
        <w:rPr>
          <w:rFonts w:ascii="Tahoma" w:hAnsi="Tahoma" w:cs="Tahoma"/>
          <w:sz w:val="20"/>
          <w:szCs w:val="20"/>
        </w:rPr>
        <w:t>ziv mekanik ventilasyon gerek</w:t>
      </w:r>
      <w:r w:rsidRPr="0079055A">
        <w:rPr>
          <w:rFonts w:ascii="Tahoma" w:hAnsi="Tahoma" w:cs="Tahoma"/>
          <w:sz w:val="20"/>
          <w:szCs w:val="20"/>
        </w:rPr>
        <w:t>enler) kalıcı difüzyon bozukluğu ve radyografik pulmoner anormallikler (pulmoner fibroz gibi)</w:t>
      </w:r>
      <w:r w:rsidR="0079055A" w:rsidRPr="0079055A">
        <w:rPr>
          <w:rFonts w:ascii="Tahoma" w:hAnsi="Tahoma" w:cs="Tahoma"/>
          <w:sz w:val="20"/>
          <w:szCs w:val="20"/>
        </w:rPr>
        <w:t xml:space="preserve"> </w:t>
      </w:r>
      <w:proofErr w:type="gramStart"/>
      <w:r w:rsidR="0079055A" w:rsidRPr="0079055A">
        <w:rPr>
          <w:rFonts w:ascii="Tahoma" w:hAnsi="Tahoma" w:cs="Tahoma"/>
          <w:sz w:val="20"/>
          <w:szCs w:val="20"/>
        </w:rPr>
        <w:t>dahil</w:t>
      </w:r>
      <w:proofErr w:type="gramEnd"/>
      <w:r w:rsidR="0079055A" w:rsidRPr="0079055A">
        <w:rPr>
          <w:rFonts w:ascii="Tahoma" w:hAnsi="Tahoma" w:cs="Tahoma"/>
          <w:sz w:val="20"/>
          <w:szCs w:val="20"/>
        </w:rPr>
        <w:t xml:space="preserve"> </w:t>
      </w:r>
      <w:r w:rsidRPr="0079055A">
        <w:rPr>
          <w:rFonts w:ascii="Tahoma" w:hAnsi="Tahoma" w:cs="Tahoma"/>
          <w:sz w:val="20"/>
          <w:szCs w:val="20"/>
        </w:rPr>
        <w:t>uzun vadeli pulmoner komplikasyonlar açısından en yüksek risk altında olduğunu göstermektedir</w:t>
      </w:r>
      <w:r w:rsidRPr="0079055A">
        <w:rPr>
          <w:rFonts w:ascii="Tahoma" w:hAnsi="Tahoma" w:cs="Tahoma"/>
          <w:b/>
          <w:color w:val="FF0000"/>
          <w:sz w:val="20"/>
          <w:szCs w:val="20"/>
          <w:vertAlign w:val="superscript"/>
        </w:rPr>
        <w:t>5,22</w:t>
      </w:r>
      <w:r w:rsidRPr="0079055A">
        <w:rPr>
          <w:rFonts w:ascii="Tahoma" w:hAnsi="Tahoma" w:cs="Tahoma"/>
          <w:color w:val="0070C0"/>
          <w:sz w:val="20"/>
          <w:szCs w:val="20"/>
        </w:rPr>
        <w:t>.</w:t>
      </w:r>
    </w:p>
    <w:p w:rsidR="0079055A" w:rsidRDefault="0079055A" w:rsidP="00C93161">
      <w:pPr>
        <w:autoSpaceDE w:val="0"/>
        <w:autoSpaceDN w:val="0"/>
        <w:adjustRightInd w:val="0"/>
        <w:spacing w:after="0" w:line="240" w:lineRule="auto"/>
        <w:rPr>
          <w:rFonts w:ascii="Times New Roman" w:hAnsi="Times New Roman" w:cs="Times New Roman"/>
          <w:b/>
          <w:bCs/>
          <w:i/>
          <w:sz w:val="24"/>
          <w:szCs w:val="24"/>
        </w:rPr>
      </w:pPr>
    </w:p>
    <w:p w:rsidR="00E04F94" w:rsidRDefault="00A40E49" w:rsidP="00C93161">
      <w:pPr>
        <w:autoSpaceDE w:val="0"/>
        <w:autoSpaceDN w:val="0"/>
        <w:adjustRightInd w:val="0"/>
        <w:spacing w:after="0" w:line="240" w:lineRule="auto"/>
      </w:pPr>
      <w:r w:rsidRPr="0079055A">
        <w:rPr>
          <w:rFonts w:ascii="Times New Roman" w:hAnsi="Times New Roman" w:cs="Times New Roman"/>
          <w:b/>
          <w:bCs/>
          <w:i/>
          <w:sz w:val="24"/>
          <w:szCs w:val="24"/>
        </w:rPr>
        <w:t>Patoloji ve Patofizyoloji-</w:t>
      </w:r>
      <w:r w:rsidRPr="0079055A">
        <w:rPr>
          <w:rFonts w:ascii="Tahoma" w:hAnsi="Tahoma" w:cs="Tahoma"/>
          <w:bCs/>
          <w:sz w:val="20"/>
          <w:szCs w:val="20"/>
        </w:rPr>
        <w:t xml:space="preserve"> </w:t>
      </w:r>
      <w:r w:rsidRPr="00E04F94">
        <w:rPr>
          <w:rFonts w:ascii="Tahoma" w:hAnsi="Tahoma" w:cs="Tahoma"/>
          <w:bCs/>
          <w:sz w:val="20"/>
          <w:szCs w:val="20"/>
        </w:rPr>
        <w:t xml:space="preserve">Viral bağımlı mekanizmalar (alveolar epitel ve endotel hücrelerinin SARS-CoV-2 tarafından invazyonu </w:t>
      </w:r>
      <w:proofErr w:type="gramStart"/>
      <w:r w:rsidRPr="00E04F94">
        <w:rPr>
          <w:rFonts w:ascii="Tahoma" w:hAnsi="Tahoma" w:cs="Tahoma"/>
          <w:bCs/>
          <w:sz w:val="20"/>
          <w:szCs w:val="20"/>
        </w:rPr>
        <w:t>dahil</w:t>
      </w:r>
      <w:proofErr w:type="gramEnd"/>
      <w:r w:rsidRPr="00E04F94">
        <w:rPr>
          <w:rFonts w:ascii="Tahoma" w:hAnsi="Tahoma" w:cs="Tahoma"/>
          <w:bCs/>
          <w:sz w:val="20"/>
          <w:szCs w:val="20"/>
        </w:rPr>
        <w:t>)</w:t>
      </w:r>
      <w:r w:rsidR="00E04F94">
        <w:rPr>
          <w:rFonts w:ascii="Tahoma" w:hAnsi="Tahoma" w:cs="Tahoma"/>
          <w:bCs/>
          <w:sz w:val="20"/>
          <w:szCs w:val="20"/>
        </w:rPr>
        <w:t>;</w:t>
      </w:r>
      <w:r w:rsidRPr="00E04F94">
        <w:rPr>
          <w:rFonts w:ascii="Tahoma" w:hAnsi="Tahoma" w:cs="Tahoma"/>
          <w:bCs/>
          <w:sz w:val="20"/>
          <w:szCs w:val="20"/>
        </w:rPr>
        <w:t xml:space="preserve"> ve viral bağımsız mekanizmalar (perivasküler inflamasyon dahil immünolojik hasar gibi)</w:t>
      </w:r>
      <w:r w:rsidR="00B93A22">
        <w:rPr>
          <w:rFonts w:ascii="Tahoma" w:hAnsi="Tahoma" w:cs="Tahoma"/>
          <w:bCs/>
          <w:sz w:val="20"/>
          <w:szCs w:val="20"/>
        </w:rPr>
        <w:t xml:space="preserve"> </w:t>
      </w:r>
      <w:r w:rsidR="00E04F94">
        <w:rPr>
          <w:rFonts w:ascii="Tahoma" w:hAnsi="Tahoma" w:cs="Tahoma"/>
          <w:bCs/>
          <w:sz w:val="20"/>
          <w:szCs w:val="20"/>
        </w:rPr>
        <w:t>diğer ARDS formları ile uyumlu</w:t>
      </w:r>
      <w:r w:rsidRPr="00E04F94">
        <w:rPr>
          <w:rFonts w:ascii="Tahoma" w:hAnsi="Tahoma" w:cs="Tahoma"/>
          <w:bCs/>
          <w:sz w:val="20"/>
          <w:szCs w:val="20"/>
        </w:rPr>
        <w:t xml:space="preserve"> monositlerin ve nötrofillerin invazyonu ve proteinden zengin eksüdanın alveolar boşluğa ekstravazasyonu ile endotelyal-epitelyal bariyerin boz</w:t>
      </w:r>
      <w:r w:rsidR="00E04F94">
        <w:rPr>
          <w:rFonts w:ascii="Tahoma" w:hAnsi="Tahoma" w:cs="Tahoma"/>
          <w:bCs/>
          <w:sz w:val="20"/>
          <w:szCs w:val="20"/>
        </w:rPr>
        <w:t>ulmasına katkıda bulunur</w:t>
      </w:r>
      <w:r w:rsidR="00C93161">
        <w:rPr>
          <w:rFonts w:ascii="Tahoma" w:hAnsi="Tahoma" w:cs="Tahoma"/>
          <w:b/>
          <w:bCs/>
          <w:color w:val="FF0000"/>
          <w:sz w:val="20"/>
          <w:szCs w:val="20"/>
          <w:vertAlign w:val="superscript"/>
        </w:rPr>
        <w:t>51</w:t>
      </w:r>
      <w:r w:rsidRPr="00A40E49">
        <w:rPr>
          <w:rFonts w:ascii="Tahoma" w:hAnsi="Tahoma" w:cs="Tahoma"/>
          <w:bCs/>
          <w:color w:val="5B9BD5" w:themeColor="accent1"/>
          <w:sz w:val="20"/>
          <w:szCs w:val="20"/>
        </w:rPr>
        <w:t>.</w:t>
      </w:r>
      <w:r w:rsidR="00C93161" w:rsidRPr="00C93161">
        <w:t xml:space="preserve"> </w:t>
      </w:r>
    </w:p>
    <w:p w:rsidR="00A40E49" w:rsidRPr="00E04F94" w:rsidRDefault="00C93161" w:rsidP="00C93161">
      <w:pPr>
        <w:autoSpaceDE w:val="0"/>
        <w:autoSpaceDN w:val="0"/>
        <w:adjustRightInd w:val="0"/>
        <w:spacing w:after="0" w:line="240" w:lineRule="auto"/>
        <w:rPr>
          <w:rFonts w:ascii="Tahoma" w:hAnsi="Tahoma" w:cs="Tahoma"/>
          <w:bCs/>
          <w:sz w:val="20"/>
          <w:szCs w:val="20"/>
        </w:rPr>
      </w:pPr>
      <w:r w:rsidRPr="00E04F94">
        <w:rPr>
          <w:rFonts w:ascii="Tahoma" w:hAnsi="Tahoma" w:cs="Tahoma"/>
          <w:bCs/>
          <w:sz w:val="20"/>
          <w:szCs w:val="20"/>
        </w:rPr>
        <w:t xml:space="preserve">Diffüz </w:t>
      </w:r>
      <w:r w:rsidR="00E04F94" w:rsidRPr="00E04F94">
        <w:rPr>
          <w:rFonts w:ascii="Tahoma" w:hAnsi="Tahoma" w:cs="Tahoma"/>
          <w:bCs/>
          <w:sz w:val="20"/>
          <w:szCs w:val="20"/>
        </w:rPr>
        <w:t xml:space="preserve">alveoler hasarın tüm aşamaları, </w:t>
      </w:r>
      <w:r w:rsidRPr="00E04F94">
        <w:rPr>
          <w:rFonts w:ascii="Tahoma" w:hAnsi="Tahoma" w:cs="Tahoma"/>
          <w:bCs/>
          <w:sz w:val="20"/>
          <w:szCs w:val="20"/>
        </w:rPr>
        <w:t>COVID-19 otopsi serilerinde rapor edilmiş olup, organize ve fokal fibroproliferatif diffüz alveolar hasar hastalığı</w:t>
      </w:r>
      <w:r w:rsidR="00E04F94">
        <w:rPr>
          <w:rFonts w:ascii="Tahoma" w:hAnsi="Tahoma" w:cs="Tahoma"/>
          <w:bCs/>
          <w:sz w:val="20"/>
          <w:szCs w:val="20"/>
        </w:rPr>
        <w:t>n seyrinde daha sonra görüldü</w:t>
      </w:r>
      <w:r w:rsidRPr="00C93161">
        <w:rPr>
          <w:rFonts w:ascii="Tahoma" w:hAnsi="Tahoma" w:cs="Tahoma"/>
          <w:b/>
          <w:bCs/>
          <w:color w:val="FF0000"/>
          <w:sz w:val="20"/>
          <w:szCs w:val="20"/>
          <w:vertAlign w:val="superscript"/>
        </w:rPr>
        <w:t>52,53</w:t>
      </w:r>
      <w:r w:rsidR="00E04F94" w:rsidRPr="00E04F94">
        <w:rPr>
          <w:rFonts w:ascii="Tahoma" w:hAnsi="Tahoma" w:cs="Tahoma"/>
          <w:bCs/>
          <w:sz w:val="20"/>
          <w:szCs w:val="20"/>
        </w:rPr>
        <w:t>ve</w:t>
      </w:r>
      <w:r w:rsidRPr="00C93161">
        <w:rPr>
          <w:rFonts w:ascii="Tahoma" w:hAnsi="Tahoma" w:cs="Tahoma"/>
          <w:bCs/>
          <w:color w:val="5B9BD5" w:themeColor="accent1"/>
          <w:sz w:val="20"/>
          <w:szCs w:val="20"/>
        </w:rPr>
        <w:t xml:space="preserve"> </w:t>
      </w:r>
      <w:r w:rsidRPr="00E04F94">
        <w:rPr>
          <w:rFonts w:ascii="Tahoma" w:hAnsi="Tahoma" w:cs="Tahoma"/>
          <w:bCs/>
          <w:sz w:val="20"/>
          <w:szCs w:val="20"/>
        </w:rPr>
        <w:t>diğer ARDS etiyolojileri ile uyumludur</w:t>
      </w:r>
      <w:r w:rsidRPr="00C93161">
        <w:rPr>
          <w:rFonts w:ascii="Tahoma" w:hAnsi="Tahoma" w:cs="Tahoma"/>
          <w:b/>
          <w:bCs/>
          <w:color w:val="FF0000"/>
          <w:sz w:val="20"/>
          <w:szCs w:val="20"/>
          <w:vertAlign w:val="superscript"/>
        </w:rPr>
        <w:t>54,55</w:t>
      </w:r>
      <w:r>
        <w:rPr>
          <w:rFonts w:ascii="Tahoma" w:hAnsi="Tahoma" w:cs="Tahoma"/>
          <w:bCs/>
          <w:color w:val="5B9BD5" w:themeColor="accent1"/>
          <w:sz w:val="20"/>
          <w:szCs w:val="20"/>
        </w:rPr>
        <w:t>.</w:t>
      </w:r>
      <w:r w:rsidRPr="00C93161">
        <w:t xml:space="preserve"> </w:t>
      </w:r>
      <w:r w:rsidRPr="00E04F94">
        <w:rPr>
          <w:rFonts w:ascii="Tahoma" w:hAnsi="Tahoma" w:cs="Tahoma"/>
          <w:bCs/>
          <w:sz w:val="20"/>
          <w:szCs w:val="20"/>
        </w:rPr>
        <w:t>Nadir miyofibroblast proliferasyonu, mural fibrozis ve mikrokistik bal peteği</w:t>
      </w:r>
      <w:r w:rsidR="00E04F94">
        <w:rPr>
          <w:rFonts w:ascii="Tahoma" w:hAnsi="Tahoma" w:cs="Tahoma"/>
          <w:bCs/>
          <w:sz w:val="20"/>
          <w:szCs w:val="20"/>
        </w:rPr>
        <w:t xml:space="preserve"> </w:t>
      </w:r>
      <w:r w:rsidRPr="00E04F94">
        <w:rPr>
          <w:rFonts w:ascii="Tahoma" w:hAnsi="Tahoma" w:cs="Tahoma"/>
          <w:bCs/>
          <w:sz w:val="20"/>
          <w:szCs w:val="20"/>
        </w:rPr>
        <w:t>alanları da kaydedilmiştir.</w:t>
      </w:r>
    </w:p>
    <w:p w:rsidR="00A40E49" w:rsidRPr="00E04F94" w:rsidRDefault="00A40E49" w:rsidP="00C64D9E">
      <w:pPr>
        <w:autoSpaceDE w:val="0"/>
        <w:autoSpaceDN w:val="0"/>
        <w:adjustRightInd w:val="0"/>
        <w:spacing w:after="0" w:line="240" w:lineRule="auto"/>
        <w:rPr>
          <w:rFonts w:ascii="MinionPro-Bold" w:hAnsi="MinionPro-Bold" w:cs="MinionPro-Bold"/>
          <w:b/>
          <w:bCs/>
          <w:sz w:val="19"/>
          <w:szCs w:val="19"/>
        </w:rPr>
      </w:pPr>
    </w:p>
    <w:p w:rsidR="00B854B7" w:rsidRDefault="00B854B7" w:rsidP="00C64D9E">
      <w:pPr>
        <w:autoSpaceDE w:val="0"/>
        <w:autoSpaceDN w:val="0"/>
        <w:adjustRightInd w:val="0"/>
        <w:spacing w:after="0" w:line="240" w:lineRule="auto"/>
        <w:rPr>
          <w:rFonts w:ascii="Tahoma" w:hAnsi="Tahoma" w:cs="Tahoma"/>
          <w:color w:val="0070C0"/>
          <w:sz w:val="19"/>
          <w:szCs w:val="19"/>
        </w:rPr>
      </w:pPr>
    </w:p>
    <w:p w:rsidR="00B854B7" w:rsidRPr="00B854B7" w:rsidRDefault="00B854B7" w:rsidP="00C64D9E">
      <w:pPr>
        <w:autoSpaceDE w:val="0"/>
        <w:autoSpaceDN w:val="0"/>
        <w:adjustRightInd w:val="0"/>
        <w:spacing w:after="0" w:line="240" w:lineRule="auto"/>
        <w:rPr>
          <w:rFonts w:ascii="Tahoma" w:hAnsi="Tahoma" w:cs="Tahoma"/>
          <w:color w:val="000000"/>
          <w:sz w:val="19"/>
          <w:szCs w:val="19"/>
        </w:rPr>
      </w:pPr>
      <w:r w:rsidRPr="00E04F94">
        <w:rPr>
          <w:rFonts w:ascii="Tahoma" w:hAnsi="Tahoma" w:cs="Tahoma"/>
          <w:sz w:val="19"/>
          <w:szCs w:val="19"/>
        </w:rPr>
        <w:t xml:space="preserve">Bu fibrotik durum, pulmoner fibroz gelişiminde rol oynayan interlökin-6 (IL-6) ve dönüştürücü büyüme faktörü-β gibi sitokinler tarafından </w:t>
      </w:r>
      <w:r w:rsidR="00E04F94">
        <w:rPr>
          <w:rFonts w:ascii="Tahoma" w:hAnsi="Tahoma" w:cs="Tahoma"/>
          <w:sz w:val="19"/>
          <w:szCs w:val="19"/>
        </w:rPr>
        <w:t xml:space="preserve">da </w:t>
      </w:r>
      <w:r w:rsidRPr="00E04F94">
        <w:rPr>
          <w:rFonts w:ascii="Tahoma" w:hAnsi="Tahoma" w:cs="Tahoma"/>
          <w:sz w:val="19"/>
          <w:szCs w:val="19"/>
        </w:rPr>
        <w:t>tetiklenebilir</w:t>
      </w:r>
      <w:r w:rsidR="00E04F94">
        <w:rPr>
          <w:rFonts w:ascii="Tahoma" w:hAnsi="Tahoma" w:cs="Tahoma"/>
          <w:sz w:val="19"/>
          <w:szCs w:val="19"/>
        </w:rPr>
        <w:t xml:space="preserve"> </w:t>
      </w:r>
      <w:r w:rsidRPr="00E04F94">
        <w:rPr>
          <w:rFonts w:ascii="Tahoma" w:hAnsi="Tahoma" w:cs="Tahoma"/>
          <w:b/>
          <w:color w:val="FF0000"/>
          <w:sz w:val="19"/>
          <w:szCs w:val="19"/>
          <w:vertAlign w:val="superscript"/>
        </w:rPr>
        <w:t>6,56-58</w:t>
      </w:r>
      <w:r w:rsidRPr="00E04F94">
        <w:rPr>
          <w:rFonts w:ascii="Tahoma" w:hAnsi="Tahoma" w:cs="Tahoma"/>
          <w:color w:val="FF0000"/>
          <w:sz w:val="19"/>
          <w:szCs w:val="19"/>
        </w:rPr>
        <w:t xml:space="preserve"> </w:t>
      </w:r>
      <w:r w:rsidRPr="00265D5C">
        <w:rPr>
          <w:rFonts w:ascii="Tahoma" w:hAnsi="Tahoma" w:cs="Tahoma"/>
          <w:sz w:val="19"/>
          <w:szCs w:val="19"/>
        </w:rPr>
        <w:t xml:space="preserve">ve bakteriyel kolonizasyona ve ardından </w:t>
      </w:r>
      <w:proofErr w:type="gramStart"/>
      <w:r w:rsidRPr="00265D5C">
        <w:rPr>
          <w:rFonts w:ascii="Tahoma" w:hAnsi="Tahoma" w:cs="Tahoma"/>
          <w:sz w:val="19"/>
          <w:szCs w:val="19"/>
        </w:rPr>
        <w:t>enfeksiyona</w:t>
      </w:r>
      <w:proofErr w:type="gramEnd"/>
      <w:r w:rsidRPr="00265D5C">
        <w:rPr>
          <w:rFonts w:ascii="Tahoma" w:hAnsi="Tahoma" w:cs="Tahoma"/>
          <w:sz w:val="19"/>
          <w:szCs w:val="19"/>
        </w:rPr>
        <w:t xml:space="preserve"> zemin hazırlayabilir</w:t>
      </w:r>
      <w:r w:rsidRPr="00B854B7">
        <w:rPr>
          <w:rFonts w:ascii="Tahoma" w:hAnsi="Tahoma" w:cs="Tahoma"/>
          <w:b/>
          <w:color w:val="FF0000"/>
          <w:sz w:val="19"/>
          <w:szCs w:val="19"/>
          <w:vertAlign w:val="superscript"/>
        </w:rPr>
        <w:t>59-61</w:t>
      </w:r>
      <w:r>
        <w:rPr>
          <w:rFonts w:ascii="Tahoma" w:hAnsi="Tahoma" w:cs="Tahoma"/>
          <w:color w:val="000000"/>
          <w:sz w:val="19"/>
          <w:szCs w:val="19"/>
        </w:rPr>
        <w:t>.</w:t>
      </w:r>
    </w:p>
    <w:p w:rsidR="00B854B7" w:rsidRPr="00F634C5" w:rsidRDefault="00F634C5" w:rsidP="00C64D9E">
      <w:pPr>
        <w:autoSpaceDE w:val="0"/>
        <w:autoSpaceDN w:val="0"/>
        <w:adjustRightInd w:val="0"/>
        <w:spacing w:after="0" w:line="240" w:lineRule="auto"/>
        <w:rPr>
          <w:rFonts w:ascii="Tahoma" w:hAnsi="Tahoma" w:cs="Tahoma"/>
          <w:color w:val="0070C0"/>
          <w:sz w:val="20"/>
          <w:szCs w:val="20"/>
        </w:rPr>
      </w:pPr>
      <w:r w:rsidRPr="00265D5C">
        <w:rPr>
          <w:rFonts w:ascii="Tahoma" w:hAnsi="Tahoma" w:cs="Tahoma"/>
          <w:sz w:val="20"/>
          <w:szCs w:val="20"/>
        </w:rPr>
        <w:t xml:space="preserve">İki otopsi örneği ve akciğer transplantasyonu alıcılarının eksplant akciğerlerinden üç örnek </w:t>
      </w:r>
      <w:proofErr w:type="gramStart"/>
      <w:r w:rsidRPr="00265D5C">
        <w:rPr>
          <w:rFonts w:ascii="Tahoma" w:hAnsi="Tahoma" w:cs="Tahoma"/>
          <w:sz w:val="20"/>
          <w:szCs w:val="20"/>
        </w:rPr>
        <w:t>dahil</w:t>
      </w:r>
      <w:proofErr w:type="gramEnd"/>
      <w:r w:rsidRPr="00265D5C">
        <w:rPr>
          <w:rFonts w:ascii="Tahoma" w:hAnsi="Tahoma" w:cs="Tahoma"/>
          <w:sz w:val="20"/>
          <w:szCs w:val="20"/>
        </w:rPr>
        <w:t xml:space="preserve"> olmak üzere ciddi COVID-19 ile ilişkili pnömonisi olan beş vakadan akciğer dokusunun analizi,</w:t>
      </w:r>
      <w:r w:rsidRPr="00265D5C">
        <w:t xml:space="preserve"> </w:t>
      </w:r>
      <w:r w:rsidRPr="00265D5C">
        <w:rPr>
          <w:rFonts w:ascii="Tahoma" w:hAnsi="Tahoma" w:cs="Tahoma"/>
          <w:sz w:val="20"/>
          <w:szCs w:val="20"/>
        </w:rPr>
        <w:t>kalıcı SARS-CoV-2 enfeksiyonu olmaksızın son dönem pulmoner fibrozise benzer histopatolojik ve tek hücreli RNA ekspresyon paternleri gösterdi,</w:t>
      </w:r>
      <w:r w:rsidRPr="00265D5C">
        <w:t xml:space="preserve"> </w:t>
      </w:r>
      <w:r w:rsidR="00265D5C">
        <w:rPr>
          <w:rFonts w:ascii="Tahoma" w:hAnsi="Tahoma" w:cs="Tahoma"/>
          <w:sz w:val="20"/>
          <w:szCs w:val="20"/>
        </w:rPr>
        <w:t>bazı kişilerde</w:t>
      </w:r>
      <w:r w:rsidRPr="00265D5C">
        <w:rPr>
          <w:rFonts w:ascii="Tahoma" w:hAnsi="Tahoma" w:cs="Tahoma"/>
          <w:sz w:val="20"/>
          <w:szCs w:val="20"/>
        </w:rPr>
        <w:t xml:space="preserve"> aktif enfeksiyonun çözülmesinden sonra hızlandırılmış akciğer fibrozu geliştirdiğini düşündürmektedir</w:t>
      </w:r>
      <w:r w:rsidRPr="00F634C5">
        <w:rPr>
          <w:rFonts w:ascii="Tahoma" w:hAnsi="Tahoma" w:cs="Tahoma"/>
          <w:b/>
          <w:color w:val="FF0000"/>
          <w:sz w:val="20"/>
          <w:szCs w:val="20"/>
          <w:vertAlign w:val="superscript"/>
        </w:rPr>
        <w:t>62</w:t>
      </w:r>
      <w:r w:rsidRPr="00F634C5">
        <w:rPr>
          <w:rFonts w:ascii="Tahoma" w:hAnsi="Tahoma" w:cs="Tahoma"/>
          <w:color w:val="0070C0"/>
          <w:sz w:val="20"/>
          <w:szCs w:val="20"/>
        </w:rPr>
        <w:t>.</w:t>
      </w:r>
    </w:p>
    <w:p w:rsidR="00C64D9E" w:rsidRDefault="00C64D9E" w:rsidP="0047277C">
      <w:pPr>
        <w:autoSpaceDE w:val="0"/>
        <w:autoSpaceDN w:val="0"/>
        <w:adjustRightInd w:val="0"/>
        <w:spacing w:after="0" w:line="240" w:lineRule="auto"/>
        <w:rPr>
          <w:rFonts w:ascii="MinionPro-Regular" w:hAnsi="MinionPro-Regular" w:cs="MinionPro-Regular"/>
          <w:color w:val="000000"/>
          <w:sz w:val="19"/>
          <w:szCs w:val="19"/>
        </w:rPr>
      </w:pPr>
      <w:r>
        <w:rPr>
          <w:rFonts w:ascii="MinionPro-Regular" w:hAnsi="MinionPro-Regular" w:cs="MinionPro-Regular"/>
          <w:color w:val="000000"/>
          <w:sz w:val="19"/>
          <w:szCs w:val="19"/>
        </w:rPr>
        <w:t xml:space="preserve"> </w:t>
      </w:r>
    </w:p>
    <w:p w:rsidR="00F634C5" w:rsidRDefault="00F634C5" w:rsidP="00C64D9E">
      <w:pPr>
        <w:autoSpaceDE w:val="0"/>
        <w:autoSpaceDN w:val="0"/>
        <w:adjustRightInd w:val="0"/>
        <w:spacing w:after="0" w:line="240" w:lineRule="auto"/>
        <w:rPr>
          <w:rFonts w:ascii="MinionPro-Regular" w:hAnsi="MinionPro-Regular" w:cs="MinionPro-Regular"/>
          <w:color w:val="000000"/>
          <w:sz w:val="19"/>
          <w:szCs w:val="19"/>
        </w:rPr>
      </w:pPr>
    </w:p>
    <w:p w:rsidR="00F634C5" w:rsidRPr="00F634C5" w:rsidRDefault="00F634C5" w:rsidP="00D47DAF">
      <w:pPr>
        <w:autoSpaceDE w:val="0"/>
        <w:autoSpaceDN w:val="0"/>
        <w:adjustRightInd w:val="0"/>
        <w:spacing w:after="0" w:line="240" w:lineRule="auto"/>
        <w:rPr>
          <w:rFonts w:ascii="Tahoma" w:hAnsi="Tahoma" w:cs="Tahoma"/>
          <w:color w:val="0070C0"/>
          <w:sz w:val="20"/>
          <w:szCs w:val="20"/>
        </w:rPr>
      </w:pPr>
      <w:r w:rsidRPr="00265D5C">
        <w:rPr>
          <w:rFonts w:ascii="Tahoma" w:hAnsi="Tahoma" w:cs="Tahoma"/>
          <w:sz w:val="20"/>
          <w:szCs w:val="20"/>
        </w:rPr>
        <w:t xml:space="preserve">COVID-19 hastalarının %20-30'unda pulmoner vasküler mikrotromboz ve makrotromboz </w:t>
      </w:r>
      <w:r w:rsidRPr="0047277C">
        <w:rPr>
          <w:rFonts w:ascii="Tahoma" w:hAnsi="Tahoma" w:cs="Tahoma"/>
          <w:sz w:val="20"/>
          <w:szCs w:val="20"/>
        </w:rPr>
        <w:t>gözlenmiştir</w:t>
      </w:r>
      <w:r w:rsidRPr="00265D5C">
        <w:rPr>
          <w:rFonts w:ascii="Tahoma" w:hAnsi="Tahoma" w:cs="Tahoma"/>
          <w:b/>
          <w:color w:val="FF0000"/>
          <w:sz w:val="20"/>
          <w:szCs w:val="20"/>
          <w:vertAlign w:val="superscript"/>
        </w:rPr>
        <w:t>63-</w:t>
      </w:r>
      <w:r w:rsidRPr="00F634C5">
        <w:rPr>
          <w:rFonts w:ascii="Tahoma" w:hAnsi="Tahoma" w:cs="Tahoma"/>
          <w:b/>
          <w:color w:val="FF0000"/>
          <w:sz w:val="20"/>
          <w:szCs w:val="20"/>
          <w:vertAlign w:val="superscript"/>
        </w:rPr>
        <w:t>67</w:t>
      </w:r>
      <w:r w:rsidRPr="00F634C5">
        <w:rPr>
          <w:rFonts w:ascii="Tahoma" w:hAnsi="Tahoma" w:cs="Tahoma"/>
          <w:color w:val="0070C0"/>
          <w:sz w:val="20"/>
          <w:szCs w:val="20"/>
        </w:rPr>
        <w:t xml:space="preserve">, </w:t>
      </w:r>
      <w:r w:rsidRPr="00265D5C">
        <w:rPr>
          <w:rFonts w:ascii="Tahoma" w:hAnsi="Tahoma" w:cs="Tahoma"/>
          <w:sz w:val="20"/>
          <w:szCs w:val="20"/>
        </w:rPr>
        <w:t xml:space="preserve">bu durum diğer kritik hasta </w:t>
      </w:r>
      <w:proofErr w:type="gramStart"/>
      <w:r w:rsidRPr="00265D5C">
        <w:rPr>
          <w:rFonts w:ascii="Tahoma" w:hAnsi="Tahoma" w:cs="Tahoma"/>
          <w:sz w:val="20"/>
          <w:szCs w:val="20"/>
        </w:rPr>
        <w:t>popülasyonlarından</w:t>
      </w:r>
      <w:proofErr w:type="gramEnd"/>
      <w:r w:rsidRPr="00265D5C">
        <w:rPr>
          <w:rFonts w:ascii="Tahoma" w:hAnsi="Tahoma" w:cs="Tahoma"/>
          <w:sz w:val="20"/>
          <w:szCs w:val="20"/>
        </w:rPr>
        <w:t xml:space="preserve"> (%1-10) daha yüksektir</w:t>
      </w:r>
      <w:r w:rsidRPr="00F634C5">
        <w:rPr>
          <w:rFonts w:ascii="Tahoma" w:hAnsi="Tahoma" w:cs="Tahoma"/>
          <w:b/>
          <w:color w:val="FF0000"/>
          <w:sz w:val="20"/>
          <w:szCs w:val="20"/>
          <w:vertAlign w:val="superscript"/>
        </w:rPr>
        <w:t>68,69</w:t>
      </w:r>
      <w:r w:rsidRPr="00F634C5">
        <w:rPr>
          <w:rFonts w:ascii="Tahoma" w:hAnsi="Tahoma" w:cs="Tahoma"/>
          <w:color w:val="0070C0"/>
          <w:sz w:val="20"/>
          <w:szCs w:val="20"/>
        </w:rPr>
        <w:t>.</w:t>
      </w:r>
      <w:r w:rsidR="00D47DAF" w:rsidRPr="00D47DAF">
        <w:t xml:space="preserve"> </w:t>
      </w:r>
      <w:r w:rsidR="00D47DAF" w:rsidRPr="00265D5C">
        <w:rPr>
          <w:rFonts w:ascii="Tahoma" w:hAnsi="Tahoma" w:cs="Tahoma"/>
          <w:sz w:val="20"/>
          <w:szCs w:val="20"/>
        </w:rPr>
        <w:t>Ayrıca endotel hasarının şiddeti ve akciğer otopside görülen mikroanjiyopatili yaygın tromboz, influenzadan kaynaklanan ARDS'de görülenden daha fazladır</w:t>
      </w:r>
      <w:r w:rsidR="00D47DAF" w:rsidRPr="00D47DAF">
        <w:rPr>
          <w:rFonts w:ascii="Tahoma" w:hAnsi="Tahoma" w:cs="Tahoma"/>
          <w:b/>
          <w:color w:val="FF0000"/>
          <w:sz w:val="20"/>
          <w:szCs w:val="20"/>
          <w:vertAlign w:val="superscript"/>
        </w:rPr>
        <w:t>70,71</w:t>
      </w:r>
      <w:r w:rsidR="00D47DAF" w:rsidRPr="00D47DAF">
        <w:rPr>
          <w:rFonts w:ascii="Tahoma" w:hAnsi="Tahoma" w:cs="Tahoma"/>
          <w:color w:val="0070C0"/>
          <w:sz w:val="20"/>
          <w:szCs w:val="20"/>
        </w:rPr>
        <w:t>.</w:t>
      </w:r>
      <w:r w:rsidR="00D47DAF" w:rsidRPr="00D47DAF">
        <w:t xml:space="preserve"> </w:t>
      </w:r>
    </w:p>
    <w:p w:rsidR="00F634C5" w:rsidRDefault="00F634C5" w:rsidP="00C64D9E">
      <w:pPr>
        <w:autoSpaceDE w:val="0"/>
        <w:autoSpaceDN w:val="0"/>
        <w:adjustRightInd w:val="0"/>
        <w:spacing w:after="0" w:line="240" w:lineRule="auto"/>
        <w:rPr>
          <w:rFonts w:ascii="MinionPro-Regular" w:hAnsi="MinionPro-Regular" w:cs="MinionPro-Regular"/>
          <w:color w:val="000000"/>
          <w:sz w:val="19"/>
          <w:szCs w:val="19"/>
        </w:rPr>
      </w:pPr>
    </w:p>
    <w:p w:rsidR="00C64D9E" w:rsidRDefault="00C64D9E" w:rsidP="00C64D9E">
      <w:pPr>
        <w:autoSpaceDE w:val="0"/>
        <w:autoSpaceDN w:val="0"/>
        <w:adjustRightInd w:val="0"/>
        <w:spacing w:after="0" w:line="240" w:lineRule="auto"/>
        <w:rPr>
          <w:rFonts w:ascii="MinionPro-Bold" w:hAnsi="MinionPro-Bold" w:cs="MinionPro-Bold"/>
          <w:b/>
          <w:bCs/>
          <w:color w:val="000000"/>
          <w:sz w:val="19"/>
          <w:szCs w:val="19"/>
        </w:rPr>
      </w:pPr>
    </w:p>
    <w:p w:rsidR="00D47DAF" w:rsidRDefault="00D47DAF" w:rsidP="00D47DAF">
      <w:pPr>
        <w:autoSpaceDE w:val="0"/>
        <w:autoSpaceDN w:val="0"/>
        <w:adjustRightInd w:val="0"/>
        <w:spacing w:after="0" w:line="240" w:lineRule="auto"/>
        <w:rPr>
          <w:rFonts w:ascii="Tahoma" w:hAnsi="Tahoma" w:cs="Tahoma"/>
          <w:color w:val="0070C0"/>
          <w:sz w:val="20"/>
          <w:szCs w:val="20"/>
        </w:rPr>
      </w:pPr>
      <w:r w:rsidRPr="00B31215">
        <w:rPr>
          <w:rFonts w:ascii="Times New Roman" w:hAnsi="Times New Roman" w:cs="Times New Roman"/>
          <w:b/>
          <w:bCs/>
          <w:i/>
          <w:sz w:val="24"/>
          <w:szCs w:val="24"/>
        </w:rPr>
        <w:t xml:space="preserve">Yönetim </w:t>
      </w:r>
      <w:r w:rsidR="00FC3D25">
        <w:rPr>
          <w:rFonts w:ascii="Times New Roman" w:hAnsi="Times New Roman" w:cs="Times New Roman"/>
          <w:b/>
          <w:bCs/>
          <w:i/>
          <w:sz w:val="24"/>
          <w:szCs w:val="24"/>
        </w:rPr>
        <w:t xml:space="preserve">için </w:t>
      </w:r>
      <w:r w:rsidRPr="00B31215">
        <w:rPr>
          <w:rFonts w:ascii="Times New Roman" w:hAnsi="Times New Roman" w:cs="Times New Roman"/>
          <w:b/>
          <w:bCs/>
          <w:i/>
          <w:sz w:val="24"/>
          <w:szCs w:val="24"/>
        </w:rPr>
        <w:t>düşüncel</w:t>
      </w:r>
      <w:r w:rsidR="00FC3D25">
        <w:rPr>
          <w:rFonts w:ascii="Times New Roman" w:hAnsi="Times New Roman" w:cs="Times New Roman"/>
          <w:b/>
          <w:bCs/>
          <w:i/>
          <w:sz w:val="24"/>
          <w:szCs w:val="24"/>
        </w:rPr>
        <w:t>er</w:t>
      </w:r>
      <w:r w:rsidRPr="00B31215">
        <w:rPr>
          <w:rFonts w:ascii="Times New Roman" w:hAnsi="Times New Roman" w:cs="Times New Roman"/>
          <w:b/>
          <w:bCs/>
          <w:i/>
          <w:sz w:val="24"/>
          <w:szCs w:val="24"/>
        </w:rPr>
        <w:t>-</w:t>
      </w:r>
      <w:r w:rsidRPr="00B31215">
        <w:rPr>
          <w:rFonts w:ascii="MinionPro-Bold" w:hAnsi="MinionPro-Bold" w:cs="MinionPro-Bold"/>
          <w:b/>
          <w:bCs/>
          <w:sz w:val="19"/>
          <w:szCs w:val="19"/>
        </w:rPr>
        <w:t xml:space="preserve"> </w:t>
      </w:r>
      <w:r w:rsidRPr="00B31215">
        <w:rPr>
          <w:rFonts w:ascii="Tahoma" w:hAnsi="Tahoma" w:cs="Tahoma"/>
          <w:sz w:val="20"/>
          <w:szCs w:val="20"/>
        </w:rPr>
        <w:t>COVID-19'dan kurtulanların hastaneden taburculuk sonrası bakımı, profesyonel kuruluşlar tarafından önemli bir araştırma önceliği olarak kabul edilmiştir</w:t>
      </w:r>
      <w:r w:rsidRPr="00B31215">
        <w:rPr>
          <w:rFonts w:ascii="Tahoma" w:hAnsi="Tahoma" w:cs="Tahoma"/>
          <w:b/>
          <w:color w:val="FF0000"/>
          <w:sz w:val="20"/>
          <w:szCs w:val="20"/>
          <w:vertAlign w:val="superscript"/>
        </w:rPr>
        <w:t>72</w:t>
      </w:r>
      <w:r w:rsidRPr="00D47DAF">
        <w:rPr>
          <w:rFonts w:ascii="Tahoma" w:hAnsi="Tahoma" w:cs="Tahoma"/>
          <w:color w:val="0070C0"/>
          <w:sz w:val="20"/>
          <w:szCs w:val="20"/>
        </w:rPr>
        <w:t xml:space="preserve"> </w:t>
      </w:r>
      <w:r w:rsidRPr="00B31215">
        <w:rPr>
          <w:rFonts w:ascii="Tahoma" w:hAnsi="Tahoma" w:cs="Tahoma"/>
          <w:sz w:val="20"/>
          <w:szCs w:val="20"/>
        </w:rPr>
        <w:t>ve bu hastaların yönetimi için rehberlik hala gelişmektedir</w:t>
      </w:r>
      <w:r w:rsidRPr="00D47DAF">
        <w:rPr>
          <w:rFonts w:ascii="Tahoma" w:hAnsi="Tahoma" w:cs="Tahoma"/>
          <w:b/>
          <w:color w:val="FF0000"/>
          <w:sz w:val="20"/>
          <w:szCs w:val="20"/>
          <w:vertAlign w:val="superscript"/>
        </w:rPr>
        <w:t>19</w:t>
      </w:r>
      <w:r w:rsidRPr="00D47DAF">
        <w:rPr>
          <w:rFonts w:ascii="Tahoma" w:hAnsi="Tahoma" w:cs="Tahoma"/>
          <w:color w:val="0070C0"/>
          <w:sz w:val="20"/>
          <w:szCs w:val="20"/>
        </w:rPr>
        <w:t>.</w:t>
      </w:r>
    </w:p>
    <w:p w:rsidR="00D47DAF" w:rsidRDefault="00B31215" w:rsidP="00B31215">
      <w:pPr>
        <w:pStyle w:val="ListeParagraf"/>
        <w:numPr>
          <w:ilvl w:val="0"/>
          <w:numId w:val="1"/>
        </w:numPr>
        <w:autoSpaceDE w:val="0"/>
        <w:autoSpaceDN w:val="0"/>
        <w:adjustRightInd w:val="0"/>
        <w:spacing w:after="0" w:line="240" w:lineRule="auto"/>
        <w:rPr>
          <w:rFonts w:ascii="Tahoma" w:hAnsi="Tahoma" w:cs="Tahoma"/>
          <w:color w:val="0070C0"/>
          <w:sz w:val="20"/>
          <w:szCs w:val="20"/>
        </w:rPr>
      </w:pPr>
      <w:r w:rsidRPr="00B31215">
        <w:rPr>
          <w:rFonts w:ascii="Tahoma" w:hAnsi="Tahoma" w:cs="Tahoma"/>
          <w:sz w:val="20"/>
          <w:szCs w:val="20"/>
        </w:rPr>
        <w:t xml:space="preserve">FDA onaylı cihazları kullanan evde nabız oksimetresi, kalıcı </w:t>
      </w:r>
      <w:proofErr w:type="gramStart"/>
      <w:r w:rsidRPr="00B31215">
        <w:rPr>
          <w:rFonts w:ascii="Tahoma" w:hAnsi="Tahoma" w:cs="Tahoma"/>
          <w:sz w:val="20"/>
          <w:szCs w:val="20"/>
        </w:rPr>
        <w:t>semptomları</w:t>
      </w:r>
      <w:proofErr w:type="gramEnd"/>
      <w:r w:rsidRPr="00B31215">
        <w:rPr>
          <w:rFonts w:ascii="Tahoma" w:hAnsi="Tahoma" w:cs="Tahoma"/>
          <w:sz w:val="20"/>
          <w:szCs w:val="20"/>
        </w:rPr>
        <w:t xml:space="preserve"> olan hastaları izlemek için yararlı bir araç olarak önerilmiştir;</w:t>
      </w:r>
      <w:r w:rsidR="00D47DAF" w:rsidRPr="00B31215">
        <w:t xml:space="preserve"> </w:t>
      </w:r>
      <w:r w:rsidR="00D47DAF" w:rsidRPr="00B31215">
        <w:rPr>
          <w:rFonts w:ascii="Tahoma" w:hAnsi="Tahoma" w:cs="Tahoma"/>
          <w:sz w:val="20"/>
          <w:szCs w:val="20"/>
        </w:rPr>
        <w:t>ancak destekleyici kanıtlar şu anda eksiktir</w:t>
      </w:r>
      <w:r w:rsidR="00D47DAF" w:rsidRPr="00D47DAF">
        <w:rPr>
          <w:rFonts w:ascii="Tahoma" w:hAnsi="Tahoma" w:cs="Tahoma"/>
          <w:color w:val="FF0000"/>
          <w:sz w:val="20"/>
          <w:szCs w:val="20"/>
          <w:vertAlign w:val="superscript"/>
        </w:rPr>
        <w:t>73,74</w:t>
      </w:r>
      <w:r w:rsidR="00D47DAF" w:rsidRPr="00D47DAF">
        <w:rPr>
          <w:rFonts w:ascii="Tahoma" w:hAnsi="Tahoma" w:cs="Tahoma"/>
          <w:color w:val="0070C0"/>
          <w:sz w:val="20"/>
          <w:szCs w:val="20"/>
        </w:rPr>
        <w:t>.</w:t>
      </w:r>
    </w:p>
    <w:p w:rsidR="00D47DAF" w:rsidRDefault="00D47DAF" w:rsidP="00D47DAF">
      <w:pPr>
        <w:pStyle w:val="ListeParagraf"/>
        <w:numPr>
          <w:ilvl w:val="0"/>
          <w:numId w:val="1"/>
        </w:numPr>
        <w:autoSpaceDE w:val="0"/>
        <w:autoSpaceDN w:val="0"/>
        <w:adjustRightInd w:val="0"/>
        <w:spacing w:after="0" w:line="240" w:lineRule="auto"/>
        <w:rPr>
          <w:rFonts w:ascii="Tahoma" w:hAnsi="Tahoma" w:cs="Tahoma"/>
          <w:color w:val="0070C0"/>
          <w:sz w:val="20"/>
          <w:szCs w:val="20"/>
        </w:rPr>
      </w:pPr>
      <w:r w:rsidRPr="00061BA9">
        <w:rPr>
          <w:rFonts w:ascii="Tahoma" w:hAnsi="Tahoma" w:cs="Tahoma"/>
          <w:sz w:val="20"/>
          <w:szCs w:val="20"/>
        </w:rPr>
        <w:t>Bazı uzmanlar ayrıca kalıcı dispnesi olanlar için seri solunum fonksiyon testi</w:t>
      </w:r>
      <w:r w:rsidR="006919E2">
        <w:rPr>
          <w:rFonts w:ascii="Tahoma" w:hAnsi="Tahoma" w:cs="Tahoma"/>
          <w:sz w:val="20"/>
          <w:szCs w:val="20"/>
        </w:rPr>
        <w:t xml:space="preserve"> </w:t>
      </w:r>
      <w:r w:rsidRPr="00061BA9">
        <w:rPr>
          <w:rFonts w:ascii="Tahoma" w:hAnsi="Tahoma" w:cs="Tahoma"/>
          <w:sz w:val="20"/>
          <w:szCs w:val="20"/>
        </w:rPr>
        <w:t xml:space="preserve">(SFT)'ler </w:t>
      </w:r>
      <w:proofErr w:type="gramStart"/>
      <w:r w:rsidRPr="00061BA9">
        <w:rPr>
          <w:rFonts w:ascii="Tahoma" w:hAnsi="Tahoma" w:cs="Tahoma"/>
          <w:sz w:val="20"/>
          <w:szCs w:val="20"/>
        </w:rPr>
        <w:t>ve  6</w:t>
      </w:r>
      <w:proofErr w:type="gramEnd"/>
      <w:r w:rsidRPr="00061BA9">
        <w:rPr>
          <w:rFonts w:ascii="Tahoma" w:hAnsi="Tahoma" w:cs="Tahoma"/>
          <w:sz w:val="20"/>
          <w:szCs w:val="20"/>
        </w:rPr>
        <w:t xml:space="preserve"> dakika yürüme testi (6DYT)'lerin yanı sıra 6. ve 12. ayda yüksek çözünürlüklü bilgisayarlı göğüs tomografisi ile değerlendirme önermiştir</w:t>
      </w:r>
      <w:r w:rsidRPr="00D47DAF">
        <w:rPr>
          <w:rFonts w:ascii="Tahoma" w:hAnsi="Tahoma" w:cs="Tahoma"/>
          <w:b/>
          <w:color w:val="FF0000"/>
          <w:sz w:val="20"/>
          <w:szCs w:val="20"/>
          <w:vertAlign w:val="superscript"/>
        </w:rPr>
        <w:t>75</w:t>
      </w:r>
      <w:r w:rsidRPr="00D47DAF">
        <w:rPr>
          <w:rFonts w:ascii="Tahoma" w:hAnsi="Tahoma" w:cs="Tahoma"/>
          <w:color w:val="0070C0"/>
          <w:sz w:val="20"/>
          <w:szCs w:val="20"/>
        </w:rPr>
        <w:t>.</w:t>
      </w:r>
    </w:p>
    <w:p w:rsidR="00061BA9" w:rsidRDefault="00061BA9" w:rsidP="00061BA9">
      <w:pPr>
        <w:pStyle w:val="ListeParagraf"/>
        <w:numPr>
          <w:ilvl w:val="0"/>
          <w:numId w:val="1"/>
        </w:numPr>
        <w:autoSpaceDE w:val="0"/>
        <w:autoSpaceDN w:val="0"/>
        <w:adjustRightInd w:val="0"/>
        <w:spacing w:after="0" w:line="240" w:lineRule="auto"/>
        <w:rPr>
          <w:rFonts w:ascii="Tahoma" w:hAnsi="Tahoma" w:cs="Tahoma"/>
          <w:color w:val="0070C0"/>
          <w:sz w:val="20"/>
          <w:szCs w:val="20"/>
        </w:rPr>
      </w:pPr>
      <w:r w:rsidRPr="00061BA9">
        <w:rPr>
          <w:rFonts w:ascii="Tahoma" w:hAnsi="Tahoma" w:cs="Tahoma"/>
          <w:sz w:val="20"/>
          <w:szCs w:val="20"/>
        </w:rPr>
        <w:t>İngiliz Toraks Derneği'ne göre, hastaneden taburcu olduktan sonraki ilk 3 ayda COVID-19'dan kurtulanları değerlendirmek için kullanılan algoritmalar, akut COVID-19'un ciddiyetine ve hastanın YBÜ düzeyinde bakım alıp almadığına dayanmaktadır</w:t>
      </w:r>
      <w:r w:rsidRPr="00061BA9">
        <w:rPr>
          <w:rFonts w:ascii="Tahoma" w:hAnsi="Tahoma" w:cs="Tahoma"/>
          <w:b/>
          <w:color w:val="FF0000"/>
          <w:sz w:val="20"/>
          <w:szCs w:val="20"/>
          <w:vertAlign w:val="superscript"/>
        </w:rPr>
        <w:t>.</w:t>
      </w:r>
      <w:r w:rsidR="00C42ED2" w:rsidRPr="00C42ED2">
        <w:rPr>
          <w:rFonts w:ascii="Tahoma" w:hAnsi="Tahoma" w:cs="Tahoma"/>
          <w:b/>
          <w:color w:val="FF0000"/>
          <w:sz w:val="20"/>
          <w:szCs w:val="20"/>
          <w:vertAlign w:val="superscript"/>
        </w:rPr>
        <w:t>76</w:t>
      </w:r>
      <w:r w:rsidR="00C42ED2" w:rsidRPr="00C42ED2">
        <w:rPr>
          <w:rFonts w:ascii="Tahoma" w:hAnsi="Tahoma" w:cs="Tahoma"/>
          <w:color w:val="0070C0"/>
          <w:sz w:val="20"/>
          <w:szCs w:val="20"/>
        </w:rPr>
        <w:t>.</w:t>
      </w:r>
    </w:p>
    <w:p w:rsidR="002249DA" w:rsidRPr="002249DA" w:rsidRDefault="00C42ED2" w:rsidP="00061BA9">
      <w:pPr>
        <w:pStyle w:val="ListeParagraf"/>
        <w:numPr>
          <w:ilvl w:val="0"/>
          <w:numId w:val="1"/>
        </w:numPr>
        <w:autoSpaceDE w:val="0"/>
        <w:autoSpaceDN w:val="0"/>
        <w:adjustRightInd w:val="0"/>
        <w:spacing w:after="0" w:line="240" w:lineRule="auto"/>
        <w:rPr>
          <w:rFonts w:ascii="Tahoma" w:hAnsi="Tahoma" w:cs="Tahoma"/>
          <w:color w:val="0070C0"/>
          <w:sz w:val="20"/>
          <w:szCs w:val="20"/>
        </w:rPr>
      </w:pPr>
      <w:r w:rsidRPr="00C42ED2">
        <w:lastRenderedPageBreak/>
        <w:t xml:space="preserve"> </w:t>
      </w:r>
      <w:r w:rsidRPr="00061BA9">
        <w:rPr>
          <w:rFonts w:ascii="Tahoma" w:hAnsi="Tahoma" w:cs="Tahoma"/>
          <w:sz w:val="20"/>
          <w:szCs w:val="20"/>
        </w:rPr>
        <w:t>Hem şiddetli hem de hafif-orta COVID-19 grupları için algoritmalar, klinik yargıya göre SFT'ler, 6DYT'ler, balgam örneklemesi ve ekokardiyogramın dikkate alınmasıyla birlikte tüm hastalarda 12 haftada klinik değerlendirme ve göğüs röntgeni önermektedir.</w:t>
      </w:r>
      <w:r w:rsidR="00022B93">
        <w:rPr>
          <w:rFonts w:ascii="Tahoma" w:hAnsi="Tahoma" w:cs="Tahoma"/>
          <w:color w:val="0070C0"/>
          <w:sz w:val="20"/>
          <w:szCs w:val="20"/>
        </w:rPr>
        <w:t xml:space="preserve"> </w:t>
      </w:r>
      <w:r w:rsidR="00022B93" w:rsidRPr="00400D03">
        <w:rPr>
          <w:rFonts w:ascii="Tahoma" w:hAnsi="Tahoma" w:cs="Tahoma"/>
          <w:sz w:val="20"/>
          <w:szCs w:val="20"/>
        </w:rPr>
        <w:t>Bu 12 haftalık değerlendirmeye dayanarak, hastaların ayrıca yüksek çözünürlüklü bilgisayarlı göğüs</w:t>
      </w:r>
      <w:r w:rsidR="00022B93" w:rsidRPr="00022B93">
        <w:rPr>
          <w:rFonts w:ascii="Tahoma" w:hAnsi="Tahoma" w:cs="Tahoma"/>
          <w:color w:val="0070C0"/>
          <w:sz w:val="20"/>
          <w:szCs w:val="20"/>
        </w:rPr>
        <w:t xml:space="preserve"> </w:t>
      </w:r>
      <w:r w:rsidR="00022B93" w:rsidRPr="002249DA">
        <w:rPr>
          <w:rFonts w:ascii="Tahoma" w:hAnsi="Tahoma" w:cs="Tahoma"/>
          <w:sz w:val="20"/>
          <w:szCs w:val="20"/>
        </w:rPr>
        <w:t xml:space="preserve">tomografisi, pulmoner bilgisayarlı </w:t>
      </w:r>
      <w:proofErr w:type="gramStart"/>
      <w:r w:rsidR="00022B93" w:rsidRPr="002249DA">
        <w:rPr>
          <w:rFonts w:ascii="Tahoma" w:hAnsi="Tahoma" w:cs="Tahoma"/>
          <w:sz w:val="20"/>
          <w:szCs w:val="20"/>
        </w:rPr>
        <w:t>tomografi</w:t>
      </w:r>
      <w:proofErr w:type="gramEnd"/>
      <w:r w:rsidR="00022B93" w:rsidRPr="002249DA">
        <w:rPr>
          <w:rFonts w:ascii="Tahoma" w:hAnsi="Tahoma" w:cs="Tahoma"/>
          <w:sz w:val="20"/>
          <w:szCs w:val="20"/>
        </w:rPr>
        <w:t xml:space="preserve"> anjiyogram veya ekokardiyogram ile değerlendirilmeleri veya takipten taburcu olmaları önerilir.</w:t>
      </w:r>
      <w:r w:rsidR="00D11FC9" w:rsidRPr="002249DA">
        <w:rPr>
          <w:rFonts w:ascii="Tahoma" w:hAnsi="Tahoma" w:cs="Tahoma"/>
          <w:sz w:val="20"/>
          <w:szCs w:val="20"/>
        </w:rPr>
        <w:t xml:space="preserve"> </w:t>
      </w:r>
    </w:p>
    <w:p w:rsidR="00D11FC9" w:rsidRPr="00400D03" w:rsidRDefault="00D11FC9" w:rsidP="000F1666">
      <w:pPr>
        <w:pStyle w:val="ListeParagraf"/>
        <w:numPr>
          <w:ilvl w:val="0"/>
          <w:numId w:val="1"/>
        </w:numPr>
        <w:autoSpaceDE w:val="0"/>
        <w:autoSpaceDN w:val="0"/>
        <w:adjustRightInd w:val="0"/>
        <w:spacing w:after="0" w:line="240" w:lineRule="auto"/>
        <w:rPr>
          <w:rFonts w:ascii="Tahoma" w:hAnsi="Tahoma" w:cs="Tahoma"/>
          <w:sz w:val="20"/>
          <w:szCs w:val="20"/>
        </w:rPr>
      </w:pPr>
      <w:r w:rsidRPr="00400D03">
        <w:rPr>
          <w:rFonts w:ascii="Tahoma" w:hAnsi="Tahoma" w:cs="Tahoma"/>
          <w:sz w:val="20"/>
          <w:szCs w:val="20"/>
        </w:rPr>
        <w:t xml:space="preserve">Bu 12 haftalık değerlendirmeye ek olarak, </w:t>
      </w:r>
      <w:r w:rsidR="000F1666" w:rsidRPr="000F1666">
        <w:rPr>
          <w:rFonts w:ascii="Tahoma" w:hAnsi="Tahoma" w:cs="Tahoma"/>
          <w:sz w:val="20"/>
          <w:szCs w:val="20"/>
        </w:rPr>
        <w:t xml:space="preserve">solunum, psikiyatrik ve tromboembolik sekellerin yanı sıra </w:t>
      </w:r>
      <w:proofErr w:type="gramStart"/>
      <w:r w:rsidR="000F1666" w:rsidRPr="000F1666">
        <w:rPr>
          <w:rFonts w:ascii="Tahoma" w:hAnsi="Tahoma" w:cs="Tahoma"/>
          <w:sz w:val="20"/>
          <w:szCs w:val="20"/>
        </w:rPr>
        <w:t>rehabilitasyon</w:t>
      </w:r>
      <w:proofErr w:type="gramEnd"/>
      <w:r w:rsidR="000F1666" w:rsidRPr="000F1666">
        <w:rPr>
          <w:rFonts w:ascii="Tahoma" w:hAnsi="Tahoma" w:cs="Tahoma"/>
          <w:sz w:val="20"/>
          <w:szCs w:val="20"/>
        </w:rPr>
        <w:t xml:space="preserve"> ihtiyaçları için daha erken bir klinik değerlendirme,</w:t>
      </w:r>
      <w:r w:rsidR="000F1666" w:rsidRPr="000F1666">
        <w:t xml:space="preserve"> </w:t>
      </w:r>
      <w:r w:rsidR="000F1666" w:rsidRPr="000F1666">
        <w:rPr>
          <w:rFonts w:ascii="Tahoma" w:hAnsi="Tahoma" w:cs="Tahoma"/>
          <w:sz w:val="20"/>
          <w:szCs w:val="20"/>
        </w:rPr>
        <w:t>Şiddetli pnömonisi olanlar, YBÜ bakımı gerektirenler, yaşlılar veya birden fazla komorbiditesi olanlar olarak tanımlanan şiddetli akut COVID-19 hastalarına taburculuktan 4-6 hafta sonra önerilir.</w:t>
      </w:r>
    </w:p>
    <w:p w:rsidR="00D11FC9" w:rsidRPr="00D11FC9" w:rsidRDefault="00D11FC9" w:rsidP="008A126D">
      <w:pPr>
        <w:pStyle w:val="ListeParagraf"/>
        <w:numPr>
          <w:ilvl w:val="0"/>
          <w:numId w:val="1"/>
        </w:numPr>
        <w:autoSpaceDE w:val="0"/>
        <w:autoSpaceDN w:val="0"/>
        <w:adjustRightInd w:val="0"/>
        <w:spacing w:after="0" w:line="240" w:lineRule="auto"/>
        <w:rPr>
          <w:rFonts w:ascii="Tahoma" w:hAnsi="Tahoma" w:cs="Tahoma"/>
          <w:color w:val="0070C0"/>
          <w:sz w:val="20"/>
          <w:szCs w:val="20"/>
        </w:rPr>
      </w:pPr>
      <w:r w:rsidRPr="0002537A">
        <w:rPr>
          <w:rFonts w:ascii="Tahoma" w:hAnsi="Tahoma" w:cs="Tahoma"/>
          <w:sz w:val="20"/>
          <w:szCs w:val="20"/>
        </w:rPr>
        <w:t>Hastaneden taburcu olduktan 6 hafta sonra organize pnömonisi olan</w:t>
      </w:r>
      <w:r w:rsidR="000F1666" w:rsidRPr="0002537A">
        <w:rPr>
          <w:rFonts w:ascii="Tahoma" w:hAnsi="Tahoma" w:cs="Tahoma"/>
          <w:sz w:val="20"/>
          <w:szCs w:val="20"/>
        </w:rPr>
        <w:t xml:space="preserve"> COVID-19'dan </w:t>
      </w:r>
      <w:proofErr w:type="gramStart"/>
      <w:r w:rsidR="000F1666" w:rsidRPr="0002537A">
        <w:rPr>
          <w:rFonts w:ascii="Tahoma" w:hAnsi="Tahoma" w:cs="Tahoma"/>
          <w:sz w:val="20"/>
          <w:szCs w:val="20"/>
        </w:rPr>
        <w:t xml:space="preserve">kurtulan </w:t>
      </w:r>
      <w:r w:rsidRPr="0002537A">
        <w:rPr>
          <w:rFonts w:ascii="Tahoma" w:hAnsi="Tahoma" w:cs="Tahoma"/>
          <w:sz w:val="20"/>
          <w:szCs w:val="20"/>
        </w:rPr>
        <w:t xml:space="preserve"> Birleşik</w:t>
      </w:r>
      <w:proofErr w:type="gramEnd"/>
      <w:r w:rsidRPr="0002537A">
        <w:rPr>
          <w:rFonts w:ascii="Tahoma" w:hAnsi="Tahoma" w:cs="Tahoma"/>
          <w:sz w:val="20"/>
          <w:szCs w:val="20"/>
        </w:rPr>
        <w:t xml:space="preserve"> Krallık</w:t>
      </w:r>
      <w:r w:rsidR="000F1666" w:rsidRPr="0002537A">
        <w:rPr>
          <w:rFonts w:ascii="Tahoma" w:hAnsi="Tahoma" w:cs="Tahoma"/>
          <w:sz w:val="20"/>
          <w:szCs w:val="20"/>
        </w:rPr>
        <w:t>tan bildirilen küçük bir  kohort’</w:t>
      </w:r>
      <w:r w:rsidRPr="0002537A">
        <w:rPr>
          <w:rFonts w:ascii="Tahoma" w:hAnsi="Tahoma" w:cs="Tahoma"/>
          <w:sz w:val="20"/>
          <w:szCs w:val="20"/>
        </w:rPr>
        <w:t>da önemli sempto</w:t>
      </w:r>
      <w:r w:rsidR="000F1666" w:rsidRPr="0002537A">
        <w:rPr>
          <w:rFonts w:ascii="Tahoma" w:hAnsi="Tahoma" w:cs="Tahoma"/>
          <w:sz w:val="20"/>
          <w:szCs w:val="20"/>
        </w:rPr>
        <w:t xml:space="preserve">matik ve radyolojik düzelmenin </w:t>
      </w:r>
      <w:r w:rsidRPr="0002537A">
        <w:rPr>
          <w:rFonts w:ascii="Tahoma" w:hAnsi="Tahoma" w:cs="Tahoma"/>
          <w:sz w:val="20"/>
          <w:szCs w:val="20"/>
        </w:rPr>
        <w:t>ön</w:t>
      </w:r>
      <w:r w:rsidR="0002537A" w:rsidRPr="0002537A">
        <w:rPr>
          <w:rFonts w:ascii="Tahoma" w:hAnsi="Tahoma" w:cs="Tahoma"/>
          <w:sz w:val="20"/>
          <w:szCs w:val="20"/>
        </w:rPr>
        <w:t>/ilk</w:t>
      </w:r>
      <w:r w:rsidRPr="0002537A">
        <w:rPr>
          <w:rFonts w:ascii="Tahoma" w:hAnsi="Tahoma" w:cs="Tahoma"/>
          <w:sz w:val="20"/>
          <w:szCs w:val="20"/>
        </w:rPr>
        <w:t xml:space="preserve"> gözleminin önerdiği gibi, kortikosteroidlerle tedavi, COVID sonrası inflamatuar akciğer hastalığı olan bir hasta alt grubunda faydalı olabilir</w:t>
      </w:r>
      <w:r w:rsidRPr="00D11FC9">
        <w:rPr>
          <w:rFonts w:ascii="Tahoma" w:hAnsi="Tahoma" w:cs="Tahoma"/>
          <w:b/>
          <w:color w:val="FF0000"/>
          <w:sz w:val="20"/>
          <w:szCs w:val="20"/>
          <w:vertAlign w:val="superscript"/>
        </w:rPr>
        <w:t>77</w:t>
      </w:r>
      <w:r>
        <w:rPr>
          <w:rFonts w:ascii="Tahoma" w:hAnsi="Tahoma" w:cs="Tahoma"/>
          <w:color w:val="0070C0"/>
          <w:sz w:val="20"/>
          <w:szCs w:val="20"/>
        </w:rPr>
        <w:t>.</w:t>
      </w:r>
      <w:r w:rsidR="008A126D" w:rsidRPr="008A126D">
        <w:t xml:space="preserve"> </w:t>
      </w:r>
      <w:r w:rsidR="008A126D" w:rsidRPr="008A126D">
        <w:rPr>
          <w:rFonts w:ascii="Tahoma" w:hAnsi="Tahoma" w:cs="Tahoma"/>
          <w:color w:val="0070C0"/>
          <w:sz w:val="20"/>
          <w:szCs w:val="20"/>
        </w:rPr>
        <w:t>Akut COVID-</w:t>
      </w:r>
      <w:r w:rsidR="008A126D" w:rsidRPr="0002537A">
        <w:rPr>
          <w:rFonts w:ascii="Tahoma" w:hAnsi="Tahoma" w:cs="Tahoma"/>
          <w:sz w:val="20"/>
          <w:szCs w:val="20"/>
        </w:rPr>
        <w:t>19 Çin çalışmasında 6 aylık takipte akut COVID-19 sırasında steroid kullanımı difüzyon bozukluğu ve radyografik anormallikler ile ilişkili değildi</w:t>
      </w:r>
      <w:r w:rsidR="008A126D" w:rsidRPr="00B656C7">
        <w:rPr>
          <w:rFonts w:ascii="Tahoma" w:hAnsi="Tahoma" w:cs="Tahoma"/>
          <w:b/>
          <w:color w:val="FF0000"/>
          <w:sz w:val="20"/>
          <w:szCs w:val="20"/>
          <w:vertAlign w:val="superscript"/>
        </w:rPr>
        <w:t>5</w:t>
      </w:r>
      <w:r w:rsidR="008A126D" w:rsidRPr="008A126D">
        <w:rPr>
          <w:rFonts w:ascii="Tahoma" w:hAnsi="Tahoma" w:cs="Tahoma"/>
          <w:color w:val="0070C0"/>
          <w:sz w:val="20"/>
          <w:szCs w:val="20"/>
        </w:rPr>
        <w:t>.</w:t>
      </w:r>
    </w:p>
    <w:p w:rsidR="003F5A75" w:rsidRDefault="003F5A75" w:rsidP="00C64D9E">
      <w:pPr>
        <w:autoSpaceDE w:val="0"/>
        <w:autoSpaceDN w:val="0"/>
        <w:adjustRightInd w:val="0"/>
        <w:spacing w:after="0" w:line="240" w:lineRule="auto"/>
        <w:rPr>
          <w:rFonts w:ascii="Tahoma" w:hAnsi="Tahoma" w:cs="Tahoma"/>
          <w:color w:val="0070C0"/>
          <w:sz w:val="20"/>
          <w:szCs w:val="20"/>
        </w:rPr>
      </w:pPr>
    </w:p>
    <w:p w:rsidR="00B656C7" w:rsidRPr="00B656C7" w:rsidRDefault="00FC3D25" w:rsidP="00C64D9E">
      <w:pPr>
        <w:autoSpaceDE w:val="0"/>
        <w:autoSpaceDN w:val="0"/>
        <w:adjustRightInd w:val="0"/>
        <w:spacing w:after="0" w:line="240" w:lineRule="auto"/>
        <w:rPr>
          <w:rFonts w:ascii="Tahoma" w:hAnsi="Tahoma" w:cs="Tahoma"/>
          <w:color w:val="0070C0"/>
          <w:sz w:val="20"/>
          <w:szCs w:val="20"/>
        </w:rPr>
      </w:pPr>
      <w:r w:rsidRPr="00FC3D25">
        <w:rPr>
          <w:rFonts w:ascii="Tahoma" w:hAnsi="Tahoma" w:cs="Tahoma"/>
          <w:sz w:val="20"/>
          <w:szCs w:val="20"/>
        </w:rPr>
        <w:t>İnfluenza A (H1N1)’ye bağlı</w:t>
      </w:r>
      <w:r w:rsidR="00B656C7" w:rsidRPr="00FC3D25">
        <w:rPr>
          <w:rFonts w:ascii="Tahoma" w:hAnsi="Tahoma" w:cs="Tahoma"/>
          <w:sz w:val="20"/>
          <w:szCs w:val="20"/>
        </w:rPr>
        <w:t xml:space="preserve"> ARDS</w:t>
      </w:r>
      <w:r w:rsidR="00B656C7" w:rsidRPr="00B656C7">
        <w:rPr>
          <w:rFonts w:ascii="Tahoma" w:hAnsi="Tahoma" w:cs="Tahoma"/>
          <w:b/>
          <w:color w:val="FF0000"/>
          <w:sz w:val="20"/>
          <w:szCs w:val="20"/>
          <w:vertAlign w:val="superscript"/>
        </w:rPr>
        <w:t>78</w:t>
      </w:r>
      <w:r w:rsidR="00B656C7" w:rsidRPr="00B656C7">
        <w:rPr>
          <w:rFonts w:ascii="Tahoma" w:hAnsi="Tahoma" w:cs="Tahoma"/>
          <w:color w:val="0070C0"/>
          <w:sz w:val="20"/>
          <w:szCs w:val="20"/>
        </w:rPr>
        <w:t xml:space="preserve"> </w:t>
      </w:r>
      <w:r w:rsidR="00B656C7" w:rsidRPr="00FC3D25">
        <w:rPr>
          <w:rFonts w:ascii="Tahoma" w:hAnsi="Tahoma" w:cs="Tahoma"/>
          <w:sz w:val="20"/>
          <w:szCs w:val="20"/>
        </w:rPr>
        <w:t>sonrası fibroproliferatif akciğer hastalığı için daha önce akciğer nakli yapılmıştı.</w:t>
      </w:r>
      <w:r w:rsidR="00B656C7" w:rsidRPr="00FC3D25">
        <w:t xml:space="preserve"> </w:t>
      </w:r>
      <w:r w:rsidR="00B656C7" w:rsidRPr="00FC3D25">
        <w:rPr>
          <w:rFonts w:ascii="Tahoma" w:hAnsi="Tahoma" w:cs="Tahoma"/>
          <w:sz w:val="20"/>
          <w:szCs w:val="20"/>
        </w:rPr>
        <w:t xml:space="preserve">COVID-19 sonrası pulmoner fibrozu önlemeye yönelik antifibrotik tedavilerin klinik </w:t>
      </w:r>
      <w:r w:rsidR="003F5A75" w:rsidRPr="00FC3D25">
        <w:rPr>
          <w:rFonts w:ascii="Tahoma" w:hAnsi="Tahoma" w:cs="Tahoma"/>
          <w:sz w:val="20"/>
          <w:szCs w:val="20"/>
        </w:rPr>
        <w:t>çalışmaları</w:t>
      </w:r>
      <w:r w:rsidR="006919E2">
        <w:rPr>
          <w:rFonts w:ascii="Tahoma" w:hAnsi="Tahoma" w:cs="Tahoma"/>
          <w:sz w:val="20"/>
          <w:szCs w:val="20"/>
        </w:rPr>
        <w:t xml:space="preserve">, </w:t>
      </w:r>
      <w:r w:rsidR="00B656C7" w:rsidRPr="00FC3D25">
        <w:rPr>
          <w:rFonts w:ascii="Tahoma" w:hAnsi="Tahoma" w:cs="Tahoma"/>
          <w:sz w:val="20"/>
          <w:szCs w:val="20"/>
        </w:rPr>
        <w:t>denemeleri devam etmektedir</w:t>
      </w:r>
      <w:r w:rsidR="00B656C7" w:rsidRPr="00B656C7">
        <w:rPr>
          <w:rFonts w:ascii="Tahoma" w:hAnsi="Tahoma" w:cs="Tahoma"/>
          <w:b/>
          <w:color w:val="FF0000"/>
          <w:sz w:val="20"/>
          <w:szCs w:val="20"/>
          <w:vertAlign w:val="superscript"/>
        </w:rPr>
        <w:t>81</w:t>
      </w:r>
      <w:r w:rsidR="00B656C7" w:rsidRPr="00B656C7">
        <w:rPr>
          <w:rFonts w:ascii="Tahoma" w:hAnsi="Tahoma" w:cs="Tahoma"/>
          <w:color w:val="0070C0"/>
          <w:sz w:val="20"/>
          <w:szCs w:val="20"/>
        </w:rPr>
        <w:t>.</w:t>
      </w:r>
    </w:p>
    <w:p w:rsidR="00B656C7" w:rsidRDefault="00B656C7" w:rsidP="00C64D9E">
      <w:pPr>
        <w:autoSpaceDE w:val="0"/>
        <w:autoSpaceDN w:val="0"/>
        <w:adjustRightInd w:val="0"/>
        <w:spacing w:after="0" w:line="240" w:lineRule="auto"/>
        <w:rPr>
          <w:rFonts w:ascii="MinionPro-Regular" w:hAnsi="MinionPro-Regular" w:cs="MinionPro-Regular"/>
          <w:color w:val="000000"/>
          <w:sz w:val="19"/>
          <w:szCs w:val="19"/>
        </w:rPr>
      </w:pPr>
    </w:p>
    <w:p w:rsidR="00C46642" w:rsidRDefault="00C46642" w:rsidP="00C64D9E">
      <w:pPr>
        <w:autoSpaceDE w:val="0"/>
        <w:autoSpaceDN w:val="0"/>
        <w:adjustRightInd w:val="0"/>
        <w:spacing w:after="0" w:line="240" w:lineRule="auto"/>
        <w:rPr>
          <w:rFonts w:ascii="Whitney-Semibold" w:hAnsi="Whitney-Semibold" w:cs="Whitney-Semibold"/>
          <w:b/>
          <w:color w:val="FF0000"/>
          <w:sz w:val="20"/>
          <w:szCs w:val="20"/>
        </w:rPr>
      </w:pPr>
    </w:p>
    <w:p w:rsidR="00C46642" w:rsidRPr="00830E6F" w:rsidRDefault="00C46642" w:rsidP="00C64D9E">
      <w:pPr>
        <w:autoSpaceDE w:val="0"/>
        <w:autoSpaceDN w:val="0"/>
        <w:adjustRightInd w:val="0"/>
        <w:spacing w:after="0" w:line="240" w:lineRule="auto"/>
        <w:rPr>
          <w:rFonts w:ascii="Times New Roman" w:hAnsi="Times New Roman" w:cs="Times New Roman"/>
          <w:b/>
          <w:color w:val="FF0000"/>
          <w:sz w:val="28"/>
          <w:szCs w:val="28"/>
        </w:rPr>
      </w:pPr>
      <w:r w:rsidRPr="00830E6F">
        <w:rPr>
          <w:rFonts w:ascii="Times New Roman" w:hAnsi="Times New Roman" w:cs="Times New Roman"/>
          <w:b/>
          <w:color w:val="FF0000"/>
          <w:sz w:val="28"/>
          <w:szCs w:val="28"/>
        </w:rPr>
        <w:t>Hematolojik sekel</w:t>
      </w:r>
    </w:p>
    <w:p w:rsidR="003D0D6C" w:rsidRDefault="003D0D6C" w:rsidP="00C64D9E">
      <w:pPr>
        <w:autoSpaceDE w:val="0"/>
        <w:autoSpaceDN w:val="0"/>
        <w:adjustRightInd w:val="0"/>
        <w:spacing w:after="0" w:line="240" w:lineRule="auto"/>
        <w:rPr>
          <w:rFonts w:ascii="MinionPro-Bold" w:hAnsi="MinionPro-Bold" w:cs="MinionPro-Bold"/>
          <w:b/>
          <w:bCs/>
          <w:color w:val="000000"/>
          <w:sz w:val="19"/>
          <w:szCs w:val="19"/>
        </w:rPr>
      </w:pPr>
    </w:p>
    <w:p w:rsidR="003D0D6C" w:rsidRDefault="003D0D6C" w:rsidP="00C64D9E">
      <w:pPr>
        <w:autoSpaceDE w:val="0"/>
        <w:autoSpaceDN w:val="0"/>
        <w:adjustRightInd w:val="0"/>
        <w:spacing w:after="0" w:line="240" w:lineRule="auto"/>
        <w:rPr>
          <w:rFonts w:ascii="MinionPro-Bold" w:hAnsi="MinionPro-Bold" w:cs="MinionPro-Bold"/>
          <w:b/>
          <w:bCs/>
          <w:color w:val="000000"/>
          <w:sz w:val="19"/>
          <w:szCs w:val="19"/>
        </w:rPr>
      </w:pPr>
    </w:p>
    <w:p w:rsidR="003D0D6C" w:rsidRPr="00FC3D25" w:rsidRDefault="003D0D6C" w:rsidP="00C64D9E">
      <w:pPr>
        <w:autoSpaceDE w:val="0"/>
        <w:autoSpaceDN w:val="0"/>
        <w:adjustRightInd w:val="0"/>
        <w:spacing w:after="0" w:line="240" w:lineRule="auto"/>
        <w:rPr>
          <w:rFonts w:ascii="Tahoma" w:hAnsi="Tahoma" w:cs="Tahoma"/>
          <w:bCs/>
          <w:sz w:val="20"/>
          <w:szCs w:val="20"/>
        </w:rPr>
      </w:pPr>
      <w:r w:rsidRPr="00FC3D25">
        <w:rPr>
          <w:rFonts w:ascii="Times New Roman" w:hAnsi="Times New Roman" w:cs="Times New Roman"/>
          <w:b/>
          <w:bCs/>
          <w:i/>
          <w:sz w:val="24"/>
          <w:szCs w:val="24"/>
        </w:rPr>
        <w:t>Epidemiyoloji ve klinik manifestasyonlar-</w:t>
      </w:r>
      <w:r w:rsidRPr="00FC3D25">
        <w:rPr>
          <w:rFonts w:ascii="MinionPro-Bold" w:hAnsi="MinionPro-Bold" w:cs="MinionPro-Bold"/>
          <w:b/>
          <w:bCs/>
          <w:sz w:val="19"/>
          <w:szCs w:val="19"/>
        </w:rPr>
        <w:t xml:space="preserve"> </w:t>
      </w:r>
      <w:r w:rsidRPr="00FC3D25">
        <w:rPr>
          <w:rFonts w:ascii="Tahoma" w:hAnsi="Tahoma" w:cs="Tahoma"/>
          <w:bCs/>
          <w:sz w:val="20"/>
          <w:szCs w:val="20"/>
        </w:rPr>
        <w:t>Akut sonrası tromboembolik olaylara ilişkin geriye dönük veriler, küçük örneklem</w:t>
      </w:r>
      <w:r w:rsidR="00FC3D25" w:rsidRPr="00FC3D25">
        <w:rPr>
          <w:rFonts w:ascii="Tahoma" w:hAnsi="Tahoma" w:cs="Tahoma"/>
          <w:bCs/>
          <w:sz w:val="20"/>
          <w:szCs w:val="20"/>
        </w:rPr>
        <w:t>e</w:t>
      </w:r>
      <w:r w:rsidRPr="00FC3D25">
        <w:rPr>
          <w:rFonts w:ascii="Tahoma" w:hAnsi="Tahoma" w:cs="Tahoma"/>
          <w:bCs/>
          <w:sz w:val="20"/>
          <w:szCs w:val="20"/>
        </w:rPr>
        <w:t xml:space="preserve"> büyüklüğü, sonuç belirlemede değişkenlik ve yetersiz olmakla sınırlı olsa da </w:t>
      </w:r>
      <w:r w:rsidR="00FC3D25">
        <w:rPr>
          <w:rFonts w:ascii="Tahoma" w:hAnsi="Tahoma" w:cs="Tahoma"/>
          <w:bCs/>
          <w:sz w:val="20"/>
          <w:szCs w:val="20"/>
        </w:rPr>
        <w:t>sistematik takip ile akut COVID-19 sonrası durum</w:t>
      </w:r>
      <w:r w:rsidRPr="00FC3D25">
        <w:rPr>
          <w:rFonts w:ascii="Tahoma" w:hAnsi="Tahoma" w:cs="Tahoma"/>
          <w:bCs/>
          <w:sz w:val="20"/>
          <w:szCs w:val="20"/>
        </w:rPr>
        <w:t>da venö</w:t>
      </w:r>
      <w:r w:rsidR="00E56343">
        <w:rPr>
          <w:rFonts w:ascii="Tahoma" w:hAnsi="Tahoma" w:cs="Tahoma"/>
          <w:bCs/>
          <w:sz w:val="20"/>
          <w:szCs w:val="20"/>
        </w:rPr>
        <w:t>z tromboembolizm (VTE) sıklığının  &lt;%5 olduğu</w:t>
      </w:r>
      <w:r w:rsidRPr="00FC3D25">
        <w:rPr>
          <w:rFonts w:ascii="Tahoma" w:hAnsi="Tahoma" w:cs="Tahoma"/>
          <w:bCs/>
          <w:sz w:val="20"/>
          <w:szCs w:val="20"/>
        </w:rPr>
        <w:t xml:space="preserve"> öne sürü</w:t>
      </w:r>
      <w:r w:rsidR="00E56343">
        <w:rPr>
          <w:rFonts w:ascii="Tahoma" w:hAnsi="Tahoma" w:cs="Tahoma"/>
          <w:bCs/>
          <w:sz w:val="20"/>
          <w:szCs w:val="20"/>
        </w:rPr>
        <w:t>ldü</w:t>
      </w:r>
      <w:r w:rsidRPr="00FC3D25">
        <w:rPr>
          <w:rFonts w:ascii="Tahoma" w:hAnsi="Tahoma" w:cs="Tahoma"/>
          <w:bCs/>
          <w:sz w:val="20"/>
          <w:szCs w:val="20"/>
        </w:rPr>
        <w:t>.</w:t>
      </w:r>
    </w:p>
    <w:p w:rsidR="00F42B1E" w:rsidRDefault="00F275D2" w:rsidP="00C64D9E">
      <w:pPr>
        <w:autoSpaceDE w:val="0"/>
        <w:autoSpaceDN w:val="0"/>
        <w:adjustRightInd w:val="0"/>
        <w:spacing w:after="0" w:line="240" w:lineRule="auto"/>
      </w:pPr>
      <w:r w:rsidRPr="00E56343">
        <w:rPr>
          <w:rFonts w:ascii="Tahoma" w:hAnsi="Tahoma" w:cs="Tahoma"/>
          <w:bCs/>
          <w:sz w:val="20"/>
          <w:szCs w:val="20"/>
        </w:rPr>
        <w:t>Amerika</w:t>
      </w:r>
      <w:r w:rsidRPr="00F275D2">
        <w:rPr>
          <w:rFonts w:ascii="Tahoma" w:hAnsi="Tahoma" w:cs="Tahoma"/>
          <w:bCs/>
          <w:color w:val="0070C0"/>
          <w:sz w:val="20"/>
          <w:szCs w:val="20"/>
        </w:rPr>
        <w:t xml:space="preserve"> </w:t>
      </w:r>
      <w:r w:rsidRPr="00E56343">
        <w:rPr>
          <w:rFonts w:ascii="Tahoma" w:hAnsi="Tahoma" w:cs="Tahoma"/>
          <w:bCs/>
          <w:sz w:val="20"/>
          <w:szCs w:val="20"/>
        </w:rPr>
        <w:t xml:space="preserve">Birleşik Devletleri'nden taburculuk sonrası tromboprofilaksisi olmayan 163 hastanın tek merkezli bir raporu, taburculuğun ardından 30. günde </w:t>
      </w:r>
      <w:proofErr w:type="gramStart"/>
      <w:r w:rsidRPr="00E56343">
        <w:rPr>
          <w:rFonts w:ascii="Tahoma" w:hAnsi="Tahoma" w:cs="Tahoma"/>
          <w:bCs/>
          <w:sz w:val="20"/>
          <w:szCs w:val="20"/>
        </w:rPr>
        <w:t>kümülatif</w:t>
      </w:r>
      <w:proofErr w:type="gramEnd"/>
      <w:r w:rsidRPr="00E56343">
        <w:rPr>
          <w:rFonts w:ascii="Tahoma" w:hAnsi="Tahoma" w:cs="Tahoma"/>
          <w:bCs/>
          <w:sz w:val="20"/>
          <w:szCs w:val="20"/>
        </w:rPr>
        <w:t xml:space="preserve"> tromboz insidansının</w:t>
      </w:r>
      <w:r w:rsidRPr="00E56343">
        <w:t xml:space="preserve"> </w:t>
      </w:r>
      <w:r w:rsidR="00E56343" w:rsidRPr="00E56343">
        <w:rPr>
          <w:rFonts w:ascii="Tahoma" w:hAnsi="Tahoma" w:cs="Tahoma"/>
          <w:bCs/>
          <w:sz w:val="20"/>
          <w:szCs w:val="20"/>
        </w:rPr>
        <w:t>segmental pulmoner emboli, int</w:t>
      </w:r>
      <w:r w:rsidRPr="00E56343">
        <w:rPr>
          <w:rFonts w:ascii="Tahoma" w:hAnsi="Tahoma" w:cs="Tahoma"/>
          <w:bCs/>
          <w:sz w:val="20"/>
          <w:szCs w:val="20"/>
        </w:rPr>
        <w:t>rakardiyak trombüs, tromboze arteriyovenöz fistül ve iskemik inme dahil</w:t>
      </w:r>
      <w:r w:rsidR="00E56343">
        <w:rPr>
          <w:rFonts w:ascii="Tahoma" w:hAnsi="Tahoma" w:cs="Tahoma"/>
          <w:bCs/>
          <w:sz w:val="20"/>
          <w:szCs w:val="20"/>
        </w:rPr>
        <w:t xml:space="preserve"> %2.5 </w:t>
      </w:r>
      <w:r w:rsidR="00E56343" w:rsidRPr="00E56343">
        <w:rPr>
          <w:rFonts w:ascii="Tahoma" w:hAnsi="Tahoma" w:cs="Tahoma"/>
          <w:bCs/>
          <w:sz w:val="20"/>
          <w:szCs w:val="20"/>
        </w:rPr>
        <w:t>bildir</w:t>
      </w:r>
      <w:r w:rsidR="00E56343">
        <w:rPr>
          <w:rFonts w:ascii="Tahoma" w:hAnsi="Tahoma" w:cs="Tahoma"/>
          <w:bCs/>
          <w:sz w:val="20"/>
          <w:szCs w:val="20"/>
        </w:rPr>
        <w:t>il</w:t>
      </w:r>
      <w:r w:rsidR="00E56343" w:rsidRPr="00E56343">
        <w:rPr>
          <w:rFonts w:ascii="Tahoma" w:hAnsi="Tahoma" w:cs="Tahoma"/>
          <w:bCs/>
          <w:sz w:val="20"/>
          <w:szCs w:val="20"/>
        </w:rPr>
        <w:t>di</w:t>
      </w:r>
      <w:r w:rsidRPr="00F275D2">
        <w:rPr>
          <w:rFonts w:ascii="Tahoma" w:hAnsi="Tahoma" w:cs="Tahoma"/>
          <w:b/>
          <w:bCs/>
          <w:color w:val="FF0000"/>
          <w:sz w:val="20"/>
          <w:szCs w:val="20"/>
          <w:vertAlign w:val="superscript"/>
        </w:rPr>
        <w:t>82</w:t>
      </w:r>
      <w:r>
        <w:rPr>
          <w:rFonts w:ascii="Tahoma" w:hAnsi="Tahoma" w:cs="Tahoma"/>
          <w:bCs/>
          <w:color w:val="0070C0"/>
          <w:sz w:val="20"/>
          <w:szCs w:val="20"/>
        </w:rPr>
        <w:t>.</w:t>
      </w:r>
      <w:r w:rsidRPr="00F275D2">
        <w:t xml:space="preserve"> </w:t>
      </w:r>
      <w:r w:rsidRPr="00E56343">
        <w:rPr>
          <w:rFonts w:ascii="Tahoma" w:hAnsi="Tahoma" w:cs="Tahoma"/>
          <w:bCs/>
          <w:sz w:val="20"/>
          <w:szCs w:val="20"/>
        </w:rPr>
        <w:t>Bu olayların medyan süresi taburcu olduktan sonra 23 gündü</w:t>
      </w:r>
      <w:r w:rsidRPr="00F275D2">
        <w:rPr>
          <w:rFonts w:ascii="Tahoma" w:hAnsi="Tahoma" w:cs="Tahoma"/>
          <w:bCs/>
          <w:color w:val="0070C0"/>
          <w:sz w:val="20"/>
          <w:szCs w:val="20"/>
        </w:rPr>
        <w:t>.</w:t>
      </w:r>
      <w:r w:rsidRPr="00F275D2">
        <w:t xml:space="preserve"> </w:t>
      </w:r>
      <w:r w:rsidRPr="00E56343">
        <w:rPr>
          <w:rFonts w:ascii="Tahoma" w:hAnsi="Tahoma" w:cs="Tahoma"/>
          <w:bCs/>
          <w:sz w:val="20"/>
          <w:szCs w:val="20"/>
        </w:rPr>
        <w:t>Aynı çalışmada</w:t>
      </w:r>
      <w:r w:rsidRPr="00F275D2">
        <w:rPr>
          <w:rFonts w:ascii="Tahoma" w:hAnsi="Tahoma" w:cs="Tahoma"/>
          <w:bCs/>
          <w:color w:val="0070C0"/>
          <w:sz w:val="20"/>
          <w:szCs w:val="20"/>
        </w:rPr>
        <w:t xml:space="preserve">, </w:t>
      </w:r>
      <w:r w:rsidRPr="00E56343">
        <w:rPr>
          <w:rFonts w:ascii="Tahoma" w:hAnsi="Tahoma" w:cs="Tahoma"/>
          <w:bCs/>
          <w:sz w:val="20"/>
          <w:szCs w:val="20"/>
        </w:rPr>
        <w:t xml:space="preserve">taburcu olduktan sonraki 30. günde, çoğunlukla mekanik düşmelere bağlı olarak, %3.7'lik bir </w:t>
      </w:r>
      <w:proofErr w:type="gramStart"/>
      <w:r w:rsidRPr="00E56343">
        <w:rPr>
          <w:rFonts w:ascii="Tahoma" w:hAnsi="Tahoma" w:cs="Tahoma"/>
          <w:bCs/>
          <w:sz w:val="20"/>
          <w:szCs w:val="20"/>
        </w:rPr>
        <w:t>kümülatif</w:t>
      </w:r>
      <w:proofErr w:type="gramEnd"/>
      <w:r w:rsidRPr="00E56343">
        <w:rPr>
          <w:rFonts w:ascii="Tahoma" w:hAnsi="Tahoma" w:cs="Tahoma"/>
          <w:bCs/>
          <w:sz w:val="20"/>
          <w:szCs w:val="20"/>
        </w:rPr>
        <w:t xml:space="preserve"> kanama insidansı vardı.</w:t>
      </w:r>
      <w:r w:rsidRPr="00F275D2">
        <w:t xml:space="preserve"> </w:t>
      </w:r>
    </w:p>
    <w:p w:rsidR="00F42B1E" w:rsidRDefault="00E56343" w:rsidP="00C64D9E">
      <w:pPr>
        <w:autoSpaceDE w:val="0"/>
        <w:autoSpaceDN w:val="0"/>
        <w:adjustRightInd w:val="0"/>
        <w:spacing w:after="0" w:line="240" w:lineRule="auto"/>
      </w:pPr>
      <w:r>
        <w:t xml:space="preserve"> </w:t>
      </w:r>
      <w:r w:rsidR="00F275D2" w:rsidRPr="00E56343">
        <w:rPr>
          <w:rFonts w:ascii="Tahoma" w:hAnsi="Tahoma" w:cs="Tahoma"/>
          <w:bCs/>
          <w:sz w:val="20"/>
          <w:szCs w:val="20"/>
        </w:rPr>
        <w:t xml:space="preserve">Birleşik Krallık'tan </w:t>
      </w:r>
      <w:r w:rsidRPr="00E56343">
        <w:rPr>
          <w:rFonts w:ascii="Tahoma" w:hAnsi="Tahoma" w:cs="Tahoma"/>
          <w:bCs/>
          <w:sz w:val="20"/>
          <w:szCs w:val="20"/>
        </w:rPr>
        <w:t>bildirilen retrospektif</w:t>
      </w:r>
      <w:r w:rsidR="00F275D2" w:rsidRPr="00E56343">
        <w:rPr>
          <w:rFonts w:ascii="Tahoma" w:hAnsi="Tahoma" w:cs="Tahoma"/>
          <w:bCs/>
          <w:sz w:val="20"/>
          <w:szCs w:val="20"/>
        </w:rPr>
        <w:t xml:space="preserve"> çalışmalarda b</w:t>
      </w:r>
      <w:r w:rsidRPr="00E56343">
        <w:rPr>
          <w:rFonts w:ascii="Tahoma" w:hAnsi="Tahoma" w:cs="Tahoma"/>
          <w:bCs/>
          <w:sz w:val="20"/>
          <w:szCs w:val="20"/>
        </w:rPr>
        <w:t>enzer VTE oranları görüldü</w:t>
      </w:r>
      <w:r w:rsidR="00F275D2" w:rsidRPr="00F275D2">
        <w:rPr>
          <w:rFonts w:ascii="Tahoma" w:hAnsi="Tahoma" w:cs="Tahoma"/>
          <w:b/>
          <w:bCs/>
          <w:color w:val="FF0000"/>
          <w:sz w:val="20"/>
          <w:szCs w:val="20"/>
          <w:vertAlign w:val="superscript"/>
        </w:rPr>
        <w:t>83,84</w:t>
      </w:r>
      <w:proofErr w:type="gramStart"/>
      <w:r w:rsidR="00F275D2">
        <w:rPr>
          <w:rFonts w:ascii="Tahoma" w:hAnsi="Tahoma" w:cs="Tahoma"/>
          <w:bCs/>
          <w:color w:val="0070C0"/>
          <w:sz w:val="20"/>
          <w:szCs w:val="20"/>
        </w:rPr>
        <w:t>.</w:t>
      </w:r>
      <w:r w:rsidR="000B7A60" w:rsidRPr="000B7A60">
        <w:rPr>
          <w:rFonts w:ascii="Tahoma" w:hAnsi="Tahoma" w:cs="Tahoma"/>
          <w:bCs/>
          <w:color w:val="0070C0"/>
          <w:sz w:val="20"/>
          <w:szCs w:val="20"/>
        </w:rPr>
        <w:t>.</w:t>
      </w:r>
      <w:proofErr w:type="gramEnd"/>
      <w:r w:rsidR="000B7A60" w:rsidRPr="000B7A60">
        <w:t xml:space="preserve"> </w:t>
      </w:r>
    </w:p>
    <w:p w:rsidR="00F275D2" w:rsidRPr="00E56343" w:rsidRDefault="000B7A60" w:rsidP="00C64D9E">
      <w:pPr>
        <w:autoSpaceDE w:val="0"/>
        <w:autoSpaceDN w:val="0"/>
        <w:adjustRightInd w:val="0"/>
        <w:spacing w:after="0" w:line="240" w:lineRule="auto"/>
      </w:pPr>
      <w:r w:rsidRPr="00F42B1E">
        <w:rPr>
          <w:rFonts w:ascii="Tahoma" w:hAnsi="Tahoma" w:cs="Tahoma"/>
          <w:bCs/>
          <w:sz w:val="20"/>
          <w:szCs w:val="20"/>
        </w:rPr>
        <w:t xml:space="preserve">Belçika'dan taburculuk sonrası 6 haftalık takipte yapılan prospektif bir çalışmada 102 hastada d-dimer seviyeleri ve venöz </w:t>
      </w:r>
      <w:proofErr w:type="gramStart"/>
      <w:r w:rsidRPr="00F42B1E">
        <w:rPr>
          <w:rFonts w:ascii="Tahoma" w:hAnsi="Tahoma" w:cs="Tahoma"/>
          <w:bCs/>
          <w:sz w:val="20"/>
          <w:szCs w:val="20"/>
        </w:rPr>
        <w:t>ultrason</w:t>
      </w:r>
      <w:proofErr w:type="gramEnd"/>
      <w:r w:rsidRPr="00F42B1E">
        <w:rPr>
          <w:rFonts w:ascii="Tahoma" w:hAnsi="Tahoma" w:cs="Tahoma"/>
          <w:bCs/>
          <w:sz w:val="20"/>
          <w:szCs w:val="20"/>
        </w:rPr>
        <w:t xml:space="preserve"> değerlendirildi; %8'i taburculuk sonrası tromboprofilaksi almıştır</w:t>
      </w:r>
      <w:r w:rsidRPr="000B7A60">
        <w:rPr>
          <w:rFonts w:ascii="Tahoma" w:hAnsi="Tahoma" w:cs="Tahoma"/>
          <w:b/>
          <w:bCs/>
          <w:color w:val="FF0000"/>
          <w:sz w:val="20"/>
          <w:szCs w:val="20"/>
          <w:vertAlign w:val="superscript"/>
        </w:rPr>
        <w:t>85</w:t>
      </w:r>
      <w:r w:rsidRPr="000B7A60">
        <w:rPr>
          <w:rFonts w:ascii="Tahoma" w:hAnsi="Tahoma" w:cs="Tahoma"/>
          <w:bCs/>
          <w:color w:val="0070C0"/>
          <w:sz w:val="20"/>
          <w:szCs w:val="20"/>
        </w:rPr>
        <w:t>.</w:t>
      </w:r>
      <w:r w:rsidR="00DA3B30" w:rsidRPr="00DA3B30">
        <w:t xml:space="preserve"> </w:t>
      </w:r>
      <w:r w:rsidR="00DA3B30" w:rsidRPr="00F42B1E">
        <w:rPr>
          <w:rFonts w:ascii="Tahoma" w:hAnsi="Tahoma" w:cs="Tahoma"/>
          <w:bCs/>
          <w:sz w:val="20"/>
          <w:szCs w:val="20"/>
        </w:rPr>
        <w:t>Yalnızca bir asemptomatik VTE olayı rapor edildi.</w:t>
      </w:r>
      <w:r w:rsidR="00DA3B30" w:rsidRPr="00F42B1E">
        <w:t xml:space="preserve"> </w:t>
      </w:r>
      <w:r w:rsidR="00DA3B30" w:rsidRPr="00F42B1E">
        <w:rPr>
          <w:rFonts w:ascii="Tahoma" w:hAnsi="Tahoma" w:cs="Tahoma"/>
          <w:bCs/>
          <w:sz w:val="20"/>
          <w:szCs w:val="20"/>
        </w:rPr>
        <w:t xml:space="preserve">Benzer şekilde, akut COVID-19 Çin çalışmasında alt ekstremite ultrasonografisi olan 390 katılımcıda (akut COVID-19 şiddeti daha yüksek olanları </w:t>
      </w:r>
      <w:proofErr w:type="gramStart"/>
      <w:r w:rsidR="00DA3B30" w:rsidRPr="00F42B1E">
        <w:rPr>
          <w:rFonts w:ascii="Tahoma" w:hAnsi="Tahoma" w:cs="Tahoma"/>
          <w:bCs/>
          <w:sz w:val="20"/>
          <w:szCs w:val="20"/>
        </w:rPr>
        <w:t>dahil</w:t>
      </w:r>
      <w:proofErr w:type="gramEnd"/>
      <w:r w:rsidR="00DA3B30" w:rsidRPr="00F42B1E">
        <w:rPr>
          <w:rFonts w:ascii="Tahoma" w:hAnsi="Tahoma" w:cs="Tahoma"/>
          <w:bCs/>
          <w:sz w:val="20"/>
          <w:szCs w:val="20"/>
        </w:rPr>
        <w:t xml:space="preserve"> etmek için tabakalı bir örnekleme prosedürü kullanılarak seçilmiş) DVT görülmedi</w:t>
      </w:r>
      <w:r w:rsidR="00DA3B30" w:rsidRPr="00DA3B30">
        <w:rPr>
          <w:rFonts w:ascii="Tahoma" w:hAnsi="Tahoma" w:cs="Tahoma"/>
          <w:b/>
          <w:bCs/>
          <w:color w:val="FF0000"/>
          <w:sz w:val="20"/>
          <w:szCs w:val="20"/>
          <w:vertAlign w:val="superscript"/>
        </w:rPr>
        <w:t>5</w:t>
      </w:r>
      <w:r w:rsidR="00DA3B30" w:rsidRPr="00DA3B30">
        <w:rPr>
          <w:rFonts w:ascii="Tahoma" w:hAnsi="Tahoma" w:cs="Tahoma"/>
          <w:bCs/>
          <w:color w:val="0070C0"/>
          <w:sz w:val="20"/>
          <w:szCs w:val="20"/>
        </w:rPr>
        <w:t>.</w:t>
      </w:r>
      <w:r w:rsidR="00DA3B30" w:rsidRPr="00DA3B30">
        <w:t xml:space="preserve"> </w:t>
      </w:r>
      <w:r w:rsidR="00DA3B30" w:rsidRPr="00F42B1E">
        <w:rPr>
          <w:rFonts w:ascii="Tahoma" w:hAnsi="Tahoma" w:cs="Tahoma"/>
          <w:bCs/>
          <w:sz w:val="20"/>
          <w:szCs w:val="20"/>
        </w:rPr>
        <w:t>CORONA-VTE,</w:t>
      </w:r>
      <w:r w:rsidR="00011B1E">
        <w:rPr>
          <w:rFonts w:ascii="Tahoma" w:hAnsi="Tahoma" w:cs="Tahoma"/>
          <w:bCs/>
          <w:sz w:val="20"/>
          <w:szCs w:val="20"/>
        </w:rPr>
        <w:t xml:space="preserve"> </w:t>
      </w:r>
      <w:r w:rsidR="00DA3B30" w:rsidRPr="00F42B1E">
        <w:rPr>
          <w:rFonts w:ascii="Tahoma" w:hAnsi="Tahoma" w:cs="Tahoma"/>
          <w:bCs/>
          <w:sz w:val="20"/>
          <w:szCs w:val="20"/>
        </w:rPr>
        <w:t xml:space="preserve">CISCO-19 ve CORE-19 gibi devam eden daha büyük çalışmalar, bu tür </w:t>
      </w:r>
      <w:proofErr w:type="gramStart"/>
      <w:r w:rsidR="00DA3B30" w:rsidRPr="00F42B1E">
        <w:rPr>
          <w:rFonts w:ascii="Tahoma" w:hAnsi="Tahoma" w:cs="Tahoma"/>
          <w:bCs/>
          <w:sz w:val="20"/>
          <w:szCs w:val="20"/>
        </w:rPr>
        <w:t>komplikasyonların</w:t>
      </w:r>
      <w:proofErr w:type="gramEnd"/>
      <w:r w:rsidR="00DA3B30" w:rsidRPr="00F42B1E">
        <w:rPr>
          <w:rFonts w:ascii="Tahoma" w:hAnsi="Tahoma" w:cs="Tahoma"/>
          <w:bCs/>
          <w:sz w:val="20"/>
          <w:szCs w:val="20"/>
        </w:rPr>
        <w:t xml:space="preserve"> daha kesin oranlarının belirlenmesine yardımcı olacaktır</w:t>
      </w:r>
      <w:r w:rsidR="00DA3B30" w:rsidRPr="00DA3B30">
        <w:rPr>
          <w:rFonts w:ascii="Tahoma" w:hAnsi="Tahoma" w:cs="Tahoma"/>
          <w:b/>
          <w:bCs/>
          <w:color w:val="FF0000"/>
          <w:sz w:val="20"/>
          <w:szCs w:val="20"/>
          <w:vertAlign w:val="superscript"/>
        </w:rPr>
        <w:t>86,87</w:t>
      </w:r>
      <w:r w:rsidR="00DA3B30" w:rsidRPr="00DA3B30">
        <w:rPr>
          <w:rFonts w:ascii="Tahoma" w:hAnsi="Tahoma" w:cs="Tahoma"/>
          <w:bCs/>
          <w:color w:val="0070C0"/>
          <w:sz w:val="20"/>
          <w:szCs w:val="20"/>
        </w:rPr>
        <w:t>.</w:t>
      </w:r>
    </w:p>
    <w:p w:rsidR="0044212B" w:rsidRDefault="0044212B" w:rsidP="00C64D9E">
      <w:pPr>
        <w:autoSpaceDE w:val="0"/>
        <w:autoSpaceDN w:val="0"/>
        <w:adjustRightInd w:val="0"/>
        <w:spacing w:after="0" w:line="240" w:lineRule="auto"/>
        <w:rPr>
          <w:rFonts w:ascii="MinionPro-Bold" w:hAnsi="MinionPro-Bold" w:cs="MinionPro-Bold"/>
          <w:b/>
          <w:bCs/>
          <w:color w:val="000000"/>
          <w:sz w:val="19"/>
          <w:szCs w:val="19"/>
        </w:rPr>
      </w:pPr>
    </w:p>
    <w:p w:rsidR="0087365B" w:rsidRDefault="0044212B" w:rsidP="00C64D9E">
      <w:pPr>
        <w:autoSpaceDE w:val="0"/>
        <w:autoSpaceDN w:val="0"/>
        <w:adjustRightInd w:val="0"/>
        <w:spacing w:after="0" w:line="240" w:lineRule="auto"/>
      </w:pPr>
      <w:r w:rsidRPr="00476D88">
        <w:rPr>
          <w:rFonts w:ascii="Times New Roman" w:hAnsi="Times New Roman" w:cs="Times New Roman"/>
          <w:b/>
          <w:bCs/>
          <w:i/>
          <w:sz w:val="24"/>
          <w:szCs w:val="24"/>
        </w:rPr>
        <w:t>Patoloji ve patofizyoloji-</w:t>
      </w:r>
      <w:r w:rsidRPr="00476D88">
        <w:rPr>
          <w:rFonts w:ascii="Tahoma" w:hAnsi="Tahoma" w:cs="Tahoma"/>
          <w:bCs/>
          <w:sz w:val="20"/>
          <w:szCs w:val="20"/>
        </w:rPr>
        <w:t xml:space="preserve"> Yaygın damar içi pıhtılaşmanın karakteristik tüketim koagülopatisinin aksine, COVID-19 ile ilişki</w:t>
      </w:r>
      <w:r w:rsidR="0087365B">
        <w:rPr>
          <w:rFonts w:ascii="Tahoma" w:hAnsi="Tahoma" w:cs="Tahoma"/>
          <w:bCs/>
          <w:sz w:val="20"/>
          <w:szCs w:val="20"/>
        </w:rPr>
        <w:t>li koagülopati, hiperinflamatuar</w:t>
      </w:r>
      <w:r w:rsidRPr="00476D88">
        <w:rPr>
          <w:rFonts w:ascii="Tahoma" w:hAnsi="Tahoma" w:cs="Tahoma"/>
          <w:bCs/>
          <w:sz w:val="20"/>
          <w:szCs w:val="20"/>
        </w:rPr>
        <w:t xml:space="preserve"> ve hiper </w:t>
      </w:r>
      <w:r w:rsidR="0087365B">
        <w:rPr>
          <w:rFonts w:ascii="Tahoma" w:hAnsi="Tahoma" w:cs="Tahoma"/>
          <w:bCs/>
          <w:sz w:val="20"/>
          <w:szCs w:val="20"/>
        </w:rPr>
        <w:t>koagülabil durum</w:t>
      </w:r>
      <w:r w:rsidRPr="00476D88">
        <w:rPr>
          <w:rFonts w:ascii="Tahoma" w:hAnsi="Tahoma" w:cs="Tahoma"/>
          <w:bCs/>
          <w:sz w:val="20"/>
          <w:szCs w:val="20"/>
        </w:rPr>
        <w:t xml:space="preserve"> ile tutarlıdır</w:t>
      </w:r>
      <w:r w:rsidRPr="0044212B">
        <w:rPr>
          <w:rFonts w:ascii="Tahoma" w:hAnsi="Tahoma" w:cs="Tahoma"/>
          <w:b/>
          <w:bCs/>
          <w:color w:val="FF0000"/>
          <w:sz w:val="20"/>
          <w:szCs w:val="20"/>
          <w:vertAlign w:val="superscript"/>
        </w:rPr>
        <w:t>88,89</w:t>
      </w:r>
      <w:r>
        <w:rPr>
          <w:rFonts w:ascii="Tahoma" w:hAnsi="Tahoma" w:cs="Tahoma"/>
          <w:bCs/>
          <w:color w:val="0070C0"/>
          <w:sz w:val="20"/>
          <w:szCs w:val="20"/>
        </w:rPr>
        <w:t>.</w:t>
      </w:r>
      <w:r w:rsidR="00AB54C1" w:rsidRPr="00AB54C1">
        <w:t xml:space="preserve"> </w:t>
      </w:r>
    </w:p>
    <w:p w:rsidR="0087365B" w:rsidRDefault="00AB54C1" w:rsidP="00581818">
      <w:pPr>
        <w:pStyle w:val="ListeParagraf"/>
        <w:numPr>
          <w:ilvl w:val="0"/>
          <w:numId w:val="4"/>
        </w:numPr>
        <w:autoSpaceDE w:val="0"/>
        <w:autoSpaceDN w:val="0"/>
        <w:adjustRightInd w:val="0"/>
        <w:spacing w:after="0" w:line="240" w:lineRule="auto"/>
        <w:rPr>
          <w:rFonts w:ascii="Tahoma" w:hAnsi="Tahoma" w:cs="Tahoma"/>
          <w:bCs/>
          <w:color w:val="0070C0"/>
          <w:sz w:val="20"/>
          <w:szCs w:val="20"/>
        </w:rPr>
      </w:pPr>
      <w:r w:rsidRPr="0087365B">
        <w:rPr>
          <w:rFonts w:ascii="Tahoma" w:hAnsi="Tahoma" w:cs="Tahoma"/>
          <w:bCs/>
          <w:sz w:val="20"/>
          <w:szCs w:val="20"/>
        </w:rPr>
        <w:t xml:space="preserve">Bu, akut COVID-19'da kanama </w:t>
      </w:r>
      <w:proofErr w:type="gramStart"/>
      <w:r w:rsidRPr="0087365B">
        <w:rPr>
          <w:rFonts w:ascii="Tahoma" w:hAnsi="Tahoma" w:cs="Tahoma"/>
          <w:bCs/>
          <w:sz w:val="20"/>
          <w:szCs w:val="20"/>
        </w:rPr>
        <w:t>komplikasyonlarından</w:t>
      </w:r>
      <w:proofErr w:type="gramEnd"/>
      <w:r w:rsidRPr="0087365B">
        <w:rPr>
          <w:rFonts w:ascii="Tahoma" w:hAnsi="Tahoma" w:cs="Tahoma"/>
          <w:bCs/>
          <w:sz w:val="20"/>
          <w:szCs w:val="20"/>
        </w:rPr>
        <w:t xml:space="preserve"> ziyade orantısız dere</w:t>
      </w:r>
      <w:r w:rsidR="00476D88" w:rsidRPr="0087365B">
        <w:rPr>
          <w:rFonts w:ascii="Tahoma" w:hAnsi="Tahoma" w:cs="Tahoma"/>
          <w:bCs/>
          <w:sz w:val="20"/>
          <w:szCs w:val="20"/>
        </w:rPr>
        <w:t>cede yüksek trombotik oranları</w:t>
      </w:r>
      <w:r w:rsidRPr="0087365B">
        <w:rPr>
          <w:rFonts w:ascii="Tahoma" w:hAnsi="Tahoma" w:cs="Tahoma"/>
          <w:bCs/>
          <w:sz w:val="20"/>
          <w:szCs w:val="20"/>
        </w:rPr>
        <w:t xml:space="preserve"> (%20-30) açıklayabilir</w:t>
      </w:r>
      <w:r w:rsidRPr="0087365B">
        <w:rPr>
          <w:rFonts w:ascii="Tahoma" w:hAnsi="Tahoma" w:cs="Tahoma"/>
          <w:b/>
          <w:bCs/>
          <w:color w:val="FF0000"/>
          <w:sz w:val="20"/>
          <w:szCs w:val="20"/>
          <w:vertAlign w:val="superscript"/>
        </w:rPr>
        <w:t>90</w:t>
      </w:r>
      <w:r w:rsidRPr="0087365B">
        <w:rPr>
          <w:rFonts w:ascii="Tahoma" w:hAnsi="Tahoma" w:cs="Tahoma"/>
          <w:bCs/>
          <w:color w:val="0070C0"/>
          <w:sz w:val="20"/>
          <w:szCs w:val="20"/>
        </w:rPr>
        <w:t>.</w:t>
      </w:r>
    </w:p>
    <w:p w:rsidR="0087365B" w:rsidRPr="0087365B" w:rsidRDefault="00581818" w:rsidP="00581818">
      <w:pPr>
        <w:pStyle w:val="ListeParagraf"/>
        <w:numPr>
          <w:ilvl w:val="0"/>
          <w:numId w:val="4"/>
        </w:numPr>
        <w:autoSpaceDE w:val="0"/>
        <w:autoSpaceDN w:val="0"/>
        <w:adjustRightInd w:val="0"/>
        <w:spacing w:after="0" w:line="240" w:lineRule="auto"/>
        <w:rPr>
          <w:rFonts w:ascii="Tahoma" w:hAnsi="Tahoma" w:cs="Tahoma"/>
          <w:bCs/>
          <w:color w:val="0070C0"/>
          <w:sz w:val="20"/>
          <w:szCs w:val="20"/>
        </w:rPr>
      </w:pPr>
      <w:r w:rsidRPr="0087365B">
        <w:rPr>
          <w:rFonts w:ascii="Tahoma" w:hAnsi="Tahoma" w:cs="Tahoma"/>
          <w:bCs/>
          <w:sz w:val="20"/>
          <w:szCs w:val="20"/>
        </w:rPr>
        <w:t>Tromboinflamasyon mekanizmaları arasında endotel hasarı</w:t>
      </w:r>
      <w:r w:rsidRPr="0087365B">
        <w:rPr>
          <w:rFonts w:ascii="Tahoma" w:hAnsi="Tahoma" w:cs="Tahoma"/>
          <w:b/>
          <w:bCs/>
          <w:color w:val="FF0000"/>
          <w:sz w:val="20"/>
          <w:szCs w:val="20"/>
          <w:vertAlign w:val="superscript"/>
        </w:rPr>
        <w:t>70,91-93</w:t>
      </w:r>
      <w:r w:rsidRPr="0087365B">
        <w:rPr>
          <w:rFonts w:ascii="Tahoma" w:hAnsi="Tahoma" w:cs="Tahoma"/>
          <w:bCs/>
          <w:color w:val="0070C0"/>
          <w:sz w:val="20"/>
          <w:szCs w:val="20"/>
        </w:rPr>
        <w:t xml:space="preserve">, </w:t>
      </w:r>
      <w:r w:rsidRPr="0087365B">
        <w:rPr>
          <w:rFonts w:ascii="Tahoma" w:hAnsi="Tahoma" w:cs="Tahoma"/>
          <w:bCs/>
          <w:sz w:val="20"/>
          <w:szCs w:val="20"/>
        </w:rPr>
        <w:t>kompleman aktivasyonu</w:t>
      </w:r>
      <w:r w:rsidRPr="0087365B">
        <w:rPr>
          <w:rFonts w:ascii="Tahoma" w:hAnsi="Tahoma" w:cs="Tahoma"/>
          <w:b/>
          <w:bCs/>
          <w:color w:val="FF0000"/>
          <w:sz w:val="20"/>
          <w:szCs w:val="20"/>
          <w:vertAlign w:val="superscript"/>
        </w:rPr>
        <w:t>94-96</w:t>
      </w:r>
      <w:r w:rsidRPr="0087365B">
        <w:rPr>
          <w:rFonts w:ascii="Tahoma" w:hAnsi="Tahoma" w:cs="Tahoma"/>
          <w:bCs/>
          <w:color w:val="0070C0"/>
          <w:sz w:val="20"/>
          <w:szCs w:val="20"/>
        </w:rPr>
        <w:t>,</w:t>
      </w:r>
      <w:r w:rsidR="0087365B">
        <w:rPr>
          <w:rFonts w:ascii="Tahoma" w:hAnsi="Tahoma" w:cs="Tahoma"/>
          <w:bCs/>
          <w:color w:val="0070C0"/>
          <w:sz w:val="20"/>
          <w:szCs w:val="20"/>
        </w:rPr>
        <w:t xml:space="preserve"> </w:t>
      </w:r>
      <w:r w:rsidRPr="0087365B">
        <w:rPr>
          <w:rFonts w:ascii="Tahoma" w:hAnsi="Tahoma" w:cs="Tahoma"/>
          <w:bCs/>
          <w:sz w:val="20"/>
          <w:szCs w:val="20"/>
        </w:rPr>
        <w:t>trombosit aktivasyonu ve trombosit-lökosit etkileşimleri</w:t>
      </w:r>
      <w:r w:rsidR="0087365B" w:rsidRPr="0087365B">
        <w:rPr>
          <w:rFonts w:ascii="Tahoma" w:hAnsi="Tahoma" w:cs="Tahoma"/>
          <w:bCs/>
          <w:sz w:val="20"/>
          <w:szCs w:val="20"/>
        </w:rPr>
        <w:t xml:space="preserve"> </w:t>
      </w:r>
      <w:r w:rsidRPr="0087365B">
        <w:rPr>
          <w:rFonts w:ascii="Tahoma" w:hAnsi="Tahoma" w:cs="Tahoma"/>
          <w:b/>
          <w:bCs/>
          <w:color w:val="FF0000"/>
          <w:sz w:val="20"/>
          <w:szCs w:val="20"/>
          <w:vertAlign w:val="superscript"/>
        </w:rPr>
        <w:t>97-99</w:t>
      </w:r>
      <w:r w:rsidRPr="0087365B">
        <w:rPr>
          <w:rFonts w:ascii="Tahoma" w:hAnsi="Tahoma" w:cs="Tahoma"/>
          <w:bCs/>
          <w:sz w:val="20"/>
          <w:szCs w:val="20"/>
        </w:rPr>
        <w:t>,nötrofil hücre dışı tuzakları</w:t>
      </w:r>
      <w:r w:rsidRPr="0087365B">
        <w:rPr>
          <w:rFonts w:ascii="Tahoma" w:hAnsi="Tahoma" w:cs="Tahoma"/>
          <w:b/>
          <w:bCs/>
          <w:color w:val="FF0000"/>
          <w:sz w:val="20"/>
          <w:szCs w:val="20"/>
          <w:vertAlign w:val="superscript"/>
        </w:rPr>
        <w:t>95,100,101</w:t>
      </w:r>
      <w:r w:rsidR="0087365B">
        <w:rPr>
          <w:rFonts w:ascii="Tahoma" w:hAnsi="Tahoma" w:cs="Tahoma"/>
          <w:bCs/>
          <w:color w:val="0070C0"/>
          <w:sz w:val="20"/>
          <w:szCs w:val="20"/>
        </w:rPr>
        <w:t xml:space="preserve">, </w:t>
      </w:r>
      <w:r w:rsidRPr="0087365B">
        <w:rPr>
          <w:rFonts w:ascii="Tahoma" w:hAnsi="Tahoma" w:cs="Tahoma"/>
          <w:bCs/>
          <w:sz w:val="20"/>
          <w:szCs w:val="20"/>
        </w:rPr>
        <w:t xml:space="preserve">pro-inflamatuar sitokinlerin </w:t>
      </w:r>
      <w:proofErr w:type="gramStart"/>
      <w:r w:rsidRPr="0087365B">
        <w:rPr>
          <w:rFonts w:ascii="Tahoma" w:hAnsi="Tahoma" w:cs="Tahoma"/>
          <w:bCs/>
          <w:sz w:val="20"/>
          <w:szCs w:val="20"/>
        </w:rPr>
        <w:t>salımı</w:t>
      </w:r>
      <w:r w:rsidRPr="0087365B">
        <w:rPr>
          <w:rFonts w:ascii="Tahoma" w:hAnsi="Tahoma" w:cs="Tahoma"/>
          <w:b/>
          <w:bCs/>
          <w:color w:val="FF0000"/>
          <w:sz w:val="20"/>
          <w:szCs w:val="20"/>
          <w:vertAlign w:val="superscript"/>
        </w:rPr>
        <w:t>102</w:t>
      </w:r>
      <w:r w:rsidRPr="0087365B">
        <w:rPr>
          <w:rFonts w:ascii="Tahoma" w:hAnsi="Tahoma" w:cs="Tahoma"/>
          <w:bCs/>
          <w:color w:val="0070C0"/>
          <w:sz w:val="20"/>
          <w:szCs w:val="20"/>
        </w:rPr>
        <w:t xml:space="preserve"> </w:t>
      </w:r>
      <w:r w:rsidRPr="0087365B">
        <w:rPr>
          <w:rFonts w:ascii="Tahoma" w:hAnsi="Tahoma" w:cs="Tahoma"/>
          <w:bCs/>
          <w:sz w:val="20"/>
          <w:szCs w:val="20"/>
        </w:rPr>
        <w:t>, normal</w:t>
      </w:r>
      <w:proofErr w:type="gramEnd"/>
      <w:r w:rsidRPr="0087365B">
        <w:rPr>
          <w:rFonts w:ascii="Tahoma" w:hAnsi="Tahoma" w:cs="Tahoma"/>
          <w:bCs/>
          <w:sz w:val="20"/>
          <w:szCs w:val="20"/>
        </w:rPr>
        <w:t xml:space="preserve"> pıhtılaşma yollarının bozulması</w:t>
      </w:r>
      <w:r w:rsidRPr="0087365B">
        <w:rPr>
          <w:rFonts w:ascii="Tahoma" w:hAnsi="Tahoma" w:cs="Tahoma"/>
          <w:b/>
          <w:bCs/>
          <w:color w:val="FF0000"/>
          <w:sz w:val="20"/>
          <w:szCs w:val="20"/>
          <w:vertAlign w:val="superscript"/>
        </w:rPr>
        <w:t>103</w:t>
      </w:r>
      <w:r w:rsidRPr="0087365B">
        <w:rPr>
          <w:rFonts w:ascii="Tahoma" w:hAnsi="Tahoma" w:cs="Tahoma"/>
          <w:bCs/>
          <w:color w:val="0070C0"/>
          <w:sz w:val="20"/>
          <w:szCs w:val="20"/>
        </w:rPr>
        <w:t xml:space="preserve"> </w:t>
      </w:r>
      <w:r w:rsidRPr="0087365B">
        <w:rPr>
          <w:rFonts w:ascii="Tahoma" w:hAnsi="Tahoma" w:cs="Tahoma"/>
          <w:bCs/>
          <w:sz w:val="20"/>
          <w:szCs w:val="20"/>
        </w:rPr>
        <w:t>ve hipoksi</w:t>
      </w:r>
      <w:r w:rsidRPr="0087365B">
        <w:rPr>
          <w:rFonts w:ascii="Tahoma" w:hAnsi="Tahoma" w:cs="Tahoma"/>
          <w:b/>
          <w:bCs/>
          <w:color w:val="FF0000"/>
          <w:sz w:val="20"/>
          <w:szCs w:val="20"/>
          <w:vertAlign w:val="superscript"/>
        </w:rPr>
        <w:t>104</w:t>
      </w:r>
      <w:r w:rsidRPr="0087365B">
        <w:rPr>
          <w:rFonts w:ascii="Tahoma" w:hAnsi="Tahoma" w:cs="Tahoma"/>
          <w:bCs/>
          <w:color w:val="0070C0"/>
          <w:sz w:val="20"/>
          <w:szCs w:val="20"/>
        </w:rPr>
        <w:t xml:space="preserve"> </w:t>
      </w:r>
      <w:r w:rsidRPr="0087365B">
        <w:rPr>
          <w:rFonts w:ascii="Tahoma" w:hAnsi="Tahoma" w:cs="Tahoma"/>
          <w:bCs/>
          <w:sz w:val="20"/>
          <w:szCs w:val="20"/>
        </w:rPr>
        <w:t>dahil,</w:t>
      </w:r>
      <w:r w:rsidR="0087365B">
        <w:rPr>
          <w:rFonts w:ascii="Tahoma" w:hAnsi="Tahoma" w:cs="Tahoma"/>
          <w:bCs/>
          <w:sz w:val="20"/>
          <w:szCs w:val="20"/>
        </w:rPr>
        <w:t xml:space="preserve"> </w:t>
      </w:r>
      <w:r w:rsidRPr="0087365B">
        <w:rPr>
          <w:rFonts w:ascii="Tahoma" w:hAnsi="Tahoma" w:cs="Tahoma"/>
          <w:bCs/>
          <w:sz w:val="20"/>
          <w:szCs w:val="20"/>
        </w:rPr>
        <w:t>trombotik mikroanjiyopati sendromlarının patofizyolojisine benzer</w:t>
      </w:r>
      <w:r w:rsidRPr="0087365B">
        <w:rPr>
          <w:rFonts w:ascii="Tahoma" w:hAnsi="Tahoma" w:cs="Tahoma"/>
          <w:b/>
          <w:bCs/>
          <w:color w:val="FF0000"/>
          <w:sz w:val="20"/>
          <w:szCs w:val="20"/>
          <w:vertAlign w:val="superscript"/>
        </w:rPr>
        <w:t>105</w:t>
      </w:r>
      <w:r w:rsidRPr="0087365B">
        <w:rPr>
          <w:rFonts w:ascii="Tahoma" w:hAnsi="Tahoma" w:cs="Tahoma"/>
          <w:bCs/>
          <w:color w:val="0070C0"/>
          <w:sz w:val="20"/>
          <w:szCs w:val="20"/>
        </w:rPr>
        <w:t>.</w:t>
      </w:r>
      <w:r w:rsidR="007D257B" w:rsidRPr="007D257B">
        <w:t xml:space="preserve"> </w:t>
      </w:r>
    </w:p>
    <w:p w:rsidR="00581818" w:rsidRPr="0087365B" w:rsidRDefault="007D257B" w:rsidP="00581818">
      <w:pPr>
        <w:pStyle w:val="ListeParagraf"/>
        <w:numPr>
          <w:ilvl w:val="0"/>
          <w:numId w:val="4"/>
        </w:numPr>
        <w:autoSpaceDE w:val="0"/>
        <w:autoSpaceDN w:val="0"/>
        <w:adjustRightInd w:val="0"/>
        <w:spacing w:after="0" w:line="240" w:lineRule="auto"/>
        <w:rPr>
          <w:rFonts w:ascii="Tahoma" w:hAnsi="Tahoma" w:cs="Tahoma"/>
          <w:bCs/>
          <w:sz w:val="20"/>
          <w:szCs w:val="20"/>
        </w:rPr>
      </w:pPr>
      <w:r w:rsidRPr="0087365B">
        <w:rPr>
          <w:rFonts w:ascii="Tahoma" w:hAnsi="Tahoma" w:cs="Tahoma"/>
          <w:bCs/>
          <w:sz w:val="20"/>
          <w:szCs w:val="20"/>
        </w:rPr>
        <w:t xml:space="preserve">Akut COVID-19 sonrası aşamada trombotik komplikasyon riski, </w:t>
      </w:r>
      <w:proofErr w:type="gramStart"/>
      <w:r w:rsidRPr="0087365B">
        <w:rPr>
          <w:rFonts w:ascii="Tahoma" w:hAnsi="Tahoma" w:cs="Tahoma"/>
          <w:bCs/>
          <w:sz w:val="20"/>
          <w:szCs w:val="20"/>
        </w:rPr>
        <w:t>muh</w:t>
      </w:r>
      <w:r w:rsidR="0087365B" w:rsidRPr="0087365B">
        <w:rPr>
          <w:rFonts w:ascii="Tahoma" w:hAnsi="Tahoma" w:cs="Tahoma"/>
          <w:bCs/>
          <w:sz w:val="20"/>
          <w:szCs w:val="20"/>
        </w:rPr>
        <w:t xml:space="preserve">temelen </w:t>
      </w:r>
      <w:r w:rsidRPr="0087365B">
        <w:rPr>
          <w:rFonts w:ascii="Tahoma" w:hAnsi="Tahoma" w:cs="Tahoma"/>
          <w:bCs/>
          <w:sz w:val="20"/>
          <w:szCs w:val="20"/>
        </w:rPr>
        <w:t xml:space="preserve"> hiperinflamatuar</w:t>
      </w:r>
      <w:proofErr w:type="gramEnd"/>
      <w:r w:rsidRPr="0087365B">
        <w:rPr>
          <w:rFonts w:ascii="Tahoma" w:hAnsi="Tahoma" w:cs="Tahoma"/>
          <w:bCs/>
          <w:sz w:val="20"/>
          <w:szCs w:val="20"/>
        </w:rPr>
        <w:t xml:space="preserve"> durumun süresi ve ciddiyeti ile bağlantılıdır, ancak bunun ne kadar sürdüğü bilinmemektedir.</w:t>
      </w:r>
    </w:p>
    <w:p w:rsidR="007D257B" w:rsidRDefault="007D257B" w:rsidP="00C64D9E">
      <w:pPr>
        <w:autoSpaceDE w:val="0"/>
        <w:autoSpaceDN w:val="0"/>
        <w:adjustRightInd w:val="0"/>
        <w:spacing w:after="0" w:line="240" w:lineRule="auto"/>
        <w:rPr>
          <w:rFonts w:ascii="Tahoma" w:hAnsi="Tahoma" w:cs="Tahoma"/>
          <w:b/>
          <w:bCs/>
          <w:color w:val="0070C0"/>
          <w:sz w:val="20"/>
          <w:szCs w:val="20"/>
        </w:rPr>
      </w:pPr>
    </w:p>
    <w:p w:rsidR="007D257B" w:rsidRDefault="007D257B" w:rsidP="00C64D9E">
      <w:pPr>
        <w:autoSpaceDE w:val="0"/>
        <w:autoSpaceDN w:val="0"/>
        <w:adjustRightInd w:val="0"/>
        <w:spacing w:after="0" w:line="240" w:lineRule="auto"/>
        <w:rPr>
          <w:rFonts w:ascii="Tahoma" w:hAnsi="Tahoma" w:cs="Tahoma"/>
          <w:b/>
          <w:bCs/>
          <w:color w:val="0070C0"/>
          <w:sz w:val="20"/>
          <w:szCs w:val="20"/>
        </w:rPr>
      </w:pPr>
    </w:p>
    <w:p w:rsidR="00C64D9E" w:rsidRDefault="007D257B" w:rsidP="00C64D9E">
      <w:pPr>
        <w:autoSpaceDE w:val="0"/>
        <w:autoSpaceDN w:val="0"/>
        <w:adjustRightInd w:val="0"/>
        <w:spacing w:after="0" w:line="240" w:lineRule="auto"/>
        <w:rPr>
          <w:rFonts w:ascii="Tahoma" w:hAnsi="Tahoma" w:cs="Tahoma"/>
          <w:b/>
          <w:bCs/>
          <w:color w:val="0070C0"/>
          <w:sz w:val="20"/>
          <w:szCs w:val="20"/>
        </w:rPr>
      </w:pPr>
      <w:r w:rsidRPr="00E75777">
        <w:rPr>
          <w:rFonts w:ascii="Times New Roman" w:hAnsi="Times New Roman" w:cs="Times New Roman"/>
          <w:b/>
          <w:bCs/>
          <w:i/>
          <w:sz w:val="24"/>
          <w:szCs w:val="24"/>
        </w:rPr>
        <w:lastRenderedPageBreak/>
        <w:t xml:space="preserve">Yönetim </w:t>
      </w:r>
      <w:r w:rsidR="0087365B" w:rsidRPr="00E75777">
        <w:rPr>
          <w:rFonts w:ascii="Times New Roman" w:hAnsi="Times New Roman" w:cs="Times New Roman"/>
          <w:b/>
          <w:bCs/>
          <w:i/>
          <w:sz w:val="24"/>
          <w:szCs w:val="24"/>
        </w:rPr>
        <w:t>için düşünceler</w:t>
      </w:r>
      <w:r w:rsidRPr="00E75777">
        <w:rPr>
          <w:rFonts w:ascii="Times New Roman" w:hAnsi="Times New Roman" w:cs="Times New Roman"/>
          <w:b/>
          <w:bCs/>
          <w:i/>
          <w:sz w:val="24"/>
          <w:szCs w:val="24"/>
        </w:rPr>
        <w:t>-</w:t>
      </w:r>
      <w:r w:rsidR="005F12E2" w:rsidRPr="00E75777">
        <w:t xml:space="preserve"> </w:t>
      </w:r>
      <w:r w:rsidR="005F12E2" w:rsidRPr="0087365B">
        <w:rPr>
          <w:rFonts w:ascii="Tahoma" w:hAnsi="Tahoma" w:cs="Tahoma"/>
          <w:bCs/>
          <w:sz w:val="20"/>
          <w:szCs w:val="20"/>
        </w:rPr>
        <w:t xml:space="preserve">Kesin kanıt henüz mevcut olmasa da, ayakta tedavi görenlerde hastaneden çıktıktan sonra uzamış (6 haftaya kadar) ve </w:t>
      </w:r>
      <w:r w:rsidR="0087365B">
        <w:rPr>
          <w:rFonts w:ascii="Tahoma" w:hAnsi="Tahoma" w:cs="Tahoma"/>
          <w:bCs/>
          <w:sz w:val="20"/>
          <w:szCs w:val="20"/>
        </w:rPr>
        <w:t>“</w:t>
      </w:r>
      <w:r w:rsidR="005F12E2" w:rsidRPr="0087365B">
        <w:rPr>
          <w:rFonts w:ascii="Tahoma" w:hAnsi="Tahoma" w:cs="Tahoma"/>
          <w:bCs/>
          <w:sz w:val="20"/>
          <w:szCs w:val="20"/>
        </w:rPr>
        <w:t>uzamış primer tromboprofilaksi</w:t>
      </w:r>
      <w:r w:rsidR="0087365B">
        <w:rPr>
          <w:rFonts w:ascii="Tahoma" w:hAnsi="Tahoma" w:cs="Tahoma"/>
          <w:bCs/>
          <w:sz w:val="20"/>
          <w:szCs w:val="20"/>
        </w:rPr>
        <w:t>”</w:t>
      </w:r>
      <w:r w:rsidR="005F12E2" w:rsidRPr="0087365B">
        <w:rPr>
          <w:rFonts w:ascii="Tahoma" w:hAnsi="Tahoma" w:cs="Tahoma"/>
          <w:bCs/>
          <w:sz w:val="20"/>
          <w:szCs w:val="20"/>
        </w:rPr>
        <w:t xml:space="preserve"> (45 güne kadar) akut faz sırasında trombotik </w:t>
      </w:r>
      <w:proofErr w:type="gramStart"/>
      <w:r w:rsidR="005F12E2" w:rsidRPr="0087365B">
        <w:rPr>
          <w:rFonts w:ascii="Tahoma" w:hAnsi="Tahoma" w:cs="Tahoma"/>
          <w:bCs/>
          <w:sz w:val="20"/>
          <w:szCs w:val="20"/>
        </w:rPr>
        <w:t>komplikasyonlarda</w:t>
      </w:r>
      <w:proofErr w:type="gramEnd"/>
      <w:r w:rsidR="005F12E2" w:rsidRPr="0087365B">
        <w:rPr>
          <w:rFonts w:ascii="Tahoma" w:hAnsi="Tahoma" w:cs="Tahoma"/>
          <w:bCs/>
          <w:sz w:val="20"/>
          <w:szCs w:val="20"/>
        </w:rPr>
        <w:t xml:space="preserve"> görülen artış göz önüne alındığında, COVID-19'da daha olumlu bir risk-fayda oranına sahip olabili</w:t>
      </w:r>
      <w:r w:rsidR="005F12E2" w:rsidRPr="005F12E2">
        <w:rPr>
          <w:rFonts w:ascii="Tahoma" w:hAnsi="Tahoma" w:cs="Tahoma"/>
          <w:bCs/>
          <w:color w:val="0070C0"/>
          <w:sz w:val="20"/>
          <w:szCs w:val="20"/>
        </w:rPr>
        <w:t>r</w:t>
      </w:r>
      <w:r w:rsidR="005F12E2" w:rsidRPr="005F12E2">
        <w:rPr>
          <w:rFonts w:ascii="Tahoma" w:hAnsi="Tahoma" w:cs="Tahoma"/>
          <w:b/>
          <w:bCs/>
          <w:color w:val="FF0000"/>
          <w:sz w:val="20"/>
          <w:szCs w:val="20"/>
          <w:vertAlign w:val="superscript"/>
        </w:rPr>
        <w:t>106,107</w:t>
      </w:r>
      <w:r w:rsidR="005F12E2" w:rsidRPr="005F12E2">
        <w:rPr>
          <w:rFonts w:ascii="Tahoma" w:hAnsi="Tahoma" w:cs="Tahoma"/>
          <w:b/>
          <w:bCs/>
          <w:color w:val="0070C0"/>
          <w:sz w:val="20"/>
          <w:szCs w:val="20"/>
        </w:rPr>
        <w:t>.</w:t>
      </w:r>
    </w:p>
    <w:p w:rsidR="005F12E2" w:rsidRDefault="005F12E2" w:rsidP="005F12E2">
      <w:pPr>
        <w:pStyle w:val="ListeParagraf"/>
        <w:numPr>
          <w:ilvl w:val="0"/>
          <w:numId w:val="1"/>
        </w:numPr>
        <w:autoSpaceDE w:val="0"/>
        <w:autoSpaceDN w:val="0"/>
        <w:adjustRightInd w:val="0"/>
        <w:spacing w:after="0" w:line="240" w:lineRule="auto"/>
        <w:rPr>
          <w:rFonts w:ascii="Tahoma" w:hAnsi="Tahoma" w:cs="Tahoma"/>
          <w:bCs/>
          <w:color w:val="0070C0"/>
          <w:sz w:val="20"/>
          <w:szCs w:val="20"/>
        </w:rPr>
      </w:pPr>
      <w:r w:rsidRPr="00DC5931">
        <w:rPr>
          <w:rFonts w:ascii="Tahoma" w:hAnsi="Tahoma" w:cs="Tahoma"/>
          <w:bCs/>
          <w:sz w:val="20"/>
          <w:szCs w:val="20"/>
        </w:rPr>
        <w:t>Yüksek d-dimer seviyeleri (normalin üst sınırının iki katından fazla), kanser ve hareketsizlik gibi komorbiditelere ek olarak, post-akut</w:t>
      </w:r>
      <w:r w:rsidR="00DC5931">
        <w:rPr>
          <w:rFonts w:ascii="Tahoma" w:hAnsi="Tahoma" w:cs="Tahoma"/>
          <w:bCs/>
          <w:sz w:val="20"/>
          <w:szCs w:val="20"/>
        </w:rPr>
        <w:t xml:space="preserve"> </w:t>
      </w:r>
      <w:r w:rsidRPr="00DC5931">
        <w:rPr>
          <w:rFonts w:ascii="Tahoma" w:hAnsi="Tahoma" w:cs="Tahoma"/>
          <w:bCs/>
          <w:sz w:val="20"/>
          <w:szCs w:val="20"/>
        </w:rPr>
        <w:t>tromboz riski en yüksek olan hastaları</w:t>
      </w:r>
      <w:r w:rsidR="00DC5931">
        <w:rPr>
          <w:rFonts w:ascii="Tahoma" w:hAnsi="Tahoma" w:cs="Tahoma"/>
          <w:bCs/>
          <w:sz w:val="20"/>
          <w:szCs w:val="20"/>
        </w:rPr>
        <w:t>n</w:t>
      </w:r>
      <w:r w:rsidRPr="00DC5931">
        <w:rPr>
          <w:rFonts w:ascii="Tahoma" w:hAnsi="Tahoma" w:cs="Tahoma"/>
          <w:bCs/>
          <w:sz w:val="20"/>
          <w:szCs w:val="20"/>
        </w:rPr>
        <w:t xml:space="preserve"> risk sınıflandırmasına yardımcı olabilir;</w:t>
      </w:r>
      <w:r w:rsidRPr="00DC5931">
        <w:t xml:space="preserve"> </w:t>
      </w:r>
      <w:r w:rsidRPr="00DC5931">
        <w:rPr>
          <w:rFonts w:ascii="Tahoma" w:hAnsi="Tahoma" w:cs="Tahoma"/>
          <w:bCs/>
          <w:sz w:val="20"/>
          <w:szCs w:val="20"/>
        </w:rPr>
        <w:t>bun</w:t>
      </w:r>
      <w:r w:rsidR="00DC5931" w:rsidRPr="00DC5931">
        <w:rPr>
          <w:rFonts w:ascii="Tahoma" w:hAnsi="Tahoma" w:cs="Tahoma"/>
          <w:bCs/>
          <w:sz w:val="20"/>
          <w:szCs w:val="20"/>
        </w:rPr>
        <w:t>unla birlikte, riske karşı fayda</w:t>
      </w:r>
      <w:r w:rsidRPr="00DC5931">
        <w:rPr>
          <w:rFonts w:ascii="Tahoma" w:hAnsi="Tahoma" w:cs="Tahoma"/>
          <w:bCs/>
          <w:sz w:val="20"/>
          <w:szCs w:val="20"/>
        </w:rPr>
        <w:t xml:space="preserve"> için</w:t>
      </w:r>
      <w:r w:rsidR="00DC5931">
        <w:rPr>
          <w:rFonts w:ascii="Tahoma" w:hAnsi="Tahoma" w:cs="Tahoma"/>
          <w:bCs/>
          <w:sz w:val="20"/>
          <w:szCs w:val="20"/>
        </w:rPr>
        <w:t xml:space="preserve"> şu </w:t>
      </w:r>
      <w:proofErr w:type="gramStart"/>
      <w:r w:rsidR="00DC5931">
        <w:rPr>
          <w:rFonts w:ascii="Tahoma" w:hAnsi="Tahoma" w:cs="Tahoma"/>
          <w:bCs/>
          <w:sz w:val="20"/>
          <w:szCs w:val="20"/>
        </w:rPr>
        <w:t xml:space="preserve">anda </w:t>
      </w:r>
      <w:r w:rsidRPr="00DC5931">
        <w:rPr>
          <w:rFonts w:ascii="Tahoma" w:hAnsi="Tahoma" w:cs="Tahoma"/>
          <w:bCs/>
          <w:sz w:val="20"/>
          <w:szCs w:val="20"/>
        </w:rPr>
        <w:t xml:space="preserve"> bireysel</w:t>
      </w:r>
      <w:proofErr w:type="gramEnd"/>
      <w:r w:rsidRPr="00DC5931">
        <w:rPr>
          <w:rFonts w:ascii="Tahoma" w:hAnsi="Tahoma" w:cs="Tahoma"/>
          <w:bCs/>
          <w:sz w:val="20"/>
          <w:szCs w:val="20"/>
        </w:rPr>
        <w:t xml:space="preserve"> hasta düze</w:t>
      </w:r>
      <w:r w:rsidR="00DC5931">
        <w:rPr>
          <w:rFonts w:ascii="Tahoma" w:hAnsi="Tahoma" w:cs="Tahoma"/>
          <w:bCs/>
          <w:sz w:val="20"/>
          <w:szCs w:val="20"/>
        </w:rPr>
        <w:t xml:space="preserve">yindeki değerlendirmeler </w:t>
      </w:r>
      <w:r w:rsidRPr="00DC5931">
        <w:rPr>
          <w:rFonts w:ascii="Tahoma" w:hAnsi="Tahoma" w:cs="Tahoma"/>
          <w:bCs/>
          <w:sz w:val="20"/>
          <w:szCs w:val="20"/>
        </w:rPr>
        <w:t xml:space="preserve"> önerileri </w:t>
      </w:r>
      <w:r w:rsidR="007E6E18" w:rsidRPr="00DC5931">
        <w:rPr>
          <w:rFonts w:ascii="Tahoma" w:hAnsi="Tahoma" w:cs="Tahoma"/>
          <w:bCs/>
          <w:sz w:val="20"/>
          <w:szCs w:val="20"/>
        </w:rPr>
        <w:t>belirlemelidir</w:t>
      </w:r>
      <w:r w:rsidRPr="005F12E2">
        <w:rPr>
          <w:rFonts w:ascii="Tahoma" w:hAnsi="Tahoma" w:cs="Tahoma"/>
          <w:b/>
          <w:bCs/>
          <w:color w:val="FF0000"/>
          <w:sz w:val="20"/>
          <w:szCs w:val="20"/>
          <w:vertAlign w:val="superscript"/>
        </w:rPr>
        <w:t>86,108-110</w:t>
      </w:r>
      <w:r w:rsidRPr="005F12E2">
        <w:rPr>
          <w:rFonts w:ascii="Tahoma" w:hAnsi="Tahoma" w:cs="Tahoma"/>
          <w:bCs/>
          <w:color w:val="0070C0"/>
          <w:sz w:val="20"/>
          <w:szCs w:val="20"/>
        </w:rPr>
        <w:t>.</w:t>
      </w:r>
    </w:p>
    <w:p w:rsidR="007E6E18" w:rsidRPr="00261643" w:rsidRDefault="007E6E18" w:rsidP="007E6E18">
      <w:pPr>
        <w:pStyle w:val="ListeParagraf"/>
        <w:numPr>
          <w:ilvl w:val="0"/>
          <w:numId w:val="1"/>
        </w:numPr>
        <w:autoSpaceDE w:val="0"/>
        <w:autoSpaceDN w:val="0"/>
        <w:adjustRightInd w:val="0"/>
        <w:spacing w:after="0" w:line="240" w:lineRule="auto"/>
        <w:rPr>
          <w:rFonts w:ascii="Tahoma" w:hAnsi="Tahoma" w:cs="Tahoma"/>
          <w:bCs/>
          <w:color w:val="0070C0"/>
          <w:sz w:val="20"/>
          <w:szCs w:val="20"/>
        </w:rPr>
      </w:pPr>
      <w:r w:rsidRPr="00DC5931">
        <w:rPr>
          <w:rFonts w:ascii="Tahoma" w:hAnsi="Tahoma" w:cs="Tahoma"/>
          <w:bCs/>
          <w:sz w:val="20"/>
          <w:szCs w:val="20"/>
        </w:rPr>
        <w:t>Doğrudan oral antikoagülanlar ve düşük moleküler ağırlıklı heparin</w:t>
      </w:r>
      <w:r w:rsidR="00DC5931">
        <w:rPr>
          <w:rFonts w:ascii="Tahoma" w:hAnsi="Tahoma" w:cs="Tahoma"/>
          <w:bCs/>
          <w:sz w:val="20"/>
          <w:szCs w:val="20"/>
        </w:rPr>
        <w:t>ler</w:t>
      </w:r>
      <w:r w:rsidRPr="00DC5931">
        <w:rPr>
          <w:rFonts w:ascii="Tahoma" w:hAnsi="Tahoma" w:cs="Tahoma"/>
          <w:bCs/>
          <w:sz w:val="20"/>
          <w:szCs w:val="20"/>
        </w:rPr>
        <w:t xml:space="preserve">, terapötik seviyelerin sıklıkla izlenmesine gerek olmaması ve ayrıca ilaç-ilaç etkileşimi riskinin daha düşük olması nedeniyle K vitamini </w:t>
      </w:r>
      <w:proofErr w:type="gramStart"/>
      <w:r w:rsidRPr="00DC5931">
        <w:rPr>
          <w:rFonts w:ascii="Tahoma" w:hAnsi="Tahoma" w:cs="Tahoma"/>
          <w:bCs/>
          <w:sz w:val="20"/>
          <w:szCs w:val="20"/>
        </w:rPr>
        <w:t>antagonistlerine</w:t>
      </w:r>
      <w:proofErr w:type="gramEnd"/>
      <w:r w:rsidRPr="00DC5931">
        <w:rPr>
          <w:rFonts w:ascii="Tahoma" w:hAnsi="Tahoma" w:cs="Tahoma"/>
          <w:bCs/>
          <w:sz w:val="20"/>
          <w:szCs w:val="20"/>
        </w:rPr>
        <w:t xml:space="preserve"> göre tercih edilen antikoagülasyon ajanlarıdır</w:t>
      </w:r>
      <w:r w:rsidRPr="007E6E18">
        <w:rPr>
          <w:rFonts w:ascii="Tahoma" w:hAnsi="Tahoma" w:cs="Tahoma"/>
          <w:b/>
          <w:bCs/>
          <w:color w:val="FF0000"/>
          <w:sz w:val="20"/>
          <w:szCs w:val="20"/>
          <w:vertAlign w:val="superscript"/>
        </w:rPr>
        <w:t>108,109.</w:t>
      </w:r>
    </w:p>
    <w:p w:rsidR="00261643" w:rsidRDefault="00261643" w:rsidP="00261643">
      <w:pPr>
        <w:pStyle w:val="ListeParagraf"/>
        <w:numPr>
          <w:ilvl w:val="0"/>
          <w:numId w:val="1"/>
        </w:numPr>
        <w:autoSpaceDE w:val="0"/>
        <w:autoSpaceDN w:val="0"/>
        <w:adjustRightInd w:val="0"/>
        <w:spacing w:after="0" w:line="240" w:lineRule="auto"/>
        <w:rPr>
          <w:rFonts w:ascii="Tahoma" w:hAnsi="Tahoma" w:cs="Tahoma"/>
          <w:bCs/>
          <w:color w:val="0070C0"/>
          <w:sz w:val="20"/>
          <w:szCs w:val="20"/>
        </w:rPr>
      </w:pPr>
      <w:r w:rsidRPr="00E75777">
        <w:rPr>
          <w:rFonts w:ascii="Tahoma" w:hAnsi="Tahoma" w:cs="Tahoma"/>
          <w:bCs/>
          <w:sz w:val="20"/>
          <w:szCs w:val="20"/>
        </w:rPr>
        <w:t>Provoke edilmiş VTE'ye benzer şekilde, görüntülemeyle doğrulanmış VTE'si olanlar için terapötik antikoagülasyon ≥3 ay boyunca önerili</w:t>
      </w:r>
      <w:r w:rsidRPr="00261643">
        <w:rPr>
          <w:rFonts w:ascii="Tahoma" w:hAnsi="Tahoma" w:cs="Tahoma"/>
          <w:bCs/>
          <w:color w:val="0070C0"/>
          <w:sz w:val="20"/>
          <w:szCs w:val="20"/>
        </w:rPr>
        <w:t>r</w:t>
      </w:r>
      <w:r w:rsidRPr="00261643">
        <w:rPr>
          <w:rFonts w:ascii="Tahoma" w:hAnsi="Tahoma" w:cs="Tahoma"/>
          <w:bCs/>
          <w:color w:val="FF0000"/>
          <w:sz w:val="20"/>
          <w:szCs w:val="20"/>
          <w:vertAlign w:val="superscript"/>
        </w:rPr>
        <w:t>72,111</w:t>
      </w:r>
      <w:r w:rsidRPr="00261643">
        <w:rPr>
          <w:rFonts w:ascii="Tahoma" w:hAnsi="Tahoma" w:cs="Tahoma"/>
          <w:bCs/>
          <w:color w:val="0070C0"/>
          <w:sz w:val="20"/>
          <w:szCs w:val="20"/>
        </w:rPr>
        <w:t>.</w:t>
      </w:r>
    </w:p>
    <w:p w:rsidR="00261643" w:rsidRPr="00E75777" w:rsidRDefault="00261643" w:rsidP="00261643">
      <w:pPr>
        <w:pStyle w:val="ListeParagraf"/>
        <w:numPr>
          <w:ilvl w:val="0"/>
          <w:numId w:val="1"/>
        </w:numPr>
        <w:autoSpaceDE w:val="0"/>
        <w:autoSpaceDN w:val="0"/>
        <w:adjustRightInd w:val="0"/>
        <w:spacing w:after="0" w:line="240" w:lineRule="auto"/>
        <w:rPr>
          <w:rFonts w:ascii="Tahoma" w:hAnsi="Tahoma" w:cs="Tahoma"/>
          <w:bCs/>
          <w:sz w:val="20"/>
          <w:szCs w:val="20"/>
        </w:rPr>
      </w:pPr>
      <w:r w:rsidRPr="00E75777">
        <w:rPr>
          <w:rFonts w:ascii="Tahoma" w:hAnsi="Tahoma" w:cs="Tahoma"/>
          <w:bCs/>
          <w:sz w:val="20"/>
          <w:szCs w:val="20"/>
        </w:rPr>
        <w:t>COVID-19'da tromboprofila</w:t>
      </w:r>
      <w:r w:rsidR="00E75777" w:rsidRPr="00E75777">
        <w:rPr>
          <w:rFonts w:ascii="Tahoma" w:hAnsi="Tahoma" w:cs="Tahoma"/>
          <w:bCs/>
          <w:sz w:val="20"/>
          <w:szCs w:val="20"/>
        </w:rPr>
        <w:t xml:space="preserve">ksi için bir alternatif olarak </w:t>
      </w:r>
      <w:r w:rsidRPr="00E75777">
        <w:rPr>
          <w:rFonts w:ascii="Tahoma" w:hAnsi="Tahoma" w:cs="Tahoma"/>
          <w:bCs/>
          <w:sz w:val="20"/>
          <w:szCs w:val="20"/>
        </w:rPr>
        <w:t>veya a</w:t>
      </w:r>
      <w:r w:rsidR="00E75777" w:rsidRPr="00E75777">
        <w:rPr>
          <w:rFonts w:ascii="Tahoma" w:hAnsi="Tahoma" w:cs="Tahoma"/>
          <w:bCs/>
          <w:sz w:val="20"/>
          <w:szCs w:val="20"/>
        </w:rPr>
        <w:t>ntikoagülan ajanlarla birlikte A</w:t>
      </w:r>
      <w:r w:rsidRPr="00E75777">
        <w:rPr>
          <w:rFonts w:ascii="Tahoma" w:hAnsi="Tahoma" w:cs="Tahoma"/>
          <w:bCs/>
          <w:sz w:val="20"/>
          <w:szCs w:val="20"/>
        </w:rPr>
        <w:t xml:space="preserve">spirin gibi </w:t>
      </w:r>
      <w:r w:rsidR="00E75777" w:rsidRPr="00E75777">
        <w:rPr>
          <w:rFonts w:ascii="Tahoma" w:hAnsi="Tahoma" w:cs="Tahoma"/>
          <w:bCs/>
          <w:sz w:val="20"/>
          <w:szCs w:val="20"/>
        </w:rPr>
        <w:t xml:space="preserve">antitrombosit </w:t>
      </w:r>
      <w:r w:rsidRPr="00E75777">
        <w:rPr>
          <w:rFonts w:ascii="Tahoma" w:hAnsi="Tahoma" w:cs="Tahoma"/>
          <w:bCs/>
          <w:sz w:val="20"/>
          <w:szCs w:val="20"/>
        </w:rPr>
        <w:t>ajanlar henüz tanımlanmamıştır ve şu anda ayakta tedavi görenlerde uzun süreli birincil tromboprofilaksi stratejisi olarak araştırılmaktadır (ACTIV4).</w:t>
      </w:r>
    </w:p>
    <w:p w:rsidR="00261643" w:rsidRPr="005F12E2" w:rsidRDefault="00261643" w:rsidP="00261643">
      <w:pPr>
        <w:pStyle w:val="ListeParagraf"/>
        <w:numPr>
          <w:ilvl w:val="0"/>
          <w:numId w:val="1"/>
        </w:numPr>
        <w:autoSpaceDE w:val="0"/>
        <w:autoSpaceDN w:val="0"/>
        <w:adjustRightInd w:val="0"/>
        <w:spacing w:after="0" w:line="240" w:lineRule="auto"/>
        <w:rPr>
          <w:rFonts w:ascii="Tahoma" w:hAnsi="Tahoma" w:cs="Tahoma"/>
          <w:bCs/>
          <w:color w:val="0070C0"/>
          <w:sz w:val="20"/>
          <w:szCs w:val="20"/>
        </w:rPr>
      </w:pPr>
      <w:r w:rsidRPr="00E75777">
        <w:rPr>
          <w:rFonts w:ascii="Tahoma" w:hAnsi="Tahoma" w:cs="Tahoma"/>
          <w:bCs/>
          <w:sz w:val="20"/>
          <w:szCs w:val="20"/>
        </w:rPr>
        <w:t>Uygun olduğunda tüm hastalara fiziksel aktivite ve ambulasyon önerilmelidir</w:t>
      </w:r>
      <w:r w:rsidRPr="00261643">
        <w:rPr>
          <w:rFonts w:ascii="Tahoma" w:hAnsi="Tahoma" w:cs="Tahoma"/>
          <w:b/>
          <w:bCs/>
          <w:color w:val="FF0000"/>
          <w:sz w:val="20"/>
          <w:szCs w:val="20"/>
          <w:vertAlign w:val="superscript"/>
        </w:rPr>
        <w:t>102</w:t>
      </w:r>
      <w:r w:rsidRPr="00261643">
        <w:rPr>
          <w:rFonts w:ascii="Tahoma" w:hAnsi="Tahoma" w:cs="Tahoma"/>
          <w:bCs/>
          <w:color w:val="0070C0"/>
          <w:sz w:val="20"/>
          <w:szCs w:val="20"/>
        </w:rPr>
        <w:t>.</w:t>
      </w:r>
    </w:p>
    <w:p w:rsidR="007D257B" w:rsidRDefault="007D257B" w:rsidP="00C64D9E">
      <w:pPr>
        <w:autoSpaceDE w:val="0"/>
        <w:autoSpaceDN w:val="0"/>
        <w:adjustRightInd w:val="0"/>
        <w:spacing w:after="0" w:line="240" w:lineRule="auto"/>
        <w:rPr>
          <w:rFonts w:ascii="MinionPro-Bold" w:hAnsi="MinionPro-Bold" w:cs="MinionPro-Bold"/>
          <w:b/>
          <w:bCs/>
          <w:color w:val="000000"/>
          <w:sz w:val="19"/>
          <w:szCs w:val="19"/>
        </w:rPr>
      </w:pPr>
    </w:p>
    <w:p w:rsidR="002029D5" w:rsidRDefault="002029D5" w:rsidP="00C64D9E">
      <w:pPr>
        <w:autoSpaceDE w:val="0"/>
        <w:autoSpaceDN w:val="0"/>
        <w:adjustRightInd w:val="0"/>
        <w:spacing w:after="0" w:line="240" w:lineRule="auto"/>
        <w:rPr>
          <w:rFonts w:ascii="Times New Roman" w:hAnsi="Times New Roman" w:cs="Times New Roman"/>
          <w:b/>
          <w:color w:val="FF0000"/>
          <w:sz w:val="28"/>
          <w:szCs w:val="28"/>
        </w:rPr>
      </w:pPr>
    </w:p>
    <w:p w:rsidR="002029D5" w:rsidRPr="00830E6F" w:rsidRDefault="00B27CF8" w:rsidP="00C64D9E">
      <w:pPr>
        <w:autoSpaceDE w:val="0"/>
        <w:autoSpaceDN w:val="0"/>
        <w:adjustRightInd w:val="0"/>
        <w:spacing w:after="0" w:line="240" w:lineRule="auto"/>
        <w:rPr>
          <w:rFonts w:ascii="Times New Roman" w:hAnsi="Times New Roman" w:cs="Times New Roman"/>
          <w:b/>
          <w:color w:val="FF0000"/>
          <w:sz w:val="28"/>
          <w:szCs w:val="28"/>
        </w:rPr>
      </w:pPr>
      <w:r w:rsidRPr="00830E6F">
        <w:rPr>
          <w:rFonts w:ascii="Times New Roman" w:hAnsi="Times New Roman" w:cs="Times New Roman"/>
          <w:b/>
          <w:color w:val="FF0000"/>
          <w:sz w:val="28"/>
          <w:szCs w:val="28"/>
        </w:rPr>
        <w:t>K</w:t>
      </w:r>
      <w:r w:rsidR="002A749C" w:rsidRPr="00830E6F">
        <w:rPr>
          <w:rFonts w:ascii="Times New Roman" w:hAnsi="Times New Roman" w:cs="Times New Roman"/>
          <w:b/>
          <w:color w:val="FF0000"/>
          <w:sz w:val="28"/>
          <w:szCs w:val="28"/>
        </w:rPr>
        <w:t>ardiova</w:t>
      </w:r>
      <w:r w:rsidR="002029D5" w:rsidRPr="00830E6F">
        <w:rPr>
          <w:rFonts w:ascii="Times New Roman" w:hAnsi="Times New Roman" w:cs="Times New Roman"/>
          <w:b/>
          <w:color w:val="FF0000"/>
          <w:sz w:val="28"/>
          <w:szCs w:val="28"/>
        </w:rPr>
        <w:t>s</w:t>
      </w:r>
      <w:r w:rsidR="002A2689">
        <w:rPr>
          <w:rFonts w:ascii="Times New Roman" w:hAnsi="Times New Roman" w:cs="Times New Roman"/>
          <w:b/>
          <w:color w:val="FF0000"/>
          <w:sz w:val="28"/>
          <w:szCs w:val="28"/>
        </w:rPr>
        <w:t>kü</w:t>
      </w:r>
      <w:r w:rsidR="002029D5" w:rsidRPr="00830E6F">
        <w:rPr>
          <w:rFonts w:ascii="Times New Roman" w:hAnsi="Times New Roman" w:cs="Times New Roman"/>
          <w:b/>
          <w:color w:val="FF0000"/>
          <w:sz w:val="28"/>
          <w:szCs w:val="28"/>
        </w:rPr>
        <w:t>l</w:t>
      </w:r>
      <w:r w:rsidR="002A2689">
        <w:rPr>
          <w:rFonts w:ascii="Times New Roman" w:hAnsi="Times New Roman" w:cs="Times New Roman"/>
          <w:b/>
          <w:color w:val="FF0000"/>
          <w:sz w:val="28"/>
          <w:szCs w:val="28"/>
        </w:rPr>
        <w:t>e</w:t>
      </w:r>
      <w:r w:rsidR="002029D5" w:rsidRPr="00830E6F">
        <w:rPr>
          <w:rFonts w:ascii="Times New Roman" w:hAnsi="Times New Roman" w:cs="Times New Roman"/>
          <w:b/>
          <w:color w:val="FF0000"/>
          <w:sz w:val="28"/>
          <w:szCs w:val="28"/>
        </w:rPr>
        <w:t>r sekel</w:t>
      </w:r>
    </w:p>
    <w:p w:rsidR="00D849A2" w:rsidRPr="002029D5" w:rsidRDefault="00D849A2" w:rsidP="00C64D9E">
      <w:pPr>
        <w:autoSpaceDE w:val="0"/>
        <w:autoSpaceDN w:val="0"/>
        <w:adjustRightInd w:val="0"/>
        <w:spacing w:after="0" w:line="240" w:lineRule="auto"/>
        <w:rPr>
          <w:rFonts w:ascii="Times New Roman" w:hAnsi="Times New Roman" w:cs="Times New Roman"/>
          <w:b/>
          <w:color w:val="FF0000"/>
          <w:sz w:val="28"/>
          <w:szCs w:val="28"/>
        </w:rPr>
      </w:pPr>
    </w:p>
    <w:p w:rsidR="00C64D9E" w:rsidRDefault="002029D5" w:rsidP="00C64D9E">
      <w:pPr>
        <w:autoSpaceDE w:val="0"/>
        <w:autoSpaceDN w:val="0"/>
        <w:adjustRightInd w:val="0"/>
        <w:spacing w:after="0" w:line="240" w:lineRule="auto"/>
        <w:rPr>
          <w:rFonts w:ascii="Tahoma" w:hAnsi="Tahoma" w:cs="Tahoma"/>
          <w:b/>
          <w:color w:val="FF0000"/>
          <w:sz w:val="20"/>
          <w:szCs w:val="20"/>
        </w:rPr>
      </w:pPr>
      <w:r w:rsidRPr="00424BFA">
        <w:rPr>
          <w:rFonts w:ascii="Times New Roman" w:hAnsi="Times New Roman" w:cs="Times New Roman"/>
          <w:b/>
          <w:i/>
          <w:sz w:val="24"/>
          <w:szCs w:val="24"/>
        </w:rPr>
        <w:t>Epidemiyoloji ve klinik manifestasyonlar-</w:t>
      </w:r>
      <w:r w:rsidR="002A749C" w:rsidRPr="00424BFA">
        <w:rPr>
          <w:rFonts w:ascii="Whitney-Semibold" w:hAnsi="Whitney-Semibold" w:cs="Whitney-Semibold"/>
          <w:b/>
          <w:sz w:val="20"/>
          <w:szCs w:val="20"/>
        </w:rPr>
        <w:t xml:space="preserve"> </w:t>
      </w:r>
      <w:r w:rsidR="002A749C" w:rsidRPr="00424BFA">
        <w:rPr>
          <w:rFonts w:ascii="Tahoma" w:hAnsi="Tahoma" w:cs="Tahoma"/>
          <w:sz w:val="20"/>
          <w:szCs w:val="20"/>
        </w:rPr>
        <w:t xml:space="preserve">60 günlük takipte COVID-19'dan kurtulanların </w:t>
      </w:r>
      <w:r w:rsidR="002A749C" w:rsidRPr="00424BFA">
        <w:rPr>
          <w:rFonts w:ascii="Tahoma" w:hAnsi="Tahoma" w:cs="Tahoma"/>
          <w:b/>
          <w:sz w:val="20"/>
          <w:szCs w:val="20"/>
        </w:rPr>
        <w:t>~</w:t>
      </w:r>
      <w:r w:rsidR="002A749C" w:rsidRPr="00424BFA">
        <w:rPr>
          <w:rFonts w:ascii="Tahoma" w:hAnsi="Tahoma" w:cs="Tahoma"/>
          <w:sz w:val="20"/>
          <w:szCs w:val="20"/>
        </w:rPr>
        <w:t>%20'sine kadar göğüs ağrısı bildirilirken</w:t>
      </w:r>
      <w:r w:rsidR="002A749C" w:rsidRPr="002A749C">
        <w:rPr>
          <w:rFonts w:ascii="Tahoma" w:hAnsi="Tahoma" w:cs="Tahoma"/>
          <w:b/>
          <w:color w:val="FF0000"/>
          <w:sz w:val="20"/>
          <w:szCs w:val="20"/>
          <w:vertAlign w:val="superscript"/>
        </w:rPr>
        <w:t>3,21</w:t>
      </w:r>
      <w:r w:rsidR="002A749C" w:rsidRPr="002A749C">
        <w:rPr>
          <w:rFonts w:ascii="Tahoma" w:hAnsi="Tahoma" w:cs="Tahoma"/>
          <w:b/>
          <w:color w:val="FF0000"/>
          <w:sz w:val="20"/>
          <w:szCs w:val="20"/>
        </w:rPr>
        <w:t>,</w:t>
      </w:r>
      <w:r w:rsidR="002A749C" w:rsidRPr="002A749C">
        <w:t xml:space="preserve"> </w:t>
      </w:r>
      <w:r w:rsidR="002A749C" w:rsidRPr="00424BFA">
        <w:rPr>
          <w:rFonts w:ascii="Tahoma" w:hAnsi="Tahoma" w:cs="Tahoma"/>
          <w:sz w:val="20"/>
          <w:szCs w:val="20"/>
        </w:rPr>
        <w:t>devam eden çarpıntı ve göğüs ağrısı, akut COVID-19 Çin çalışmasında 6 aylık takipte sırasıyla %9 ve %5 olarak bildirilmiştir</w:t>
      </w:r>
      <w:r w:rsidR="002A749C" w:rsidRPr="002A749C">
        <w:rPr>
          <w:rFonts w:ascii="Tahoma" w:hAnsi="Tahoma" w:cs="Tahoma"/>
          <w:b/>
          <w:color w:val="FF0000"/>
          <w:sz w:val="20"/>
          <w:szCs w:val="20"/>
          <w:vertAlign w:val="superscript"/>
        </w:rPr>
        <w:t>5</w:t>
      </w:r>
      <w:r w:rsidR="002A749C" w:rsidRPr="002A749C">
        <w:rPr>
          <w:rFonts w:ascii="Tahoma" w:hAnsi="Tahoma" w:cs="Tahoma"/>
          <w:b/>
          <w:color w:val="FF0000"/>
          <w:sz w:val="20"/>
          <w:szCs w:val="20"/>
        </w:rPr>
        <w:t>.</w:t>
      </w:r>
    </w:p>
    <w:p w:rsidR="00CA2497" w:rsidRDefault="002029D5" w:rsidP="002029D5">
      <w:pPr>
        <w:autoSpaceDE w:val="0"/>
        <w:autoSpaceDN w:val="0"/>
        <w:adjustRightInd w:val="0"/>
        <w:spacing w:after="0" w:line="240" w:lineRule="auto"/>
        <w:rPr>
          <w:rFonts w:ascii="Tahoma" w:hAnsi="Tahoma" w:cs="Tahoma"/>
          <w:b/>
          <w:color w:val="FF0000"/>
          <w:sz w:val="20"/>
          <w:szCs w:val="20"/>
        </w:rPr>
      </w:pPr>
      <w:r w:rsidRPr="00424BFA">
        <w:rPr>
          <w:rFonts w:ascii="Tahoma" w:hAnsi="Tahoma" w:cs="Tahoma"/>
          <w:sz w:val="20"/>
          <w:szCs w:val="20"/>
        </w:rPr>
        <w:t>Artmış stres kardiyomiyopati insidansı</w:t>
      </w:r>
      <w:r w:rsidR="00CA2497">
        <w:rPr>
          <w:rFonts w:ascii="Tahoma" w:hAnsi="Tahoma" w:cs="Tahoma"/>
          <w:sz w:val="20"/>
          <w:szCs w:val="20"/>
        </w:rPr>
        <w:t xml:space="preserve"> pandemi öncesi dönemle karşılaştırılan COVID 19 pandemisinde sırası ile %</w:t>
      </w:r>
      <w:proofErr w:type="gramStart"/>
      <w:r w:rsidR="00CA2497">
        <w:rPr>
          <w:rFonts w:ascii="Tahoma" w:hAnsi="Tahoma" w:cs="Tahoma"/>
          <w:sz w:val="20"/>
          <w:szCs w:val="20"/>
        </w:rPr>
        <w:t>7.8</w:t>
      </w:r>
      <w:proofErr w:type="gramEnd"/>
      <w:r w:rsidR="00CA2497">
        <w:rPr>
          <w:rFonts w:ascii="Tahoma" w:hAnsi="Tahoma" w:cs="Tahoma"/>
          <w:sz w:val="20"/>
          <w:szCs w:val="20"/>
        </w:rPr>
        <w:t>’ e karşı %1.5- 1.8</w:t>
      </w:r>
      <w:r w:rsidR="002A2689">
        <w:rPr>
          <w:rFonts w:ascii="Tahoma" w:hAnsi="Tahoma" w:cs="Tahoma"/>
          <w:sz w:val="20"/>
          <w:szCs w:val="20"/>
        </w:rPr>
        <w:t>.</w:t>
      </w:r>
      <w:r w:rsidRPr="00424BFA">
        <w:rPr>
          <w:rFonts w:ascii="Tahoma" w:hAnsi="Tahoma" w:cs="Tahoma"/>
          <w:sz w:val="20"/>
          <w:szCs w:val="20"/>
        </w:rPr>
        <w:t xml:space="preserve"> </w:t>
      </w:r>
      <w:r w:rsidR="002A2689">
        <w:rPr>
          <w:rFonts w:ascii="Tahoma" w:hAnsi="Tahoma" w:cs="Tahoma"/>
          <w:sz w:val="20"/>
          <w:szCs w:val="20"/>
        </w:rPr>
        <w:t>B</w:t>
      </w:r>
      <w:r w:rsidRPr="00424BFA">
        <w:rPr>
          <w:rFonts w:ascii="Tahoma" w:hAnsi="Tahoma" w:cs="Tahoma"/>
          <w:sz w:val="20"/>
          <w:szCs w:val="20"/>
        </w:rPr>
        <w:t>u hastalarda mortalite ve yeniden hastaneye yatış oranları benzer olsa da, pa</w:t>
      </w:r>
      <w:r w:rsidR="00CA2497">
        <w:rPr>
          <w:rFonts w:ascii="Tahoma" w:hAnsi="Tahoma" w:cs="Tahoma"/>
          <w:sz w:val="20"/>
          <w:szCs w:val="20"/>
        </w:rPr>
        <w:t>ndemi öncesi dönemlere benzerdir</w:t>
      </w:r>
      <w:r w:rsidRPr="002029D5">
        <w:rPr>
          <w:rFonts w:ascii="Tahoma" w:hAnsi="Tahoma" w:cs="Tahoma"/>
          <w:b/>
          <w:color w:val="FF0000"/>
          <w:sz w:val="20"/>
          <w:szCs w:val="20"/>
          <w:vertAlign w:val="superscript"/>
        </w:rPr>
        <w:t>112</w:t>
      </w:r>
      <w:r w:rsidRPr="002029D5">
        <w:rPr>
          <w:rFonts w:ascii="Tahoma" w:hAnsi="Tahoma" w:cs="Tahoma"/>
          <w:b/>
          <w:color w:val="FF0000"/>
          <w:sz w:val="20"/>
          <w:szCs w:val="20"/>
        </w:rPr>
        <w:t>.</w:t>
      </w:r>
    </w:p>
    <w:p w:rsidR="00CA2497" w:rsidRDefault="002029D5" w:rsidP="002029D5">
      <w:pPr>
        <w:autoSpaceDE w:val="0"/>
        <w:autoSpaceDN w:val="0"/>
        <w:adjustRightInd w:val="0"/>
        <w:spacing w:after="0" w:line="240" w:lineRule="auto"/>
        <w:rPr>
          <w:rFonts w:ascii="Tahoma" w:hAnsi="Tahoma" w:cs="Tahoma"/>
          <w:b/>
          <w:color w:val="FF0000"/>
          <w:sz w:val="20"/>
          <w:szCs w:val="20"/>
        </w:rPr>
      </w:pPr>
      <w:r w:rsidRPr="002029D5">
        <w:t xml:space="preserve"> </w:t>
      </w:r>
      <w:r w:rsidRPr="00424BFA">
        <w:rPr>
          <w:rFonts w:ascii="Tahoma" w:hAnsi="Tahoma" w:cs="Tahoma"/>
          <w:sz w:val="20"/>
          <w:szCs w:val="20"/>
        </w:rPr>
        <w:t>MRG ile elde edilen ön veriler, bu verilerin tekrarlanabilirliği ve tutarlılığı tartışılsa da, bir COVID-test merkezinde COVID-19 tanısı konduktan sonra 2 aydan fazla bir süre içinde devam eden miyokard inflamasyonunun %60'a varan oranlarda mevcut olabilec</w:t>
      </w:r>
      <w:r w:rsidR="00C02474" w:rsidRPr="00424BFA">
        <w:rPr>
          <w:rFonts w:ascii="Tahoma" w:hAnsi="Tahoma" w:cs="Tahoma"/>
          <w:sz w:val="20"/>
          <w:szCs w:val="20"/>
        </w:rPr>
        <w:t>eğini gösterildi</w:t>
      </w:r>
      <w:r w:rsidR="00424BFA" w:rsidRPr="00424BFA">
        <w:rPr>
          <w:rFonts w:ascii="Tahoma" w:hAnsi="Tahoma" w:cs="Tahoma"/>
          <w:b/>
          <w:color w:val="FF0000"/>
          <w:sz w:val="20"/>
          <w:szCs w:val="20"/>
          <w:vertAlign w:val="superscript"/>
        </w:rPr>
        <w:t>1</w:t>
      </w:r>
      <w:r w:rsidRPr="00424BFA">
        <w:rPr>
          <w:rFonts w:ascii="Tahoma" w:hAnsi="Tahoma" w:cs="Tahoma"/>
          <w:b/>
          <w:color w:val="FF0000"/>
          <w:sz w:val="20"/>
          <w:szCs w:val="20"/>
          <w:vertAlign w:val="superscript"/>
        </w:rPr>
        <w:t>13</w:t>
      </w:r>
      <w:r w:rsidR="00C02474">
        <w:rPr>
          <w:rFonts w:ascii="Tahoma" w:hAnsi="Tahoma" w:cs="Tahoma"/>
          <w:b/>
          <w:color w:val="FF0000"/>
          <w:sz w:val="20"/>
          <w:szCs w:val="20"/>
        </w:rPr>
        <w:t xml:space="preserve">. </w:t>
      </w:r>
    </w:p>
    <w:p w:rsidR="002029D5" w:rsidRPr="00830E6F" w:rsidRDefault="00C02474" w:rsidP="00C64D9E">
      <w:pPr>
        <w:pStyle w:val="ListeParagraf"/>
        <w:numPr>
          <w:ilvl w:val="0"/>
          <w:numId w:val="1"/>
        </w:numPr>
        <w:autoSpaceDE w:val="0"/>
        <w:autoSpaceDN w:val="0"/>
        <w:adjustRightInd w:val="0"/>
        <w:spacing w:after="0" w:line="240" w:lineRule="auto"/>
        <w:rPr>
          <w:rFonts w:ascii="Tahoma" w:hAnsi="Tahoma" w:cs="Tahoma"/>
          <w:color w:val="0070C0"/>
          <w:sz w:val="20"/>
          <w:szCs w:val="20"/>
        </w:rPr>
      </w:pPr>
      <w:r w:rsidRPr="00CA2497">
        <w:rPr>
          <w:rFonts w:ascii="Tahoma" w:hAnsi="Tahoma" w:cs="Tahoma"/>
          <w:sz w:val="20"/>
          <w:szCs w:val="20"/>
        </w:rPr>
        <w:t xml:space="preserve">Hafif veya asemptomatik SARS-CoV-2 </w:t>
      </w:r>
      <w:proofErr w:type="gramStart"/>
      <w:r w:rsidRPr="00CA2497">
        <w:rPr>
          <w:rFonts w:ascii="Tahoma" w:hAnsi="Tahoma" w:cs="Tahoma"/>
          <w:sz w:val="20"/>
          <w:szCs w:val="20"/>
        </w:rPr>
        <w:t>enfeksiyonu</w:t>
      </w:r>
      <w:proofErr w:type="gramEnd"/>
      <w:r w:rsidRPr="00CA2497">
        <w:rPr>
          <w:rFonts w:ascii="Tahoma" w:hAnsi="Tahoma" w:cs="Tahoma"/>
          <w:sz w:val="20"/>
          <w:szCs w:val="20"/>
        </w:rPr>
        <w:t xml:space="preserve"> olan 26 yarışmacı kolej sporcusu üzerinde yapılan bir çalışmada, kardiyak MRG, katılımcıların %15'inde miyokardit</w:t>
      </w:r>
      <w:r w:rsidR="00CA2497" w:rsidRPr="00CA2497">
        <w:rPr>
          <w:rFonts w:ascii="Tahoma" w:hAnsi="Tahoma" w:cs="Tahoma"/>
          <w:sz w:val="20"/>
          <w:szCs w:val="20"/>
        </w:rPr>
        <w:t xml:space="preserve"> ve diğer</w:t>
      </w:r>
      <w:r w:rsidRPr="00CA2497">
        <w:rPr>
          <w:rFonts w:ascii="Tahoma" w:hAnsi="Tahoma" w:cs="Tahoma"/>
          <w:sz w:val="20"/>
          <w:szCs w:val="20"/>
        </w:rPr>
        <w:t xml:space="preserve"> %30,8'inde önceki miyokard hasarının tanısal özelliklerini ortaya çıkardı</w:t>
      </w:r>
      <w:r w:rsidRPr="00CA2497">
        <w:rPr>
          <w:rFonts w:ascii="Tahoma" w:hAnsi="Tahoma" w:cs="Tahoma"/>
          <w:b/>
          <w:color w:val="FF0000"/>
          <w:sz w:val="20"/>
          <w:szCs w:val="20"/>
          <w:vertAlign w:val="superscript"/>
        </w:rPr>
        <w:t>114</w:t>
      </w:r>
      <w:r w:rsidRPr="00CA2497">
        <w:rPr>
          <w:rFonts w:ascii="Tahoma" w:hAnsi="Tahoma" w:cs="Tahoma"/>
          <w:b/>
          <w:color w:val="FF0000"/>
          <w:sz w:val="20"/>
          <w:szCs w:val="20"/>
        </w:rPr>
        <w:t>.</w:t>
      </w:r>
    </w:p>
    <w:p w:rsidR="00C64D9E" w:rsidRDefault="00C64D9E" w:rsidP="00C64D9E">
      <w:pPr>
        <w:autoSpaceDE w:val="0"/>
        <w:autoSpaceDN w:val="0"/>
        <w:adjustRightInd w:val="0"/>
        <w:spacing w:after="0" w:line="240" w:lineRule="auto"/>
        <w:rPr>
          <w:rFonts w:ascii="MinionPro-Bold" w:hAnsi="MinionPro-Bold" w:cs="MinionPro-Bold"/>
          <w:b/>
          <w:bCs/>
          <w:color w:val="000000"/>
          <w:sz w:val="19"/>
          <w:szCs w:val="19"/>
        </w:rPr>
      </w:pPr>
    </w:p>
    <w:p w:rsidR="002426C6" w:rsidRDefault="00C02474" w:rsidP="00C02474">
      <w:pPr>
        <w:autoSpaceDE w:val="0"/>
        <w:autoSpaceDN w:val="0"/>
        <w:adjustRightInd w:val="0"/>
        <w:spacing w:after="0" w:line="240" w:lineRule="auto"/>
      </w:pPr>
      <w:r w:rsidRPr="002426C6">
        <w:rPr>
          <w:rFonts w:ascii="Times New Roman" w:hAnsi="Times New Roman" w:cs="Times New Roman"/>
          <w:b/>
          <w:bCs/>
          <w:i/>
          <w:sz w:val="24"/>
          <w:szCs w:val="24"/>
        </w:rPr>
        <w:t xml:space="preserve">Patoloji ve patofizyoloji- </w:t>
      </w:r>
      <w:r w:rsidR="00CA2497" w:rsidRPr="002426C6">
        <w:rPr>
          <w:rFonts w:ascii="Tahoma" w:hAnsi="Tahoma" w:cs="Tahoma"/>
          <w:bCs/>
          <w:sz w:val="20"/>
          <w:szCs w:val="20"/>
        </w:rPr>
        <w:t>Post</w:t>
      </w:r>
      <w:r w:rsidR="00CA2497" w:rsidRPr="002426C6">
        <w:rPr>
          <w:rFonts w:ascii="Times New Roman" w:hAnsi="Times New Roman" w:cs="Times New Roman"/>
          <w:b/>
          <w:bCs/>
          <w:i/>
          <w:sz w:val="24"/>
          <w:szCs w:val="24"/>
        </w:rPr>
        <w:t>-</w:t>
      </w:r>
      <w:r w:rsidR="002A2689">
        <w:rPr>
          <w:rFonts w:ascii="Tahoma" w:hAnsi="Tahoma" w:cs="Tahoma"/>
          <w:bCs/>
          <w:sz w:val="20"/>
          <w:szCs w:val="20"/>
        </w:rPr>
        <w:t>a</w:t>
      </w:r>
      <w:r w:rsidR="00CA2497" w:rsidRPr="002426C6">
        <w:rPr>
          <w:rFonts w:ascii="Tahoma" w:hAnsi="Tahoma" w:cs="Tahoma"/>
          <w:bCs/>
          <w:sz w:val="20"/>
          <w:szCs w:val="20"/>
        </w:rPr>
        <w:t>kut</w:t>
      </w:r>
      <w:r w:rsidRPr="002426C6">
        <w:rPr>
          <w:rFonts w:ascii="Tahoma" w:hAnsi="Tahoma" w:cs="Tahoma"/>
          <w:bCs/>
          <w:sz w:val="20"/>
          <w:szCs w:val="20"/>
        </w:rPr>
        <w:t xml:space="preserve"> COVID-19'da kardiyovasküler sekelleri sürdüren mekanizmalar arasında </w:t>
      </w:r>
      <w:r w:rsidR="002426C6" w:rsidRPr="002426C6">
        <w:rPr>
          <w:rFonts w:ascii="Tahoma" w:hAnsi="Tahoma" w:cs="Tahoma"/>
          <w:bCs/>
          <w:sz w:val="20"/>
          <w:szCs w:val="20"/>
        </w:rPr>
        <w:t>direk</w:t>
      </w:r>
      <w:r w:rsidR="002A2689">
        <w:rPr>
          <w:rFonts w:ascii="Tahoma" w:hAnsi="Tahoma" w:cs="Tahoma"/>
          <w:bCs/>
          <w:sz w:val="20"/>
          <w:szCs w:val="20"/>
        </w:rPr>
        <w:t>t</w:t>
      </w:r>
      <w:r w:rsidRPr="002426C6">
        <w:rPr>
          <w:rFonts w:ascii="Tahoma" w:hAnsi="Tahoma" w:cs="Tahoma"/>
          <w:bCs/>
          <w:sz w:val="20"/>
          <w:szCs w:val="20"/>
        </w:rPr>
        <w:t xml:space="preserve"> viral invazyon, </w:t>
      </w:r>
      <w:proofErr w:type="gramStart"/>
      <w:r w:rsidR="00C77E80" w:rsidRPr="002426C6">
        <w:rPr>
          <w:rFonts w:ascii="Tahoma" w:hAnsi="Tahoma" w:cs="Tahoma"/>
          <w:bCs/>
          <w:sz w:val="20"/>
          <w:szCs w:val="20"/>
        </w:rPr>
        <w:t xml:space="preserve">ACE2'nin </w:t>
      </w:r>
      <w:r w:rsidRPr="002426C6">
        <w:rPr>
          <w:rFonts w:ascii="Tahoma" w:hAnsi="Tahoma" w:cs="Tahoma"/>
          <w:bCs/>
          <w:sz w:val="20"/>
          <w:szCs w:val="20"/>
        </w:rPr>
        <w:t xml:space="preserve"> aşağı</w:t>
      </w:r>
      <w:proofErr w:type="gramEnd"/>
      <w:r w:rsidRPr="002426C6">
        <w:rPr>
          <w:rFonts w:ascii="Tahoma" w:hAnsi="Tahoma" w:cs="Tahoma"/>
          <w:bCs/>
          <w:sz w:val="20"/>
          <w:szCs w:val="20"/>
        </w:rPr>
        <w:t xml:space="preserve"> regülasyo</w:t>
      </w:r>
      <w:r w:rsidR="00C77E80" w:rsidRPr="002426C6">
        <w:rPr>
          <w:rFonts w:ascii="Tahoma" w:hAnsi="Tahoma" w:cs="Tahoma"/>
          <w:bCs/>
          <w:sz w:val="20"/>
          <w:szCs w:val="20"/>
        </w:rPr>
        <w:t xml:space="preserve">nu, miyokard, </w:t>
      </w:r>
      <w:r w:rsidRPr="002426C6">
        <w:rPr>
          <w:rFonts w:ascii="Tahoma" w:hAnsi="Tahoma" w:cs="Tahoma"/>
          <w:bCs/>
          <w:sz w:val="20"/>
          <w:szCs w:val="20"/>
        </w:rPr>
        <w:t>p</w:t>
      </w:r>
      <w:r w:rsidR="00C77E80" w:rsidRPr="002426C6">
        <w:rPr>
          <w:rFonts w:ascii="Tahoma" w:hAnsi="Tahoma" w:cs="Tahoma"/>
          <w:bCs/>
          <w:sz w:val="20"/>
          <w:szCs w:val="20"/>
        </w:rPr>
        <w:t>er</w:t>
      </w:r>
      <w:r w:rsidRPr="002426C6">
        <w:rPr>
          <w:rFonts w:ascii="Tahoma" w:hAnsi="Tahoma" w:cs="Tahoma"/>
          <w:bCs/>
          <w:sz w:val="20"/>
          <w:szCs w:val="20"/>
        </w:rPr>
        <w:t>ikardiyum ve iletim sisteminin yapısal bütünlüğünü etkileyen inflamasyon ve immünolojik yanıt</w:t>
      </w:r>
      <w:r w:rsidR="00C77E80" w:rsidRPr="002426C6">
        <w:rPr>
          <w:rFonts w:ascii="Tahoma" w:hAnsi="Tahoma" w:cs="Tahoma"/>
          <w:bCs/>
          <w:sz w:val="20"/>
          <w:szCs w:val="20"/>
        </w:rPr>
        <w:t>ı</w:t>
      </w:r>
      <w:r w:rsidR="002426C6" w:rsidRPr="002426C6">
        <w:rPr>
          <w:rFonts w:ascii="Tahoma" w:hAnsi="Tahoma" w:cs="Tahoma"/>
          <w:bCs/>
          <w:sz w:val="20"/>
          <w:szCs w:val="20"/>
        </w:rPr>
        <w:t>nı</w:t>
      </w:r>
      <w:r w:rsidR="00C77E80" w:rsidRPr="002426C6">
        <w:rPr>
          <w:rFonts w:ascii="Tahoma" w:hAnsi="Tahoma" w:cs="Tahoma"/>
          <w:bCs/>
          <w:sz w:val="20"/>
          <w:szCs w:val="20"/>
        </w:rPr>
        <w:t xml:space="preserve"> ihtiva eder</w:t>
      </w:r>
      <w:r w:rsidRPr="002426C6">
        <w:rPr>
          <w:rFonts w:ascii="Tahoma" w:hAnsi="Tahoma" w:cs="Tahoma"/>
          <w:bCs/>
          <w:sz w:val="20"/>
          <w:szCs w:val="20"/>
        </w:rPr>
        <w:t>.</w:t>
      </w:r>
      <w:r w:rsidR="00C77E80" w:rsidRPr="002426C6">
        <w:t xml:space="preserve"> </w:t>
      </w:r>
      <w:r w:rsidR="00C77E80" w:rsidRPr="002426C6">
        <w:rPr>
          <w:rFonts w:ascii="Tahoma" w:hAnsi="Tahoma" w:cs="Tahoma"/>
          <w:bCs/>
          <w:sz w:val="20"/>
          <w:szCs w:val="20"/>
        </w:rPr>
        <w:t>39 COVID-19 vakasında yapılan otopsi çalışmaları, hastaların %62,5'inin kalp dokusunda virüs tespit etti</w:t>
      </w:r>
      <w:r w:rsidR="00C77E80" w:rsidRPr="00C77E80">
        <w:rPr>
          <w:rFonts w:ascii="Tahoma" w:hAnsi="Tahoma" w:cs="Tahoma"/>
          <w:b/>
          <w:bCs/>
          <w:color w:val="FF0000"/>
          <w:sz w:val="20"/>
          <w:szCs w:val="20"/>
          <w:vertAlign w:val="superscript"/>
        </w:rPr>
        <w:t>115</w:t>
      </w:r>
      <w:r w:rsidR="00C77E80" w:rsidRPr="00C77E80">
        <w:rPr>
          <w:rFonts w:ascii="Tahoma" w:hAnsi="Tahoma" w:cs="Tahoma"/>
          <w:b/>
          <w:bCs/>
          <w:color w:val="0070C0"/>
          <w:sz w:val="20"/>
          <w:szCs w:val="20"/>
        </w:rPr>
        <w:t>.</w:t>
      </w:r>
      <w:r w:rsidR="00C77E80" w:rsidRPr="00C77E80">
        <w:t xml:space="preserve"> </w:t>
      </w:r>
      <w:r w:rsidR="00C77E80" w:rsidRPr="002426C6">
        <w:rPr>
          <w:rFonts w:ascii="Tahoma" w:hAnsi="Tahoma" w:cs="Tahoma"/>
          <w:bCs/>
          <w:sz w:val="20"/>
          <w:szCs w:val="20"/>
        </w:rPr>
        <w:t>Sonraki inflamatuar yanıt, kardiyomiyosit ölümüne ve hücreden hücreye yapışma için önemli olan dezmozomal proteinlerin fibro-yağlı yer değiştirmesine yol açabilir</w:t>
      </w:r>
      <w:r w:rsidR="00C77E80" w:rsidRPr="00C77E80">
        <w:rPr>
          <w:rFonts w:ascii="Tahoma" w:hAnsi="Tahoma" w:cs="Tahoma"/>
          <w:b/>
          <w:bCs/>
          <w:color w:val="FF0000"/>
          <w:sz w:val="20"/>
          <w:szCs w:val="20"/>
          <w:vertAlign w:val="superscript"/>
        </w:rPr>
        <w:t>116,117</w:t>
      </w:r>
      <w:r w:rsidR="00C77E80" w:rsidRPr="00C77E80">
        <w:rPr>
          <w:rFonts w:ascii="Tahoma" w:hAnsi="Tahoma" w:cs="Tahoma"/>
          <w:b/>
          <w:bCs/>
          <w:color w:val="0070C0"/>
          <w:sz w:val="20"/>
          <w:szCs w:val="20"/>
        </w:rPr>
        <w:t>.</w:t>
      </w:r>
      <w:r w:rsidR="007C1945" w:rsidRPr="007C1945">
        <w:t xml:space="preserve"> </w:t>
      </w:r>
    </w:p>
    <w:p w:rsidR="00C02474" w:rsidRPr="002426C6" w:rsidRDefault="007C1945" w:rsidP="002426C6">
      <w:pPr>
        <w:pStyle w:val="ListeParagraf"/>
        <w:numPr>
          <w:ilvl w:val="0"/>
          <w:numId w:val="1"/>
        </w:numPr>
        <w:autoSpaceDE w:val="0"/>
        <w:autoSpaceDN w:val="0"/>
        <w:adjustRightInd w:val="0"/>
        <w:spacing w:after="0" w:line="240" w:lineRule="auto"/>
        <w:rPr>
          <w:rFonts w:ascii="Tahoma" w:hAnsi="Tahoma" w:cs="Tahoma"/>
          <w:b/>
          <w:bCs/>
          <w:color w:val="0070C0"/>
          <w:sz w:val="20"/>
          <w:szCs w:val="20"/>
        </w:rPr>
      </w:pPr>
      <w:r w:rsidRPr="002426C6">
        <w:rPr>
          <w:rFonts w:ascii="Tahoma" w:hAnsi="Tahoma" w:cs="Tahoma"/>
          <w:bCs/>
          <w:sz w:val="20"/>
          <w:szCs w:val="20"/>
        </w:rPr>
        <w:t>SARS'tan kurtulanların uzun vadeli değerlendirmesinde gözlemlendiği gibi, iyileşen hastalar sürekli olarak artan kardiyometabolik gereksinime sahip olabilir</w:t>
      </w:r>
      <w:r w:rsidRPr="002426C6">
        <w:rPr>
          <w:rFonts w:ascii="Tahoma" w:hAnsi="Tahoma" w:cs="Tahoma"/>
          <w:b/>
          <w:bCs/>
          <w:color w:val="FF0000"/>
          <w:sz w:val="20"/>
          <w:szCs w:val="20"/>
          <w:vertAlign w:val="superscript"/>
        </w:rPr>
        <w:t>118</w:t>
      </w:r>
      <w:r w:rsidRPr="002426C6">
        <w:rPr>
          <w:rFonts w:ascii="Tahoma" w:hAnsi="Tahoma" w:cs="Tahoma"/>
          <w:b/>
          <w:bCs/>
          <w:color w:val="0070C0"/>
          <w:sz w:val="20"/>
          <w:szCs w:val="20"/>
        </w:rPr>
        <w:t>.</w:t>
      </w:r>
    </w:p>
    <w:p w:rsidR="002426C6" w:rsidRDefault="007C1945" w:rsidP="00C64D9E">
      <w:pPr>
        <w:autoSpaceDE w:val="0"/>
        <w:autoSpaceDN w:val="0"/>
        <w:adjustRightInd w:val="0"/>
        <w:spacing w:after="0" w:line="240" w:lineRule="auto"/>
      </w:pPr>
      <w:r w:rsidRPr="002426C6">
        <w:rPr>
          <w:rFonts w:ascii="Tahoma" w:hAnsi="Tahoma" w:cs="Tahoma"/>
          <w:sz w:val="20"/>
          <w:szCs w:val="20"/>
        </w:rPr>
        <w:t>Bu, azalmış kardiyak rezerv, kortikosteroid kullanımı ve renin-anjiyotensin-aldosteron sisteminin (RAAS) düzensizliği ile ilişkili olabilir.</w:t>
      </w:r>
      <w:r w:rsidRPr="002426C6">
        <w:t xml:space="preserve"> </w:t>
      </w:r>
    </w:p>
    <w:p w:rsidR="007C1945" w:rsidRPr="002426C6" w:rsidRDefault="007C1945" w:rsidP="002426C6">
      <w:pPr>
        <w:pStyle w:val="ListeParagraf"/>
        <w:numPr>
          <w:ilvl w:val="0"/>
          <w:numId w:val="1"/>
        </w:numPr>
        <w:autoSpaceDE w:val="0"/>
        <w:autoSpaceDN w:val="0"/>
        <w:adjustRightInd w:val="0"/>
        <w:spacing w:after="0" w:line="240" w:lineRule="auto"/>
        <w:rPr>
          <w:rFonts w:ascii="Tahoma" w:hAnsi="Tahoma" w:cs="Tahoma"/>
          <w:color w:val="5B9BD5" w:themeColor="accent1"/>
          <w:sz w:val="20"/>
          <w:szCs w:val="20"/>
        </w:rPr>
      </w:pPr>
      <w:r w:rsidRPr="002426C6">
        <w:rPr>
          <w:rFonts w:ascii="Tahoma" w:hAnsi="Tahoma" w:cs="Tahoma"/>
          <w:sz w:val="20"/>
          <w:szCs w:val="20"/>
        </w:rPr>
        <w:t xml:space="preserve">Miyokardiyal fibrozis veya </w:t>
      </w:r>
      <w:r w:rsidR="00876704" w:rsidRPr="002426C6">
        <w:rPr>
          <w:rFonts w:ascii="Tahoma" w:hAnsi="Tahoma" w:cs="Tahoma"/>
          <w:sz w:val="20"/>
          <w:szCs w:val="20"/>
        </w:rPr>
        <w:t>hasar oluşumu</w:t>
      </w:r>
      <w:r w:rsidRPr="002426C6">
        <w:rPr>
          <w:rFonts w:ascii="Tahoma" w:hAnsi="Tahoma" w:cs="Tahoma"/>
          <w:sz w:val="20"/>
          <w:szCs w:val="20"/>
        </w:rPr>
        <w:t xml:space="preserve"> ve viral </w:t>
      </w:r>
      <w:proofErr w:type="gramStart"/>
      <w:r w:rsidRPr="002426C6">
        <w:rPr>
          <w:rFonts w:ascii="Tahoma" w:hAnsi="Tahoma" w:cs="Tahoma"/>
          <w:sz w:val="20"/>
          <w:szCs w:val="20"/>
        </w:rPr>
        <w:t>enfeksiyondan</w:t>
      </w:r>
      <w:proofErr w:type="gramEnd"/>
      <w:r w:rsidRPr="002426C6">
        <w:rPr>
          <w:rFonts w:ascii="Tahoma" w:hAnsi="Tahoma" w:cs="Tahoma"/>
          <w:sz w:val="20"/>
          <w:szCs w:val="20"/>
        </w:rPr>
        <w:t xml:space="preserve"> kaynaklanan kardiyomiyopati, tekrarlayan aritmilere yol açabilir</w:t>
      </w:r>
      <w:r w:rsidRPr="002426C6">
        <w:rPr>
          <w:rFonts w:ascii="Tahoma" w:hAnsi="Tahoma" w:cs="Tahoma"/>
          <w:b/>
          <w:color w:val="FF0000"/>
          <w:sz w:val="20"/>
          <w:szCs w:val="20"/>
          <w:vertAlign w:val="superscript"/>
        </w:rPr>
        <w:t>119</w:t>
      </w:r>
      <w:r w:rsidRPr="002426C6">
        <w:rPr>
          <w:rFonts w:ascii="Tahoma" w:hAnsi="Tahoma" w:cs="Tahoma"/>
          <w:color w:val="5B9BD5" w:themeColor="accent1"/>
          <w:sz w:val="20"/>
          <w:szCs w:val="20"/>
        </w:rPr>
        <w:t>.</w:t>
      </w:r>
    </w:p>
    <w:p w:rsidR="00876704" w:rsidRPr="002426C6" w:rsidRDefault="00876704" w:rsidP="002426C6">
      <w:pPr>
        <w:pStyle w:val="ListeParagraf"/>
        <w:numPr>
          <w:ilvl w:val="0"/>
          <w:numId w:val="1"/>
        </w:numPr>
        <w:autoSpaceDE w:val="0"/>
        <w:autoSpaceDN w:val="0"/>
        <w:adjustRightInd w:val="0"/>
        <w:spacing w:after="0" w:line="240" w:lineRule="auto"/>
        <w:rPr>
          <w:rFonts w:ascii="Tahoma" w:hAnsi="Tahoma" w:cs="Tahoma"/>
          <w:color w:val="5B9BD5" w:themeColor="accent1"/>
          <w:sz w:val="20"/>
          <w:szCs w:val="20"/>
        </w:rPr>
      </w:pPr>
      <w:r w:rsidRPr="002426C6">
        <w:rPr>
          <w:rFonts w:ascii="Tahoma" w:hAnsi="Tahoma" w:cs="Tahoma"/>
          <w:sz w:val="20"/>
          <w:szCs w:val="20"/>
        </w:rPr>
        <w:t xml:space="preserve">COVID-19 ayrıca kardiyomiyosit iyon kanalı ekspresyonunu </w:t>
      </w:r>
      <w:proofErr w:type="gramStart"/>
      <w:r w:rsidRPr="002426C6">
        <w:rPr>
          <w:rFonts w:ascii="Tahoma" w:hAnsi="Tahoma" w:cs="Tahoma"/>
          <w:sz w:val="20"/>
          <w:szCs w:val="20"/>
        </w:rPr>
        <w:t>modüle</w:t>
      </w:r>
      <w:proofErr w:type="gramEnd"/>
      <w:r w:rsidRPr="002426C6">
        <w:rPr>
          <w:rFonts w:ascii="Tahoma" w:hAnsi="Tahoma" w:cs="Tahoma"/>
          <w:sz w:val="20"/>
          <w:szCs w:val="20"/>
        </w:rPr>
        <w:t xml:space="preserve"> ederek ventriküler aksiyon potansiyellerini uzatabilen IL-6, IL-1 ve tümör nekroz faktörü-α gibi sitokinlere bağlı yüksek katekolaminerjik duruma bağlı olarak aritmileri de sürdürebilir</w:t>
      </w:r>
      <w:r w:rsidRPr="002426C6">
        <w:rPr>
          <w:rFonts w:ascii="Tahoma" w:hAnsi="Tahoma" w:cs="Tahoma"/>
          <w:b/>
          <w:color w:val="FF0000"/>
          <w:sz w:val="20"/>
          <w:szCs w:val="20"/>
          <w:vertAlign w:val="superscript"/>
        </w:rPr>
        <w:t>120</w:t>
      </w:r>
      <w:r w:rsidRPr="002426C6">
        <w:rPr>
          <w:rFonts w:ascii="Tahoma" w:hAnsi="Tahoma" w:cs="Tahoma"/>
          <w:color w:val="5B9BD5" w:themeColor="accent1"/>
          <w:sz w:val="20"/>
          <w:szCs w:val="20"/>
        </w:rPr>
        <w:t>.</w:t>
      </w:r>
    </w:p>
    <w:p w:rsidR="00876704" w:rsidRPr="002426C6" w:rsidRDefault="00876704" w:rsidP="00876704">
      <w:pPr>
        <w:autoSpaceDE w:val="0"/>
        <w:autoSpaceDN w:val="0"/>
        <w:adjustRightInd w:val="0"/>
        <w:spacing w:after="0" w:line="240" w:lineRule="auto"/>
        <w:rPr>
          <w:rFonts w:ascii="Tahoma" w:hAnsi="Tahoma" w:cs="Tahoma"/>
          <w:sz w:val="20"/>
          <w:szCs w:val="20"/>
        </w:rPr>
      </w:pPr>
      <w:r w:rsidRPr="002426C6">
        <w:rPr>
          <w:rFonts w:ascii="Tahoma" w:hAnsi="Tahoma" w:cs="Tahoma"/>
          <w:sz w:val="20"/>
          <w:szCs w:val="20"/>
        </w:rPr>
        <w:t>Viral hastalı</w:t>
      </w:r>
      <w:r w:rsidR="002426C6">
        <w:rPr>
          <w:rFonts w:ascii="Tahoma" w:hAnsi="Tahoma" w:cs="Tahoma"/>
          <w:sz w:val="20"/>
          <w:szCs w:val="20"/>
        </w:rPr>
        <w:t>ktan sonra otonom disfonksiyon</w:t>
      </w:r>
      <w:r w:rsidR="002426C6" w:rsidRPr="002426C6">
        <w:rPr>
          <w:rFonts w:ascii="Tahoma" w:hAnsi="Tahoma" w:cs="Tahoma"/>
          <w:sz w:val="20"/>
          <w:szCs w:val="20"/>
        </w:rPr>
        <w:t>, d</w:t>
      </w:r>
      <w:r w:rsidRPr="002426C6">
        <w:rPr>
          <w:rFonts w:ascii="Tahoma" w:hAnsi="Tahoma" w:cs="Tahoma"/>
          <w:sz w:val="20"/>
          <w:szCs w:val="20"/>
        </w:rPr>
        <w:t xml:space="preserve">aha önce postural ortostatik taşikardi </w:t>
      </w:r>
      <w:proofErr w:type="gramStart"/>
      <w:r w:rsidRPr="002426C6">
        <w:rPr>
          <w:rFonts w:ascii="Tahoma" w:hAnsi="Tahoma" w:cs="Tahoma"/>
          <w:sz w:val="20"/>
          <w:szCs w:val="20"/>
        </w:rPr>
        <w:t>sendromu</w:t>
      </w:r>
      <w:proofErr w:type="gramEnd"/>
      <w:r w:rsidRPr="002426C6">
        <w:rPr>
          <w:rFonts w:ascii="Tahoma" w:hAnsi="Tahoma" w:cs="Tahoma"/>
          <w:sz w:val="20"/>
          <w:szCs w:val="20"/>
        </w:rPr>
        <w:t xml:space="preserve"> ve uygunsuz sinüs taşikardisi, adrenerjik modülasyonun bir sonucu olarak bildirilmiştir</w:t>
      </w:r>
      <w:r w:rsidRPr="00876704">
        <w:rPr>
          <w:rFonts w:ascii="Tahoma" w:hAnsi="Tahoma" w:cs="Tahoma"/>
          <w:b/>
          <w:color w:val="FF0000"/>
          <w:sz w:val="20"/>
          <w:szCs w:val="20"/>
          <w:vertAlign w:val="superscript"/>
        </w:rPr>
        <w:t>121,122</w:t>
      </w:r>
      <w:r>
        <w:rPr>
          <w:rFonts w:ascii="Tahoma" w:hAnsi="Tahoma" w:cs="Tahoma"/>
          <w:color w:val="5B9BD5" w:themeColor="accent1"/>
          <w:sz w:val="20"/>
          <w:szCs w:val="20"/>
        </w:rPr>
        <w:t>.</w:t>
      </w:r>
    </w:p>
    <w:p w:rsidR="007C1945" w:rsidRDefault="007C1945" w:rsidP="00C64D9E">
      <w:pPr>
        <w:autoSpaceDE w:val="0"/>
        <w:autoSpaceDN w:val="0"/>
        <w:adjustRightInd w:val="0"/>
        <w:spacing w:after="0" w:line="240" w:lineRule="auto"/>
        <w:rPr>
          <w:rFonts w:ascii="MinionPro-Regular" w:hAnsi="MinionPro-Regular" w:cs="MinionPro-Regular"/>
          <w:color w:val="000000"/>
          <w:sz w:val="19"/>
          <w:szCs w:val="19"/>
        </w:rPr>
      </w:pPr>
    </w:p>
    <w:p w:rsidR="00F87793" w:rsidRDefault="00F87793" w:rsidP="00876704">
      <w:pPr>
        <w:autoSpaceDE w:val="0"/>
        <w:autoSpaceDN w:val="0"/>
        <w:adjustRightInd w:val="0"/>
        <w:spacing w:after="0" w:line="240" w:lineRule="auto"/>
        <w:rPr>
          <w:rFonts w:ascii="Tahoma" w:hAnsi="Tahoma" w:cs="Tahoma"/>
          <w:b/>
          <w:bCs/>
          <w:color w:val="5B9BD5" w:themeColor="accent1"/>
          <w:sz w:val="24"/>
          <w:szCs w:val="24"/>
        </w:rPr>
      </w:pPr>
    </w:p>
    <w:p w:rsidR="00C64D9E" w:rsidRPr="009D3331" w:rsidRDefault="00876704" w:rsidP="00876704">
      <w:pPr>
        <w:autoSpaceDE w:val="0"/>
        <w:autoSpaceDN w:val="0"/>
        <w:adjustRightInd w:val="0"/>
        <w:spacing w:after="0" w:line="240" w:lineRule="auto"/>
        <w:rPr>
          <w:rFonts w:ascii="Tahoma" w:hAnsi="Tahoma" w:cs="Tahoma"/>
          <w:bCs/>
          <w:sz w:val="20"/>
          <w:szCs w:val="20"/>
        </w:rPr>
      </w:pPr>
      <w:r w:rsidRPr="00F87793">
        <w:rPr>
          <w:rFonts w:ascii="Times New Roman" w:hAnsi="Times New Roman" w:cs="Times New Roman"/>
          <w:b/>
          <w:bCs/>
          <w:i/>
          <w:sz w:val="24"/>
          <w:szCs w:val="24"/>
        </w:rPr>
        <w:t xml:space="preserve">Yönetim </w:t>
      </w:r>
      <w:r w:rsidR="00F87793" w:rsidRPr="00F87793">
        <w:rPr>
          <w:rFonts w:ascii="Times New Roman" w:hAnsi="Times New Roman" w:cs="Times New Roman"/>
          <w:b/>
          <w:bCs/>
          <w:i/>
          <w:sz w:val="24"/>
          <w:szCs w:val="24"/>
        </w:rPr>
        <w:t>için düşünceler</w:t>
      </w:r>
      <w:r w:rsidRPr="00F87793">
        <w:rPr>
          <w:rFonts w:ascii="Times New Roman" w:hAnsi="Times New Roman" w:cs="Times New Roman"/>
          <w:b/>
          <w:bCs/>
          <w:i/>
          <w:sz w:val="24"/>
          <w:szCs w:val="24"/>
        </w:rPr>
        <w:t>-</w:t>
      </w:r>
      <w:r w:rsidRPr="00F87793">
        <w:t xml:space="preserve"> </w:t>
      </w:r>
      <w:r w:rsidRPr="00F87793">
        <w:rPr>
          <w:rFonts w:ascii="Tahoma" w:hAnsi="Tahoma" w:cs="Tahoma"/>
          <w:bCs/>
          <w:sz w:val="20"/>
          <w:szCs w:val="20"/>
        </w:rPr>
        <w:t xml:space="preserve">Seri klinik ve elektrokardiyogram ve ekokardiyogram ile görüntüleme değerlendirmesi </w:t>
      </w:r>
      <w:r w:rsidR="002A2689">
        <w:rPr>
          <w:rFonts w:ascii="Tahoma" w:hAnsi="Tahoma" w:cs="Tahoma"/>
          <w:bCs/>
          <w:sz w:val="20"/>
          <w:szCs w:val="20"/>
        </w:rPr>
        <w:t>a</w:t>
      </w:r>
      <w:r w:rsidRPr="00F87793">
        <w:rPr>
          <w:rFonts w:ascii="Tahoma" w:hAnsi="Tahoma" w:cs="Tahoma"/>
          <w:bCs/>
          <w:sz w:val="20"/>
          <w:szCs w:val="20"/>
        </w:rPr>
        <w:t xml:space="preserve">kut </w:t>
      </w:r>
      <w:proofErr w:type="gramStart"/>
      <w:r w:rsidRPr="00F87793">
        <w:rPr>
          <w:rFonts w:ascii="Tahoma" w:hAnsi="Tahoma" w:cs="Tahoma"/>
          <w:bCs/>
          <w:sz w:val="20"/>
          <w:szCs w:val="20"/>
        </w:rPr>
        <w:t>enfeksiyon</w:t>
      </w:r>
      <w:proofErr w:type="gramEnd"/>
      <w:r w:rsidRPr="00F87793">
        <w:rPr>
          <w:rFonts w:ascii="Tahoma" w:hAnsi="Tahoma" w:cs="Tahoma"/>
          <w:bCs/>
          <w:sz w:val="20"/>
          <w:szCs w:val="20"/>
        </w:rPr>
        <w:t xml:space="preserve"> sırasında kardiyovasküler komplikasyonları veya kalıcı kardiyak </w:t>
      </w:r>
      <w:r w:rsidRPr="00F87793">
        <w:rPr>
          <w:rFonts w:ascii="Tahoma" w:hAnsi="Tahoma" w:cs="Tahoma"/>
          <w:bCs/>
          <w:sz w:val="20"/>
          <w:szCs w:val="20"/>
        </w:rPr>
        <w:lastRenderedPageBreak/>
        <w:t>semptomları olanlarda 4-12 haftada düşünülebilir</w:t>
      </w:r>
      <w:r w:rsidRPr="00876704">
        <w:rPr>
          <w:rFonts w:ascii="Tahoma" w:hAnsi="Tahoma" w:cs="Tahoma"/>
          <w:bCs/>
          <w:color w:val="FF0000"/>
          <w:sz w:val="20"/>
          <w:szCs w:val="20"/>
          <w:vertAlign w:val="superscript"/>
        </w:rPr>
        <w:t>76,123</w:t>
      </w:r>
      <w:r>
        <w:rPr>
          <w:rFonts w:ascii="Tahoma" w:hAnsi="Tahoma" w:cs="Tahoma"/>
          <w:bCs/>
          <w:color w:val="5B9BD5" w:themeColor="accent1"/>
          <w:sz w:val="20"/>
          <w:szCs w:val="20"/>
        </w:rPr>
        <w:t>.</w:t>
      </w:r>
      <w:r w:rsidRPr="00876704">
        <w:t xml:space="preserve"> </w:t>
      </w:r>
      <w:r w:rsidRPr="009D3331">
        <w:rPr>
          <w:rFonts w:ascii="Tahoma" w:hAnsi="Tahoma" w:cs="Tahoma"/>
          <w:bCs/>
          <w:sz w:val="20"/>
          <w:szCs w:val="20"/>
        </w:rPr>
        <w:t>Mevcut kanıtlar gelişmiş kardiyak görüntülemenin rutin k</w:t>
      </w:r>
      <w:r w:rsidR="009D3331">
        <w:rPr>
          <w:rFonts w:ascii="Tahoma" w:hAnsi="Tahoma" w:cs="Tahoma"/>
          <w:bCs/>
          <w:sz w:val="20"/>
          <w:szCs w:val="20"/>
        </w:rPr>
        <w:t>ullanımını desteklememektedir,</w:t>
      </w:r>
      <w:r w:rsidRPr="009D3331">
        <w:rPr>
          <w:rFonts w:ascii="Tahoma" w:hAnsi="Tahoma" w:cs="Tahoma"/>
          <w:bCs/>
          <w:sz w:val="20"/>
          <w:szCs w:val="20"/>
        </w:rPr>
        <w:t xml:space="preserve"> bu durum vaka bazında değerlendirilmelidir.</w:t>
      </w:r>
    </w:p>
    <w:p w:rsidR="004B24D0" w:rsidRPr="009D3331" w:rsidRDefault="004B24D0" w:rsidP="009D3331">
      <w:pPr>
        <w:pStyle w:val="ListeParagraf"/>
        <w:numPr>
          <w:ilvl w:val="0"/>
          <w:numId w:val="1"/>
        </w:numPr>
        <w:autoSpaceDE w:val="0"/>
        <w:autoSpaceDN w:val="0"/>
        <w:adjustRightInd w:val="0"/>
        <w:spacing w:after="0" w:line="240" w:lineRule="auto"/>
        <w:rPr>
          <w:rFonts w:ascii="Tahoma" w:hAnsi="Tahoma" w:cs="Tahoma"/>
          <w:bCs/>
          <w:color w:val="5B9BD5" w:themeColor="accent1"/>
          <w:sz w:val="20"/>
          <w:szCs w:val="20"/>
        </w:rPr>
      </w:pPr>
      <w:r w:rsidRPr="009D3331">
        <w:rPr>
          <w:rFonts w:ascii="Tahoma" w:hAnsi="Tahoma" w:cs="Tahoma"/>
          <w:bCs/>
          <w:sz w:val="20"/>
          <w:szCs w:val="20"/>
        </w:rPr>
        <w:t xml:space="preserve">COVID-19 ile ilgili kardiyovasküler komplikasyonları olan yarışmacı sporcular için öneriler, kardiyak MRG veya troponin normalizasyonu ile miyokardiyal </w:t>
      </w:r>
      <w:proofErr w:type="gramStart"/>
      <w:r w:rsidRPr="009D3331">
        <w:rPr>
          <w:rFonts w:ascii="Tahoma" w:hAnsi="Tahoma" w:cs="Tahoma"/>
          <w:bCs/>
          <w:sz w:val="20"/>
          <w:szCs w:val="20"/>
        </w:rPr>
        <w:t>inflamasyonun  çözülmesine</w:t>
      </w:r>
      <w:proofErr w:type="gramEnd"/>
      <w:r w:rsidRPr="009D3331">
        <w:rPr>
          <w:rFonts w:ascii="Tahoma" w:hAnsi="Tahoma" w:cs="Tahoma"/>
          <w:bCs/>
          <w:sz w:val="20"/>
          <w:szCs w:val="20"/>
        </w:rPr>
        <w:t xml:space="preserve"> kadar 3-6 ay boyunca rekabetçi sporlardan veya aerobik aktiviteden uzak durmayı içerir</w:t>
      </w:r>
      <w:r w:rsidRPr="009D3331">
        <w:rPr>
          <w:rFonts w:ascii="Tahoma" w:hAnsi="Tahoma" w:cs="Tahoma"/>
          <w:bCs/>
          <w:color w:val="FF0000"/>
          <w:sz w:val="20"/>
          <w:szCs w:val="20"/>
          <w:vertAlign w:val="superscript"/>
        </w:rPr>
        <w:t>124,125</w:t>
      </w:r>
      <w:r w:rsidRPr="009D3331">
        <w:rPr>
          <w:rFonts w:ascii="Tahoma" w:hAnsi="Tahoma" w:cs="Tahoma"/>
          <w:bCs/>
          <w:color w:val="5B9BD5" w:themeColor="accent1"/>
          <w:sz w:val="20"/>
          <w:szCs w:val="20"/>
        </w:rPr>
        <w:t>.</w:t>
      </w:r>
    </w:p>
    <w:p w:rsidR="009D3331" w:rsidRDefault="00717E1E" w:rsidP="002A2689">
      <w:pPr>
        <w:pStyle w:val="ListeParagraf"/>
        <w:numPr>
          <w:ilvl w:val="0"/>
          <w:numId w:val="1"/>
        </w:numPr>
        <w:autoSpaceDE w:val="0"/>
        <w:autoSpaceDN w:val="0"/>
        <w:adjustRightInd w:val="0"/>
        <w:spacing w:after="0" w:line="240" w:lineRule="auto"/>
      </w:pPr>
      <w:r w:rsidRPr="002A2689">
        <w:rPr>
          <w:rFonts w:ascii="Tahoma" w:hAnsi="Tahoma" w:cs="Tahoma"/>
          <w:bCs/>
          <w:sz w:val="20"/>
          <w:szCs w:val="20"/>
        </w:rPr>
        <w:t>RAAS inhibitörlerinin kullanımıyla artan ACE2 seviyeleri ve akut COVID-19 riski ile ilgili başlangıçtaki teorik endişelere rağmen, bunların güvenli olduğu gösterilmiştir ve stabil kardiyovasküler hastalığı olanlarda devam edilmelidir</w:t>
      </w:r>
      <w:r w:rsidRPr="002A2689">
        <w:rPr>
          <w:rFonts w:ascii="Tahoma" w:hAnsi="Tahoma" w:cs="Tahoma"/>
          <w:b/>
          <w:bCs/>
          <w:color w:val="FF0000"/>
          <w:sz w:val="20"/>
          <w:szCs w:val="20"/>
          <w:vertAlign w:val="superscript"/>
        </w:rPr>
        <w:t>126,127</w:t>
      </w:r>
      <w:r w:rsidRPr="002A2689">
        <w:rPr>
          <w:rFonts w:ascii="Tahoma" w:hAnsi="Tahoma" w:cs="Tahoma"/>
          <w:bCs/>
          <w:color w:val="5B9BD5" w:themeColor="accent1"/>
          <w:sz w:val="20"/>
          <w:szCs w:val="20"/>
        </w:rPr>
        <w:t>.</w:t>
      </w:r>
      <w:r w:rsidRPr="00717E1E">
        <w:t xml:space="preserve"> </w:t>
      </w:r>
      <w:r w:rsidR="009D3331" w:rsidRPr="002A2689">
        <w:rPr>
          <w:rFonts w:ascii="Tahoma" w:hAnsi="Tahoma" w:cs="Tahoma"/>
          <w:bCs/>
          <w:sz w:val="20"/>
          <w:szCs w:val="20"/>
        </w:rPr>
        <w:t>Bunun yerine</w:t>
      </w:r>
      <w:r w:rsidRPr="002A2689">
        <w:rPr>
          <w:rFonts w:ascii="Tahoma" w:hAnsi="Tahoma" w:cs="Tahoma"/>
          <w:bCs/>
          <w:sz w:val="20"/>
          <w:szCs w:val="20"/>
        </w:rPr>
        <w:t xml:space="preserve"> RAAS </w:t>
      </w:r>
      <w:proofErr w:type="gramStart"/>
      <w:r w:rsidRPr="002A2689">
        <w:rPr>
          <w:rFonts w:ascii="Tahoma" w:hAnsi="Tahoma" w:cs="Tahoma"/>
          <w:bCs/>
          <w:sz w:val="20"/>
          <w:szCs w:val="20"/>
        </w:rPr>
        <w:t>inhibitörlerinin</w:t>
      </w:r>
      <w:r w:rsidR="009D3331" w:rsidRPr="002A2689">
        <w:rPr>
          <w:rFonts w:ascii="Tahoma" w:hAnsi="Tahoma" w:cs="Tahoma"/>
          <w:bCs/>
          <w:sz w:val="20"/>
          <w:szCs w:val="20"/>
        </w:rPr>
        <w:t xml:space="preserve"> </w:t>
      </w:r>
      <w:r w:rsidRPr="002A2689">
        <w:rPr>
          <w:rFonts w:ascii="Tahoma" w:hAnsi="Tahoma" w:cs="Tahoma"/>
          <w:bCs/>
          <w:sz w:val="20"/>
          <w:szCs w:val="20"/>
        </w:rPr>
        <w:t xml:space="preserve"> aniden</w:t>
      </w:r>
      <w:proofErr w:type="gramEnd"/>
      <w:r w:rsidRPr="002A2689">
        <w:rPr>
          <w:rFonts w:ascii="Tahoma" w:hAnsi="Tahoma" w:cs="Tahoma"/>
          <w:bCs/>
          <w:sz w:val="20"/>
          <w:szCs w:val="20"/>
        </w:rPr>
        <w:t xml:space="preserve"> kesilmesi potansiyel olarak zararlı olabilir</w:t>
      </w:r>
      <w:r w:rsidRPr="002A2689">
        <w:rPr>
          <w:rFonts w:ascii="Tahoma" w:hAnsi="Tahoma" w:cs="Tahoma"/>
          <w:b/>
          <w:bCs/>
          <w:color w:val="FF0000"/>
          <w:sz w:val="20"/>
          <w:szCs w:val="20"/>
          <w:vertAlign w:val="superscript"/>
        </w:rPr>
        <w:t>128</w:t>
      </w:r>
      <w:r w:rsidRPr="002A2689">
        <w:rPr>
          <w:rFonts w:ascii="Tahoma" w:hAnsi="Tahoma" w:cs="Tahoma"/>
          <w:bCs/>
          <w:color w:val="5B9BD5" w:themeColor="accent1"/>
          <w:sz w:val="20"/>
          <w:szCs w:val="20"/>
        </w:rPr>
        <w:t>.</w:t>
      </w:r>
      <w:r w:rsidRPr="00717E1E">
        <w:t xml:space="preserve"> </w:t>
      </w:r>
    </w:p>
    <w:p w:rsidR="00717E1E" w:rsidRPr="009D3331" w:rsidRDefault="00717E1E" w:rsidP="00876704">
      <w:pPr>
        <w:pStyle w:val="ListeParagraf"/>
        <w:numPr>
          <w:ilvl w:val="0"/>
          <w:numId w:val="1"/>
        </w:numPr>
        <w:autoSpaceDE w:val="0"/>
        <w:autoSpaceDN w:val="0"/>
        <w:adjustRightInd w:val="0"/>
        <w:spacing w:after="0" w:line="240" w:lineRule="auto"/>
        <w:rPr>
          <w:rFonts w:ascii="Tahoma" w:hAnsi="Tahoma" w:cs="Tahoma"/>
          <w:bCs/>
          <w:color w:val="5B9BD5" w:themeColor="accent1"/>
          <w:sz w:val="20"/>
          <w:szCs w:val="20"/>
        </w:rPr>
      </w:pPr>
      <w:r w:rsidRPr="009D3331">
        <w:rPr>
          <w:rFonts w:ascii="Tahoma" w:hAnsi="Tahoma" w:cs="Tahoma"/>
          <w:bCs/>
          <w:sz w:val="20"/>
          <w:szCs w:val="20"/>
        </w:rPr>
        <w:t xml:space="preserve">Ventriküler disfonksiyonu olan hastalarda, kılavuzların yönlerdiği </w:t>
      </w:r>
      <w:r w:rsidR="009D3331" w:rsidRPr="009D3331">
        <w:rPr>
          <w:rFonts w:ascii="Tahoma" w:hAnsi="Tahoma" w:cs="Tahoma"/>
          <w:bCs/>
          <w:sz w:val="20"/>
          <w:szCs w:val="20"/>
        </w:rPr>
        <w:t>tıpsal</w:t>
      </w:r>
      <w:r w:rsidRPr="009D3331">
        <w:rPr>
          <w:rFonts w:ascii="Tahoma" w:hAnsi="Tahoma" w:cs="Tahoma"/>
          <w:bCs/>
          <w:sz w:val="20"/>
          <w:szCs w:val="20"/>
        </w:rPr>
        <w:t xml:space="preserve"> tedavi tolere edildiği şekilde başlatılmalı ve optimize edilmelidir</w:t>
      </w:r>
      <w:r w:rsidRPr="009D3331">
        <w:rPr>
          <w:rFonts w:ascii="Tahoma" w:hAnsi="Tahoma" w:cs="Tahoma"/>
          <w:b/>
          <w:bCs/>
          <w:color w:val="FF0000"/>
          <w:sz w:val="20"/>
          <w:szCs w:val="20"/>
          <w:vertAlign w:val="superscript"/>
        </w:rPr>
        <w:t>129</w:t>
      </w:r>
      <w:r w:rsidRPr="009D3331">
        <w:rPr>
          <w:rFonts w:ascii="Tahoma" w:hAnsi="Tahoma" w:cs="Tahoma"/>
          <w:bCs/>
          <w:color w:val="5B9BD5" w:themeColor="accent1"/>
          <w:sz w:val="20"/>
          <w:szCs w:val="20"/>
        </w:rPr>
        <w:t>.</w:t>
      </w:r>
      <w:r w:rsidRPr="00717E1E">
        <w:t xml:space="preserve"> </w:t>
      </w:r>
      <w:r w:rsidRPr="009D3331">
        <w:rPr>
          <w:rFonts w:ascii="Tahoma" w:hAnsi="Tahoma" w:cs="Tahoma"/>
          <w:bCs/>
          <w:sz w:val="20"/>
          <w:szCs w:val="20"/>
        </w:rPr>
        <w:t xml:space="preserve">COVID-19'lu 3.080 hastayla yapılan </w:t>
      </w:r>
      <w:proofErr w:type="gramStart"/>
      <w:r w:rsidRPr="009D3331">
        <w:rPr>
          <w:rFonts w:ascii="Tahoma" w:hAnsi="Tahoma" w:cs="Tahoma"/>
          <w:bCs/>
          <w:sz w:val="20"/>
          <w:szCs w:val="20"/>
        </w:rPr>
        <w:t>retrospektif</w:t>
      </w:r>
      <w:proofErr w:type="gramEnd"/>
      <w:r w:rsidRPr="009D3331">
        <w:rPr>
          <w:rFonts w:ascii="Tahoma" w:hAnsi="Tahoma" w:cs="Tahoma"/>
          <w:bCs/>
          <w:sz w:val="20"/>
          <w:szCs w:val="20"/>
        </w:rPr>
        <w:t xml:space="preserve"> bir çalışmada, kılavuza yönelik tıbbi tedavinin geri çekilmesi, akut il</w:t>
      </w:r>
      <w:r w:rsidR="002A2689">
        <w:rPr>
          <w:rFonts w:ascii="Tahoma" w:hAnsi="Tahoma" w:cs="Tahoma"/>
          <w:bCs/>
          <w:sz w:val="20"/>
          <w:szCs w:val="20"/>
        </w:rPr>
        <w:t>e</w:t>
      </w:r>
      <w:r w:rsidRPr="009D3331">
        <w:rPr>
          <w:rFonts w:ascii="Tahoma" w:hAnsi="Tahoma" w:cs="Tahoma"/>
          <w:bCs/>
          <w:sz w:val="20"/>
          <w:szCs w:val="20"/>
        </w:rPr>
        <w:t xml:space="preserve"> akut sonrası fazda daha yüksek mortalite ile ilişkilendirildi </w:t>
      </w:r>
      <w:r w:rsidRPr="009D3331">
        <w:rPr>
          <w:rFonts w:ascii="Tahoma" w:hAnsi="Tahoma" w:cs="Tahoma"/>
          <w:b/>
          <w:bCs/>
          <w:color w:val="FF0000"/>
          <w:sz w:val="20"/>
          <w:szCs w:val="20"/>
          <w:vertAlign w:val="superscript"/>
        </w:rPr>
        <w:t>130</w:t>
      </w:r>
      <w:r w:rsidRPr="009D3331">
        <w:rPr>
          <w:rFonts w:ascii="Tahoma" w:hAnsi="Tahoma" w:cs="Tahoma"/>
          <w:bCs/>
          <w:color w:val="5B9BD5" w:themeColor="accent1"/>
          <w:sz w:val="20"/>
          <w:szCs w:val="20"/>
        </w:rPr>
        <w:t>.</w:t>
      </w:r>
    </w:p>
    <w:p w:rsidR="00A1772A" w:rsidRPr="009D3331" w:rsidRDefault="00A1772A" w:rsidP="009D3331">
      <w:pPr>
        <w:pStyle w:val="ListeParagraf"/>
        <w:numPr>
          <w:ilvl w:val="0"/>
          <w:numId w:val="1"/>
        </w:numPr>
        <w:autoSpaceDE w:val="0"/>
        <w:autoSpaceDN w:val="0"/>
        <w:adjustRightInd w:val="0"/>
        <w:spacing w:after="0" w:line="240" w:lineRule="auto"/>
        <w:rPr>
          <w:rFonts w:ascii="Tahoma" w:hAnsi="Tahoma" w:cs="Tahoma"/>
          <w:bCs/>
          <w:color w:val="5B9BD5" w:themeColor="accent1"/>
          <w:sz w:val="20"/>
          <w:szCs w:val="20"/>
        </w:rPr>
      </w:pPr>
      <w:r w:rsidRPr="009D3331">
        <w:rPr>
          <w:rFonts w:ascii="Tahoma" w:hAnsi="Tahoma" w:cs="Tahoma"/>
          <w:bCs/>
          <w:sz w:val="20"/>
          <w:szCs w:val="20"/>
        </w:rPr>
        <w:t xml:space="preserve">Postural ortostatik taşikardi </w:t>
      </w:r>
      <w:proofErr w:type="gramStart"/>
      <w:r w:rsidRPr="009D3331">
        <w:rPr>
          <w:rFonts w:ascii="Tahoma" w:hAnsi="Tahoma" w:cs="Tahoma"/>
          <w:bCs/>
          <w:sz w:val="20"/>
          <w:szCs w:val="20"/>
        </w:rPr>
        <w:t>sendromu</w:t>
      </w:r>
      <w:proofErr w:type="gramEnd"/>
      <w:r w:rsidRPr="009D3331">
        <w:rPr>
          <w:rFonts w:ascii="Tahoma" w:hAnsi="Tahoma" w:cs="Tahoma"/>
          <w:bCs/>
          <w:sz w:val="20"/>
          <w:szCs w:val="20"/>
        </w:rPr>
        <w:t xml:space="preserve"> ve uygunsuz sinüs taşikardisi olan hastalar, kalp hızı yönetimi ve adrenerjik aktiviteyi azaltmak için düşük dozlu bir beta blokerden yararlanabilir</w:t>
      </w:r>
      <w:r w:rsidRPr="009D3331">
        <w:rPr>
          <w:rFonts w:ascii="Tahoma" w:hAnsi="Tahoma" w:cs="Tahoma"/>
          <w:b/>
          <w:bCs/>
          <w:color w:val="FF0000"/>
          <w:sz w:val="20"/>
          <w:szCs w:val="20"/>
          <w:vertAlign w:val="superscript"/>
        </w:rPr>
        <w:t>131</w:t>
      </w:r>
      <w:r w:rsidRPr="009D3331">
        <w:rPr>
          <w:rFonts w:ascii="Tahoma" w:hAnsi="Tahoma" w:cs="Tahoma"/>
          <w:bCs/>
          <w:color w:val="5B9BD5" w:themeColor="accent1"/>
          <w:sz w:val="20"/>
          <w:szCs w:val="20"/>
        </w:rPr>
        <w:t>.</w:t>
      </w:r>
      <w:r w:rsidRPr="00A1772A">
        <w:t xml:space="preserve"> </w:t>
      </w:r>
      <w:r w:rsidRPr="009D3331">
        <w:rPr>
          <w:rFonts w:ascii="Tahoma" w:hAnsi="Tahoma" w:cs="Tahoma"/>
          <w:bCs/>
          <w:sz w:val="20"/>
          <w:szCs w:val="20"/>
        </w:rPr>
        <w:t>COVID-19 sonrası fibrotik pulmoner değişiklikleri olan hastalarda antiaritmik ajanlar</w:t>
      </w:r>
      <w:r w:rsidR="009D3331" w:rsidRPr="009D3331">
        <w:rPr>
          <w:rFonts w:ascii="Tahoma" w:hAnsi="Tahoma" w:cs="Tahoma"/>
          <w:bCs/>
          <w:sz w:val="20"/>
          <w:szCs w:val="20"/>
        </w:rPr>
        <w:t>ın</w:t>
      </w:r>
      <w:r w:rsidRPr="009D3331">
        <w:rPr>
          <w:rFonts w:ascii="Tahoma" w:hAnsi="Tahoma" w:cs="Tahoma"/>
          <w:bCs/>
          <w:sz w:val="20"/>
          <w:szCs w:val="20"/>
        </w:rPr>
        <w:t xml:space="preserve"> (örneğin, amiodaron) gibi ilaçların kullanımına dikkat edilmelidir</w:t>
      </w:r>
      <w:r w:rsidRPr="009D3331">
        <w:rPr>
          <w:rFonts w:ascii="Tahoma" w:hAnsi="Tahoma" w:cs="Tahoma"/>
          <w:bCs/>
          <w:color w:val="5B9BD5" w:themeColor="accent1"/>
          <w:sz w:val="20"/>
          <w:szCs w:val="20"/>
        </w:rPr>
        <w:t>.</w:t>
      </w:r>
    </w:p>
    <w:p w:rsidR="00876704" w:rsidRDefault="00876704" w:rsidP="00C64D9E">
      <w:pPr>
        <w:autoSpaceDE w:val="0"/>
        <w:autoSpaceDN w:val="0"/>
        <w:adjustRightInd w:val="0"/>
        <w:spacing w:after="0" w:line="240" w:lineRule="auto"/>
        <w:rPr>
          <w:rFonts w:ascii="MinionPro-Bold" w:hAnsi="MinionPro-Bold" w:cs="MinionPro-Bold"/>
          <w:b/>
          <w:bCs/>
          <w:color w:val="000000"/>
          <w:sz w:val="19"/>
          <w:szCs w:val="19"/>
        </w:rPr>
      </w:pPr>
    </w:p>
    <w:p w:rsidR="00C64D9E" w:rsidRDefault="00C64D9E" w:rsidP="00C64D9E">
      <w:pPr>
        <w:autoSpaceDE w:val="0"/>
        <w:autoSpaceDN w:val="0"/>
        <w:adjustRightInd w:val="0"/>
        <w:spacing w:after="0" w:line="240" w:lineRule="auto"/>
        <w:rPr>
          <w:rFonts w:ascii="Whitney-Semibold" w:hAnsi="Whitney-Semibold" w:cs="Whitney-Semibold"/>
          <w:b/>
          <w:color w:val="000000"/>
          <w:sz w:val="20"/>
          <w:szCs w:val="20"/>
        </w:rPr>
      </w:pPr>
    </w:p>
    <w:p w:rsidR="00D849A2" w:rsidRDefault="00D849A2" w:rsidP="00C64D9E">
      <w:pPr>
        <w:autoSpaceDE w:val="0"/>
        <w:autoSpaceDN w:val="0"/>
        <w:adjustRightInd w:val="0"/>
        <w:spacing w:after="0" w:line="240" w:lineRule="auto"/>
        <w:rPr>
          <w:rFonts w:ascii="Times New Roman" w:hAnsi="Times New Roman" w:cs="Times New Roman"/>
          <w:b/>
          <w:color w:val="FF0000"/>
          <w:sz w:val="28"/>
          <w:szCs w:val="28"/>
        </w:rPr>
      </w:pPr>
    </w:p>
    <w:p w:rsidR="00D849A2" w:rsidRPr="00830E6F" w:rsidRDefault="00830E6F" w:rsidP="00C64D9E">
      <w:pPr>
        <w:autoSpaceDE w:val="0"/>
        <w:autoSpaceDN w:val="0"/>
        <w:adjustRightInd w:val="0"/>
        <w:spacing w:after="0" w:line="240" w:lineRule="auto"/>
        <w:rPr>
          <w:rFonts w:ascii="Times New Roman" w:hAnsi="Times New Roman" w:cs="Times New Roman"/>
          <w:b/>
          <w:color w:val="FF0000"/>
          <w:sz w:val="28"/>
          <w:szCs w:val="28"/>
        </w:rPr>
      </w:pPr>
      <w:r w:rsidRPr="00830E6F">
        <w:rPr>
          <w:rFonts w:ascii="Times New Roman" w:hAnsi="Times New Roman" w:cs="Times New Roman"/>
          <w:b/>
          <w:color w:val="FF0000"/>
          <w:sz w:val="28"/>
          <w:szCs w:val="28"/>
        </w:rPr>
        <w:t>Nöro</w:t>
      </w:r>
      <w:r w:rsidR="00D849A2" w:rsidRPr="00830E6F">
        <w:rPr>
          <w:rFonts w:ascii="Times New Roman" w:hAnsi="Times New Roman" w:cs="Times New Roman"/>
          <w:b/>
          <w:color w:val="FF0000"/>
          <w:sz w:val="28"/>
          <w:szCs w:val="28"/>
        </w:rPr>
        <w:t>Psikiyatrik sekel</w:t>
      </w:r>
    </w:p>
    <w:p w:rsidR="009D3331" w:rsidRDefault="009D3331" w:rsidP="00C64D9E">
      <w:pPr>
        <w:autoSpaceDE w:val="0"/>
        <w:autoSpaceDN w:val="0"/>
        <w:adjustRightInd w:val="0"/>
        <w:spacing w:after="0" w:line="240" w:lineRule="auto"/>
        <w:rPr>
          <w:rFonts w:ascii="Tahoma" w:hAnsi="Tahoma" w:cs="Tahoma"/>
          <w:b/>
          <w:color w:val="5B9BD5" w:themeColor="accent1"/>
          <w:sz w:val="24"/>
          <w:szCs w:val="24"/>
        </w:rPr>
      </w:pPr>
    </w:p>
    <w:p w:rsidR="009D3331" w:rsidRDefault="00D849A2" w:rsidP="00C64D9E">
      <w:pPr>
        <w:autoSpaceDE w:val="0"/>
        <w:autoSpaceDN w:val="0"/>
        <w:adjustRightInd w:val="0"/>
        <w:spacing w:after="0" w:line="240" w:lineRule="auto"/>
      </w:pPr>
      <w:r w:rsidRPr="009D3331">
        <w:rPr>
          <w:rFonts w:ascii="Times New Roman" w:hAnsi="Times New Roman" w:cs="Times New Roman"/>
          <w:b/>
          <w:i/>
          <w:sz w:val="24"/>
          <w:szCs w:val="24"/>
        </w:rPr>
        <w:t>Epidemiyoloji ve klinik manifestasyonlar-</w:t>
      </w:r>
      <w:r w:rsidRPr="00D849A2">
        <w:rPr>
          <w:rFonts w:ascii="Tahoma" w:hAnsi="Tahoma" w:cs="Tahoma"/>
          <w:b/>
          <w:color w:val="5B9BD5" w:themeColor="accent1"/>
          <w:sz w:val="24"/>
          <w:szCs w:val="24"/>
        </w:rPr>
        <w:t xml:space="preserve"> </w:t>
      </w:r>
      <w:r w:rsidRPr="009D3331">
        <w:rPr>
          <w:rFonts w:ascii="Tahoma" w:hAnsi="Tahoma" w:cs="Tahoma"/>
          <w:sz w:val="20"/>
          <w:szCs w:val="20"/>
        </w:rPr>
        <w:t>Kronik post-SARS sendromuna benzer şekilde, COVID-19'dan kurtulanlar, kronik halsizlik, yaygın miyalji, depresif semptomlar ve onarıcı olmayan uyku (non-restorative sleep)’</w:t>
      </w:r>
      <w:proofErr w:type="gramStart"/>
      <w:r w:rsidRPr="009D3331">
        <w:rPr>
          <w:rFonts w:ascii="Tahoma" w:hAnsi="Tahoma" w:cs="Tahoma"/>
          <w:sz w:val="20"/>
          <w:szCs w:val="20"/>
        </w:rPr>
        <w:t>dan</w:t>
      </w:r>
      <w:proofErr w:type="gramEnd"/>
      <w:r w:rsidRPr="009D3331">
        <w:rPr>
          <w:rFonts w:ascii="Tahoma" w:hAnsi="Tahoma" w:cs="Tahoma"/>
          <w:sz w:val="20"/>
          <w:szCs w:val="20"/>
        </w:rPr>
        <w:t xml:space="preserve"> oluşan post-viral bir sendrom bildirmiştir</w:t>
      </w:r>
      <w:r w:rsidRPr="00D849A2">
        <w:rPr>
          <w:rFonts w:ascii="Tahoma" w:hAnsi="Tahoma" w:cs="Tahoma"/>
          <w:b/>
          <w:color w:val="FF0000"/>
          <w:sz w:val="24"/>
          <w:szCs w:val="24"/>
          <w:vertAlign w:val="superscript"/>
        </w:rPr>
        <w:t>133,134</w:t>
      </w:r>
      <w:r w:rsidRPr="00D849A2">
        <w:rPr>
          <w:rFonts w:ascii="Tahoma" w:hAnsi="Tahoma" w:cs="Tahoma"/>
          <w:b/>
          <w:color w:val="5B9BD5" w:themeColor="accent1"/>
          <w:sz w:val="24"/>
          <w:szCs w:val="24"/>
        </w:rPr>
        <w:t>.</w:t>
      </w:r>
      <w:r w:rsidRPr="00D849A2">
        <w:t xml:space="preserve"> </w:t>
      </w:r>
    </w:p>
    <w:p w:rsidR="00C64D9E" w:rsidRPr="00830E6F" w:rsidRDefault="00D849A2" w:rsidP="00C64D9E">
      <w:pPr>
        <w:pStyle w:val="ListeParagraf"/>
        <w:numPr>
          <w:ilvl w:val="0"/>
          <w:numId w:val="1"/>
        </w:numPr>
        <w:autoSpaceDE w:val="0"/>
        <w:autoSpaceDN w:val="0"/>
        <w:adjustRightInd w:val="0"/>
        <w:spacing w:after="0" w:line="240" w:lineRule="auto"/>
        <w:rPr>
          <w:rFonts w:ascii="Tahoma" w:hAnsi="Tahoma" w:cs="Tahoma"/>
          <w:b/>
          <w:color w:val="5B9BD5" w:themeColor="accent1"/>
          <w:sz w:val="24"/>
          <w:szCs w:val="24"/>
        </w:rPr>
      </w:pPr>
      <w:r w:rsidRPr="009D3331">
        <w:rPr>
          <w:rFonts w:ascii="Tahoma" w:hAnsi="Tahoma" w:cs="Tahoma"/>
          <w:sz w:val="20"/>
          <w:szCs w:val="20"/>
        </w:rPr>
        <w:t>COVID-19'un diğer akut sonrası belirtileri arasında migren benzeri baş ağrıları</w:t>
      </w:r>
      <w:r w:rsidRPr="009D3331">
        <w:rPr>
          <w:rFonts w:ascii="Tahoma" w:hAnsi="Tahoma" w:cs="Tahoma"/>
          <w:b/>
          <w:color w:val="FF0000"/>
          <w:sz w:val="20"/>
          <w:szCs w:val="20"/>
          <w:vertAlign w:val="superscript"/>
        </w:rPr>
        <w:t xml:space="preserve">135,136 </w:t>
      </w:r>
      <w:r w:rsidRPr="009D3331">
        <w:rPr>
          <w:rFonts w:ascii="Tahoma" w:hAnsi="Tahoma" w:cs="Tahoma"/>
          <w:sz w:val="20"/>
          <w:szCs w:val="20"/>
        </w:rPr>
        <w:t>(genellikle geleneksel analjeziklere dirençli</w:t>
      </w:r>
      <w:r w:rsidRPr="009D3331">
        <w:rPr>
          <w:rFonts w:ascii="Tahoma" w:hAnsi="Tahoma" w:cs="Tahoma"/>
          <w:b/>
          <w:color w:val="FF0000"/>
          <w:sz w:val="20"/>
          <w:szCs w:val="20"/>
          <w:vertAlign w:val="superscript"/>
        </w:rPr>
        <w:t>137</w:t>
      </w:r>
      <w:r w:rsidRPr="009D3331">
        <w:rPr>
          <w:rFonts w:ascii="Tahoma" w:hAnsi="Tahoma" w:cs="Tahoma"/>
          <w:color w:val="5B9BD5" w:themeColor="accent1"/>
          <w:sz w:val="20"/>
          <w:szCs w:val="20"/>
        </w:rPr>
        <w:t xml:space="preserve">) </w:t>
      </w:r>
      <w:r w:rsidRPr="009D3331">
        <w:rPr>
          <w:rFonts w:ascii="Tahoma" w:hAnsi="Tahoma" w:cs="Tahoma"/>
          <w:sz w:val="20"/>
          <w:szCs w:val="20"/>
        </w:rPr>
        <w:t>ve yüksek sitokin seviyelerine atfedilen geç başlangıçlı baş ağrıları bulunur.</w:t>
      </w:r>
      <w:r w:rsidR="00F10877" w:rsidRPr="009D3331">
        <w:t xml:space="preserve"> </w:t>
      </w:r>
      <w:r w:rsidR="00F10877" w:rsidRPr="009D3331">
        <w:rPr>
          <w:rFonts w:ascii="Tahoma" w:hAnsi="Tahoma" w:cs="Tahoma"/>
          <w:sz w:val="20"/>
          <w:szCs w:val="20"/>
        </w:rPr>
        <w:t>100 hastayı kapsayan bir takip çalışmasında, yaklaşık %38'inde 6 haftadan sonra devam eden baş ağrıları vardı</w:t>
      </w:r>
      <w:r w:rsidR="00F10877" w:rsidRPr="009D3331">
        <w:rPr>
          <w:rFonts w:ascii="Tahoma" w:hAnsi="Tahoma" w:cs="Tahoma"/>
          <w:b/>
          <w:color w:val="FF0000"/>
          <w:sz w:val="20"/>
          <w:szCs w:val="20"/>
          <w:vertAlign w:val="superscript"/>
        </w:rPr>
        <w:t>138</w:t>
      </w:r>
      <w:r w:rsidR="00F10877" w:rsidRPr="009D3331">
        <w:rPr>
          <w:rFonts w:ascii="Tahoma" w:hAnsi="Tahoma" w:cs="Tahoma"/>
          <w:color w:val="5B9BD5" w:themeColor="accent1"/>
          <w:sz w:val="20"/>
          <w:szCs w:val="20"/>
        </w:rPr>
        <w:t>.</w:t>
      </w:r>
      <w:r w:rsidR="00F10877" w:rsidRPr="00F10877">
        <w:t xml:space="preserve"> </w:t>
      </w:r>
      <w:r w:rsidR="00F10877" w:rsidRPr="008C3BA4">
        <w:rPr>
          <w:rFonts w:ascii="Tahoma" w:hAnsi="Tahoma" w:cs="Tahoma"/>
          <w:sz w:val="20"/>
          <w:szCs w:val="20"/>
        </w:rPr>
        <w:t>Tat ve koku kaybı, 6 aya kadar olan takiplerde hastaların yaklaşık onda birinde diğer semptomların çözülmesinden sonra da devam edebilir</w:t>
      </w:r>
      <w:r w:rsidR="00F10877" w:rsidRPr="009D3331">
        <w:rPr>
          <w:rFonts w:ascii="Tahoma" w:hAnsi="Tahoma" w:cs="Tahoma"/>
          <w:b/>
          <w:color w:val="FF0000"/>
          <w:sz w:val="20"/>
          <w:szCs w:val="20"/>
          <w:vertAlign w:val="superscript"/>
        </w:rPr>
        <w:t>5,20,22,26</w:t>
      </w:r>
      <w:r w:rsidR="00F10877" w:rsidRPr="009D3331">
        <w:rPr>
          <w:rFonts w:ascii="Tahoma" w:hAnsi="Tahoma" w:cs="Tahoma"/>
          <w:color w:val="5B9BD5" w:themeColor="accent1"/>
          <w:sz w:val="20"/>
          <w:szCs w:val="20"/>
        </w:rPr>
        <w:t>.</w:t>
      </w:r>
      <w:r w:rsidR="00C00376" w:rsidRPr="00C00376">
        <w:t xml:space="preserve"> </w:t>
      </w:r>
      <w:r w:rsidR="00C00376" w:rsidRPr="008C3BA4">
        <w:rPr>
          <w:rFonts w:ascii="Tahoma" w:hAnsi="Tahoma" w:cs="Tahoma"/>
          <w:sz w:val="20"/>
          <w:szCs w:val="20"/>
        </w:rPr>
        <w:t xml:space="preserve">Konsantrasyon, hafıza, alıcı dil ve/veya yürütme işlevi ile ilgili zorluklar olarak kendini gösterebilen </w:t>
      </w:r>
      <w:r w:rsidR="00D771BB" w:rsidRPr="008C3BA4">
        <w:rPr>
          <w:rFonts w:ascii="Tahoma" w:hAnsi="Tahoma" w:cs="Tahoma"/>
          <w:sz w:val="20"/>
          <w:szCs w:val="20"/>
        </w:rPr>
        <w:t>‘</w:t>
      </w:r>
      <w:r w:rsidR="00C00376" w:rsidRPr="008C3BA4">
        <w:rPr>
          <w:rFonts w:ascii="Tahoma" w:hAnsi="Tahoma" w:cs="Tahoma"/>
          <w:sz w:val="20"/>
          <w:szCs w:val="20"/>
        </w:rPr>
        <w:t>beyin sisi</w:t>
      </w:r>
      <w:r w:rsidR="00D771BB" w:rsidRPr="008C3BA4">
        <w:rPr>
          <w:rFonts w:ascii="Tahoma" w:hAnsi="Tahoma" w:cs="Tahoma"/>
          <w:sz w:val="20"/>
          <w:szCs w:val="20"/>
        </w:rPr>
        <w:t>’</w:t>
      </w:r>
      <w:r w:rsidR="00C00376" w:rsidRPr="008C3BA4">
        <w:rPr>
          <w:rFonts w:ascii="Tahoma" w:hAnsi="Tahoma" w:cs="Tahoma"/>
          <w:sz w:val="20"/>
          <w:szCs w:val="20"/>
        </w:rPr>
        <w:t xml:space="preserve"> </w:t>
      </w:r>
      <w:proofErr w:type="gramStart"/>
      <w:r w:rsidR="00C00376" w:rsidRPr="008C3BA4">
        <w:rPr>
          <w:rFonts w:ascii="Tahoma" w:hAnsi="Tahoma" w:cs="Tahoma"/>
          <w:sz w:val="20"/>
          <w:szCs w:val="20"/>
        </w:rPr>
        <w:t>dahil</w:t>
      </w:r>
      <w:proofErr w:type="gramEnd"/>
      <w:r w:rsidR="00C00376" w:rsidRPr="009D3331">
        <w:rPr>
          <w:rFonts w:ascii="Tahoma" w:hAnsi="Tahoma" w:cs="Tahoma"/>
          <w:color w:val="5B9BD5" w:themeColor="accent1"/>
          <w:sz w:val="20"/>
          <w:szCs w:val="20"/>
        </w:rPr>
        <w:t xml:space="preserve"> </w:t>
      </w:r>
      <w:r w:rsidR="00C00376" w:rsidRPr="009D3331">
        <w:rPr>
          <w:rFonts w:ascii="Tahoma" w:hAnsi="Tahoma" w:cs="Tahoma"/>
          <w:b/>
          <w:color w:val="FF0000"/>
          <w:sz w:val="20"/>
          <w:szCs w:val="20"/>
          <w:vertAlign w:val="superscript"/>
        </w:rPr>
        <w:t>139-141</w:t>
      </w:r>
      <w:r w:rsidR="00C00376" w:rsidRPr="009D3331">
        <w:rPr>
          <w:rFonts w:ascii="Tahoma" w:hAnsi="Tahoma" w:cs="Tahoma"/>
          <w:color w:val="5B9BD5" w:themeColor="accent1"/>
          <w:sz w:val="20"/>
          <w:szCs w:val="20"/>
        </w:rPr>
        <w:t xml:space="preserve">, </w:t>
      </w:r>
      <w:r w:rsidR="00C00376" w:rsidRPr="008C3BA4">
        <w:rPr>
          <w:rFonts w:ascii="Tahoma" w:hAnsi="Tahoma" w:cs="Tahoma"/>
          <w:sz w:val="20"/>
          <w:szCs w:val="20"/>
        </w:rPr>
        <w:t>bilişsel algılama bozulmaları, dalgalanmala</w:t>
      </w:r>
      <w:r w:rsidR="00D771BB" w:rsidRPr="008C3BA4">
        <w:rPr>
          <w:rFonts w:ascii="Tahoma" w:hAnsi="Tahoma" w:cs="Tahoma"/>
          <w:sz w:val="20"/>
          <w:szCs w:val="20"/>
        </w:rPr>
        <w:t>r olsun veya olmasın kaydedildi.</w:t>
      </w:r>
    </w:p>
    <w:p w:rsidR="00D771BB" w:rsidRDefault="00D771BB" w:rsidP="00C64D9E">
      <w:pPr>
        <w:autoSpaceDE w:val="0"/>
        <w:autoSpaceDN w:val="0"/>
        <w:adjustRightInd w:val="0"/>
        <w:spacing w:after="0" w:line="240" w:lineRule="auto"/>
        <w:rPr>
          <w:rFonts w:ascii="MinionPro-Regular" w:hAnsi="MinionPro-Regular" w:cs="MinionPro-Regular"/>
          <w:color w:val="000000"/>
          <w:sz w:val="19"/>
          <w:szCs w:val="19"/>
        </w:rPr>
      </w:pPr>
      <w:r w:rsidRPr="008C3BA4">
        <w:rPr>
          <w:rFonts w:ascii="Tahoma" w:hAnsi="Tahoma" w:cs="Tahoma"/>
          <w:sz w:val="20"/>
          <w:szCs w:val="20"/>
        </w:rPr>
        <w:t xml:space="preserve">COVID-19'lu bireyler, ilk enfeksiyondan aylar sonra devam eden veya ortaya çıkan bir dizi psikiyatrik </w:t>
      </w:r>
      <w:proofErr w:type="gramStart"/>
      <w:r w:rsidRPr="008C3BA4">
        <w:rPr>
          <w:rFonts w:ascii="Tahoma" w:hAnsi="Tahoma" w:cs="Tahoma"/>
          <w:sz w:val="20"/>
          <w:szCs w:val="20"/>
        </w:rPr>
        <w:t>semptom</w:t>
      </w:r>
      <w:proofErr w:type="gramEnd"/>
      <w:r w:rsidRPr="008C3BA4">
        <w:rPr>
          <w:rFonts w:ascii="Tahoma" w:hAnsi="Tahoma" w:cs="Tahoma"/>
          <w:sz w:val="20"/>
          <w:szCs w:val="20"/>
        </w:rPr>
        <w:t xml:space="preserve"> yaşar</w:t>
      </w:r>
      <w:r w:rsidRPr="00D771BB">
        <w:rPr>
          <w:rFonts w:ascii="Tahoma" w:hAnsi="Tahoma" w:cs="Tahoma"/>
          <w:b/>
          <w:color w:val="FF0000"/>
          <w:sz w:val="20"/>
          <w:szCs w:val="20"/>
          <w:vertAlign w:val="superscript"/>
        </w:rPr>
        <w:t>142</w:t>
      </w:r>
      <w:r w:rsidRPr="00D771BB">
        <w:rPr>
          <w:rFonts w:ascii="MinionPro-Regular" w:hAnsi="MinionPro-Regular" w:cs="MinionPro-Regular"/>
          <w:color w:val="000000"/>
          <w:sz w:val="19"/>
          <w:szCs w:val="19"/>
        </w:rPr>
        <w:t>.</w:t>
      </w:r>
    </w:p>
    <w:p w:rsidR="00D771BB" w:rsidRDefault="00D771BB" w:rsidP="00C64D9E">
      <w:pPr>
        <w:autoSpaceDE w:val="0"/>
        <w:autoSpaceDN w:val="0"/>
        <w:adjustRightInd w:val="0"/>
        <w:spacing w:after="0" w:line="240" w:lineRule="auto"/>
        <w:rPr>
          <w:rFonts w:ascii="Tahoma" w:hAnsi="Tahoma" w:cs="Tahoma"/>
          <w:b/>
          <w:color w:val="FF0000"/>
          <w:sz w:val="20"/>
          <w:szCs w:val="20"/>
        </w:rPr>
      </w:pPr>
      <w:r w:rsidRPr="00B97652">
        <w:rPr>
          <w:rFonts w:ascii="Tahoma" w:hAnsi="Tahoma" w:cs="Tahoma"/>
          <w:sz w:val="20"/>
          <w:szCs w:val="20"/>
        </w:rPr>
        <w:t xml:space="preserve">İtalya'da hastaneye yatıştan 1 ay sonra COVID-19'dan kurtulan 402 kişiden oluşan bir kohortta, yaklaşık %56'sı psikiyatrik sekel için </w:t>
      </w:r>
      <w:proofErr w:type="gramStart"/>
      <w:r w:rsidRPr="00B97652">
        <w:rPr>
          <w:rFonts w:ascii="Tahoma" w:hAnsi="Tahoma" w:cs="Tahoma"/>
          <w:sz w:val="20"/>
          <w:szCs w:val="20"/>
        </w:rPr>
        <w:t>değerlendirilen  alanlardan</w:t>
      </w:r>
      <w:proofErr w:type="gramEnd"/>
      <w:r w:rsidRPr="00B97652">
        <w:rPr>
          <w:rFonts w:ascii="Tahoma" w:hAnsi="Tahoma" w:cs="Tahoma"/>
          <w:sz w:val="20"/>
          <w:szCs w:val="20"/>
        </w:rPr>
        <w:t xml:space="preserve"> en az biri (PTSD, depresyon, anksiyete, uykusuzluk ve obsesif kompulsif semptomatoloji) pozitif  olarak tarandı</w:t>
      </w:r>
      <w:r w:rsidRPr="00D771BB">
        <w:rPr>
          <w:rFonts w:ascii="Tahoma" w:hAnsi="Tahoma" w:cs="Tahoma"/>
          <w:b/>
          <w:color w:val="FF0000"/>
          <w:sz w:val="20"/>
          <w:szCs w:val="20"/>
          <w:vertAlign w:val="superscript"/>
        </w:rPr>
        <w:t>143</w:t>
      </w:r>
      <w:r w:rsidRPr="00B97652">
        <w:rPr>
          <w:rFonts w:ascii="Tahoma" w:hAnsi="Tahoma" w:cs="Tahoma"/>
          <w:sz w:val="20"/>
          <w:szCs w:val="20"/>
        </w:rPr>
        <w:t>.</w:t>
      </w:r>
      <w:r w:rsidR="008706ED" w:rsidRPr="00B97652">
        <w:t xml:space="preserve"> </w:t>
      </w:r>
      <w:r w:rsidR="008706ED" w:rsidRPr="00B97652">
        <w:rPr>
          <w:rFonts w:ascii="Tahoma" w:hAnsi="Tahoma" w:cs="Tahoma"/>
          <w:sz w:val="20"/>
          <w:szCs w:val="20"/>
        </w:rPr>
        <w:t>Daha önce ciddi koronavirüs enfeksiyonu geçirmiş hastalara benzer şekilde, COVID-19'u takip eden hastaların yaklaşık %30-40'ında klinik olarak anlamlı depresyon ve anksiyete bildirilmiştir</w:t>
      </w:r>
      <w:r w:rsidR="008706ED" w:rsidRPr="008706ED">
        <w:rPr>
          <w:rFonts w:ascii="Tahoma" w:hAnsi="Tahoma" w:cs="Tahoma"/>
          <w:b/>
          <w:color w:val="FF0000"/>
          <w:sz w:val="20"/>
          <w:szCs w:val="20"/>
          <w:vertAlign w:val="superscript"/>
        </w:rPr>
        <w:t>11,</w:t>
      </w:r>
      <w:proofErr w:type="gramStart"/>
      <w:r w:rsidR="008706ED" w:rsidRPr="008706ED">
        <w:rPr>
          <w:rFonts w:ascii="Tahoma" w:hAnsi="Tahoma" w:cs="Tahoma"/>
          <w:b/>
          <w:color w:val="FF0000"/>
          <w:sz w:val="20"/>
          <w:szCs w:val="20"/>
          <w:vertAlign w:val="superscript"/>
        </w:rPr>
        <w:t>12,15,143,144</w:t>
      </w:r>
      <w:proofErr w:type="gramEnd"/>
      <w:r w:rsidR="008706ED" w:rsidRPr="008706ED">
        <w:rPr>
          <w:rFonts w:ascii="Tahoma" w:hAnsi="Tahoma" w:cs="Tahoma"/>
          <w:color w:val="00B0F0"/>
          <w:sz w:val="20"/>
          <w:szCs w:val="20"/>
        </w:rPr>
        <w:t>.</w:t>
      </w:r>
      <w:r w:rsidR="008D237C" w:rsidRPr="008D237C">
        <w:t xml:space="preserve"> </w:t>
      </w:r>
      <w:r w:rsidR="008D237C" w:rsidRPr="00B97652">
        <w:rPr>
          <w:rFonts w:ascii="Tahoma" w:hAnsi="Tahoma" w:cs="Tahoma"/>
          <w:sz w:val="20"/>
          <w:szCs w:val="20"/>
        </w:rPr>
        <w:t>Akut COVID-19 Çin çalışmasındaki 6 aylık takipte hastaların yaklaşık dörtte birinde anksiyete, depresyon ve uyku güçlükleri mevcuttu</w:t>
      </w:r>
      <w:r w:rsidR="008D237C" w:rsidRPr="00B97652">
        <w:rPr>
          <w:rFonts w:ascii="Tahoma" w:hAnsi="Tahoma" w:cs="Tahoma"/>
          <w:b/>
          <w:sz w:val="20"/>
          <w:szCs w:val="20"/>
          <w:vertAlign w:val="superscript"/>
        </w:rPr>
        <w:t>5</w:t>
      </w:r>
      <w:r w:rsidR="008D237C" w:rsidRPr="00B97652">
        <w:rPr>
          <w:rFonts w:ascii="Tahoma" w:hAnsi="Tahoma" w:cs="Tahoma"/>
          <w:sz w:val="20"/>
          <w:szCs w:val="20"/>
        </w:rPr>
        <w:t>.</w:t>
      </w:r>
      <w:r w:rsidR="008D237C" w:rsidRPr="00B97652">
        <w:t xml:space="preserve"> </w:t>
      </w:r>
      <w:r w:rsidR="008D237C" w:rsidRPr="00B97652">
        <w:rPr>
          <w:rFonts w:ascii="Tahoma" w:hAnsi="Tahoma" w:cs="Tahoma"/>
          <w:sz w:val="20"/>
          <w:szCs w:val="20"/>
        </w:rPr>
        <w:t>Özellikle, hastaneye yatış gerektiren COVID-19 hastalarının yaklaşık %30'unda klinik olarak anlamlı TSSB semptomları bildirilmiştir ve akut enfeksiyon sırasında erken veya aylar sonra ortaya çıkabilir</w:t>
      </w:r>
      <w:r w:rsidR="008D237C" w:rsidRPr="008D237C">
        <w:rPr>
          <w:rFonts w:ascii="Tahoma" w:hAnsi="Tahoma" w:cs="Tahoma"/>
          <w:b/>
          <w:color w:val="FF0000"/>
          <w:sz w:val="20"/>
          <w:szCs w:val="20"/>
          <w:vertAlign w:val="superscript"/>
        </w:rPr>
        <w:t>143,144</w:t>
      </w:r>
      <w:proofErr w:type="gramStart"/>
      <w:r w:rsidR="008D237C">
        <w:rPr>
          <w:rFonts w:ascii="Tahoma" w:hAnsi="Tahoma" w:cs="Tahoma"/>
          <w:b/>
          <w:color w:val="FF0000"/>
          <w:sz w:val="20"/>
          <w:szCs w:val="20"/>
          <w:vertAlign w:val="superscript"/>
        </w:rPr>
        <w:t>.</w:t>
      </w:r>
      <w:r w:rsidR="008D237C">
        <w:rPr>
          <w:rFonts w:ascii="Tahoma" w:hAnsi="Tahoma" w:cs="Tahoma"/>
          <w:b/>
          <w:color w:val="FF0000"/>
          <w:sz w:val="20"/>
          <w:szCs w:val="20"/>
        </w:rPr>
        <w:t>.</w:t>
      </w:r>
      <w:proofErr w:type="gramEnd"/>
    </w:p>
    <w:p w:rsidR="008D237C" w:rsidRPr="00B97652" w:rsidRDefault="008D237C" w:rsidP="008D237C">
      <w:pPr>
        <w:autoSpaceDE w:val="0"/>
        <w:autoSpaceDN w:val="0"/>
        <w:adjustRightInd w:val="0"/>
        <w:spacing w:after="0" w:line="240" w:lineRule="auto"/>
        <w:rPr>
          <w:rFonts w:ascii="Tahoma" w:hAnsi="Tahoma" w:cs="Tahoma"/>
          <w:sz w:val="20"/>
          <w:szCs w:val="20"/>
        </w:rPr>
      </w:pPr>
      <w:r w:rsidRPr="00B97652">
        <w:rPr>
          <w:rFonts w:ascii="Tahoma" w:hAnsi="Tahoma" w:cs="Tahoma"/>
          <w:sz w:val="20"/>
          <w:szCs w:val="20"/>
        </w:rPr>
        <w:t>Amerika Birleşik Devletleri'ndeki 54 sağlık kuruluşundan 62.354 COVID-19 mağdurunun gerçek dünya, büyük ölçekli veri seti analizi tanının 14 ile 90. günleri arasında ilk ve tekrarlayan psikiyatrik hastalık insidansını %18,1 olarak tahmin etmişlerdir</w:t>
      </w:r>
      <w:r w:rsidRPr="008D237C">
        <w:rPr>
          <w:rFonts w:ascii="Tahoma" w:hAnsi="Tahoma" w:cs="Tahoma"/>
          <w:b/>
          <w:color w:val="FF0000"/>
          <w:sz w:val="20"/>
          <w:szCs w:val="20"/>
          <w:vertAlign w:val="superscript"/>
        </w:rPr>
        <w:t>145</w:t>
      </w:r>
      <w:r w:rsidRPr="008D237C">
        <w:rPr>
          <w:rFonts w:ascii="Tahoma" w:hAnsi="Tahoma" w:cs="Tahoma"/>
          <w:color w:val="00B0F0"/>
          <w:sz w:val="20"/>
          <w:szCs w:val="20"/>
        </w:rPr>
        <w:t>.</w:t>
      </w:r>
      <w:r w:rsidRPr="008D237C">
        <w:t xml:space="preserve"> </w:t>
      </w:r>
      <w:r w:rsidRPr="00B97652">
        <w:rPr>
          <w:rFonts w:ascii="Tahoma" w:hAnsi="Tahoma" w:cs="Tahoma"/>
          <w:sz w:val="20"/>
          <w:szCs w:val="20"/>
        </w:rPr>
        <w:t>Daha da önemlisi,</w:t>
      </w:r>
      <w:r w:rsidR="00A769A9" w:rsidRPr="00B97652">
        <w:t xml:space="preserve"> </w:t>
      </w:r>
      <w:r w:rsidR="00A769A9" w:rsidRPr="00B97652">
        <w:rPr>
          <w:rFonts w:ascii="Tahoma" w:hAnsi="Tahoma" w:cs="Tahoma"/>
          <w:sz w:val="20"/>
          <w:szCs w:val="20"/>
        </w:rPr>
        <w:t>önceden bilinen bir psikiyatrik hastalığı olmayan 44.759 hastadan oluşan bir alt grup</w:t>
      </w:r>
      <w:r w:rsidRPr="00B97652">
        <w:rPr>
          <w:rFonts w:ascii="Tahoma" w:hAnsi="Tahoma" w:cs="Tahoma"/>
          <w:sz w:val="20"/>
          <w:szCs w:val="20"/>
        </w:rPr>
        <w:t xml:space="preserve"> tahmini genel durumu COVID-19 tanısından sonraki 90 gün içinde yeni bir psikiyatrik hastalık tanısı olasılığı %</w:t>
      </w:r>
      <w:proofErr w:type="gramStart"/>
      <w:r w:rsidRPr="00B97652">
        <w:rPr>
          <w:rFonts w:ascii="Tahoma" w:hAnsi="Tahoma" w:cs="Tahoma"/>
          <w:sz w:val="20"/>
          <w:szCs w:val="20"/>
        </w:rPr>
        <w:t>5.8</w:t>
      </w:r>
      <w:proofErr w:type="gramEnd"/>
      <w:r w:rsidRPr="00B97652">
        <w:rPr>
          <w:rFonts w:ascii="Tahoma" w:hAnsi="Tahoma" w:cs="Tahoma"/>
          <w:sz w:val="20"/>
          <w:szCs w:val="20"/>
        </w:rPr>
        <w:t xml:space="preserve"> (anksiyete bozukluğu = %4.7; duygudurum bozukluğu = %2; uykusuzluk = %1.9; demans </w:t>
      </w:r>
      <w:r w:rsidR="00A769A9" w:rsidRPr="00B97652">
        <w:rPr>
          <w:rFonts w:ascii="Tahoma" w:hAnsi="Tahoma" w:cs="Tahoma"/>
          <w:sz w:val="20"/>
          <w:szCs w:val="20"/>
        </w:rPr>
        <w:t>[≥65 yaş arasında</w:t>
      </w:r>
    </w:p>
    <w:p w:rsidR="008D237C" w:rsidRPr="00B97652" w:rsidRDefault="008D237C" w:rsidP="008D237C">
      <w:pPr>
        <w:autoSpaceDE w:val="0"/>
        <w:autoSpaceDN w:val="0"/>
        <w:adjustRightInd w:val="0"/>
        <w:spacing w:after="0" w:line="240" w:lineRule="auto"/>
        <w:rPr>
          <w:rFonts w:ascii="Tahoma" w:hAnsi="Tahoma" w:cs="Tahoma"/>
          <w:sz w:val="20"/>
          <w:szCs w:val="20"/>
        </w:rPr>
      </w:pPr>
      <w:r w:rsidRPr="00B97652">
        <w:rPr>
          <w:rFonts w:ascii="Tahoma" w:hAnsi="Tahoma" w:cs="Tahoma"/>
          <w:sz w:val="20"/>
          <w:szCs w:val="20"/>
        </w:rPr>
        <w:t xml:space="preserve"> = %1,6</w:t>
      </w:r>
      <w:r w:rsidR="00A769A9" w:rsidRPr="00B97652">
        <w:rPr>
          <w:rFonts w:ascii="Tahoma" w:hAnsi="Tahoma" w:cs="Tahoma"/>
          <w:sz w:val="20"/>
          <w:szCs w:val="20"/>
        </w:rPr>
        <w:t>]</w:t>
      </w:r>
      <w:r w:rsidRPr="00B97652">
        <w:rPr>
          <w:rFonts w:ascii="Tahoma" w:hAnsi="Tahoma" w:cs="Tahoma"/>
          <w:sz w:val="20"/>
          <w:szCs w:val="20"/>
        </w:rPr>
        <w:t>)</w:t>
      </w:r>
      <w:r w:rsidR="00A769A9" w:rsidRPr="00B97652">
        <w:t xml:space="preserve"> </w:t>
      </w:r>
      <w:proofErr w:type="gramStart"/>
      <w:r w:rsidR="00A769A9" w:rsidRPr="00B97652">
        <w:rPr>
          <w:rFonts w:ascii="Tahoma" w:hAnsi="Tahoma" w:cs="Tahoma"/>
          <w:sz w:val="20"/>
          <w:szCs w:val="20"/>
        </w:rPr>
        <w:t>bildirdi</w:t>
      </w:r>
      <w:r w:rsidRPr="00B97652">
        <w:rPr>
          <w:rFonts w:ascii="Tahoma" w:hAnsi="Tahoma" w:cs="Tahoma"/>
          <w:sz w:val="20"/>
          <w:szCs w:val="20"/>
        </w:rPr>
        <w:t xml:space="preserve"> .</w:t>
      </w:r>
      <w:proofErr w:type="gramEnd"/>
      <w:r w:rsidR="00A769A9" w:rsidRPr="00B97652">
        <w:rPr>
          <w:rFonts w:ascii="Tahoma" w:hAnsi="Tahoma" w:cs="Tahoma"/>
          <w:sz w:val="20"/>
          <w:szCs w:val="20"/>
        </w:rPr>
        <w:t xml:space="preserve"> </w:t>
      </w:r>
      <w:r w:rsidR="00EE7828" w:rsidRPr="00B97652">
        <w:rPr>
          <w:rFonts w:ascii="Tahoma" w:hAnsi="Tahoma" w:cs="Tahoma"/>
          <w:sz w:val="20"/>
          <w:szCs w:val="20"/>
        </w:rPr>
        <w:t xml:space="preserve">Bu değerlerin tümü, influenza ve diğer solunum yolu </w:t>
      </w:r>
      <w:proofErr w:type="gramStart"/>
      <w:r w:rsidR="00EE7828" w:rsidRPr="00B97652">
        <w:rPr>
          <w:rFonts w:ascii="Tahoma" w:hAnsi="Tahoma" w:cs="Tahoma"/>
          <w:sz w:val="20"/>
          <w:szCs w:val="20"/>
        </w:rPr>
        <w:t>enfeksiyonları</w:t>
      </w:r>
      <w:proofErr w:type="gramEnd"/>
      <w:r w:rsidR="00EE7828" w:rsidRPr="00B97652">
        <w:rPr>
          <w:rFonts w:ascii="Tahoma" w:hAnsi="Tahoma" w:cs="Tahoma"/>
          <w:sz w:val="20"/>
          <w:szCs w:val="20"/>
        </w:rPr>
        <w:t xml:space="preserve"> teşhisi konan hastaların eşleştirilmiş kontrol kohortlarından önemli ölçüde yüksekti.</w:t>
      </w:r>
    </w:p>
    <w:p w:rsidR="00D771BB" w:rsidRDefault="00D771BB" w:rsidP="00C64D9E">
      <w:pPr>
        <w:autoSpaceDE w:val="0"/>
        <w:autoSpaceDN w:val="0"/>
        <w:adjustRightInd w:val="0"/>
        <w:spacing w:after="0" w:line="240" w:lineRule="auto"/>
        <w:rPr>
          <w:rFonts w:ascii="MinionPro-Regular" w:hAnsi="MinionPro-Regular" w:cs="MinionPro-Regular"/>
          <w:color w:val="000000"/>
          <w:sz w:val="19"/>
          <w:szCs w:val="19"/>
        </w:rPr>
      </w:pPr>
    </w:p>
    <w:p w:rsidR="00EE7828" w:rsidRPr="00B97652" w:rsidRDefault="00EE7828" w:rsidP="00EE7828">
      <w:pPr>
        <w:autoSpaceDE w:val="0"/>
        <w:autoSpaceDN w:val="0"/>
        <w:adjustRightInd w:val="0"/>
        <w:spacing w:after="0" w:line="240" w:lineRule="auto"/>
        <w:rPr>
          <w:rFonts w:ascii="Tahoma" w:hAnsi="Tahoma" w:cs="Tahoma"/>
          <w:sz w:val="20"/>
          <w:szCs w:val="20"/>
        </w:rPr>
      </w:pPr>
      <w:r w:rsidRPr="00B97652">
        <w:rPr>
          <w:rFonts w:ascii="Tahoma" w:hAnsi="Tahoma" w:cs="Tahoma"/>
          <w:sz w:val="20"/>
          <w:szCs w:val="20"/>
        </w:rPr>
        <w:t>Diğer kritik hastalıklara benzer şekilde, akut COVID-19'un iskemik veya hemorajik inme</w:t>
      </w:r>
      <w:r w:rsidRPr="00BE0C17">
        <w:rPr>
          <w:rFonts w:ascii="Tahoma" w:hAnsi="Tahoma" w:cs="Tahoma"/>
          <w:b/>
          <w:color w:val="FF0000"/>
          <w:sz w:val="20"/>
          <w:szCs w:val="20"/>
          <w:vertAlign w:val="superscript"/>
        </w:rPr>
        <w:t>146</w:t>
      </w:r>
      <w:r w:rsidRPr="00BE0C17">
        <w:rPr>
          <w:rFonts w:ascii="Tahoma" w:hAnsi="Tahoma" w:cs="Tahoma"/>
          <w:color w:val="5B9BD5" w:themeColor="accent1"/>
          <w:sz w:val="20"/>
          <w:szCs w:val="20"/>
        </w:rPr>
        <w:t xml:space="preserve">, </w:t>
      </w:r>
      <w:r w:rsidRPr="00B97652">
        <w:rPr>
          <w:rFonts w:ascii="Tahoma" w:hAnsi="Tahoma" w:cs="Tahoma"/>
          <w:sz w:val="20"/>
          <w:szCs w:val="20"/>
        </w:rPr>
        <w:t>hipoksik-anoks</w:t>
      </w:r>
      <w:r w:rsidR="00BE0C17" w:rsidRPr="00B97652">
        <w:rPr>
          <w:rFonts w:ascii="Tahoma" w:hAnsi="Tahoma" w:cs="Tahoma"/>
          <w:sz w:val="20"/>
          <w:szCs w:val="20"/>
        </w:rPr>
        <w:t xml:space="preserve">ik hasar gibi komplikasyonları, </w:t>
      </w:r>
      <w:r w:rsidRPr="00B97652">
        <w:rPr>
          <w:rFonts w:ascii="Tahoma" w:hAnsi="Tahoma" w:cs="Tahoma"/>
          <w:sz w:val="20"/>
          <w:szCs w:val="20"/>
        </w:rPr>
        <w:t>posterior reversibl ensefalopati sendromu</w:t>
      </w:r>
      <w:r w:rsidRPr="00B97652">
        <w:rPr>
          <w:rFonts w:ascii="Tahoma" w:hAnsi="Tahoma" w:cs="Tahoma"/>
          <w:b/>
          <w:sz w:val="20"/>
          <w:szCs w:val="20"/>
          <w:vertAlign w:val="superscript"/>
        </w:rPr>
        <w:t>147</w:t>
      </w:r>
      <w:r w:rsidRPr="00B97652">
        <w:rPr>
          <w:rFonts w:ascii="Tahoma" w:hAnsi="Tahoma" w:cs="Tahoma"/>
          <w:sz w:val="20"/>
          <w:szCs w:val="20"/>
        </w:rPr>
        <w:t xml:space="preserve">ve akut dissemine </w:t>
      </w:r>
      <w:r w:rsidRPr="00B97652">
        <w:rPr>
          <w:rFonts w:ascii="Tahoma" w:hAnsi="Tahoma" w:cs="Tahoma"/>
          <w:sz w:val="20"/>
          <w:szCs w:val="20"/>
        </w:rPr>
        <w:lastRenderedPageBreak/>
        <w:t>miyelit</w:t>
      </w:r>
      <w:r w:rsidRPr="00BE0C17">
        <w:rPr>
          <w:rFonts w:ascii="Tahoma" w:hAnsi="Tahoma" w:cs="Tahoma"/>
          <w:b/>
          <w:color w:val="FF0000"/>
          <w:sz w:val="20"/>
          <w:szCs w:val="20"/>
          <w:vertAlign w:val="superscript"/>
        </w:rPr>
        <w:t>148,149</w:t>
      </w:r>
      <w:r w:rsidRPr="00BE0C17">
        <w:rPr>
          <w:rFonts w:ascii="Tahoma" w:hAnsi="Tahoma" w:cs="Tahoma"/>
          <w:color w:val="5B9BD5" w:themeColor="accent1"/>
          <w:sz w:val="20"/>
          <w:szCs w:val="20"/>
        </w:rPr>
        <w:t xml:space="preserve">, </w:t>
      </w:r>
      <w:r w:rsidRPr="00B97652">
        <w:rPr>
          <w:rFonts w:ascii="Tahoma" w:hAnsi="Tahoma" w:cs="Tahoma"/>
          <w:sz w:val="20"/>
          <w:szCs w:val="20"/>
        </w:rPr>
        <w:t>kapsamlı rehabilitasyon gerektiren</w:t>
      </w:r>
      <w:r w:rsidR="00F26401" w:rsidRPr="00B97652">
        <w:rPr>
          <w:rFonts w:ascii="Tahoma" w:hAnsi="Tahoma" w:cs="Tahoma"/>
          <w:sz w:val="20"/>
          <w:szCs w:val="20"/>
        </w:rPr>
        <w:t xml:space="preserve"> kalan veya devam </w:t>
      </w:r>
      <w:proofErr w:type="gramStart"/>
      <w:r w:rsidR="00F26401" w:rsidRPr="00B97652">
        <w:rPr>
          <w:rFonts w:ascii="Tahoma" w:hAnsi="Tahoma" w:cs="Tahoma"/>
          <w:sz w:val="20"/>
          <w:szCs w:val="20"/>
        </w:rPr>
        <w:t xml:space="preserve">eden </w:t>
      </w:r>
      <w:r w:rsidRPr="00B97652">
        <w:rPr>
          <w:rFonts w:ascii="Tahoma" w:hAnsi="Tahoma" w:cs="Tahoma"/>
          <w:sz w:val="20"/>
          <w:szCs w:val="20"/>
        </w:rPr>
        <w:t xml:space="preserve"> nörolojik</w:t>
      </w:r>
      <w:proofErr w:type="gramEnd"/>
      <w:r w:rsidRPr="00B97652">
        <w:rPr>
          <w:rFonts w:ascii="Tahoma" w:hAnsi="Tahoma" w:cs="Tahoma"/>
          <w:sz w:val="20"/>
          <w:szCs w:val="20"/>
        </w:rPr>
        <w:t xml:space="preserve"> defisitlere yol açabilir</w:t>
      </w:r>
      <w:r w:rsidR="00BE0C17" w:rsidRPr="00B97652">
        <w:rPr>
          <w:rFonts w:ascii="Tahoma" w:hAnsi="Tahoma" w:cs="Tahoma"/>
          <w:sz w:val="20"/>
          <w:szCs w:val="20"/>
        </w:rPr>
        <w:t>.</w:t>
      </w:r>
    </w:p>
    <w:p w:rsidR="00F26401" w:rsidRPr="00BE0C17" w:rsidRDefault="00F26401" w:rsidP="00EE7828">
      <w:pPr>
        <w:autoSpaceDE w:val="0"/>
        <w:autoSpaceDN w:val="0"/>
        <w:adjustRightInd w:val="0"/>
        <w:spacing w:after="0" w:line="240" w:lineRule="auto"/>
        <w:rPr>
          <w:rFonts w:ascii="Tahoma" w:hAnsi="Tahoma" w:cs="Tahoma"/>
          <w:color w:val="5B9BD5" w:themeColor="accent1"/>
          <w:sz w:val="20"/>
          <w:szCs w:val="20"/>
        </w:rPr>
      </w:pPr>
      <w:r w:rsidRPr="00B97652">
        <w:rPr>
          <w:rFonts w:ascii="Tahoma" w:hAnsi="Tahoma" w:cs="Tahoma"/>
          <w:sz w:val="20"/>
          <w:szCs w:val="20"/>
        </w:rPr>
        <w:t xml:space="preserve">Ek olarak, akut COVID-19 sırasında veya nöromüsküler bloke edici ajanların etkisinden kaynaklanan akut kritik hastalık miyopatisi ve nöropatiler, haftalar ila aylar boyunca kalıcı </w:t>
      </w:r>
      <w:proofErr w:type="gramStart"/>
      <w:r w:rsidRPr="00B97652">
        <w:rPr>
          <w:rFonts w:ascii="Tahoma" w:hAnsi="Tahoma" w:cs="Tahoma"/>
          <w:sz w:val="20"/>
          <w:szCs w:val="20"/>
        </w:rPr>
        <w:t>semptomlar</w:t>
      </w:r>
      <w:proofErr w:type="gramEnd"/>
      <w:r w:rsidRPr="00B97652">
        <w:rPr>
          <w:rFonts w:ascii="Tahoma" w:hAnsi="Tahoma" w:cs="Tahoma"/>
          <w:sz w:val="20"/>
          <w:szCs w:val="20"/>
        </w:rPr>
        <w:t xml:space="preserve"> bırakabili</w:t>
      </w:r>
      <w:r w:rsidRPr="00F26401">
        <w:rPr>
          <w:rFonts w:ascii="Tahoma" w:hAnsi="Tahoma" w:cs="Tahoma"/>
          <w:color w:val="5B9BD5" w:themeColor="accent1"/>
          <w:sz w:val="20"/>
          <w:szCs w:val="20"/>
        </w:rPr>
        <w:t>r</w:t>
      </w:r>
      <w:r w:rsidRPr="00F26401">
        <w:rPr>
          <w:rFonts w:ascii="Tahoma" w:hAnsi="Tahoma" w:cs="Tahoma"/>
          <w:b/>
          <w:color w:val="FF0000"/>
          <w:sz w:val="20"/>
          <w:szCs w:val="20"/>
          <w:vertAlign w:val="superscript"/>
        </w:rPr>
        <w:t>36,150</w:t>
      </w:r>
      <w:r w:rsidRPr="00F26401">
        <w:rPr>
          <w:rFonts w:ascii="Tahoma" w:hAnsi="Tahoma" w:cs="Tahoma"/>
          <w:color w:val="5B9BD5" w:themeColor="accent1"/>
          <w:sz w:val="20"/>
          <w:szCs w:val="20"/>
        </w:rPr>
        <w:t>.</w:t>
      </w:r>
    </w:p>
    <w:p w:rsidR="008D0062" w:rsidRDefault="008D0062" w:rsidP="00F57709">
      <w:pPr>
        <w:autoSpaceDE w:val="0"/>
        <w:autoSpaceDN w:val="0"/>
        <w:adjustRightInd w:val="0"/>
        <w:spacing w:after="0" w:line="240" w:lineRule="auto"/>
        <w:rPr>
          <w:rFonts w:ascii="MinionPro-Bold" w:hAnsi="MinionPro-Bold" w:cs="MinionPro-Bold"/>
          <w:b/>
          <w:bCs/>
          <w:color w:val="000000"/>
          <w:sz w:val="19"/>
          <w:szCs w:val="19"/>
        </w:rPr>
      </w:pPr>
    </w:p>
    <w:p w:rsidR="008D0062" w:rsidRDefault="008D0062" w:rsidP="00F57709">
      <w:pPr>
        <w:autoSpaceDE w:val="0"/>
        <w:autoSpaceDN w:val="0"/>
        <w:adjustRightInd w:val="0"/>
        <w:spacing w:after="0" w:line="240" w:lineRule="auto"/>
        <w:rPr>
          <w:rFonts w:ascii="MinionPro-Bold" w:hAnsi="MinionPro-Bold" w:cs="MinionPro-Bold"/>
          <w:b/>
          <w:bCs/>
          <w:color w:val="000000"/>
          <w:sz w:val="19"/>
          <w:szCs w:val="19"/>
        </w:rPr>
      </w:pPr>
    </w:p>
    <w:p w:rsidR="008D0062" w:rsidRPr="002A2689" w:rsidRDefault="008D0062" w:rsidP="008D0062">
      <w:pPr>
        <w:autoSpaceDE w:val="0"/>
        <w:autoSpaceDN w:val="0"/>
        <w:adjustRightInd w:val="0"/>
        <w:spacing w:after="0" w:line="240" w:lineRule="auto"/>
        <w:rPr>
          <w:rFonts w:ascii="Tahoma" w:hAnsi="Tahoma" w:cs="Tahoma"/>
          <w:sz w:val="20"/>
          <w:szCs w:val="20"/>
        </w:rPr>
      </w:pPr>
      <w:r w:rsidRPr="003A5503">
        <w:rPr>
          <w:rFonts w:ascii="Times New Roman" w:hAnsi="Times New Roman" w:cs="Times New Roman"/>
          <w:b/>
          <w:bCs/>
          <w:i/>
          <w:sz w:val="24"/>
          <w:szCs w:val="24"/>
        </w:rPr>
        <w:t>Patoloji ve Patofzyoloji-</w:t>
      </w:r>
      <w:r w:rsidRPr="003A5503">
        <w:rPr>
          <w:rFonts w:ascii="Tahoma" w:hAnsi="Tahoma" w:cs="Tahoma"/>
          <w:sz w:val="20"/>
          <w:szCs w:val="20"/>
        </w:rPr>
        <w:t xml:space="preserve"> COVID-19'da nöropatolojiye katkıda bulunan mekanizmalar, </w:t>
      </w:r>
      <w:proofErr w:type="gramStart"/>
      <w:r w:rsidRPr="003A5503">
        <w:rPr>
          <w:rFonts w:ascii="Tahoma" w:hAnsi="Tahoma" w:cs="Tahoma"/>
          <w:sz w:val="20"/>
          <w:szCs w:val="20"/>
        </w:rPr>
        <w:t>birbiriyle  örtüşen</w:t>
      </w:r>
      <w:proofErr w:type="gramEnd"/>
      <w:r w:rsidR="003A5503" w:rsidRPr="003A5503">
        <w:rPr>
          <w:rFonts w:ascii="Tahoma" w:hAnsi="Tahoma" w:cs="Tahoma"/>
          <w:sz w:val="20"/>
          <w:szCs w:val="20"/>
        </w:rPr>
        <w:t xml:space="preserve"> direk</w:t>
      </w:r>
      <w:r w:rsidR="002A2689">
        <w:rPr>
          <w:rFonts w:ascii="Tahoma" w:hAnsi="Tahoma" w:cs="Tahoma"/>
          <w:sz w:val="20"/>
          <w:szCs w:val="20"/>
        </w:rPr>
        <w:t>t</w:t>
      </w:r>
      <w:r w:rsidRPr="003A5503">
        <w:rPr>
          <w:rFonts w:ascii="Tahoma" w:hAnsi="Tahoma" w:cs="Tahoma"/>
          <w:sz w:val="20"/>
          <w:szCs w:val="20"/>
        </w:rPr>
        <w:t xml:space="preserve"> viral enfeksiyon, şiddetli sistemik inflamasyon, nöroinflamasyon, mikrovasküler tromboz ve nörodejenerasyon kategorilerinde gruplandırılabilir</w:t>
      </w:r>
      <w:r w:rsidRPr="008D0062">
        <w:rPr>
          <w:rFonts w:ascii="Tahoma" w:hAnsi="Tahoma" w:cs="Tahoma"/>
          <w:b/>
          <w:color w:val="FF0000"/>
          <w:sz w:val="20"/>
          <w:szCs w:val="20"/>
          <w:vertAlign w:val="superscript"/>
        </w:rPr>
        <w:t>139,151-153</w:t>
      </w:r>
      <w:r>
        <w:rPr>
          <w:rFonts w:ascii="Tahoma" w:hAnsi="Tahoma" w:cs="Tahoma"/>
          <w:color w:val="5B9BD5" w:themeColor="accent1"/>
          <w:sz w:val="20"/>
          <w:szCs w:val="20"/>
        </w:rPr>
        <w:t>.</w:t>
      </w:r>
      <w:r w:rsidRPr="008D0062">
        <w:t xml:space="preserve"> </w:t>
      </w:r>
      <w:r w:rsidRPr="003A5503">
        <w:rPr>
          <w:rFonts w:ascii="Tahoma" w:hAnsi="Tahoma" w:cs="Tahoma"/>
          <w:sz w:val="20"/>
          <w:szCs w:val="20"/>
        </w:rPr>
        <w:t>Beyindeki viral partiküller</w:t>
      </w:r>
      <w:r w:rsidR="003A5503">
        <w:rPr>
          <w:rFonts w:ascii="Tahoma" w:hAnsi="Tahoma" w:cs="Tahoma"/>
          <w:sz w:val="20"/>
          <w:szCs w:val="20"/>
        </w:rPr>
        <w:t>in varlığı</w:t>
      </w:r>
      <w:r w:rsidRPr="003A5503">
        <w:rPr>
          <w:rFonts w:ascii="Tahoma" w:hAnsi="Tahoma" w:cs="Tahoma"/>
          <w:sz w:val="20"/>
          <w:szCs w:val="20"/>
        </w:rPr>
        <w:t xml:space="preserve"> daha önce</w:t>
      </w:r>
      <w:r w:rsidR="002A2689">
        <w:rPr>
          <w:rFonts w:ascii="Tahoma" w:hAnsi="Tahoma" w:cs="Tahoma"/>
          <w:sz w:val="20"/>
          <w:szCs w:val="20"/>
        </w:rPr>
        <w:t xml:space="preserve"> </w:t>
      </w:r>
      <w:r w:rsidRPr="003A5503">
        <w:rPr>
          <w:rFonts w:ascii="Tahoma" w:hAnsi="Tahoma" w:cs="Tahoma"/>
          <w:sz w:val="20"/>
          <w:szCs w:val="20"/>
        </w:rPr>
        <w:t>diğer koronavirüs enfeksiyonlarıyla birlikte rapor edilmiştir</w:t>
      </w:r>
      <w:r w:rsidRPr="008D0062">
        <w:rPr>
          <w:rFonts w:ascii="Tahoma" w:hAnsi="Tahoma" w:cs="Tahoma"/>
          <w:color w:val="FF0000"/>
          <w:sz w:val="20"/>
          <w:szCs w:val="20"/>
          <w:vertAlign w:val="superscript"/>
        </w:rPr>
        <w:t>154</w:t>
      </w:r>
      <w:r w:rsidRPr="008D0062">
        <w:rPr>
          <w:rFonts w:ascii="Tahoma" w:hAnsi="Tahoma" w:cs="Tahoma"/>
          <w:color w:val="5B9BD5" w:themeColor="accent1"/>
          <w:sz w:val="20"/>
          <w:szCs w:val="20"/>
        </w:rPr>
        <w:t xml:space="preserve">, </w:t>
      </w:r>
      <w:r w:rsidRPr="003A5503">
        <w:rPr>
          <w:rFonts w:ascii="Tahoma" w:hAnsi="Tahoma" w:cs="Tahoma"/>
          <w:sz w:val="20"/>
          <w:szCs w:val="20"/>
        </w:rPr>
        <w:t xml:space="preserve">henüz </w:t>
      </w:r>
      <w:r w:rsidR="003A5503" w:rsidRPr="003A5503">
        <w:rPr>
          <w:rFonts w:ascii="Tahoma" w:hAnsi="Tahoma" w:cs="Tahoma"/>
          <w:sz w:val="20"/>
          <w:szCs w:val="20"/>
        </w:rPr>
        <w:t xml:space="preserve">nöronları infekte eden </w:t>
      </w:r>
      <w:r w:rsidRPr="003A5503">
        <w:rPr>
          <w:rFonts w:ascii="Tahoma" w:hAnsi="Tahoma" w:cs="Tahoma"/>
          <w:sz w:val="20"/>
          <w:szCs w:val="20"/>
        </w:rPr>
        <w:t>SARS</w:t>
      </w:r>
      <w:r w:rsidR="003A5503" w:rsidRPr="003A5503">
        <w:rPr>
          <w:rFonts w:ascii="Tahoma" w:hAnsi="Tahoma" w:cs="Tahoma"/>
          <w:sz w:val="20"/>
          <w:szCs w:val="20"/>
        </w:rPr>
        <w:t>-CoV-2'ye</w:t>
      </w:r>
      <w:r w:rsidRPr="003A5503">
        <w:rPr>
          <w:rFonts w:ascii="Tahoma" w:hAnsi="Tahoma" w:cs="Tahoma"/>
          <w:sz w:val="20"/>
          <w:szCs w:val="20"/>
        </w:rPr>
        <w:t xml:space="preserve"> dair ikna edici bir kanıt yoktur.</w:t>
      </w:r>
      <w:r w:rsidR="00AE2F98" w:rsidRPr="003A5503">
        <w:t xml:space="preserve"> </w:t>
      </w:r>
      <w:r w:rsidR="00AE2F98" w:rsidRPr="003A5503">
        <w:rPr>
          <w:rFonts w:ascii="Tahoma" w:hAnsi="Tahoma" w:cs="Tahoma"/>
          <w:sz w:val="20"/>
          <w:szCs w:val="20"/>
        </w:rPr>
        <w:t xml:space="preserve">Ancak otopsi serileri SARS-CoV-2'nin muhtemelen nöronlarda, destekleyici hücrelerde ve beyin damarlarında </w:t>
      </w:r>
      <w:proofErr w:type="gramStart"/>
      <w:r w:rsidR="00AE2F98" w:rsidRPr="003A5503">
        <w:rPr>
          <w:rFonts w:ascii="Tahoma" w:hAnsi="Tahoma" w:cs="Tahoma"/>
          <w:sz w:val="20"/>
          <w:szCs w:val="20"/>
        </w:rPr>
        <w:t>inflamasyona  neden</w:t>
      </w:r>
      <w:proofErr w:type="gramEnd"/>
      <w:r w:rsidR="00AE2F98" w:rsidRPr="003A5503">
        <w:rPr>
          <w:rFonts w:ascii="Tahoma" w:hAnsi="Tahoma" w:cs="Tahoma"/>
          <w:sz w:val="20"/>
          <w:szCs w:val="20"/>
        </w:rPr>
        <w:t xml:space="preserve"> olan kan-beyin ve kan</w:t>
      </w:r>
      <w:r w:rsidR="003A5503" w:rsidRPr="003A5503">
        <w:rPr>
          <w:rFonts w:ascii="Tahoma" w:hAnsi="Tahoma" w:cs="Tahoma"/>
          <w:sz w:val="20"/>
          <w:szCs w:val="20"/>
        </w:rPr>
        <w:t>- beyin</w:t>
      </w:r>
      <w:r w:rsidR="00AE2F98" w:rsidRPr="003A5503">
        <w:rPr>
          <w:rFonts w:ascii="Tahoma" w:hAnsi="Tahoma" w:cs="Tahoma"/>
          <w:sz w:val="20"/>
          <w:szCs w:val="20"/>
        </w:rPr>
        <w:t xml:space="preserve"> omurilik sıvısı bariyerleri üzerindeki etkilerle</w:t>
      </w:r>
      <w:r w:rsidR="002A2689">
        <w:rPr>
          <w:rFonts w:ascii="Tahoma" w:hAnsi="Tahoma" w:cs="Tahoma"/>
          <w:sz w:val="20"/>
          <w:szCs w:val="20"/>
        </w:rPr>
        <w:t xml:space="preserve"> </w:t>
      </w:r>
      <w:r w:rsidR="00AE2F98" w:rsidRPr="003A5503">
        <w:rPr>
          <w:rFonts w:ascii="Tahoma" w:hAnsi="Tahoma" w:cs="Tahoma"/>
          <w:sz w:val="20"/>
          <w:szCs w:val="20"/>
        </w:rPr>
        <w:t>beyin parankiminde ve damarlarında değişikliklere neden olabileceğini göstermiştir</w:t>
      </w:r>
      <w:r w:rsidR="00AE2F98" w:rsidRPr="00AE2F98">
        <w:rPr>
          <w:rFonts w:ascii="Tahoma" w:hAnsi="Tahoma" w:cs="Tahoma"/>
          <w:b/>
          <w:color w:val="FF0000"/>
          <w:sz w:val="20"/>
          <w:szCs w:val="20"/>
          <w:vertAlign w:val="superscript"/>
        </w:rPr>
        <w:t>155,156</w:t>
      </w:r>
      <w:r w:rsidR="00AE2F98" w:rsidRPr="00AE2F98">
        <w:rPr>
          <w:rFonts w:ascii="Tahoma" w:hAnsi="Tahoma" w:cs="Tahoma"/>
          <w:color w:val="5B9BD5" w:themeColor="accent1"/>
          <w:sz w:val="20"/>
          <w:szCs w:val="20"/>
        </w:rPr>
        <w:t>.</w:t>
      </w:r>
      <w:r w:rsidR="00AE2F98" w:rsidRPr="00AE2F98">
        <w:t xml:space="preserve"> </w:t>
      </w:r>
      <w:r w:rsidR="00AE2F98" w:rsidRPr="003A5503">
        <w:rPr>
          <w:rFonts w:ascii="Tahoma" w:hAnsi="Tahoma" w:cs="Tahoma"/>
          <w:sz w:val="20"/>
          <w:szCs w:val="20"/>
        </w:rPr>
        <w:t>Ayrıca, immün aktivasyon seviyeleri, bilişsel-davranışsal değişikliklerle doğrudan ilişkilidir</w:t>
      </w:r>
      <w:r w:rsidR="00AE2F98" w:rsidRPr="003A5503">
        <w:rPr>
          <w:rFonts w:ascii="Tahoma" w:hAnsi="Tahoma" w:cs="Tahoma"/>
          <w:b/>
          <w:color w:val="FF0000"/>
          <w:sz w:val="20"/>
          <w:szCs w:val="20"/>
          <w:vertAlign w:val="superscript"/>
        </w:rPr>
        <w:t>157</w:t>
      </w:r>
      <w:r w:rsidR="00AE2F98" w:rsidRPr="00AE2F98">
        <w:rPr>
          <w:rFonts w:ascii="Tahoma" w:hAnsi="Tahoma" w:cs="Tahoma"/>
          <w:color w:val="5B9BD5" w:themeColor="accent1"/>
          <w:sz w:val="20"/>
          <w:szCs w:val="20"/>
        </w:rPr>
        <w:t>.</w:t>
      </w:r>
      <w:r w:rsidR="00AE2F98" w:rsidRPr="00AE2F98">
        <w:t xml:space="preserve"> </w:t>
      </w:r>
      <w:r w:rsidR="003A5503" w:rsidRPr="00CD1656">
        <w:rPr>
          <w:rFonts w:ascii="Tahoma" w:hAnsi="Tahoma" w:cs="Tahoma"/>
          <w:sz w:val="20"/>
          <w:szCs w:val="20"/>
        </w:rPr>
        <w:t>İnflamasyonlu</w:t>
      </w:r>
      <w:r w:rsidR="00AE2F98" w:rsidRPr="00CD1656">
        <w:rPr>
          <w:rFonts w:ascii="Tahoma" w:hAnsi="Tahoma" w:cs="Tahoma"/>
          <w:sz w:val="20"/>
          <w:szCs w:val="20"/>
        </w:rPr>
        <w:t xml:space="preserve"> (kron</w:t>
      </w:r>
      <w:r w:rsidR="00CD1656" w:rsidRPr="00CD1656">
        <w:rPr>
          <w:rFonts w:ascii="Tahoma" w:hAnsi="Tahoma" w:cs="Tahoma"/>
          <w:sz w:val="20"/>
          <w:szCs w:val="20"/>
        </w:rPr>
        <w:t>ik düşük seviyeli beyin inflamasyonu</w:t>
      </w:r>
      <w:r w:rsidR="00AE2F98" w:rsidRPr="00CD1656">
        <w:rPr>
          <w:rFonts w:ascii="Tahoma" w:hAnsi="Tahoma" w:cs="Tahoma"/>
          <w:sz w:val="20"/>
          <w:szCs w:val="20"/>
        </w:rPr>
        <w:t>), yeni antijenlere yanıt verme yeteneğinin azalması ve bellek T hücrelerini</w:t>
      </w:r>
      <w:r w:rsidR="00CD1656">
        <w:rPr>
          <w:rFonts w:ascii="Tahoma" w:hAnsi="Tahoma" w:cs="Tahoma"/>
          <w:sz w:val="20"/>
          <w:szCs w:val="20"/>
        </w:rPr>
        <w:t xml:space="preserve">n birikmesi (yaşlanma ve doku </w:t>
      </w:r>
      <w:proofErr w:type="gramStart"/>
      <w:r w:rsidR="00CD1656">
        <w:rPr>
          <w:rFonts w:ascii="Tahoma" w:hAnsi="Tahoma" w:cs="Tahoma"/>
          <w:sz w:val="20"/>
          <w:szCs w:val="20"/>
        </w:rPr>
        <w:t xml:space="preserve">hasarında </w:t>
      </w:r>
      <w:r w:rsidR="00CD1656" w:rsidRPr="00CD1656">
        <w:rPr>
          <w:rFonts w:ascii="Tahoma" w:hAnsi="Tahoma" w:cs="Tahoma"/>
          <w:sz w:val="20"/>
          <w:szCs w:val="20"/>
        </w:rPr>
        <w:t xml:space="preserve"> bağışıklık</w:t>
      </w:r>
      <w:proofErr w:type="gramEnd"/>
      <w:r w:rsidR="00CD1656" w:rsidRPr="00CD1656">
        <w:rPr>
          <w:rFonts w:ascii="Tahoma" w:hAnsi="Tahoma" w:cs="Tahoma"/>
          <w:sz w:val="20"/>
          <w:szCs w:val="20"/>
        </w:rPr>
        <w:t xml:space="preserve"> yaşlanmasının ayırt edici özellikleri</w:t>
      </w:r>
      <w:r w:rsidR="00CD1656" w:rsidRPr="00CD1656">
        <w:rPr>
          <w:rFonts w:ascii="Tahoma" w:hAnsi="Tahoma" w:cs="Tahoma"/>
          <w:b/>
          <w:color w:val="FF0000"/>
          <w:sz w:val="20"/>
          <w:szCs w:val="20"/>
          <w:vertAlign w:val="superscript"/>
        </w:rPr>
        <w:t>158</w:t>
      </w:r>
      <w:r w:rsidR="00AE2F98" w:rsidRPr="00CD1656">
        <w:rPr>
          <w:rFonts w:ascii="Tahoma" w:hAnsi="Tahoma" w:cs="Tahoma"/>
          <w:sz w:val="20"/>
          <w:szCs w:val="20"/>
        </w:rPr>
        <w:t>), COVID-19'un kalıcı etkilerinde rol oynayabilir</w:t>
      </w:r>
      <w:r w:rsidR="00AE2F98" w:rsidRPr="00AE2F98">
        <w:rPr>
          <w:rFonts w:ascii="Tahoma" w:hAnsi="Tahoma" w:cs="Tahoma"/>
          <w:b/>
          <w:color w:val="FF0000"/>
          <w:sz w:val="20"/>
          <w:szCs w:val="20"/>
          <w:vertAlign w:val="superscript"/>
        </w:rPr>
        <w:t>158</w:t>
      </w:r>
      <w:r w:rsidR="00AE2F98">
        <w:rPr>
          <w:rFonts w:ascii="Tahoma" w:hAnsi="Tahoma" w:cs="Tahoma"/>
          <w:color w:val="5B9BD5" w:themeColor="accent1"/>
          <w:sz w:val="20"/>
          <w:szCs w:val="20"/>
        </w:rPr>
        <w:t>.</w:t>
      </w:r>
    </w:p>
    <w:p w:rsidR="002433C6" w:rsidRDefault="002433C6" w:rsidP="008D0062">
      <w:pPr>
        <w:autoSpaceDE w:val="0"/>
        <w:autoSpaceDN w:val="0"/>
        <w:adjustRightInd w:val="0"/>
        <w:spacing w:after="0" w:line="240" w:lineRule="auto"/>
        <w:rPr>
          <w:rFonts w:ascii="Tahoma" w:hAnsi="Tahoma" w:cs="Tahoma"/>
          <w:b/>
          <w:bCs/>
          <w:color w:val="5B9BD5" w:themeColor="accent1"/>
          <w:sz w:val="20"/>
          <w:szCs w:val="20"/>
        </w:rPr>
      </w:pPr>
    </w:p>
    <w:p w:rsidR="004E5F83" w:rsidRDefault="002433C6" w:rsidP="008D0062">
      <w:pPr>
        <w:autoSpaceDE w:val="0"/>
        <w:autoSpaceDN w:val="0"/>
        <w:adjustRightInd w:val="0"/>
        <w:spacing w:after="0" w:line="240" w:lineRule="auto"/>
        <w:rPr>
          <w:rFonts w:ascii="Tahoma" w:hAnsi="Tahoma" w:cs="Tahoma"/>
          <w:b/>
          <w:bCs/>
          <w:color w:val="5B9BD5" w:themeColor="accent1"/>
          <w:sz w:val="20"/>
          <w:szCs w:val="20"/>
        </w:rPr>
      </w:pPr>
      <w:r w:rsidRPr="00D8697B">
        <w:rPr>
          <w:rFonts w:ascii="Tahoma" w:hAnsi="Tahoma" w:cs="Tahoma"/>
          <w:b/>
          <w:bCs/>
          <w:sz w:val="20"/>
          <w:szCs w:val="20"/>
        </w:rPr>
        <w:t xml:space="preserve"> </w:t>
      </w:r>
      <w:r w:rsidRPr="00D8697B">
        <w:rPr>
          <w:rFonts w:ascii="Tahoma" w:hAnsi="Tahoma" w:cs="Tahoma"/>
          <w:bCs/>
          <w:sz w:val="20"/>
          <w:szCs w:val="20"/>
        </w:rPr>
        <w:t>D</w:t>
      </w:r>
      <w:r w:rsidR="004E5F83" w:rsidRPr="00D8697B">
        <w:rPr>
          <w:rFonts w:ascii="Tahoma" w:hAnsi="Tahoma" w:cs="Tahoma"/>
          <w:bCs/>
          <w:sz w:val="20"/>
          <w:szCs w:val="20"/>
        </w:rPr>
        <w:t xml:space="preserve">iğer </w:t>
      </w:r>
      <w:r w:rsidRPr="00D8697B">
        <w:rPr>
          <w:rFonts w:ascii="Tahoma" w:hAnsi="Tahoma" w:cs="Tahoma"/>
          <w:bCs/>
          <w:sz w:val="20"/>
          <w:szCs w:val="20"/>
        </w:rPr>
        <w:t>önerilen mekanizmalar;</w:t>
      </w:r>
      <w:r w:rsidR="004E5F83" w:rsidRPr="00D8697B">
        <w:rPr>
          <w:rFonts w:ascii="Tahoma" w:hAnsi="Tahoma" w:cs="Tahoma"/>
          <w:bCs/>
          <w:sz w:val="20"/>
          <w:szCs w:val="20"/>
        </w:rPr>
        <w:t xml:space="preserve"> </w:t>
      </w:r>
      <w:r w:rsidRPr="00D8697B">
        <w:rPr>
          <w:rFonts w:ascii="Tahoma" w:hAnsi="Tahoma" w:cs="Tahoma"/>
          <w:bCs/>
          <w:sz w:val="20"/>
          <w:szCs w:val="20"/>
        </w:rPr>
        <w:t xml:space="preserve">(i) </w:t>
      </w:r>
      <w:r w:rsidR="004E5F83" w:rsidRPr="00D8697B">
        <w:rPr>
          <w:rFonts w:ascii="Tahoma" w:hAnsi="Tahoma" w:cs="Tahoma"/>
          <w:bCs/>
          <w:sz w:val="20"/>
          <w:szCs w:val="20"/>
        </w:rPr>
        <w:t>sirkumventriküler organlardan</w:t>
      </w:r>
      <w:r w:rsidR="004866D5" w:rsidRPr="00D8697B">
        <w:rPr>
          <w:rFonts w:ascii="Tahoma" w:hAnsi="Tahoma" w:cs="Tahoma"/>
          <w:bCs/>
          <w:sz w:val="20"/>
          <w:szCs w:val="20"/>
        </w:rPr>
        <w:t xml:space="preserve"> (</w:t>
      </w:r>
      <w:r w:rsidR="004866D5" w:rsidRPr="00D8697B">
        <w:rPr>
          <w:rFonts w:ascii="Times New Roman" w:hAnsi="Times New Roman" w:cs="Times New Roman"/>
          <w:bCs/>
          <w:sz w:val="20"/>
          <w:szCs w:val="20"/>
        </w:rPr>
        <w:t>polipeptit hipotalamik hormonların kan-beyin bariyerini (BBB) bozmadan beyni terk etmesine izin veren ve BBB'yi geçmeyen maddelerin beyin fonksiyonundaki değişiklikleri tetiklemesine izin veren yapılar</w:t>
      </w:r>
      <w:r w:rsidR="004866D5" w:rsidRPr="00D8697B">
        <w:rPr>
          <w:rFonts w:ascii="Tahoma" w:hAnsi="Tahoma" w:cs="Tahoma"/>
          <w:bCs/>
          <w:sz w:val="20"/>
          <w:szCs w:val="20"/>
        </w:rPr>
        <w:t>.)</w:t>
      </w:r>
      <w:r w:rsidRPr="00D8697B">
        <w:rPr>
          <w:rFonts w:ascii="Tahoma" w:hAnsi="Tahoma" w:cs="Tahoma"/>
          <w:bCs/>
          <w:sz w:val="20"/>
          <w:szCs w:val="20"/>
        </w:rPr>
        <w:t>,</w:t>
      </w:r>
      <w:r w:rsidR="004E5F83" w:rsidRPr="004E5F83">
        <w:rPr>
          <w:rFonts w:ascii="Tahoma" w:hAnsi="Tahoma" w:cs="Tahoma"/>
          <w:b/>
          <w:bCs/>
          <w:color w:val="FF0000"/>
          <w:sz w:val="20"/>
          <w:szCs w:val="20"/>
          <w:vertAlign w:val="superscript"/>
        </w:rPr>
        <w:t>159</w:t>
      </w:r>
      <w:r w:rsidR="004E5F83">
        <w:rPr>
          <w:rFonts w:ascii="Tahoma" w:hAnsi="Tahoma" w:cs="Tahoma"/>
          <w:b/>
          <w:bCs/>
          <w:color w:val="5B9BD5" w:themeColor="accent1"/>
          <w:sz w:val="20"/>
          <w:szCs w:val="20"/>
        </w:rPr>
        <w:t xml:space="preserve"> </w:t>
      </w:r>
      <w:r w:rsidRPr="00D8697B">
        <w:rPr>
          <w:rFonts w:ascii="Tahoma" w:hAnsi="Tahoma" w:cs="Tahoma"/>
          <w:b/>
          <w:bCs/>
          <w:sz w:val="20"/>
          <w:szCs w:val="20"/>
        </w:rPr>
        <w:t>(</w:t>
      </w:r>
      <w:r w:rsidRPr="00D8697B">
        <w:rPr>
          <w:rFonts w:ascii="Tahoma" w:hAnsi="Tahoma" w:cs="Tahoma"/>
          <w:bCs/>
          <w:sz w:val="20"/>
          <w:szCs w:val="20"/>
        </w:rPr>
        <w:t>ii)</w:t>
      </w:r>
      <w:r w:rsidRPr="00D8697B">
        <w:rPr>
          <w:rFonts w:ascii="Tahoma" w:hAnsi="Tahoma" w:cs="Tahoma"/>
          <w:b/>
          <w:bCs/>
          <w:sz w:val="20"/>
          <w:szCs w:val="20"/>
        </w:rPr>
        <w:t xml:space="preserve"> </w:t>
      </w:r>
      <w:r w:rsidR="004E5F83" w:rsidRPr="00D8697B">
        <w:rPr>
          <w:rFonts w:ascii="Tahoma" w:hAnsi="Tahoma" w:cs="Tahoma"/>
          <w:bCs/>
          <w:sz w:val="20"/>
          <w:szCs w:val="20"/>
        </w:rPr>
        <w:t xml:space="preserve">non-fonksiyonel lenfatik drenajın yanı sıra </w:t>
      </w:r>
      <w:r w:rsidRPr="00D8697B">
        <w:rPr>
          <w:rFonts w:ascii="Tahoma" w:hAnsi="Tahoma" w:cs="Tahoma"/>
          <w:bCs/>
          <w:sz w:val="20"/>
          <w:szCs w:val="20"/>
        </w:rPr>
        <w:t xml:space="preserve">(iii) </w:t>
      </w:r>
      <w:r w:rsidR="004E5F83" w:rsidRPr="00D8697B">
        <w:rPr>
          <w:rFonts w:ascii="Tahoma" w:hAnsi="Tahoma" w:cs="Tahoma"/>
          <w:bCs/>
          <w:sz w:val="20"/>
          <w:szCs w:val="20"/>
        </w:rPr>
        <w:t xml:space="preserve">olfaktör epitelinin hücre dışı boşluklarındaki viral invazyon ve olfaktör </w:t>
      </w:r>
      <w:proofErr w:type="gramStart"/>
      <w:r w:rsidR="004E5F83" w:rsidRPr="00D8697B">
        <w:rPr>
          <w:rFonts w:ascii="Tahoma" w:hAnsi="Tahoma" w:cs="Tahoma"/>
          <w:bCs/>
          <w:sz w:val="20"/>
          <w:szCs w:val="20"/>
        </w:rPr>
        <w:t>kompleksi</w:t>
      </w:r>
      <w:proofErr w:type="gramEnd"/>
      <w:r w:rsidR="004E5F83" w:rsidRPr="00D8697B">
        <w:rPr>
          <w:rFonts w:ascii="Tahoma" w:hAnsi="Tahoma" w:cs="Tahoma"/>
          <w:bCs/>
          <w:sz w:val="20"/>
          <w:szCs w:val="20"/>
        </w:rPr>
        <w:t xml:space="preserve"> yoluyla pasif difüzyon ve aksonal taşımayı içerir</w:t>
      </w:r>
      <w:r w:rsidR="004E5F83" w:rsidRPr="004E5F83">
        <w:rPr>
          <w:rFonts w:ascii="Tahoma" w:hAnsi="Tahoma" w:cs="Tahoma"/>
          <w:b/>
          <w:bCs/>
          <w:color w:val="FF0000"/>
          <w:sz w:val="20"/>
          <w:szCs w:val="20"/>
          <w:vertAlign w:val="superscript"/>
        </w:rPr>
        <w:t>160</w:t>
      </w:r>
      <w:r w:rsidR="004E5F83" w:rsidRPr="004E5F83">
        <w:rPr>
          <w:rFonts w:ascii="Tahoma" w:hAnsi="Tahoma" w:cs="Tahoma"/>
          <w:b/>
          <w:bCs/>
          <w:color w:val="5B9BD5" w:themeColor="accent1"/>
          <w:sz w:val="20"/>
          <w:szCs w:val="20"/>
        </w:rPr>
        <w:t>.</w:t>
      </w:r>
    </w:p>
    <w:p w:rsidR="004866D5" w:rsidRPr="008D0062" w:rsidRDefault="004866D5" w:rsidP="008D0062">
      <w:pPr>
        <w:autoSpaceDE w:val="0"/>
        <w:autoSpaceDN w:val="0"/>
        <w:adjustRightInd w:val="0"/>
        <w:spacing w:after="0" w:line="240" w:lineRule="auto"/>
        <w:rPr>
          <w:rFonts w:ascii="Tahoma" w:hAnsi="Tahoma" w:cs="Tahoma"/>
          <w:b/>
          <w:bCs/>
          <w:color w:val="5B9BD5" w:themeColor="accent1"/>
          <w:sz w:val="20"/>
          <w:szCs w:val="20"/>
        </w:rPr>
      </w:pPr>
      <w:r w:rsidRPr="00D8697B">
        <w:rPr>
          <w:rFonts w:ascii="Tahoma" w:hAnsi="Tahoma" w:cs="Tahoma"/>
          <w:bCs/>
          <w:sz w:val="20"/>
          <w:szCs w:val="20"/>
        </w:rPr>
        <w:t>COVID-19 hastalarında yüksek periferik kan nörofilament hafif zinciri seviyeleri gibi beyin hasarının biy</w:t>
      </w:r>
      <w:r w:rsidR="002433C6" w:rsidRPr="00D8697B">
        <w:rPr>
          <w:rFonts w:ascii="Tahoma" w:hAnsi="Tahoma" w:cs="Tahoma"/>
          <w:bCs/>
          <w:sz w:val="20"/>
          <w:szCs w:val="20"/>
        </w:rPr>
        <w:t xml:space="preserve">omarkerleri </w:t>
      </w:r>
      <w:r w:rsidR="00123104" w:rsidRPr="00D8697B">
        <w:rPr>
          <w:rFonts w:ascii="Tahoma" w:hAnsi="Tahoma" w:cs="Tahoma"/>
          <w:bCs/>
          <w:sz w:val="20"/>
          <w:szCs w:val="20"/>
        </w:rPr>
        <w:t xml:space="preserve">şiddetli </w:t>
      </w:r>
      <w:proofErr w:type="gramStart"/>
      <w:r w:rsidR="00123104" w:rsidRPr="00D8697B">
        <w:rPr>
          <w:rFonts w:ascii="Tahoma" w:hAnsi="Tahoma" w:cs="Tahoma"/>
          <w:bCs/>
          <w:sz w:val="20"/>
          <w:szCs w:val="20"/>
        </w:rPr>
        <w:t>enfeksiyonlarda</w:t>
      </w:r>
      <w:proofErr w:type="gramEnd"/>
      <w:r w:rsidR="00123104" w:rsidRPr="00D8697B">
        <w:rPr>
          <w:rFonts w:ascii="Tahoma" w:hAnsi="Tahoma" w:cs="Tahoma"/>
          <w:bCs/>
          <w:sz w:val="20"/>
          <w:szCs w:val="20"/>
        </w:rPr>
        <w:t xml:space="preserve"> daha kalıcı bir artışla</w:t>
      </w:r>
      <w:r w:rsidR="002433C6" w:rsidRPr="00D8697B">
        <w:rPr>
          <w:rFonts w:ascii="Tahoma" w:hAnsi="Tahoma" w:cs="Tahoma"/>
          <w:b/>
          <w:bCs/>
          <w:sz w:val="20"/>
          <w:szCs w:val="20"/>
        </w:rPr>
        <w:t xml:space="preserve"> </w:t>
      </w:r>
      <w:r w:rsidR="002433C6" w:rsidRPr="00D8697B">
        <w:rPr>
          <w:rFonts w:ascii="Tahoma" w:hAnsi="Tahoma" w:cs="Tahoma"/>
          <w:bCs/>
          <w:sz w:val="20"/>
          <w:szCs w:val="20"/>
        </w:rPr>
        <w:t>bulunmuş ve</w:t>
      </w:r>
      <w:r w:rsidR="00123104" w:rsidRPr="00D8697B">
        <w:rPr>
          <w:rFonts w:ascii="Tahoma" w:hAnsi="Tahoma" w:cs="Tahoma"/>
          <w:bCs/>
          <w:sz w:val="20"/>
          <w:szCs w:val="20"/>
        </w:rPr>
        <w:t xml:space="preserve"> daha kronik nöronal hasar olasılığını düşündür</w:t>
      </w:r>
      <w:r w:rsidR="002433C6" w:rsidRPr="00D8697B">
        <w:rPr>
          <w:rFonts w:ascii="Tahoma" w:hAnsi="Tahoma" w:cs="Tahoma"/>
          <w:bCs/>
          <w:sz w:val="20"/>
          <w:szCs w:val="20"/>
        </w:rPr>
        <w:t>müşt</w:t>
      </w:r>
      <w:r w:rsidR="00123104" w:rsidRPr="00D8697B">
        <w:rPr>
          <w:rFonts w:ascii="Tahoma" w:hAnsi="Tahoma" w:cs="Tahoma"/>
          <w:bCs/>
          <w:sz w:val="20"/>
          <w:szCs w:val="20"/>
        </w:rPr>
        <w:t>ür</w:t>
      </w:r>
      <w:r w:rsidR="00123104" w:rsidRPr="00D8697B">
        <w:rPr>
          <w:rFonts w:ascii="Tahoma" w:hAnsi="Tahoma" w:cs="Tahoma"/>
          <w:b/>
          <w:bCs/>
          <w:sz w:val="20"/>
          <w:szCs w:val="20"/>
        </w:rPr>
        <w:t>.</w:t>
      </w:r>
      <w:r w:rsidRPr="004866D5">
        <w:rPr>
          <w:rFonts w:ascii="Tahoma" w:hAnsi="Tahoma" w:cs="Tahoma"/>
          <w:bCs/>
          <w:color w:val="FF0000"/>
          <w:sz w:val="20"/>
          <w:szCs w:val="20"/>
          <w:vertAlign w:val="superscript"/>
        </w:rPr>
        <w:t>161</w:t>
      </w:r>
      <w:r w:rsidR="00123104">
        <w:rPr>
          <w:rFonts w:ascii="Tahoma" w:hAnsi="Tahoma" w:cs="Tahoma"/>
          <w:bCs/>
          <w:color w:val="FF0000"/>
          <w:sz w:val="20"/>
          <w:szCs w:val="20"/>
          <w:vertAlign w:val="superscript"/>
        </w:rPr>
        <w:t>,162</w:t>
      </w:r>
    </w:p>
    <w:p w:rsidR="00123104" w:rsidRDefault="00123104" w:rsidP="00F57709">
      <w:pPr>
        <w:autoSpaceDE w:val="0"/>
        <w:autoSpaceDN w:val="0"/>
        <w:adjustRightInd w:val="0"/>
        <w:spacing w:after="0" w:line="240" w:lineRule="auto"/>
        <w:rPr>
          <w:rFonts w:ascii="MinionPro-Bold" w:hAnsi="MinionPro-Bold" w:cs="MinionPro-Bold"/>
          <w:b/>
          <w:bCs/>
          <w:color w:val="000000"/>
          <w:sz w:val="19"/>
          <w:szCs w:val="19"/>
          <w:highlight w:val="yellow"/>
        </w:rPr>
      </w:pPr>
    </w:p>
    <w:p w:rsidR="006C6694" w:rsidRDefault="00F95414" w:rsidP="00140727">
      <w:pPr>
        <w:pStyle w:val="ListeParagraf"/>
        <w:numPr>
          <w:ilvl w:val="0"/>
          <w:numId w:val="1"/>
        </w:numPr>
        <w:autoSpaceDE w:val="0"/>
        <w:autoSpaceDN w:val="0"/>
        <w:adjustRightInd w:val="0"/>
        <w:spacing w:after="0" w:line="240" w:lineRule="auto"/>
      </w:pPr>
      <w:r w:rsidRPr="00140727">
        <w:rPr>
          <w:rFonts w:ascii="Tahoma" w:hAnsi="Tahoma" w:cs="Tahoma"/>
          <w:sz w:val="20"/>
          <w:szCs w:val="20"/>
        </w:rPr>
        <w:t xml:space="preserve">COVID-19'lu kritik hastalardaki COVID sonrası </w:t>
      </w:r>
      <w:r w:rsidR="006C6694" w:rsidRPr="00140727">
        <w:rPr>
          <w:rFonts w:ascii="Times New Roman" w:hAnsi="Times New Roman" w:cs="Times New Roman"/>
          <w:b/>
          <w:i/>
          <w:sz w:val="24"/>
          <w:szCs w:val="24"/>
        </w:rPr>
        <w:t>B</w:t>
      </w:r>
      <w:r w:rsidRPr="00140727">
        <w:rPr>
          <w:rFonts w:ascii="Times New Roman" w:hAnsi="Times New Roman" w:cs="Times New Roman"/>
          <w:b/>
          <w:i/>
          <w:sz w:val="24"/>
          <w:szCs w:val="24"/>
        </w:rPr>
        <w:t>eyin sisi</w:t>
      </w:r>
      <w:r w:rsidR="007B4D94" w:rsidRPr="00140727">
        <w:rPr>
          <w:rFonts w:ascii="Tahoma" w:hAnsi="Tahoma" w:cs="Tahoma"/>
          <w:sz w:val="20"/>
          <w:szCs w:val="20"/>
        </w:rPr>
        <w:t xml:space="preserve"> </w:t>
      </w:r>
      <w:proofErr w:type="gramStart"/>
      <w:r w:rsidR="007B4D94" w:rsidRPr="00140727">
        <w:rPr>
          <w:rFonts w:ascii="Tahoma" w:hAnsi="Tahoma" w:cs="Tahoma"/>
          <w:sz w:val="20"/>
          <w:szCs w:val="20"/>
        </w:rPr>
        <w:t>(</w:t>
      </w:r>
      <w:proofErr w:type="gramEnd"/>
      <w:r w:rsidR="006C6694" w:rsidRPr="00140727">
        <w:rPr>
          <w:rFonts w:ascii="Times New Roman" w:hAnsi="Times New Roman" w:cs="Times New Roman"/>
          <w:sz w:val="20"/>
          <w:szCs w:val="20"/>
        </w:rPr>
        <w:t>problemi</w:t>
      </w:r>
      <w:r w:rsidR="007B4D94" w:rsidRPr="00140727">
        <w:rPr>
          <w:rFonts w:ascii="Times New Roman" w:hAnsi="Times New Roman" w:cs="Times New Roman"/>
          <w:sz w:val="20"/>
          <w:szCs w:val="20"/>
        </w:rPr>
        <w:t xml:space="preserve"> konuşulanları anlamama, kafa karışıklığı ya da düşünceleri netleyememe beyin sisinin başlıca göstergeleri arasında yer alıyor</w:t>
      </w:r>
      <w:r w:rsidR="007B4D94" w:rsidRPr="00140727">
        <w:rPr>
          <w:rFonts w:ascii="Tahoma" w:hAnsi="Tahoma" w:cs="Tahoma"/>
          <w:sz w:val="20"/>
          <w:szCs w:val="20"/>
        </w:rPr>
        <w:t>.</w:t>
      </w:r>
      <w:r w:rsidR="007B4D94" w:rsidRPr="006C6694">
        <w:t xml:space="preserve"> </w:t>
      </w:r>
      <w:r w:rsidR="007B4D94" w:rsidRPr="00140727">
        <w:rPr>
          <w:rFonts w:ascii="Times New Roman" w:hAnsi="Times New Roman" w:cs="Times New Roman"/>
          <w:sz w:val="20"/>
          <w:szCs w:val="20"/>
        </w:rPr>
        <w:t xml:space="preserve">Bu semptomlar ise sırasıyla; bitkinlik, sinirlilik, odaklanma sorunları, baş ağrısı, unutkanlık, düşük </w:t>
      </w:r>
      <w:proofErr w:type="gramStart"/>
      <w:r w:rsidR="007B4D94" w:rsidRPr="00140727">
        <w:rPr>
          <w:rFonts w:ascii="Times New Roman" w:hAnsi="Times New Roman" w:cs="Times New Roman"/>
          <w:sz w:val="20"/>
          <w:szCs w:val="20"/>
        </w:rPr>
        <w:t>motivasyon</w:t>
      </w:r>
      <w:proofErr w:type="gramEnd"/>
      <w:r w:rsidR="007B4D94" w:rsidRPr="00140727">
        <w:rPr>
          <w:rFonts w:ascii="Times New Roman" w:hAnsi="Times New Roman" w:cs="Times New Roman"/>
          <w:sz w:val="20"/>
          <w:szCs w:val="20"/>
        </w:rPr>
        <w:t>, depresyon, kaygı ve kafa karışıklığı şeklinde sıralanıyor</w:t>
      </w:r>
      <w:r w:rsidR="007B4D94" w:rsidRPr="00140727">
        <w:rPr>
          <w:rFonts w:ascii="Tahoma" w:hAnsi="Tahoma" w:cs="Tahoma"/>
          <w:sz w:val="20"/>
          <w:szCs w:val="20"/>
        </w:rPr>
        <w:t>)</w:t>
      </w:r>
      <w:r w:rsidRPr="00140727">
        <w:rPr>
          <w:rFonts w:ascii="Tahoma" w:hAnsi="Tahoma" w:cs="Tahoma"/>
          <w:sz w:val="20"/>
          <w:szCs w:val="20"/>
        </w:rPr>
        <w:t xml:space="preserve"> şartlandırma veya PTSD</w:t>
      </w:r>
      <w:r w:rsidR="007B4D94" w:rsidRPr="00140727">
        <w:rPr>
          <w:rFonts w:ascii="Tahoma" w:hAnsi="Tahoma" w:cs="Tahoma"/>
          <w:sz w:val="20"/>
          <w:szCs w:val="20"/>
        </w:rPr>
        <w:t xml:space="preserve"> (</w:t>
      </w:r>
      <w:r w:rsidR="007B4D94" w:rsidRPr="00140727">
        <w:rPr>
          <w:rFonts w:ascii="Times New Roman" w:hAnsi="Times New Roman" w:cs="Times New Roman"/>
          <w:sz w:val="20"/>
          <w:szCs w:val="20"/>
        </w:rPr>
        <w:t>posttravmatik stres bozukluğu</w:t>
      </w:r>
      <w:r w:rsidR="007B4D94" w:rsidRPr="00140727">
        <w:rPr>
          <w:rFonts w:ascii="Tahoma" w:hAnsi="Tahoma" w:cs="Tahoma"/>
          <w:sz w:val="20"/>
          <w:szCs w:val="20"/>
        </w:rPr>
        <w:t>)</w:t>
      </w:r>
      <w:r w:rsidR="006C6694" w:rsidRPr="00140727">
        <w:rPr>
          <w:rFonts w:ascii="Tahoma" w:hAnsi="Tahoma" w:cs="Tahoma"/>
          <w:sz w:val="20"/>
          <w:szCs w:val="20"/>
        </w:rPr>
        <w:t xml:space="preserve"> </w:t>
      </w:r>
      <w:r w:rsidRPr="00140727">
        <w:rPr>
          <w:rFonts w:ascii="Tahoma" w:hAnsi="Tahoma" w:cs="Tahoma"/>
          <w:sz w:val="20"/>
          <w:szCs w:val="20"/>
        </w:rPr>
        <w:t>gibi mekanizmalardan gelişebilir</w:t>
      </w:r>
      <w:r w:rsidR="007B4D94" w:rsidRPr="00140727">
        <w:rPr>
          <w:rFonts w:ascii="Tahoma" w:hAnsi="Tahoma" w:cs="Tahoma"/>
          <w:color w:val="0070C0"/>
          <w:sz w:val="20"/>
          <w:szCs w:val="20"/>
        </w:rPr>
        <w:t xml:space="preserve"> </w:t>
      </w:r>
      <w:r w:rsidR="007B4D94" w:rsidRPr="00140727">
        <w:rPr>
          <w:rFonts w:ascii="Tahoma" w:hAnsi="Tahoma" w:cs="Tahoma"/>
          <w:color w:val="FF0000"/>
          <w:sz w:val="20"/>
          <w:szCs w:val="20"/>
          <w:vertAlign w:val="superscript"/>
        </w:rPr>
        <w:t>141</w:t>
      </w:r>
      <w:r w:rsidRPr="00140727">
        <w:rPr>
          <w:rFonts w:ascii="Tahoma" w:hAnsi="Tahoma" w:cs="Tahoma"/>
          <w:color w:val="0070C0"/>
          <w:sz w:val="20"/>
          <w:szCs w:val="20"/>
        </w:rPr>
        <w:t>.</w:t>
      </w:r>
      <w:r w:rsidR="007B4D94" w:rsidRPr="007B4D94">
        <w:t xml:space="preserve"> </w:t>
      </w:r>
    </w:p>
    <w:p w:rsidR="00F95414" w:rsidRPr="00140727" w:rsidRDefault="007B4D94" w:rsidP="00140727">
      <w:pPr>
        <w:pStyle w:val="ListeParagraf"/>
        <w:numPr>
          <w:ilvl w:val="0"/>
          <w:numId w:val="1"/>
        </w:numPr>
        <w:autoSpaceDE w:val="0"/>
        <w:autoSpaceDN w:val="0"/>
        <w:adjustRightInd w:val="0"/>
        <w:spacing w:after="0" w:line="240" w:lineRule="auto"/>
        <w:rPr>
          <w:rFonts w:ascii="Tahoma" w:hAnsi="Tahoma" w:cs="Tahoma"/>
          <w:color w:val="0070C0"/>
          <w:sz w:val="20"/>
          <w:szCs w:val="20"/>
        </w:rPr>
      </w:pPr>
      <w:r w:rsidRPr="00140727">
        <w:rPr>
          <w:rFonts w:ascii="Tahoma" w:hAnsi="Tahoma" w:cs="Tahoma"/>
          <w:sz w:val="20"/>
          <w:szCs w:val="20"/>
        </w:rPr>
        <w:t>Bununla birlikte, hafif COVID-19'dan sonra COVID-19 beyin sisi raporları, disotonomi</w:t>
      </w:r>
      <w:r w:rsidR="00BC088D" w:rsidRPr="00140727">
        <w:rPr>
          <w:rFonts w:ascii="Tahoma" w:hAnsi="Tahoma" w:cs="Tahoma"/>
          <w:sz w:val="20"/>
          <w:szCs w:val="20"/>
        </w:rPr>
        <w:t xml:space="preserve"> </w:t>
      </w:r>
      <w:proofErr w:type="gramStart"/>
      <w:r w:rsidR="00BC088D" w:rsidRPr="00140727">
        <w:rPr>
          <w:rFonts w:ascii="Tahoma" w:hAnsi="Tahoma" w:cs="Tahoma"/>
          <w:sz w:val="20"/>
          <w:szCs w:val="20"/>
        </w:rPr>
        <w:t>(</w:t>
      </w:r>
      <w:proofErr w:type="gramEnd"/>
      <w:r w:rsidR="00BC088D" w:rsidRPr="00140727">
        <w:rPr>
          <w:rFonts w:ascii="Times New Roman" w:hAnsi="Times New Roman" w:cs="Times New Roman"/>
          <w:sz w:val="20"/>
          <w:szCs w:val="20"/>
        </w:rPr>
        <w:t>Otonom sinir sistemini etkileyen çok çeşitli koşulları ifade etmektedir. Belirtileri bayılma, kardiyovasküler sorunlar ve solunum problemleridir, ayrıca parkinson hastalığı ve diyabet gibi durumlarla bağlantılıdır</w:t>
      </w:r>
      <w:r w:rsidR="00BC088D" w:rsidRPr="00140727">
        <w:rPr>
          <w:rFonts w:ascii="Tahoma" w:hAnsi="Tahoma" w:cs="Tahoma"/>
          <w:sz w:val="20"/>
          <w:szCs w:val="20"/>
        </w:rPr>
        <w:t>.</w:t>
      </w:r>
      <w:proofErr w:type="gramStart"/>
      <w:r w:rsidR="00BC088D" w:rsidRPr="00140727">
        <w:rPr>
          <w:rFonts w:ascii="Tahoma" w:hAnsi="Tahoma" w:cs="Tahoma"/>
          <w:sz w:val="20"/>
          <w:szCs w:val="20"/>
        </w:rPr>
        <w:t>)</w:t>
      </w:r>
      <w:proofErr w:type="gramEnd"/>
      <w:r w:rsidR="00BC088D" w:rsidRPr="00140727">
        <w:rPr>
          <w:rFonts w:ascii="Tahoma" w:hAnsi="Tahoma" w:cs="Tahoma"/>
          <w:sz w:val="20"/>
          <w:szCs w:val="20"/>
        </w:rPr>
        <w:t>’</w:t>
      </w:r>
      <w:r w:rsidRPr="00140727">
        <w:rPr>
          <w:rFonts w:ascii="Tahoma" w:hAnsi="Tahoma" w:cs="Tahoma"/>
          <w:sz w:val="20"/>
          <w:szCs w:val="20"/>
        </w:rPr>
        <w:t>nin de katkıda bulunabileceğini düşündürmektedir</w:t>
      </w:r>
      <w:r w:rsidRPr="00140727">
        <w:rPr>
          <w:rFonts w:ascii="Tahoma" w:hAnsi="Tahoma" w:cs="Tahoma"/>
          <w:b/>
          <w:color w:val="FF0000"/>
          <w:sz w:val="20"/>
          <w:szCs w:val="20"/>
          <w:vertAlign w:val="superscript"/>
        </w:rPr>
        <w:t>163,164</w:t>
      </w:r>
      <w:r w:rsidRPr="00140727">
        <w:rPr>
          <w:rFonts w:ascii="Tahoma" w:hAnsi="Tahoma" w:cs="Tahoma"/>
          <w:color w:val="0070C0"/>
          <w:sz w:val="20"/>
          <w:szCs w:val="20"/>
        </w:rPr>
        <w:t>.</w:t>
      </w:r>
    </w:p>
    <w:p w:rsidR="00F95414" w:rsidRDefault="00F95414" w:rsidP="00F57709">
      <w:pPr>
        <w:autoSpaceDE w:val="0"/>
        <w:autoSpaceDN w:val="0"/>
        <w:adjustRightInd w:val="0"/>
        <w:spacing w:after="0" w:line="240" w:lineRule="auto"/>
        <w:rPr>
          <w:rFonts w:ascii="MinionPro-Regular" w:hAnsi="MinionPro-Regular" w:cs="MinionPro-Regular"/>
          <w:color w:val="000000"/>
          <w:sz w:val="19"/>
          <w:szCs w:val="19"/>
        </w:rPr>
      </w:pPr>
    </w:p>
    <w:p w:rsidR="00CB60A9" w:rsidRDefault="00CB60A9" w:rsidP="00F57709">
      <w:pPr>
        <w:autoSpaceDE w:val="0"/>
        <w:autoSpaceDN w:val="0"/>
        <w:adjustRightInd w:val="0"/>
        <w:spacing w:after="0" w:line="240" w:lineRule="auto"/>
        <w:rPr>
          <w:rFonts w:ascii="MinionPro-Regular" w:hAnsi="MinionPro-Regular" w:cs="MinionPro-Regular"/>
          <w:color w:val="000000"/>
          <w:sz w:val="19"/>
          <w:szCs w:val="19"/>
        </w:rPr>
      </w:pPr>
    </w:p>
    <w:p w:rsidR="00CB60A9" w:rsidRPr="00140727" w:rsidRDefault="00CB60A9" w:rsidP="00140727">
      <w:pPr>
        <w:pStyle w:val="ListeParagraf"/>
        <w:numPr>
          <w:ilvl w:val="0"/>
          <w:numId w:val="1"/>
        </w:numPr>
        <w:autoSpaceDE w:val="0"/>
        <w:autoSpaceDN w:val="0"/>
        <w:adjustRightInd w:val="0"/>
        <w:spacing w:after="0" w:line="240" w:lineRule="auto"/>
        <w:rPr>
          <w:rFonts w:ascii="Tahoma" w:hAnsi="Tahoma" w:cs="Tahoma"/>
          <w:color w:val="0070C0"/>
          <w:sz w:val="20"/>
          <w:szCs w:val="20"/>
        </w:rPr>
      </w:pPr>
      <w:r w:rsidRPr="00140727">
        <w:rPr>
          <w:rFonts w:ascii="Tahoma" w:hAnsi="Tahoma" w:cs="Tahoma"/>
          <w:sz w:val="20"/>
          <w:szCs w:val="20"/>
        </w:rPr>
        <w:t>Son olarak, yoğun bakım ünitesinden taburcu edilen hastaların %20-40'ında meydana gelen, kritik-hastalık</w:t>
      </w:r>
      <w:r w:rsidR="002A2689">
        <w:rPr>
          <w:rFonts w:ascii="Tahoma" w:hAnsi="Tahoma" w:cs="Tahoma"/>
          <w:sz w:val="20"/>
          <w:szCs w:val="20"/>
        </w:rPr>
        <w:t xml:space="preserve"> </w:t>
      </w:r>
      <w:r w:rsidRPr="00140727">
        <w:rPr>
          <w:rFonts w:ascii="Tahoma" w:hAnsi="Tahoma" w:cs="Tahoma"/>
          <w:sz w:val="20"/>
          <w:szCs w:val="20"/>
        </w:rPr>
        <w:t>sonrası hastalık ortamında uzun vadeli bilişsel bozulma iyi bilinmektedir</w:t>
      </w:r>
      <w:r w:rsidRPr="00140727">
        <w:rPr>
          <w:rFonts w:ascii="Tahoma" w:hAnsi="Tahoma" w:cs="Tahoma"/>
          <w:b/>
          <w:color w:val="FF0000"/>
          <w:sz w:val="20"/>
          <w:szCs w:val="20"/>
          <w:vertAlign w:val="superscript"/>
        </w:rPr>
        <w:t>165</w:t>
      </w:r>
      <w:r w:rsidRPr="00140727">
        <w:rPr>
          <w:rFonts w:ascii="Tahoma" w:hAnsi="Tahoma" w:cs="Tahoma"/>
          <w:color w:val="0070C0"/>
          <w:sz w:val="20"/>
          <w:szCs w:val="20"/>
        </w:rPr>
        <w:t>.</w:t>
      </w:r>
    </w:p>
    <w:p w:rsidR="00833EA8" w:rsidRDefault="00833EA8" w:rsidP="00F57709">
      <w:pPr>
        <w:autoSpaceDE w:val="0"/>
        <w:autoSpaceDN w:val="0"/>
        <w:adjustRightInd w:val="0"/>
        <w:spacing w:after="0" w:line="240" w:lineRule="auto"/>
        <w:rPr>
          <w:rFonts w:ascii="Tahoma" w:hAnsi="Tahoma" w:cs="Tahoma"/>
          <w:b/>
          <w:bCs/>
          <w:color w:val="0070C0"/>
          <w:sz w:val="20"/>
          <w:szCs w:val="20"/>
        </w:rPr>
      </w:pPr>
    </w:p>
    <w:p w:rsidR="00CB60A9" w:rsidRDefault="00CB60A9" w:rsidP="00F57709">
      <w:pPr>
        <w:autoSpaceDE w:val="0"/>
        <w:autoSpaceDN w:val="0"/>
        <w:adjustRightInd w:val="0"/>
        <w:spacing w:after="0" w:line="240" w:lineRule="auto"/>
        <w:rPr>
          <w:rFonts w:ascii="Tahoma" w:hAnsi="Tahoma" w:cs="Tahoma"/>
          <w:b/>
          <w:bCs/>
          <w:color w:val="0070C0"/>
          <w:sz w:val="20"/>
          <w:szCs w:val="20"/>
        </w:rPr>
      </w:pPr>
      <w:r w:rsidRPr="002006CE">
        <w:rPr>
          <w:rFonts w:ascii="Times New Roman" w:hAnsi="Times New Roman" w:cs="Times New Roman"/>
          <w:b/>
          <w:bCs/>
          <w:i/>
          <w:sz w:val="24"/>
          <w:szCs w:val="24"/>
        </w:rPr>
        <w:t xml:space="preserve">Yönetim </w:t>
      </w:r>
      <w:r w:rsidR="00140727" w:rsidRPr="002006CE">
        <w:rPr>
          <w:rFonts w:ascii="Times New Roman" w:hAnsi="Times New Roman" w:cs="Times New Roman"/>
          <w:b/>
          <w:bCs/>
          <w:i/>
          <w:sz w:val="24"/>
          <w:szCs w:val="24"/>
        </w:rPr>
        <w:t>için düşünceler</w:t>
      </w:r>
      <w:r w:rsidRPr="002006CE">
        <w:rPr>
          <w:rFonts w:ascii="Times New Roman" w:hAnsi="Times New Roman" w:cs="Times New Roman"/>
          <w:b/>
          <w:bCs/>
          <w:i/>
          <w:sz w:val="24"/>
          <w:szCs w:val="24"/>
        </w:rPr>
        <w:t>-</w:t>
      </w:r>
      <w:r w:rsidRPr="002006CE">
        <w:t xml:space="preserve"> </w:t>
      </w:r>
      <w:r w:rsidRPr="00140727">
        <w:rPr>
          <w:rFonts w:ascii="Tahoma" w:hAnsi="Tahoma" w:cs="Tahoma"/>
          <w:bCs/>
          <w:sz w:val="20"/>
          <w:szCs w:val="20"/>
        </w:rPr>
        <w:t xml:space="preserve">Baş ağrısı gibi nörolojik </w:t>
      </w:r>
      <w:proofErr w:type="gramStart"/>
      <w:r w:rsidRPr="00140727">
        <w:rPr>
          <w:rFonts w:ascii="Tahoma" w:hAnsi="Tahoma" w:cs="Tahoma"/>
          <w:bCs/>
          <w:sz w:val="20"/>
          <w:szCs w:val="20"/>
        </w:rPr>
        <w:t>komplikasyonlar</w:t>
      </w:r>
      <w:proofErr w:type="gramEnd"/>
      <w:r w:rsidRPr="00140727">
        <w:rPr>
          <w:rFonts w:ascii="Tahoma" w:hAnsi="Tahoma" w:cs="Tahoma"/>
          <w:bCs/>
          <w:sz w:val="20"/>
          <w:szCs w:val="20"/>
        </w:rPr>
        <w:t xml:space="preserve"> için standart tedaviler uygulanmalı, görüntüleme değerlendirmesi yapılmalı ve re</w:t>
      </w:r>
      <w:r w:rsidR="00140727" w:rsidRPr="00140727">
        <w:rPr>
          <w:rFonts w:ascii="Tahoma" w:hAnsi="Tahoma" w:cs="Tahoma"/>
          <w:bCs/>
          <w:sz w:val="20"/>
          <w:szCs w:val="20"/>
        </w:rPr>
        <w:t>frakter baş ağrısı için ayrıca</w:t>
      </w:r>
      <w:r w:rsidRPr="00140727">
        <w:rPr>
          <w:rFonts w:ascii="Tahoma" w:hAnsi="Tahoma" w:cs="Tahoma"/>
          <w:bCs/>
          <w:sz w:val="20"/>
          <w:szCs w:val="20"/>
        </w:rPr>
        <w:t xml:space="preserve"> bir uzmana sevk edilmelidir</w:t>
      </w:r>
      <w:r w:rsidRPr="003B1C9D">
        <w:rPr>
          <w:rFonts w:ascii="Tahoma" w:hAnsi="Tahoma" w:cs="Tahoma"/>
          <w:b/>
          <w:bCs/>
          <w:color w:val="FF0000"/>
          <w:sz w:val="20"/>
          <w:szCs w:val="20"/>
          <w:vertAlign w:val="superscript"/>
        </w:rPr>
        <w:t>166</w:t>
      </w:r>
      <w:r w:rsidR="003B1C9D">
        <w:rPr>
          <w:rFonts w:ascii="Tahoma" w:hAnsi="Tahoma" w:cs="Tahoma"/>
          <w:b/>
          <w:bCs/>
          <w:color w:val="0070C0"/>
          <w:sz w:val="20"/>
          <w:szCs w:val="20"/>
        </w:rPr>
        <w:t>.</w:t>
      </w:r>
    </w:p>
    <w:p w:rsidR="003B1C9D" w:rsidRPr="00140727" w:rsidRDefault="003B1C9D" w:rsidP="00140727">
      <w:pPr>
        <w:pStyle w:val="ListeParagraf"/>
        <w:numPr>
          <w:ilvl w:val="0"/>
          <w:numId w:val="1"/>
        </w:numPr>
        <w:autoSpaceDE w:val="0"/>
        <w:autoSpaceDN w:val="0"/>
        <w:adjustRightInd w:val="0"/>
        <w:spacing w:after="0" w:line="240" w:lineRule="auto"/>
        <w:rPr>
          <w:rFonts w:ascii="Tahoma" w:hAnsi="Tahoma" w:cs="Tahoma"/>
          <w:b/>
          <w:bCs/>
          <w:color w:val="0070C0"/>
          <w:sz w:val="20"/>
          <w:szCs w:val="20"/>
        </w:rPr>
      </w:pPr>
      <w:r w:rsidRPr="00140727">
        <w:rPr>
          <w:rFonts w:ascii="Tahoma" w:hAnsi="Tahoma" w:cs="Tahoma"/>
          <w:bCs/>
          <w:sz w:val="20"/>
          <w:szCs w:val="20"/>
        </w:rPr>
        <w:t>İleri nöropsikolojik değerlendirme yapılması bilişsel bozukluğu olan hastalarda akut hastalık sonrası ortamda düşünülmelidir. Anksiyete, depresyon, uyku bozuklukları, TSSB, disotonomi ve yorgunluk olan hastaları belirlemek için standart tarama araçları kullanılmalıdı</w:t>
      </w:r>
      <w:r w:rsidRPr="00322BCE">
        <w:rPr>
          <w:rFonts w:ascii="Tahoma" w:hAnsi="Tahoma" w:cs="Tahoma"/>
          <w:bCs/>
          <w:sz w:val="20"/>
          <w:szCs w:val="20"/>
        </w:rPr>
        <w:t>r</w:t>
      </w:r>
      <w:r w:rsidRPr="00140727">
        <w:rPr>
          <w:rFonts w:ascii="Tahoma" w:hAnsi="Tahoma" w:cs="Tahoma"/>
          <w:b/>
          <w:bCs/>
          <w:color w:val="FF0000"/>
          <w:sz w:val="20"/>
          <w:szCs w:val="20"/>
          <w:vertAlign w:val="superscript"/>
        </w:rPr>
        <w:t>76,141</w:t>
      </w:r>
      <w:r w:rsidRPr="00140727">
        <w:rPr>
          <w:rFonts w:ascii="Tahoma" w:hAnsi="Tahoma" w:cs="Tahoma"/>
          <w:b/>
          <w:bCs/>
          <w:color w:val="0070C0"/>
          <w:sz w:val="20"/>
          <w:szCs w:val="20"/>
        </w:rPr>
        <w:t>.</w:t>
      </w:r>
    </w:p>
    <w:p w:rsidR="003B1C9D" w:rsidRDefault="003B1C9D" w:rsidP="00F57709">
      <w:pPr>
        <w:autoSpaceDE w:val="0"/>
        <w:autoSpaceDN w:val="0"/>
        <w:adjustRightInd w:val="0"/>
        <w:spacing w:after="0" w:line="240" w:lineRule="auto"/>
        <w:rPr>
          <w:rFonts w:ascii="MinionPro-Bold" w:hAnsi="MinionPro-Bold" w:cs="MinionPro-Bold"/>
          <w:b/>
          <w:bCs/>
          <w:color w:val="000000"/>
          <w:sz w:val="19"/>
          <w:szCs w:val="19"/>
          <w:highlight w:val="yellow"/>
        </w:rPr>
      </w:pPr>
    </w:p>
    <w:p w:rsidR="00833EA8" w:rsidRDefault="00833EA8" w:rsidP="00F57709">
      <w:pPr>
        <w:autoSpaceDE w:val="0"/>
        <w:autoSpaceDN w:val="0"/>
        <w:adjustRightInd w:val="0"/>
        <w:spacing w:after="0" w:line="240" w:lineRule="auto"/>
        <w:rPr>
          <w:rFonts w:ascii="MinionPro-Bold" w:hAnsi="MinionPro-Bold" w:cs="MinionPro-Bold"/>
          <w:b/>
          <w:bCs/>
          <w:color w:val="000000"/>
          <w:sz w:val="19"/>
          <w:szCs w:val="19"/>
        </w:rPr>
      </w:pPr>
    </w:p>
    <w:p w:rsidR="00833EA8" w:rsidRPr="002006CE" w:rsidRDefault="00833EA8" w:rsidP="00F57709">
      <w:pPr>
        <w:autoSpaceDE w:val="0"/>
        <w:autoSpaceDN w:val="0"/>
        <w:adjustRightInd w:val="0"/>
        <w:spacing w:after="0" w:line="240" w:lineRule="auto"/>
        <w:rPr>
          <w:rFonts w:ascii="Times New Roman" w:hAnsi="Times New Roman" w:cs="Times New Roman"/>
          <w:b/>
          <w:bCs/>
          <w:color w:val="FF0000"/>
          <w:sz w:val="28"/>
          <w:szCs w:val="28"/>
        </w:rPr>
      </w:pPr>
      <w:r w:rsidRPr="002006CE">
        <w:rPr>
          <w:rFonts w:ascii="Times New Roman" w:hAnsi="Times New Roman" w:cs="Times New Roman"/>
          <w:b/>
          <w:bCs/>
          <w:color w:val="FF0000"/>
          <w:sz w:val="28"/>
          <w:szCs w:val="28"/>
        </w:rPr>
        <w:t>Renal sekeller</w:t>
      </w:r>
    </w:p>
    <w:p w:rsidR="00833EA8" w:rsidRDefault="00833EA8" w:rsidP="00F57709">
      <w:pPr>
        <w:autoSpaceDE w:val="0"/>
        <w:autoSpaceDN w:val="0"/>
        <w:adjustRightInd w:val="0"/>
        <w:spacing w:after="0" w:line="240" w:lineRule="auto"/>
        <w:rPr>
          <w:rFonts w:ascii="MinionPro-Bold" w:hAnsi="MinionPro-Bold" w:cs="MinionPro-Bold"/>
          <w:b/>
          <w:bCs/>
          <w:color w:val="000000"/>
          <w:sz w:val="19"/>
          <w:szCs w:val="19"/>
        </w:rPr>
      </w:pPr>
    </w:p>
    <w:p w:rsidR="00833EA8" w:rsidRDefault="00833EA8" w:rsidP="00F57709">
      <w:pPr>
        <w:autoSpaceDE w:val="0"/>
        <w:autoSpaceDN w:val="0"/>
        <w:adjustRightInd w:val="0"/>
        <w:spacing w:after="0" w:line="240" w:lineRule="auto"/>
        <w:rPr>
          <w:rFonts w:ascii="MinionPro-Bold" w:hAnsi="MinionPro-Bold" w:cs="MinionPro-Bold"/>
          <w:b/>
          <w:bCs/>
          <w:color w:val="000000"/>
          <w:sz w:val="19"/>
          <w:szCs w:val="19"/>
        </w:rPr>
      </w:pPr>
    </w:p>
    <w:p w:rsidR="00833EA8" w:rsidRDefault="00833EA8" w:rsidP="00640364">
      <w:pPr>
        <w:autoSpaceDE w:val="0"/>
        <w:autoSpaceDN w:val="0"/>
        <w:adjustRightInd w:val="0"/>
        <w:spacing w:after="0" w:line="240" w:lineRule="auto"/>
        <w:rPr>
          <w:rFonts w:ascii="Tahoma" w:hAnsi="Tahoma" w:cs="Tahoma"/>
          <w:bCs/>
          <w:color w:val="000000"/>
          <w:sz w:val="20"/>
          <w:szCs w:val="20"/>
        </w:rPr>
      </w:pPr>
      <w:r w:rsidRPr="00140727">
        <w:rPr>
          <w:rFonts w:ascii="Times New Roman" w:hAnsi="Times New Roman" w:cs="Times New Roman"/>
          <w:b/>
          <w:bCs/>
          <w:i/>
          <w:sz w:val="24"/>
          <w:szCs w:val="24"/>
        </w:rPr>
        <w:t>Epidemiyoloji ve klinik manifestasyonlar</w:t>
      </w:r>
      <w:r w:rsidR="00EA22BE" w:rsidRPr="00140727">
        <w:rPr>
          <w:rFonts w:ascii="Times New Roman" w:hAnsi="Times New Roman" w:cs="Times New Roman"/>
          <w:b/>
          <w:bCs/>
          <w:i/>
          <w:sz w:val="24"/>
          <w:szCs w:val="24"/>
        </w:rPr>
        <w:t>-</w:t>
      </w:r>
      <w:r w:rsidR="00E52777" w:rsidRPr="00140727">
        <w:rPr>
          <w:rFonts w:ascii="Tahoma" w:hAnsi="Tahoma" w:cs="Tahoma"/>
          <w:sz w:val="20"/>
          <w:szCs w:val="20"/>
        </w:rPr>
        <w:t xml:space="preserve"> </w:t>
      </w:r>
      <w:r w:rsidR="00E52777" w:rsidRPr="00140727">
        <w:rPr>
          <w:rFonts w:ascii="Tahoma" w:hAnsi="Tahoma" w:cs="Tahoma"/>
          <w:bCs/>
          <w:sz w:val="20"/>
          <w:szCs w:val="20"/>
        </w:rPr>
        <w:t>RRT (</w:t>
      </w:r>
      <w:r w:rsidR="00640364" w:rsidRPr="00140727">
        <w:rPr>
          <w:rFonts w:ascii="Tahoma" w:hAnsi="Tahoma" w:cs="Tahoma"/>
          <w:bCs/>
          <w:sz w:val="20"/>
          <w:szCs w:val="20"/>
        </w:rPr>
        <w:t>renal replacement therapy</w:t>
      </w:r>
      <w:r w:rsidR="00E52777" w:rsidRPr="00140727">
        <w:rPr>
          <w:rFonts w:ascii="Tahoma" w:hAnsi="Tahoma" w:cs="Tahoma"/>
          <w:bCs/>
          <w:sz w:val="20"/>
          <w:szCs w:val="20"/>
        </w:rPr>
        <w:t xml:space="preserve">) gerektiren şiddetli </w:t>
      </w:r>
      <w:r w:rsidR="00322BCE">
        <w:rPr>
          <w:rFonts w:ascii="Tahoma" w:hAnsi="Tahoma" w:cs="Tahoma"/>
          <w:bCs/>
          <w:sz w:val="20"/>
          <w:szCs w:val="20"/>
        </w:rPr>
        <w:t>A</w:t>
      </w:r>
      <w:r w:rsidR="00E52777" w:rsidRPr="00140727">
        <w:rPr>
          <w:rFonts w:ascii="Tahoma" w:hAnsi="Tahoma" w:cs="Tahoma"/>
          <w:bCs/>
          <w:sz w:val="20"/>
          <w:szCs w:val="20"/>
        </w:rPr>
        <w:t>KI</w:t>
      </w:r>
      <w:r w:rsidR="00640364" w:rsidRPr="00140727">
        <w:rPr>
          <w:rFonts w:ascii="Tahoma" w:hAnsi="Tahoma" w:cs="Tahoma"/>
          <w:bCs/>
          <w:sz w:val="20"/>
          <w:szCs w:val="20"/>
        </w:rPr>
        <w:t xml:space="preserve"> (acute kidney injury</w:t>
      </w:r>
      <w:r w:rsidR="00E52777" w:rsidRPr="00140727">
        <w:rPr>
          <w:rFonts w:ascii="Tahoma" w:hAnsi="Tahoma" w:cs="Tahoma"/>
          <w:bCs/>
          <w:sz w:val="20"/>
          <w:szCs w:val="20"/>
        </w:rPr>
        <w:t xml:space="preserve">) akut COVID-19'lu hastanede yatan tüm hastaların %5'inde ve kritik durumdaki hastaların %20-31'inde, özellikle mekanik ventilasyon gerektiren ciddi </w:t>
      </w:r>
      <w:proofErr w:type="gramStart"/>
      <w:r w:rsidR="00E52777" w:rsidRPr="00140727">
        <w:rPr>
          <w:rFonts w:ascii="Tahoma" w:hAnsi="Tahoma" w:cs="Tahoma"/>
          <w:bCs/>
          <w:sz w:val="20"/>
          <w:szCs w:val="20"/>
        </w:rPr>
        <w:t>enfeksiyonları</w:t>
      </w:r>
      <w:proofErr w:type="gramEnd"/>
      <w:r w:rsidR="00E52777" w:rsidRPr="00140727">
        <w:rPr>
          <w:rFonts w:ascii="Tahoma" w:hAnsi="Tahoma" w:cs="Tahoma"/>
          <w:bCs/>
          <w:sz w:val="20"/>
          <w:szCs w:val="20"/>
        </w:rPr>
        <w:t xml:space="preserve"> olanlarda </w:t>
      </w:r>
      <w:r w:rsidR="00640364" w:rsidRPr="00140727">
        <w:rPr>
          <w:rFonts w:ascii="Tahoma" w:hAnsi="Tahoma" w:cs="Tahoma"/>
          <w:bCs/>
          <w:sz w:val="20"/>
          <w:szCs w:val="20"/>
        </w:rPr>
        <w:t>meydana gelir</w:t>
      </w:r>
      <w:r w:rsidR="00E52777" w:rsidRPr="00640364">
        <w:rPr>
          <w:rFonts w:ascii="Tahoma" w:hAnsi="Tahoma" w:cs="Tahoma"/>
          <w:b/>
          <w:bCs/>
          <w:color w:val="FF0000"/>
          <w:sz w:val="20"/>
          <w:szCs w:val="20"/>
          <w:vertAlign w:val="superscript"/>
        </w:rPr>
        <w:t>167-170</w:t>
      </w:r>
      <w:r w:rsidR="00640364">
        <w:rPr>
          <w:rFonts w:ascii="Tahoma" w:hAnsi="Tahoma" w:cs="Tahoma"/>
          <w:bCs/>
          <w:color w:val="000000"/>
          <w:sz w:val="20"/>
          <w:szCs w:val="20"/>
        </w:rPr>
        <w:t>.</w:t>
      </w:r>
      <w:r w:rsidR="006D7215" w:rsidRPr="006D7215">
        <w:t xml:space="preserve"> </w:t>
      </w:r>
      <w:r w:rsidR="006D7215" w:rsidRPr="006D7215">
        <w:rPr>
          <w:rFonts w:ascii="Tahoma" w:hAnsi="Tahoma" w:cs="Tahoma"/>
          <w:bCs/>
          <w:color w:val="000000"/>
          <w:sz w:val="20"/>
          <w:szCs w:val="20"/>
        </w:rPr>
        <w:t xml:space="preserve">RRT gerektiren hastalarda kısa süreli takip ile yapılan erken çalışmalar, </w:t>
      </w:r>
      <w:r w:rsidR="006D7215" w:rsidRPr="006D7215">
        <w:rPr>
          <w:rFonts w:ascii="Tahoma" w:hAnsi="Tahoma" w:cs="Tahoma"/>
          <w:bCs/>
          <w:color w:val="000000"/>
          <w:sz w:val="20"/>
          <w:szCs w:val="20"/>
        </w:rPr>
        <w:lastRenderedPageBreak/>
        <w:t>%27-64'ünün 28 gün</w:t>
      </w:r>
      <w:r w:rsidR="006D7215">
        <w:rPr>
          <w:rFonts w:ascii="Tahoma" w:hAnsi="Tahoma" w:cs="Tahoma"/>
          <w:bCs/>
          <w:color w:val="000000"/>
          <w:sz w:val="20"/>
          <w:szCs w:val="20"/>
        </w:rPr>
        <w:t>de</w:t>
      </w:r>
      <w:r w:rsidR="006D7215" w:rsidRPr="006D7215">
        <w:rPr>
          <w:rFonts w:ascii="Tahoma" w:hAnsi="Tahoma" w:cs="Tahoma"/>
          <w:bCs/>
          <w:color w:val="000000"/>
          <w:sz w:val="20"/>
          <w:szCs w:val="20"/>
        </w:rPr>
        <w:t xml:space="preserve"> veya yoğun bakım ünitesinden taburcu olduktan sonra diyalizden bağıms</w:t>
      </w:r>
      <w:r w:rsidR="006D7215">
        <w:rPr>
          <w:rFonts w:ascii="Tahoma" w:hAnsi="Tahoma" w:cs="Tahoma"/>
          <w:bCs/>
          <w:color w:val="000000"/>
          <w:sz w:val="20"/>
          <w:szCs w:val="20"/>
        </w:rPr>
        <w:t>ız olduğunu göstermiştir</w:t>
      </w:r>
      <w:r w:rsidR="00640364" w:rsidRPr="00640364">
        <w:t xml:space="preserve"> </w:t>
      </w:r>
      <w:r w:rsidR="00640364" w:rsidRPr="00640364">
        <w:rPr>
          <w:rFonts w:ascii="Tahoma" w:hAnsi="Tahoma" w:cs="Tahoma"/>
          <w:b/>
          <w:bCs/>
          <w:color w:val="FF0000"/>
          <w:sz w:val="20"/>
          <w:szCs w:val="20"/>
          <w:vertAlign w:val="superscript"/>
        </w:rPr>
        <w:t>169,171</w:t>
      </w:r>
      <w:r w:rsidR="00640364">
        <w:rPr>
          <w:rFonts w:ascii="Tahoma" w:hAnsi="Tahoma" w:cs="Tahoma"/>
          <w:bCs/>
          <w:color w:val="000000"/>
          <w:sz w:val="20"/>
          <w:szCs w:val="20"/>
        </w:rPr>
        <w:t>.</w:t>
      </w:r>
    </w:p>
    <w:p w:rsidR="00640364" w:rsidRPr="00640364" w:rsidRDefault="006D7215" w:rsidP="00640364">
      <w:pPr>
        <w:autoSpaceDE w:val="0"/>
        <w:autoSpaceDN w:val="0"/>
        <w:adjustRightInd w:val="0"/>
        <w:spacing w:after="0" w:line="240" w:lineRule="auto"/>
        <w:rPr>
          <w:rFonts w:ascii="Tahoma" w:hAnsi="Tahoma" w:cs="Tahoma"/>
          <w:bCs/>
          <w:color w:val="5B9BD5" w:themeColor="accent1"/>
          <w:sz w:val="20"/>
          <w:szCs w:val="20"/>
        </w:rPr>
      </w:pPr>
      <w:proofErr w:type="gramStart"/>
      <w:r w:rsidRPr="00E96055">
        <w:rPr>
          <w:rFonts w:ascii="Tahoma" w:hAnsi="Tahoma" w:cs="Tahoma"/>
          <w:bCs/>
          <w:sz w:val="20"/>
          <w:szCs w:val="20"/>
        </w:rPr>
        <w:t>Azalmış eGFR; Akut COVID-19 Çin çalışmasında 6 ayda hastaların %35'inde 1,73 m2 başına &lt;90 ml dk-1 olarak tanımlanmıştır ve %13'ünde akut COVID-</w:t>
      </w:r>
      <w:r w:rsidR="00E96055" w:rsidRPr="00E96055">
        <w:rPr>
          <w:rFonts w:ascii="Tahoma" w:hAnsi="Tahoma" w:cs="Tahoma"/>
          <w:bCs/>
          <w:sz w:val="20"/>
          <w:szCs w:val="20"/>
        </w:rPr>
        <w:t>19</w:t>
      </w:r>
      <w:r w:rsidRPr="00E96055">
        <w:rPr>
          <w:rFonts w:ascii="Tahoma" w:hAnsi="Tahoma" w:cs="Tahoma"/>
          <w:bCs/>
          <w:sz w:val="20"/>
          <w:szCs w:val="20"/>
        </w:rPr>
        <w:t xml:space="preserve"> sırasında belgelenmiş normal böbrek fonksiyonundan sonra eGFR'de yeni ba</w:t>
      </w:r>
      <w:r w:rsidR="00E96055" w:rsidRPr="00E96055">
        <w:rPr>
          <w:rFonts w:ascii="Tahoma" w:hAnsi="Tahoma" w:cs="Tahoma"/>
          <w:bCs/>
          <w:sz w:val="20"/>
          <w:szCs w:val="20"/>
        </w:rPr>
        <w:t>şlangıçlı azalma gelişmiştir.</w:t>
      </w:r>
      <w:r w:rsidR="00EA22BE" w:rsidRPr="00EA22BE">
        <w:rPr>
          <w:rFonts w:ascii="Tahoma" w:hAnsi="Tahoma" w:cs="Tahoma"/>
          <w:b/>
          <w:bCs/>
          <w:color w:val="FF0000"/>
          <w:sz w:val="20"/>
          <w:szCs w:val="20"/>
          <w:vertAlign w:val="superscript"/>
        </w:rPr>
        <w:t>5</w:t>
      </w:r>
      <w:r w:rsidR="00640364" w:rsidRPr="00640364">
        <w:rPr>
          <w:rFonts w:ascii="Tahoma" w:hAnsi="Tahoma" w:cs="Tahoma"/>
          <w:bCs/>
          <w:color w:val="5B9BD5" w:themeColor="accent1"/>
          <w:sz w:val="20"/>
          <w:szCs w:val="20"/>
        </w:rPr>
        <w:t>.</w:t>
      </w:r>
      <w:r w:rsidR="00E96055" w:rsidRPr="00E96055">
        <w:t xml:space="preserve"> </w:t>
      </w:r>
      <w:r w:rsidR="00E96055" w:rsidRPr="00E96055">
        <w:rPr>
          <w:rFonts w:ascii="Tahoma" w:hAnsi="Tahoma" w:cs="Tahoma"/>
          <w:bCs/>
          <w:sz w:val="20"/>
          <w:szCs w:val="20"/>
        </w:rPr>
        <w:t>Yeterli uzun vadeli takip verileriyle, şiddetli ABH için RRT'ye ihtiyaç duyan hastalar, 60 günde 0.46 sağkalım olasılığı ve hayatta kalanlar arasında %84'lük renal iyileşme oranları ile yüksek mortalite yaşarlar</w:t>
      </w:r>
      <w:r w:rsidR="00E96055" w:rsidRPr="00E96055">
        <w:rPr>
          <w:rFonts w:ascii="Tahoma" w:hAnsi="Tahoma" w:cs="Tahoma"/>
          <w:b/>
          <w:bCs/>
          <w:color w:val="FF0000"/>
          <w:sz w:val="20"/>
          <w:szCs w:val="20"/>
          <w:vertAlign w:val="superscript"/>
        </w:rPr>
        <w:t>170.</w:t>
      </w:r>
      <w:r w:rsidR="00EA22BE" w:rsidRPr="00E96055">
        <w:rPr>
          <w:b/>
          <w:color w:val="FF0000"/>
          <w:vertAlign w:val="superscript"/>
        </w:rPr>
        <w:t xml:space="preserve"> </w:t>
      </w:r>
      <w:proofErr w:type="gramEnd"/>
      <w:r w:rsidR="00EA22BE" w:rsidRPr="00EA22BE">
        <w:rPr>
          <w:rFonts w:ascii="Tahoma" w:hAnsi="Tahoma" w:cs="Tahoma"/>
          <w:b/>
          <w:bCs/>
          <w:color w:val="FF0000"/>
          <w:sz w:val="20"/>
          <w:szCs w:val="20"/>
          <w:vertAlign w:val="superscript"/>
        </w:rPr>
        <w:t>170</w:t>
      </w:r>
      <w:r w:rsidR="00EA22BE">
        <w:rPr>
          <w:rFonts w:ascii="Tahoma" w:hAnsi="Tahoma" w:cs="Tahoma"/>
          <w:bCs/>
          <w:color w:val="5B9BD5" w:themeColor="accent1"/>
          <w:sz w:val="20"/>
          <w:szCs w:val="20"/>
        </w:rPr>
        <w:t>.</w:t>
      </w:r>
    </w:p>
    <w:p w:rsidR="00F57709" w:rsidRDefault="00F57709" w:rsidP="00F57709">
      <w:pPr>
        <w:autoSpaceDE w:val="0"/>
        <w:autoSpaceDN w:val="0"/>
        <w:adjustRightInd w:val="0"/>
        <w:spacing w:after="0" w:line="240" w:lineRule="auto"/>
        <w:rPr>
          <w:rFonts w:ascii="MinionPro-Bold" w:hAnsi="MinionPro-Bold" w:cs="MinionPro-Bold"/>
          <w:b/>
          <w:bCs/>
          <w:color w:val="000000"/>
          <w:sz w:val="19"/>
          <w:szCs w:val="19"/>
        </w:rPr>
      </w:pPr>
    </w:p>
    <w:p w:rsidR="00EA22BE" w:rsidRDefault="00EA22BE" w:rsidP="00F57709">
      <w:pPr>
        <w:autoSpaceDE w:val="0"/>
        <w:autoSpaceDN w:val="0"/>
        <w:adjustRightInd w:val="0"/>
        <w:spacing w:after="0" w:line="240" w:lineRule="auto"/>
        <w:rPr>
          <w:rFonts w:ascii="MinionPro-Bold" w:hAnsi="MinionPro-Bold" w:cs="MinionPro-Bold"/>
          <w:b/>
          <w:bCs/>
          <w:color w:val="000000"/>
          <w:sz w:val="19"/>
          <w:szCs w:val="19"/>
        </w:rPr>
      </w:pPr>
    </w:p>
    <w:p w:rsidR="00991B27" w:rsidRDefault="00EA22BE" w:rsidP="006B3E98">
      <w:pPr>
        <w:autoSpaceDE w:val="0"/>
        <w:autoSpaceDN w:val="0"/>
        <w:adjustRightInd w:val="0"/>
        <w:spacing w:after="0" w:line="240" w:lineRule="auto"/>
      </w:pPr>
      <w:r w:rsidRPr="00991B27">
        <w:rPr>
          <w:rFonts w:ascii="Times New Roman" w:hAnsi="Times New Roman" w:cs="Times New Roman"/>
          <w:b/>
          <w:bCs/>
          <w:i/>
          <w:sz w:val="24"/>
          <w:szCs w:val="24"/>
        </w:rPr>
        <w:t>Patoloji ve patofizyoloji-</w:t>
      </w:r>
      <w:r w:rsidRPr="00991B27">
        <w:t xml:space="preserve"> </w:t>
      </w:r>
      <w:r w:rsidRPr="00991B27">
        <w:rPr>
          <w:rFonts w:ascii="Tahoma" w:hAnsi="Tahoma" w:cs="Tahoma"/>
          <w:bCs/>
          <w:sz w:val="20"/>
          <w:szCs w:val="20"/>
        </w:rPr>
        <w:t>SARS-CoV-2 böbrek dokusundan izole edilmiştir</w:t>
      </w:r>
      <w:r w:rsidRPr="00EA22BE">
        <w:rPr>
          <w:rFonts w:ascii="Tahoma" w:hAnsi="Tahoma" w:cs="Tahoma"/>
          <w:b/>
          <w:bCs/>
          <w:color w:val="FF0000"/>
          <w:sz w:val="20"/>
          <w:szCs w:val="20"/>
          <w:vertAlign w:val="superscript"/>
        </w:rPr>
        <w:t>172</w:t>
      </w:r>
      <w:r w:rsidRPr="00EA22BE">
        <w:rPr>
          <w:rFonts w:ascii="Tahoma" w:hAnsi="Tahoma" w:cs="Tahoma"/>
          <w:bCs/>
          <w:color w:val="0070C0"/>
          <w:sz w:val="20"/>
          <w:szCs w:val="20"/>
        </w:rPr>
        <w:t xml:space="preserve"> </w:t>
      </w:r>
      <w:r w:rsidRPr="00991B27">
        <w:rPr>
          <w:rFonts w:ascii="Tahoma" w:hAnsi="Tahoma" w:cs="Tahoma"/>
          <w:bCs/>
          <w:sz w:val="20"/>
          <w:szCs w:val="20"/>
        </w:rPr>
        <w:t>ve akut tübüler nekroz, COVID-19'daki böbrek biyopsilerinde</w:t>
      </w:r>
      <w:r w:rsidRPr="00EA22BE">
        <w:rPr>
          <w:rFonts w:ascii="Tahoma" w:hAnsi="Tahoma" w:cs="Tahoma"/>
          <w:b/>
          <w:bCs/>
          <w:color w:val="FF0000"/>
          <w:sz w:val="20"/>
          <w:szCs w:val="20"/>
          <w:vertAlign w:val="superscript"/>
        </w:rPr>
        <w:t xml:space="preserve">173,174 </w:t>
      </w:r>
      <w:r w:rsidRPr="00991B27">
        <w:rPr>
          <w:rFonts w:ascii="Tahoma" w:hAnsi="Tahoma" w:cs="Tahoma"/>
          <w:bCs/>
          <w:sz w:val="20"/>
          <w:szCs w:val="20"/>
        </w:rPr>
        <w:t>ve otopsilerde</w:t>
      </w:r>
      <w:r w:rsidRPr="00EA22BE">
        <w:rPr>
          <w:rFonts w:ascii="Tahoma" w:hAnsi="Tahoma" w:cs="Tahoma"/>
          <w:b/>
          <w:bCs/>
          <w:color w:val="FF0000"/>
          <w:sz w:val="20"/>
          <w:szCs w:val="20"/>
          <w:vertAlign w:val="superscript"/>
        </w:rPr>
        <w:t xml:space="preserve">175,176 </w:t>
      </w:r>
      <w:r w:rsidRPr="00991B27">
        <w:rPr>
          <w:rFonts w:ascii="Tahoma" w:hAnsi="Tahoma" w:cs="Tahoma"/>
          <w:bCs/>
          <w:sz w:val="20"/>
          <w:szCs w:val="20"/>
        </w:rPr>
        <w:t>belirtilen birincil bulgudur.</w:t>
      </w:r>
      <w:r w:rsidRPr="00991B27">
        <w:t xml:space="preserve"> </w:t>
      </w:r>
    </w:p>
    <w:p w:rsidR="006B3E98" w:rsidRPr="00991B27" w:rsidRDefault="00EA22BE" w:rsidP="006B3E98">
      <w:pPr>
        <w:autoSpaceDE w:val="0"/>
        <w:autoSpaceDN w:val="0"/>
        <w:adjustRightInd w:val="0"/>
        <w:spacing w:after="0" w:line="240" w:lineRule="auto"/>
        <w:rPr>
          <w:rFonts w:ascii="Tahoma" w:hAnsi="Tahoma" w:cs="Tahoma"/>
          <w:bCs/>
          <w:sz w:val="20"/>
          <w:szCs w:val="20"/>
        </w:rPr>
      </w:pPr>
      <w:r w:rsidRPr="00991B27">
        <w:rPr>
          <w:rFonts w:ascii="Tahoma" w:hAnsi="Tahoma" w:cs="Tahoma"/>
          <w:bCs/>
          <w:sz w:val="20"/>
          <w:szCs w:val="20"/>
        </w:rPr>
        <w:t>COVAN</w:t>
      </w:r>
      <w:r w:rsidR="002A1408" w:rsidRPr="00991B27">
        <w:rPr>
          <w:rFonts w:ascii="Tahoma" w:hAnsi="Tahoma" w:cs="Tahoma"/>
          <w:bCs/>
          <w:sz w:val="20"/>
          <w:szCs w:val="20"/>
        </w:rPr>
        <w:t xml:space="preserve"> (COVID-19-associated nephropathy), akut tübüler hasara</w:t>
      </w:r>
      <w:r w:rsidRPr="00991B27">
        <w:rPr>
          <w:rFonts w:ascii="Tahoma" w:hAnsi="Tahoma" w:cs="Tahoma"/>
          <w:bCs/>
          <w:sz w:val="20"/>
          <w:szCs w:val="20"/>
        </w:rPr>
        <w:t xml:space="preserve"> ek olarak glomerüler </w:t>
      </w:r>
      <w:r w:rsidR="002A1408" w:rsidRPr="00991B27">
        <w:rPr>
          <w:rFonts w:ascii="Tahoma" w:hAnsi="Tahoma" w:cs="Tahoma"/>
          <w:bCs/>
          <w:sz w:val="20"/>
          <w:szCs w:val="20"/>
        </w:rPr>
        <w:t xml:space="preserve">yumağın </w:t>
      </w:r>
      <w:r w:rsidR="00991B27">
        <w:rPr>
          <w:rFonts w:ascii="Tahoma" w:hAnsi="Tahoma" w:cs="Tahoma"/>
          <w:bCs/>
          <w:sz w:val="20"/>
          <w:szCs w:val="20"/>
        </w:rPr>
        <w:t xml:space="preserve">içe </w:t>
      </w:r>
      <w:r w:rsidR="002A1408" w:rsidRPr="00991B27">
        <w:rPr>
          <w:rFonts w:ascii="Tahoma" w:hAnsi="Tahoma" w:cs="Tahoma"/>
          <w:bCs/>
          <w:sz w:val="20"/>
          <w:szCs w:val="20"/>
        </w:rPr>
        <w:t>kıvrı</w:t>
      </w:r>
      <w:r w:rsidR="00991B27">
        <w:rPr>
          <w:rFonts w:ascii="Tahoma" w:hAnsi="Tahoma" w:cs="Tahoma"/>
          <w:bCs/>
          <w:sz w:val="20"/>
          <w:szCs w:val="20"/>
        </w:rPr>
        <w:t>l</w:t>
      </w:r>
      <w:r w:rsidR="00991B27" w:rsidRPr="00991B27">
        <w:rPr>
          <w:rFonts w:ascii="Tahoma" w:hAnsi="Tahoma" w:cs="Tahoma"/>
          <w:bCs/>
          <w:sz w:val="20"/>
          <w:szCs w:val="20"/>
        </w:rPr>
        <w:t>m</w:t>
      </w:r>
      <w:r w:rsidR="00991B27">
        <w:rPr>
          <w:rFonts w:ascii="Tahoma" w:hAnsi="Tahoma" w:cs="Tahoma"/>
          <w:bCs/>
          <w:sz w:val="20"/>
          <w:szCs w:val="20"/>
        </w:rPr>
        <w:t>a</w:t>
      </w:r>
      <w:r w:rsidR="00991B27" w:rsidRPr="00991B27">
        <w:rPr>
          <w:rFonts w:ascii="Tahoma" w:hAnsi="Tahoma" w:cs="Tahoma"/>
          <w:bCs/>
          <w:sz w:val="20"/>
          <w:szCs w:val="20"/>
        </w:rPr>
        <w:t>ları</w:t>
      </w:r>
      <w:r w:rsidR="002A1408" w:rsidRPr="00991B27">
        <w:rPr>
          <w:rFonts w:ascii="Tahoma" w:hAnsi="Tahoma" w:cs="Tahoma"/>
          <w:bCs/>
          <w:sz w:val="20"/>
          <w:szCs w:val="20"/>
        </w:rPr>
        <w:t xml:space="preserve"> </w:t>
      </w:r>
      <w:proofErr w:type="gramStart"/>
      <w:r w:rsidR="002A1408" w:rsidRPr="00991B27">
        <w:rPr>
          <w:rFonts w:ascii="Tahoma" w:hAnsi="Tahoma" w:cs="Tahoma"/>
          <w:bCs/>
          <w:sz w:val="20"/>
          <w:szCs w:val="20"/>
        </w:rPr>
        <w:t xml:space="preserve">ile </w:t>
      </w:r>
      <w:r w:rsidRPr="00991B27">
        <w:rPr>
          <w:rFonts w:ascii="Tahoma" w:hAnsi="Tahoma" w:cs="Tahoma"/>
          <w:bCs/>
          <w:sz w:val="20"/>
          <w:szCs w:val="20"/>
        </w:rPr>
        <w:t>, fokal</w:t>
      </w:r>
      <w:proofErr w:type="gramEnd"/>
      <w:r w:rsidRPr="00991B27">
        <w:rPr>
          <w:rFonts w:ascii="Tahoma" w:hAnsi="Tahoma" w:cs="Tahoma"/>
          <w:bCs/>
          <w:sz w:val="20"/>
          <w:szCs w:val="20"/>
        </w:rPr>
        <w:t xml:space="preserve"> segmental glo</w:t>
      </w:r>
      <w:r w:rsidR="002A1408" w:rsidRPr="00991B27">
        <w:rPr>
          <w:rFonts w:ascii="Tahoma" w:hAnsi="Tahoma" w:cs="Tahoma"/>
          <w:bCs/>
          <w:sz w:val="20"/>
          <w:szCs w:val="20"/>
        </w:rPr>
        <w:t xml:space="preserve">merülosklerozun kollabe olan </w:t>
      </w:r>
      <w:r w:rsidRPr="00991B27">
        <w:rPr>
          <w:rFonts w:ascii="Tahoma" w:hAnsi="Tahoma" w:cs="Tahoma"/>
          <w:bCs/>
          <w:sz w:val="20"/>
          <w:szCs w:val="20"/>
        </w:rPr>
        <w:t xml:space="preserve"> varyantı ile karakterize edilir,</w:t>
      </w:r>
      <w:r w:rsidR="002A1408" w:rsidRPr="00991B27">
        <w:t xml:space="preserve"> </w:t>
      </w:r>
      <w:r w:rsidR="002A1408" w:rsidRPr="00991B27">
        <w:rPr>
          <w:rFonts w:ascii="Tahoma" w:hAnsi="Tahoma" w:cs="Tahoma"/>
          <w:bCs/>
          <w:sz w:val="20"/>
          <w:szCs w:val="20"/>
        </w:rPr>
        <w:t>ve interferon ve kemokin aktivasyonuna yanıt olarak geliştiği düşünülmektedi</w:t>
      </w:r>
      <w:r w:rsidR="002A1408" w:rsidRPr="002A1408">
        <w:rPr>
          <w:rFonts w:ascii="Tahoma" w:hAnsi="Tahoma" w:cs="Tahoma"/>
          <w:bCs/>
          <w:color w:val="0070C0"/>
          <w:sz w:val="20"/>
          <w:szCs w:val="20"/>
        </w:rPr>
        <w:t>r</w:t>
      </w:r>
      <w:r w:rsidR="002A1408" w:rsidRPr="002A1408">
        <w:rPr>
          <w:rFonts w:ascii="Tahoma" w:hAnsi="Tahoma" w:cs="Tahoma"/>
          <w:b/>
          <w:bCs/>
          <w:color w:val="FF0000"/>
          <w:sz w:val="20"/>
          <w:szCs w:val="20"/>
          <w:vertAlign w:val="superscript"/>
        </w:rPr>
        <w:t>177.178</w:t>
      </w:r>
      <w:r w:rsidR="002A1408" w:rsidRPr="002A1408">
        <w:rPr>
          <w:rFonts w:ascii="Tahoma" w:hAnsi="Tahoma" w:cs="Tahoma"/>
          <w:bCs/>
          <w:color w:val="0070C0"/>
          <w:sz w:val="20"/>
          <w:szCs w:val="20"/>
        </w:rPr>
        <w:t>.</w:t>
      </w:r>
      <w:r w:rsidR="006B3E98" w:rsidRPr="006B3E98">
        <w:t xml:space="preserve"> </w:t>
      </w:r>
      <w:r w:rsidR="006B3E98" w:rsidRPr="00991B27">
        <w:rPr>
          <w:rFonts w:ascii="Tahoma" w:hAnsi="Tahoma" w:cs="Tahoma"/>
          <w:bCs/>
          <w:i/>
          <w:sz w:val="20"/>
          <w:szCs w:val="20"/>
        </w:rPr>
        <w:t xml:space="preserve">APOL1 </w:t>
      </w:r>
      <w:r w:rsidR="006B3E98" w:rsidRPr="00991B27">
        <w:rPr>
          <w:rFonts w:ascii="Tahoma" w:hAnsi="Tahoma" w:cs="Tahoma"/>
          <w:bCs/>
          <w:sz w:val="20"/>
          <w:szCs w:val="20"/>
        </w:rPr>
        <w:t>risk alelleri</w:t>
      </w:r>
      <w:r w:rsidR="007A2106" w:rsidRPr="007A2106">
        <w:rPr>
          <w:rFonts w:ascii="Tahoma" w:hAnsi="Tahoma" w:cs="Tahoma"/>
          <w:b/>
          <w:bCs/>
          <w:color w:val="FF0000"/>
          <w:sz w:val="24"/>
          <w:szCs w:val="24"/>
        </w:rPr>
        <w:t>*</w:t>
      </w:r>
      <w:r w:rsidR="006B3E98" w:rsidRPr="007A2106">
        <w:rPr>
          <w:rFonts w:ascii="Tahoma" w:hAnsi="Tahoma" w:cs="Tahoma"/>
          <w:b/>
          <w:bCs/>
          <w:color w:val="FF0000"/>
          <w:sz w:val="24"/>
          <w:szCs w:val="24"/>
        </w:rPr>
        <w:t xml:space="preserve"> </w:t>
      </w:r>
      <w:r w:rsidR="006B3E98" w:rsidRPr="00991B27">
        <w:rPr>
          <w:rFonts w:ascii="Tahoma" w:hAnsi="Tahoma" w:cs="Tahoma"/>
          <w:bCs/>
          <w:sz w:val="20"/>
          <w:szCs w:val="20"/>
        </w:rPr>
        <w:t>ile ilişki şunu düşündürür:</w:t>
      </w:r>
    </w:p>
    <w:p w:rsidR="00EA22BE" w:rsidRDefault="006B3E98" w:rsidP="006B3E98">
      <w:pPr>
        <w:autoSpaceDE w:val="0"/>
        <w:autoSpaceDN w:val="0"/>
        <w:adjustRightInd w:val="0"/>
        <w:spacing w:after="0" w:line="240" w:lineRule="auto"/>
        <w:rPr>
          <w:rFonts w:ascii="Tahoma" w:hAnsi="Tahoma" w:cs="Tahoma"/>
          <w:bCs/>
          <w:color w:val="0070C0"/>
          <w:sz w:val="20"/>
          <w:szCs w:val="20"/>
        </w:rPr>
      </w:pPr>
      <w:r w:rsidRPr="00991B27">
        <w:rPr>
          <w:rFonts w:ascii="Tahoma" w:hAnsi="Tahoma" w:cs="Tahoma"/>
          <w:bCs/>
          <w:sz w:val="20"/>
          <w:szCs w:val="20"/>
        </w:rPr>
        <w:t>SARS-CoV-2, duyarlı hastalarda insan immün yetmezlik virüsü (HIV) ve diğer virüslere benzer bir şekilde ikinci bir vuruş görevi görür</w:t>
      </w:r>
      <w:r w:rsidRPr="006B3E98">
        <w:rPr>
          <w:rFonts w:ascii="Tahoma" w:hAnsi="Tahoma" w:cs="Tahoma"/>
          <w:b/>
          <w:bCs/>
          <w:color w:val="FF0000"/>
          <w:sz w:val="20"/>
          <w:szCs w:val="20"/>
          <w:vertAlign w:val="superscript"/>
        </w:rPr>
        <w:t>177</w:t>
      </w:r>
      <w:r w:rsidRPr="006B3E98">
        <w:rPr>
          <w:rFonts w:ascii="Tahoma" w:hAnsi="Tahoma" w:cs="Tahoma"/>
          <w:bCs/>
          <w:color w:val="0070C0"/>
          <w:sz w:val="20"/>
          <w:szCs w:val="20"/>
        </w:rPr>
        <w:t>.</w:t>
      </w:r>
    </w:p>
    <w:p w:rsidR="007E3587" w:rsidRDefault="007E3587" w:rsidP="006B3E98">
      <w:pPr>
        <w:autoSpaceDE w:val="0"/>
        <w:autoSpaceDN w:val="0"/>
        <w:adjustRightInd w:val="0"/>
        <w:spacing w:after="0" w:line="240" w:lineRule="auto"/>
        <w:rPr>
          <w:rFonts w:ascii="Tahoma" w:hAnsi="Tahoma" w:cs="Tahoma"/>
          <w:b/>
          <w:bCs/>
          <w:color w:val="0070C0"/>
          <w:sz w:val="20"/>
          <w:szCs w:val="20"/>
        </w:rPr>
      </w:pPr>
      <w:r w:rsidRPr="00991B27">
        <w:rPr>
          <w:rFonts w:ascii="Tahoma" w:hAnsi="Tahoma" w:cs="Tahoma"/>
          <w:bCs/>
          <w:sz w:val="20"/>
          <w:szCs w:val="20"/>
        </w:rPr>
        <w:t>Renal mikrosirkülasyondaki trombüs, potansiyel olarak renal hasarın gelişimine katkıda bulunabilir</w:t>
      </w:r>
      <w:r w:rsidRPr="007E3587">
        <w:rPr>
          <w:rFonts w:ascii="Tahoma" w:hAnsi="Tahoma" w:cs="Tahoma"/>
          <w:b/>
          <w:bCs/>
          <w:color w:val="FF0000"/>
          <w:sz w:val="20"/>
          <w:szCs w:val="20"/>
          <w:vertAlign w:val="superscript"/>
        </w:rPr>
        <w:t>179</w:t>
      </w:r>
      <w:r w:rsidRPr="007E3587">
        <w:rPr>
          <w:rFonts w:ascii="Tahoma" w:hAnsi="Tahoma" w:cs="Tahoma"/>
          <w:b/>
          <w:bCs/>
          <w:color w:val="0070C0"/>
          <w:sz w:val="20"/>
          <w:szCs w:val="20"/>
        </w:rPr>
        <w:t>.</w:t>
      </w:r>
    </w:p>
    <w:p w:rsidR="007A2106" w:rsidRPr="007415BF" w:rsidRDefault="007A2106" w:rsidP="007415BF">
      <w:pPr>
        <w:pStyle w:val="ListeParagraf"/>
        <w:pBdr>
          <w:bottom w:val="single" w:sz="4" w:space="1" w:color="auto"/>
        </w:pBdr>
        <w:autoSpaceDE w:val="0"/>
        <w:autoSpaceDN w:val="0"/>
        <w:adjustRightInd w:val="0"/>
        <w:spacing w:after="0" w:line="240" w:lineRule="auto"/>
        <w:rPr>
          <w:rFonts w:ascii="Times New Roman" w:hAnsi="Times New Roman" w:cs="Times New Roman"/>
          <w:bCs/>
          <w:color w:val="0070C0"/>
          <w:sz w:val="20"/>
          <w:szCs w:val="20"/>
        </w:rPr>
      </w:pPr>
      <w:r w:rsidRPr="007A2106">
        <w:rPr>
          <w:rFonts w:ascii="Tahoma" w:hAnsi="Tahoma" w:cs="Tahoma"/>
          <w:b/>
          <w:bCs/>
          <w:color w:val="FF0000"/>
          <w:sz w:val="24"/>
          <w:szCs w:val="24"/>
        </w:rPr>
        <w:t>*</w:t>
      </w:r>
      <w:r w:rsidRPr="007A2106">
        <w:rPr>
          <w:color w:val="FF0000"/>
          <w:sz w:val="24"/>
          <w:szCs w:val="24"/>
        </w:rPr>
        <w:t xml:space="preserve"> </w:t>
      </w:r>
      <w:r w:rsidR="007415BF">
        <w:rPr>
          <w:color w:val="FF0000"/>
          <w:sz w:val="24"/>
          <w:szCs w:val="24"/>
        </w:rPr>
        <w:t xml:space="preserve"> </w:t>
      </w:r>
      <w:r w:rsidR="007415BF" w:rsidRPr="007415BF">
        <w:rPr>
          <w:rFonts w:ascii="Times New Roman" w:hAnsi="Times New Roman" w:cs="Times New Roman"/>
          <w:i/>
          <w:sz w:val="20"/>
          <w:szCs w:val="20"/>
        </w:rPr>
        <w:t>aPOL 1</w:t>
      </w:r>
      <w:r w:rsidR="007415BF" w:rsidRPr="007415BF">
        <w:t xml:space="preserve"> </w:t>
      </w:r>
      <w:r w:rsidR="007415BF">
        <w:t>(</w:t>
      </w:r>
      <w:r w:rsidR="007415BF" w:rsidRPr="007415BF">
        <w:rPr>
          <w:rFonts w:ascii="Times New Roman" w:hAnsi="Times New Roman" w:cs="Times New Roman"/>
          <w:i/>
          <w:sz w:val="20"/>
          <w:szCs w:val="20"/>
        </w:rPr>
        <w:t xml:space="preserve">Apolipoprotein </w:t>
      </w:r>
      <w:r w:rsidR="007415BF" w:rsidRPr="007415BF">
        <w:rPr>
          <w:rFonts w:ascii="Times New Roman" w:hAnsi="Times New Roman" w:cs="Times New Roman"/>
          <w:sz w:val="20"/>
          <w:szCs w:val="20"/>
        </w:rPr>
        <w:t>L1</w:t>
      </w:r>
      <w:r w:rsidR="007415BF">
        <w:rPr>
          <w:rFonts w:ascii="Times New Roman" w:hAnsi="Times New Roman" w:cs="Times New Roman"/>
          <w:sz w:val="20"/>
          <w:szCs w:val="20"/>
        </w:rPr>
        <w:t>)</w:t>
      </w:r>
      <w:r w:rsidR="007415BF" w:rsidRPr="007415BF">
        <w:rPr>
          <w:rFonts w:ascii="Times New Roman" w:hAnsi="Times New Roman" w:cs="Times New Roman"/>
          <w:sz w:val="20"/>
          <w:szCs w:val="20"/>
        </w:rPr>
        <w:t xml:space="preserve">, insanlarda APOL1 geni tarafından kodlanan bir proteindir. Bu gen için iki farklı izoformu kodlayan iki transkript varyantı bulunmuştur. </w:t>
      </w:r>
      <w:r w:rsidRPr="001632B1">
        <w:rPr>
          <w:rFonts w:ascii="Times New Roman" w:hAnsi="Times New Roman" w:cs="Times New Roman"/>
          <w:bCs/>
          <w:sz w:val="20"/>
          <w:szCs w:val="20"/>
        </w:rPr>
        <w:t xml:space="preserve">Her ikisi de Afrika kökenli kromozomlarda çok sık görülen ve FSGS ve HIV ile ilişkili nefropati ile güçlü bir şekilde ilişkili olan APOL1 </w:t>
      </w:r>
      <w:r w:rsidR="007415BF" w:rsidRPr="001632B1">
        <w:rPr>
          <w:rFonts w:ascii="Times New Roman" w:hAnsi="Times New Roman" w:cs="Times New Roman"/>
          <w:bCs/>
          <w:sz w:val="20"/>
          <w:szCs w:val="20"/>
        </w:rPr>
        <w:t xml:space="preserve">(Apolipoprotein L1) </w:t>
      </w:r>
      <w:r w:rsidRPr="001632B1">
        <w:rPr>
          <w:rFonts w:ascii="Times New Roman" w:hAnsi="Times New Roman" w:cs="Times New Roman"/>
          <w:bCs/>
          <w:sz w:val="20"/>
          <w:szCs w:val="20"/>
        </w:rPr>
        <w:t>genetik varyantları (G1 ve G2 olarak adlandırılır) tanımlandı.</w:t>
      </w:r>
      <w:r w:rsidR="007415BF" w:rsidRPr="001632B1">
        <w:t xml:space="preserve"> </w:t>
      </w:r>
      <w:r w:rsidR="007415BF" w:rsidRPr="001632B1">
        <w:rPr>
          <w:rFonts w:ascii="Times New Roman" w:hAnsi="Times New Roman" w:cs="Times New Roman"/>
          <w:bCs/>
          <w:sz w:val="20"/>
          <w:szCs w:val="20"/>
        </w:rPr>
        <w:t>Bu ilişkiler doğrulandı ve ApoL1 varyant proteinlerinin podosit ve belki de böbrek mikrovasküler hasarı için önemini vurgulayarak diğer glomerüler hastalıkları da kapsayacak şekilde genişletildi.</w:t>
      </w:r>
    </w:p>
    <w:p w:rsidR="00EA22BE" w:rsidRDefault="00EA22BE" w:rsidP="00F57709">
      <w:pPr>
        <w:autoSpaceDE w:val="0"/>
        <w:autoSpaceDN w:val="0"/>
        <w:adjustRightInd w:val="0"/>
        <w:spacing w:after="0" w:line="240" w:lineRule="auto"/>
        <w:rPr>
          <w:rFonts w:ascii="MinionPro-Bold" w:hAnsi="MinionPro-Bold" w:cs="MinionPro-Bold"/>
          <w:b/>
          <w:bCs/>
          <w:color w:val="000000"/>
          <w:sz w:val="19"/>
          <w:szCs w:val="19"/>
        </w:rPr>
      </w:pPr>
    </w:p>
    <w:p w:rsidR="007E3587" w:rsidRPr="001632B1" w:rsidRDefault="007E3587" w:rsidP="00F57709">
      <w:pPr>
        <w:autoSpaceDE w:val="0"/>
        <w:autoSpaceDN w:val="0"/>
        <w:adjustRightInd w:val="0"/>
        <w:spacing w:after="0" w:line="240" w:lineRule="auto"/>
        <w:rPr>
          <w:rFonts w:ascii="Tahoma" w:hAnsi="Tahoma" w:cs="Tahoma"/>
          <w:bCs/>
          <w:sz w:val="20"/>
          <w:szCs w:val="20"/>
        </w:rPr>
      </w:pPr>
      <w:r w:rsidRPr="001632B1">
        <w:rPr>
          <w:rFonts w:ascii="Times New Roman" w:hAnsi="Times New Roman" w:cs="Times New Roman"/>
          <w:b/>
          <w:bCs/>
          <w:i/>
          <w:sz w:val="24"/>
          <w:szCs w:val="24"/>
        </w:rPr>
        <w:t xml:space="preserve">Yönetim </w:t>
      </w:r>
      <w:r w:rsidR="001632B1" w:rsidRPr="001632B1">
        <w:rPr>
          <w:rFonts w:ascii="Times New Roman" w:hAnsi="Times New Roman" w:cs="Times New Roman"/>
          <w:b/>
          <w:bCs/>
          <w:i/>
          <w:sz w:val="24"/>
          <w:szCs w:val="24"/>
        </w:rPr>
        <w:t>için</w:t>
      </w:r>
      <w:r w:rsidR="00322BCE">
        <w:rPr>
          <w:rFonts w:ascii="Times New Roman" w:hAnsi="Times New Roman" w:cs="Times New Roman"/>
          <w:b/>
          <w:bCs/>
          <w:i/>
          <w:sz w:val="24"/>
          <w:szCs w:val="24"/>
        </w:rPr>
        <w:t xml:space="preserve"> </w:t>
      </w:r>
      <w:r w:rsidR="001632B1" w:rsidRPr="001632B1">
        <w:rPr>
          <w:rFonts w:ascii="Times New Roman" w:hAnsi="Times New Roman" w:cs="Times New Roman"/>
          <w:b/>
          <w:bCs/>
          <w:i/>
          <w:sz w:val="24"/>
          <w:szCs w:val="24"/>
        </w:rPr>
        <w:t>düşünceler</w:t>
      </w:r>
      <w:r w:rsidRPr="001632B1">
        <w:rPr>
          <w:rFonts w:ascii="Times New Roman" w:hAnsi="Times New Roman" w:cs="Times New Roman"/>
          <w:b/>
          <w:bCs/>
          <w:i/>
          <w:sz w:val="24"/>
          <w:szCs w:val="24"/>
        </w:rPr>
        <w:t>-</w:t>
      </w:r>
      <w:r w:rsidRPr="001632B1">
        <w:rPr>
          <w:rFonts w:ascii="Tahoma" w:hAnsi="Tahoma" w:cs="Tahoma"/>
          <w:b/>
          <w:bCs/>
          <w:sz w:val="19"/>
          <w:szCs w:val="19"/>
        </w:rPr>
        <w:t xml:space="preserve"> </w:t>
      </w:r>
      <w:r w:rsidRPr="001632B1">
        <w:rPr>
          <w:rFonts w:ascii="Tahoma" w:hAnsi="Tahoma" w:cs="Tahoma"/>
          <w:bCs/>
          <w:sz w:val="20"/>
          <w:szCs w:val="20"/>
        </w:rPr>
        <w:t xml:space="preserve">Taburculuk sırasında diyalize bağlı AKI yükü düşük olmakla birlikte, böbrek fonksiyonunun geri </w:t>
      </w:r>
      <w:proofErr w:type="gramStart"/>
      <w:r w:rsidRPr="001632B1">
        <w:rPr>
          <w:rFonts w:ascii="Tahoma" w:hAnsi="Tahoma" w:cs="Tahoma"/>
          <w:bCs/>
          <w:sz w:val="20"/>
          <w:szCs w:val="20"/>
        </w:rPr>
        <w:t>kazan</w:t>
      </w:r>
      <w:r w:rsidR="001632B1" w:rsidRPr="001632B1">
        <w:rPr>
          <w:rFonts w:ascii="Tahoma" w:hAnsi="Tahoma" w:cs="Tahoma"/>
          <w:bCs/>
          <w:sz w:val="20"/>
          <w:szCs w:val="20"/>
        </w:rPr>
        <w:t>ılma  boyutu</w:t>
      </w:r>
      <w:proofErr w:type="gramEnd"/>
      <w:r w:rsidR="001632B1" w:rsidRPr="001632B1">
        <w:rPr>
          <w:rFonts w:ascii="Tahoma" w:hAnsi="Tahoma" w:cs="Tahoma"/>
          <w:bCs/>
          <w:sz w:val="20"/>
          <w:szCs w:val="20"/>
        </w:rPr>
        <w:t xml:space="preserve"> görül</w:t>
      </w:r>
      <w:r w:rsidRPr="001632B1">
        <w:rPr>
          <w:rFonts w:ascii="Tahoma" w:hAnsi="Tahoma" w:cs="Tahoma"/>
          <w:bCs/>
          <w:sz w:val="20"/>
          <w:szCs w:val="20"/>
        </w:rPr>
        <w:t>mektedir.</w:t>
      </w:r>
    </w:p>
    <w:p w:rsidR="007E3587" w:rsidRPr="007E3587" w:rsidRDefault="00BF04E8" w:rsidP="00F57709">
      <w:pPr>
        <w:autoSpaceDE w:val="0"/>
        <w:autoSpaceDN w:val="0"/>
        <w:adjustRightInd w:val="0"/>
        <w:spacing w:after="0" w:line="240" w:lineRule="auto"/>
        <w:rPr>
          <w:rFonts w:ascii="Tahoma" w:hAnsi="Tahoma" w:cs="Tahoma"/>
          <w:bCs/>
          <w:color w:val="0070C0"/>
          <w:sz w:val="20"/>
          <w:szCs w:val="20"/>
        </w:rPr>
      </w:pPr>
      <w:r w:rsidRPr="00BF04E8">
        <w:rPr>
          <w:rFonts w:ascii="Tahoma" w:hAnsi="Tahoma" w:cs="Tahoma"/>
          <w:bCs/>
          <w:sz w:val="20"/>
          <w:szCs w:val="20"/>
        </w:rPr>
        <w:t xml:space="preserve">Sonuç olarak, akut enfeksiyon sonrası evrede kalıcı böbrek fonksiyon bozukluğu olan COVID-19'dan kurtulanlar, AKI'den kurtulan kliniklerinde bir nefrolog ile erken ve yakın takipten fayda görebilir ve bu, </w:t>
      </w:r>
      <w:r>
        <w:rPr>
          <w:rFonts w:ascii="Tahoma" w:hAnsi="Tahoma" w:cs="Tahoma"/>
          <w:bCs/>
          <w:sz w:val="20"/>
          <w:szCs w:val="20"/>
        </w:rPr>
        <w:t xml:space="preserve">önceki ile </w:t>
      </w:r>
      <w:r w:rsidRPr="00BF04E8">
        <w:rPr>
          <w:rFonts w:ascii="Tahoma" w:hAnsi="Tahoma" w:cs="Tahoma"/>
          <w:bCs/>
          <w:sz w:val="20"/>
          <w:szCs w:val="20"/>
        </w:rPr>
        <w:t xml:space="preserve">iyileştirilmiş </w:t>
      </w:r>
      <w:r>
        <w:rPr>
          <w:rFonts w:ascii="Tahoma" w:hAnsi="Tahoma" w:cs="Tahoma"/>
          <w:bCs/>
          <w:sz w:val="20"/>
          <w:szCs w:val="20"/>
        </w:rPr>
        <w:t>sonuçlarla ilişkili</w:t>
      </w:r>
      <w:r w:rsidRPr="00BF04E8">
        <w:rPr>
          <w:rFonts w:ascii="Tahoma" w:hAnsi="Tahoma" w:cs="Tahoma"/>
          <w:bCs/>
          <w:sz w:val="20"/>
          <w:szCs w:val="20"/>
        </w:rPr>
        <w:t xml:space="preserve"> desteklenir</w:t>
      </w:r>
      <w:proofErr w:type="gramStart"/>
      <w:r w:rsidRPr="00BF04E8">
        <w:rPr>
          <w:rFonts w:ascii="Tahoma" w:hAnsi="Tahoma" w:cs="Tahoma"/>
          <w:bCs/>
          <w:sz w:val="20"/>
          <w:szCs w:val="20"/>
        </w:rPr>
        <w:t>.</w:t>
      </w:r>
      <w:r w:rsidR="007E3587" w:rsidRPr="007E3587">
        <w:rPr>
          <w:rFonts w:ascii="Tahoma" w:hAnsi="Tahoma" w:cs="Tahoma"/>
          <w:b/>
          <w:bCs/>
          <w:color w:val="FF0000"/>
          <w:sz w:val="20"/>
          <w:szCs w:val="20"/>
          <w:vertAlign w:val="superscript"/>
        </w:rPr>
        <w:t>.</w:t>
      </w:r>
      <w:proofErr w:type="gramEnd"/>
      <w:r w:rsidR="007E3587" w:rsidRPr="007E3587">
        <w:rPr>
          <w:rFonts w:ascii="Tahoma" w:hAnsi="Tahoma" w:cs="Tahoma"/>
          <w:b/>
          <w:bCs/>
          <w:color w:val="FF0000"/>
          <w:sz w:val="20"/>
          <w:szCs w:val="20"/>
          <w:vertAlign w:val="superscript"/>
        </w:rPr>
        <w:t>181</w:t>
      </w:r>
      <w:r w:rsidR="007E3587" w:rsidRPr="007E3587">
        <w:rPr>
          <w:rFonts w:ascii="Tahoma" w:hAnsi="Tahoma" w:cs="Tahoma"/>
          <w:bCs/>
          <w:color w:val="0070C0"/>
          <w:sz w:val="20"/>
          <w:szCs w:val="20"/>
        </w:rPr>
        <w:t>.</w:t>
      </w:r>
    </w:p>
    <w:p w:rsidR="00FC771D" w:rsidRDefault="00FC771D" w:rsidP="00F57709">
      <w:pPr>
        <w:autoSpaceDE w:val="0"/>
        <w:autoSpaceDN w:val="0"/>
        <w:adjustRightInd w:val="0"/>
        <w:spacing w:after="0" w:line="240" w:lineRule="auto"/>
        <w:rPr>
          <w:rFonts w:ascii="Times New Roman" w:hAnsi="Times New Roman" w:cs="Times New Roman"/>
          <w:b/>
          <w:color w:val="FF0000"/>
          <w:sz w:val="28"/>
          <w:szCs w:val="28"/>
        </w:rPr>
      </w:pPr>
    </w:p>
    <w:p w:rsidR="00FC771D" w:rsidRPr="002006CE" w:rsidRDefault="00FC771D" w:rsidP="00F57709">
      <w:pPr>
        <w:autoSpaceDE w:val="0"/>
        <w:autoSpaceDN w:val="0"/>
        <w:adjustRightInd w:val="0"/>
        <w:spacing w:after="0" w:line="240" w:lineRule="auto"/>
        <w:rPr>
          <w:rFonts w:ascii="Times New Roman" w:hAnsi="Times New Roman" w:cs="Times New Roman"/>
          <w:b/>
          <w:color w:val="FF0000"/>
          <w:sz w:val="28"/>
          <w:szCs w:val="28"/>
        </w:rPr>
      </w:pPr>
      <w:r w:rsidRPr="002006CE">
        <w:rPr>
          <w:rFonts w:ascii="Times New Roman" w:hAnsi="Times New Roman" w:cs="Times New Roman"/>
          <w:b/>
          <w:color w:val="FF0000"/>
          <w:sz w:val="28"/>
          <w:szCs w:val="28"/>
        </w:rPr>
        <w:t>Endokrin sekel</w:t>
      </w:r>
    </w:p>
    <w:p w:rsidR="00FC771D" w:rsidRDefault="00FC771D" w:rsidP="00F57709">
      <w:pPr>
        <w:autoSpaceDE w:val="0"/>
        <w:autoSpaceDN w:val="0"/>
        <w:adjustRightInd w:val="0"/>
        <w:spacing w:after="0" w:line="240" w:lineRule="auto"/>
        <w:rPr>
          <w:rFonts w:ascii="MinionPro-Bold" w:hAnsi="MinionPro-Bold" w:cs="MinionPro-Bold"/>
          <w:b/>
          <w:bCs/>
          <w:color w:val="000000"/>
          <w:sz w:val="19"/>
          <w:szCs w:val="19"/>
        </w:rPr>
      </w:pPr>
    </w:p>
    <w:p w:rsidR="00FC771D" w:rsidRDefault="00FC771D" w:rsidP="00F57709">
      <w:pPr>
        <w:autoSpaceDE w:val="0"/>
        <w:autoSpaceDN w:val="0"/>
        <w:adjustRightInd w:val="0"/>
        <w:spacing w:after="0" w:line="240" w:lineRule="auto"/>
        <w:rPr>
          <w:rFonts w:ascii="MinionPro-Bold" w:hAnsi="MinionPro-Bold" w:cs="MinionPro-Bold"/>
          <w:b/>
          <w:bCs/>
          <w:color w:val="000000"/>
          <w:sz w:val="19"/>
          <w:szCs w:val="19"/>
        </w:rPr>
      </w:pPr>
    </w:p>
    <w:p w:rsidR="00F57709" w:rsidRPr="002006CE" w:rsidRDefault="00FC771D" w:rsidP="00F57709">
      <w:pPr>
        <w:autoSpaceDE w:val="0"/>
        <w:autoSpaceDN w:val="0"/>
        <w:adjustRightInd w:val="0"/>
        <w:spacing w:after="0" w:line="240" w:lineRule="auto"/>
        <w:rPr>
          <w:rFonts w:ascii="Tahoma" w:hAnsi="Tahoma" w:cs="Tahoma"/>
          <w:bCs/>
          <w:color w:val="0070C0"/>
          <w:sz w:val="20"/>
          <w:szCs w:val="20"/>
        </w:rPr>
      </w:pPr>
      <w:r w:rsidRPr="00FA11E3">
        <w:rPr>
          <w:rFonts w:ascii="Times New Roman" w:hAnsi="Times New Roman" w:cs="Times New Roman"/>
          <w:b/>
          <w:bCs/>
          <w:i/>
          <w:sz w:val="24"/>
          <w:szCs w:val="24"/>
        </w:rPr>
        <w:t>Epidemiyoloji ve klinik manifestasyonlar-</w:t>
      </w:r>
      <w:r w:rsidRPr="00FA11E3">
        <w:rPr>
          <w:rFonts w:ascii="Tahoma" w:hAnsi="Tahoma" w:cs="Tahoma"/>
          <w:b/>
          <w:bCs/>
          <w:sz w:val="24"/>
          <w:szCs w:val="24"/>
        </w:rPr>
        <w:t xml:space="preserve"> </w:t>
      </w:r>
      <w:r w:rsidRPr="009A34EF">
        <w:rPr>
          <w:rFonts w:ascii="Tahoma" w:hAnsi="Tahoma" w:cs="Tahoma"/>
          <w:bCs/>
          <w:sz w:val="20"/>
          <w:szCs w:val="20"/>
        </w:rPr>
        <w:t xml:space="preserve">Diyabetik ketoasidoz (DKA), bilinen diyabeti olmayan hastalarda COVID-19 </w:t>
      </w:r>
      <w:proofErr w:type="gramStart"/>
      <w:r w:rsidRPr="009A34EF">
        <w:rPr>
          <w:rFonts w:ascii="Tahoma" w:hAnsi="Tahoma" w:cs="Tahoma"/>
          <w:bCs/>
          <w:sz w:val="20"/>
          <w:szCs w:val="20"/>
        </w:rPr>
        <w:t>semptomlarının</w:t>
      </w:r>
      <w:proofErr w:type="gramEnd"/>
      <w:r w:rsidRPr="009A34EF">
        <w:rPr>
          <w:rFonts w:ascii="Tahoma" w:hAnsi="Tahoma" w:cs="Tahoma"/>
          <w:bCs/>
          <w:sz w:val="20"/>
          <w:szCs w:val="20"/>
        </w:rPr>
        <w:t xml:space="preserve"> çözülmesinden haftalar veya aylar sonra gözlenmiştir</w:t>
      </w:r>
      <w:r w:rsidRPr="00FC771D">
        <w:rPr>
          <w:rFonts w:ascii="Tahoma" w:hAnsi="Tahoma" w:cs="Tahoma"/>
          <w:bCs/>
          <w:color w:val="FF0000"/>
          <w:sz w:val="20"/>
          <w:szCs w:val="20"/>
          <w:vertAlign w:val="superscript"/>
        </w:rPr>
        <w:t>182</w:t>
      </w:r>
      <w:r>
        <w:rPr>
          <w:rFonts w:ascii="Tahoma" w:hAnsi="Tahoma" w:cs="Tahoma"/>
          <w:bCs/>
          <w:color w:val="0070C0"/>
          <w:sz w:val="20"/>
          <w:szCs w:val="20"/>
        </w:rPr>
        <w:t>.</w:t>
      </w:r>
      <w:r w:rsidRPr="00FC771D">
        <w:t xml:space="preserve"> </w:t>
      </w:r>
      <w:r w:rsidRPr="009A34EF">
        <w:rPr>
          <w:rFonts w:ascii="Tahoma" w:hAnsi="Tahoma" w:cs="Tahoma"/>
          <w:bCs/>
          <w:sz w:val="20"/>
          <w:szCs w:val="20"/>
        </w:rPr>
        <w:t xml:space="preserve">Önceden var olan diyabetin artan ciddiyetinin veya DKA'ya yatkınlığın </w:t>
      </w:r>
      <w:proofErr w:type="gramStart"/>
      <w:r w:rsidRPr="009A34EF">
        <w:rPr>
          <w:rFonts w:ascii="Tahoma" w:hAnsi="Tahoma" w:cs="Tahoma"/>
          <w:bCs/>
          <w:sz w:val="20"/>
          <w:szCs w:val="20"/>
        </w:rPr>
        <w:t>enfeksiyondan</w:t>
      </w:r>
      <w:proofErr w:type="gramEnd"/>
      <w:r w:rsidRPr="009A34EF">
        <w:rPr>
          <w:rFonts w:ascii="Tahoma" w:hAnsi="Tahoma" w:cs="Tahoma"/>
          <w:bCs/>
          <w:sz w:val="20"/>
          <w:szCs w:val="20"/>
        </w:rPr>
        <w:t xml:space="preserve"> sonra ne kadar süre devam ettiği henüz bilinmemektedir ve bu, uluslararası </w:t>
      </w:r>
      <w:r w:rsidR="009A34EF" w:rsidRPr="009A34EF">
        <w:rPr>
          <w:rFonts w:ascii="Tahoma" w:hAnsi="Tahoma" w:cs="Tahoma"/>
          <w:bCs/>
          <w:sz w:val="20"/>
          <w:szCs w:val="20"/>
        </w:rPr>
        <w:t>“</w:t>
      </w:r>
      <w:r w:rsidRPr="009A34EF">
        <w:rPr>
          <w:rFonts w:ascii="Tahoma" w:hAnsi="Tahoma" w:cs="Tahoma"/>
          <w:bCs/>
          <w:sz w:val="20"/>
          <w:szCs w:val="20"/>
        </w:rPr>
        <w:t>CoviDiab kayıtları</w:t>
      </w:r>
      <w:r w:rsidR="009A34EF" w:rsidRPr="009A34EF">
        <w:rPr>
          <w:rFonts w:ascii="Tahoma" w:hAnsi="Tahoma" w:cs="Tahoma"/>
          <w:bCs/>
          <w:sz w:val="20"/>
          <w:szCs w:val="20"/>
        </w:rPr>
        <w:t>”</w:t>
      </w:r>
      <w:r w:rsidRPr="009A34EF">
        <w:rPr>
          <w:rFonts w:ascii="Tahoma" w:hAnsi="Tahoma" w:cs="Tahoma"/>
          <w:bCs/>
          <w:sz w:val="20"/>
          <w:szCs w:val="20"/>
        </w:rPr>
        <w:t xml:space="preserve"> tarafından ele alınacaktır</w:t>
      </w:r>
      <w:r w:rsidRPr="00FC771D">
        <w:rPr>
          <w:rFonts w:ascii="Tahoma" w:hAnsi="Tahoma" w:cs="Tahoma"/>
          <w:b/>
          <w:bCs/>
          <w:color w:val="FF0000"/>
          <w:sz w:val="20"/>
          <w:szCs w:val="20"/>
          <w:vertAlign w:val="superscript"/>
        </w:rPr>
        <w:t>183</w:t>
      </w:r>
      <w:r w:rsidRPr="009A34EF">
        <w:rPr>
          <w:rFonts w:ascii="Tahoma" w:hAnsi="Tahoma" w:cs="Tahoma"/>
          <w:bCs/>
          <w:sz w:val="20"/>
          <w:szCs w:val="20"/>
        </w:rPr>
        <w:t>.</w:t>
      </w:r>
      <w:r w:rsidRPr="009A34EF">
        <w:t xml:space="preserve"> </w:t>
      </w:r>
      <w:r w:rsidRPr="009A34EF">
        <w:rPr>
          <w:rFonts w:ascii="Tahoma" w:hAnsi="Tahoma" w:cs="Tahoma"/>
          <w:bCs/>
          <w:sz w:val="20"/>
          <w:szCs w:val="20"/>
        </w:rPr>
        <w:t>Benzer şekilde, klinik tirotoksikozlu subakut tiroidit, solunum semptomlarının çözülmesinden haftalar sonra bildirilmiştir</w:t>
      </w:r>
      <w:r w:rsidRPr="00C2684F">
        <w:rPr>
          <w:rFonts w:ascii="Tahoma" w:hAnsi="Tahoma" w:cs="Tahoma"/>
          <w:b/>
          <w:bCs/>
          <w:color w:val="FF0000"/>
          <w:sz w:val="20"/>
          <w:szCs w:val="20"/>
          <w:vertAlign w:val="superscript"/>
        </w:rPr>
        <w:t>184,185</w:t>
      </w:r>
      <w:r w:rsidRPr="00FC771D">
        <w:rPr>
          <w:rFonts w:ascii="Tahoma" w:hAnsi="Tahoma" w:cs="Tahoma"/>
          <w:bCs/>
          <w:color w:val="0070C0"/>
          <w:sz w:val="20"/>
          <w:szCs w:val="20"/>
        </w:rPr>
        <w:t>.</w:t>
      </w:r>
      <w:r w:rsidR="00C2684F" w:rsidRPr="00C2684F">
        <w:t xml:space="preserve"> </w:t>
      </w:r>
      <w:r w:rsidR="00C2684F" w:rsidRPr="009A34EF">
        <w:rPr>
          <w:rFonts w:ascii="Tahoma" w:hAnsi="Tahoma" w:cs="Tahoma"/>
          <w:bCs/>
          <w:sz w:val="20"/>
          <w:szCs w:val="20"/>
        </w:rPr>
        <w:t>COVID-19 ayrıca yeni başlayan Hashimoto tiroiditi</w:t>
      </w:r>
      <w:r w:rsidR="00C2684F" w:rsidRPr="00C2684F">
        <w:rPr>
          <w:rFonts w:ascii="Tahoma" w:hAnsi="Tahoma" w:cs="Tahoma"/>
          <w:bCs/>
          <w:color w:val="FF0000"/>
          <w:sz w:val="20"/>
          <w:szCs w:val="20"/>
          <w:vertAlign w:val="superscript"/>
        </w:rPr>
        <w:t>186</w:t>
      </w:r>
      <w:r w:rsidR="00C2684F" w:rsidRPr="00C2684F">
        <w:rPr>
          <w:rFonts w:ascii="Tahoma" w:hAnsi="Tahoma" w:cs="Tahoma"/>
          <w:bCs/>
          <w:color w:val="0070C0"/>
          <w:sz w:val="20"/>
          <w:szCs w:val="20"/>
        </w:rPr>
        <w:t xml:space="preserve"> </w:t>
      </w:r>
      <w:r w:rsidR="00C2684F" w:rsidRPr="009A34EF">
        <w:rPr>
          <w:rFonts w:ascii="Tahoma" w:hAnsi="Tahoma" w:cs="Tahoma"/>
          <w:bCs/>
          <w:sz w:val="20"/>
          <w:szCs w:val="20"/>
        </w:rPr>
        <w:t>veya Graves hastalığı</w:t>
      </w:r>
      <w:r w:rsidR="009A34EF">
        <w:rPr>
          <w:rFonts w:ascii="Tahoma" w:hAnsi="Tahoma" w:cs="Tahoma"/>
          <w:b/>
          <w:bCs/>
          <w:color w:val="FF0000"/>
          <w:sz w:val="20"/>
          <w:szCs w:val="20"/>
          <w:vertAlign w:val="superscript"/>
        </w:rPr>
        <w:t>187</w:t>
      </w:r>
      <w:r w:rsidR="00C2684F" w:rsidRPr="00C2684F">
        <w:rPr>
          <w:rFonts w:ascii="Tahoma" w:hAnsi="Tahoma" w:cs="Tahoma"/>
          <w:bCs/>
          <w:color w:val="0070C0"/>
          <w:sz w:val="20"/>
          <w:szCs w:val="20"/>
        </w:rPr>
        <w:t xml:space="preserve"> </w:t>
      </w:r>
      <w:r w:rsidR="009A34EF">
        <w:rPr>
          <w:rFonts w:ascii="Tahoma" w:hAnsi="Tahoma" w:cs="Tahoma"/>
          <w:bCs/>
          <w:sz w:val="20"/>
          <w:szCs w:val="20"/>
        </w:rPr>
        <w:t xml:space="preserve">olarak ortaya çıkan </w:t>
      </w:r>
      <w:proofErr w:type="gramStart"/>
      <w:r w:rsidR="009A34EF">
        <w:rPr>
          <w:rFonts w:ascii="Tahoma" w:hAnsi="Tahoma" w:cs="Tahoma"/>
          <w:bCs/>
          <w:sz w:val="20"/>
          <w:szCs w:val="20"/>
        </w:rPr>
        <w:t>laten</w:t>
      </w:r>
      <w:r w:rsidR="00322BCE">
        <w:rPr>
          <w:rFonts w:ascii="Tahoma" w:hAnsi="Tahoma" w:cs="Tahoma"/>
          <w:bCs/>
          <w:sz w:val="20"/>
          <w:szCs w:val="20"/>
        </w:rPr>
        <w:t>t</w:t>
      </w:r>
      <w:r w:rsidR="009A34EF">
        <w:rPr>
          <w:rFonts w:ascii="Tahoma" w:hAnsi="Tahoma" w:cs="Tahoma"/>
          <w:bCs/>
          <w:sz w:val="20"/>
          <w:szCs w:val="20"/>
        </w:rPr>
        <w:t xml:space="preserve"> </w:t>
      </w:r>
      <w:r w:rsidR="00C2684F" w:rsidRPr="009A34EF">
        <w:rPr>
          <w:rFonts w:ascii="Tahoma" w:hAnsi="Tahoma" w:cs="Tahoma"/>
          <w:bCs/>
          <w:sz w:val="20"/>
          <w:szCs w:val="20"/>
        </w:rPr>
        <w:t xml:space="preserve"> tiroid</w:t>
      </w:r>
      <w:proofErr w:type="gramEnd"/>
      <w:r w:rsidR="00C2684F" w:rsidRPr="009A34EF">
        <w:rPr>
          <w:rFonts w:ascii="Tahoma" w:hAnsi="Tahoma" w:cs="Tahoma"/>
          <w:bCs/>
          <w:sz w:val="20"/>
          <w:szCs w:val="20"/>
        </w:rPr>
        <w:t xml:space="preserve"> otoimmünitesini güçlendirebilir.</w:t>
      </w:r>
    </w:p>
    <w:p w:rsidR="00C2684F" w:rsidRDefault="00C2684F" w:rsidP="00F57709">
      <w:pPr>
        <w:autoSpaceDE w:val="0"/>
        <w:autoSpaceDN w:val="0"/>
        <w:adjustRightInd w:val="0"/>
        <w:spacing w:after="0" w:line="240" w:lineRule="auto"/>
        <w:rPr>
          <w:rFonts w:ascii="MinionPro-Bold" w:hAnsi="MinionPro-Bold" w:cs="MinionPro-Bold"/>
          <w:b/>
          <w:bCs/>
          <w:color w:val="000000"/>
          <w:sz w:val="19"/>
          <w:szCs w:val="19"/>
        </w:rPr>
      </w:pPr>
    </w:p>
    <w:p w:rsidR="00C2684F" w:rsidRDefault="00C2684F" w:rsidP="00F57709">
      <w:pPr>
        <w:autoSpaceDE w:val="0"/>
        <w:autoSpaceDN w:val="0"/>
        <w:adjustRightInd w:val="0"/>
        <w:spacing w:after="0" w:line="240" w:lineRule="auto"/>
        <w:rPr>
          <w:rFonts w:ascii="MinionPro-Bold" w:hAnsi="MinionPro-Bold" w:cs="MinionPro-Bold"/>
          <w:b/>
          <w:bCs/>
          <w:color w:val="000000"/>
          <w:sz w:val="19"/>
          <w:szCs w:val="19"/>
        </w:rPr>
      </w:pPr>
    </w:p>
    <w:p w:rsidR="00C2684F" w:rsidRDefault="00C2684F" w:rsidP="00F57709">
      <w:pPr>
        <w:autoSpaceDE w:val="0"/>
        <w:autoSpaceDN w:val="0"/>
        <w:adjustRightInd w:val="0"/>
        <w:spacing w:after="0" w:line="240" w:lineRule="auto"/>
        <w:rPr>
          <w:rFonts w:ascii="Tahoma" w:hAnsi="Tahoma" w:cs="Tahoma"/>
          <w:bCs/>
          <w:color w:val="0070C0"/>
          <w:sz w:val="20"/>
          <w:szCs w:val="20"/>
        </w:rPr>
      </w:pPr>
      <w:r w:rsidRPr="009A34EF">
        <w:rPr>
          <w:rFonts w:ascii="Times New Roman" w:hAnsi="Times New Roman" w:cs="Times New Roman"/>
          <w:b/>
          <w:bCs/>
          <w:i/>
          <w:sz w:val="24"/>
          <w:szCs w:val="24"/>
        </w:rPr>
        <w:t xml:space="preserve">Patoloji </w:t>
      </w:r>
      <w:proofErr w:type="gramStart"/>
      <w:r w:rsidRPr="009A34EF">
        <w:rPr>
          <w:rFonts w:ascii="Times New Roman" w:hAnsi="Times New Roman" w:cs="Times New Roman"/>
          <w:b/>
          <w:bCs/>
          <w:i/>
          <w:sz w:val="24"/>
          <w:szCs w:val="24"/>
        </w:rPr>
        <w:t>ve  patofizyoloji</w:t>
      </w:r>
      <w:proofErr w:type="gramEnd"/>
      <w:r w:rsidRPr="009A34EF">
        <w:rPr>
          <w:rFonts w:ascii="Times New Roman" w:hAnsi="Times New Roman" w:cs="Times New Roman"/>
          <w:b/>
          <w:bCs/>
          <w:i/>
          <w:sz w:val="24"/>
          <w:szCs w:val="24"/>
        </w:rPr>
        <w:t>-</w:t>
      </w:r>
      <w:r w:rsidRPr="009A34EF">
        <w:rPr>
          <w:rFonts w:ascii="Tahoma" w:hAnsi="Tahoma" w:cs="Tahoma"/>
          <w:b/>
          <w:bCs/>
          <w:sz w:val="24"/>
          <w:szCs w:val="24"/>
        </w:rPr>
        <w:t xml:space="preserve"> </w:t>
      </w:r>
      <w:r w:rsidRPr="009A34EF">
        <w:rPr>
          <w:rFonts w:ascii="Tahoma" w:hAnsi="Tahoma" w:cs="Tahoma"/>
          <w:bCs/>
          <w:sz w:val="20"/>
          <w:szCs w:val="20"/>
        </w:rPr>
        <w:t>Akut COVID-19 sonrası ortamda endokrin manifestasyonlar, doğrudan viral hasarın, immünolojik ve inflamatuar hasarın yanı sıra iyatrojenik komplikasyonların sonuçları olabilir.</w:t>
      </w:r>
      <w:r w:rsidR="00AE2E59" w:rsidRPr="009A34EF">
        <w:t xml:space="preserve"> </w:t>
      </w:r>
      <w:r w:rsidR="00AE2E59" w:rsidRPr="00E20E9B">
        <w:rPr>
          <w:rFonts w:ascii="Tahoma" w:hAnsi="Tahoma" w:cs="Tahoma"/>
          <w:bCs/>
          <w:sz w:val="20"/>
          <w:szCs w:val="20"/>
        </w:rPr>
        <w:t>Önceden var olan diyabet, ilk olarak COVID-19'un akut fazında ortaya çıkabilir ve başlangıçta DKA ile ilişkili olsa bile genellikle insülin dışındaki ajanlarla uzun süreli tedavi edilebilir.</w:t>
      </w:r>
      <w:r w:rsidR="00AE2E59" w:rsidRPr="00E20E9B">
        <w:t xml:space="preserve"> </w:t>
      </w:r>
      <w:r w:rsidR="00AE2E59" w:rsidRPr="00E20E9B">
        <w:rPr>
          <w:rFonts w:ascii="Tahoma" w:hAnsi="Tahoma" w:cs="Tahoma"/>
          <w:bCs/>
          <w:sz w:val="20"/>
          <w:szCs w:val="20"/>
        </w:rPr>
        <w:t>Pankreas β hücrelerinde kalıcı hasar olduğuna dair somut bir kanıt yoktur</w:t>
      </w:r>
      <w:r w:rsidR="00AE2E59" w:rsidRPr="00AE2E59">
        <w:rPr>
          <w:rFonts w:ascii="Tahoma" w:hAnsi="Tahoma" w:cs="Tahoma"/>
          <w:b/>
          <w:bCs/>
          <w:color w:val="FF0000"/>
          <w:sz w:val="20"/>
          <w:szCs w:val="20"/>
          <w:vertAlign w:val="superscript"/>
        </w:rPr>
        <w:t>188</w:t>
      </w:r>
      <w:r w:rsidR="00AE2E59" w:rsidRPr="00AE2E59">
        <w:rPr>
          <w:rFonts w:ascii="Tahoma" w:hAnsi="Tahoma" w:cs="Tahoma"/>
          <w:bCs/>
          <w:color w:val="0070C0"/>
          <w:sz w:val="20"/>
          <w:szCs w:val="20"/>
        </w:rPr>
        <w:t>.</w:t>
      </w:r>
    </w:p>
    <w:p w:rsidR="00D850E0" w:rsidRDefault="00AE2E59" w:rsidP="00D850E0">
      <w:pPr>
        <w:autoSpaceDE w:val="0"/>
        <w:autoSpaceDN w:val="0"/>
        <w:adjustRightInd w:val="0"/>
        <w:spacing w:after="0" w:line="240" w:lineRule="auto"/>
      </w:pPr>
      <w:r w:rsidRPr="00E20E9B">
        <w:rPr>
          <w:rFonts w:ascii="Tahoma" w:hAnsi="Tahoma" w:cs="Tahoma"/>
          <w:bCs/>
          <w:sz w:val="20"/>
          <w:szCs w:val="20"/>
        </w:rPr>
        <w:t>Bazı araştırmalar β hücrelerinde ACE2 ve transmembran serin proteaz (TMPRSS2; SARS-CoV-2 hücre girişinde yer alan proteaz) ekspresyonunu gösterse de</w:t>
      </w:r>
      <w:r w:rsidRPr="00FE5EFA">
        <w:rPr>
          <w:rFonts w:ascii="Tahoma" w:hAnsi="Tahoma" w:cs="Tahoma"/>
          <w:b/>
          <w:bCs/>
          <w:color w:val="FF0000"/>
          <w:sz w:val="20"/>
          <w:szCs w:val="20"/>
          <w:vertAlign w:val="superscript"/>
        </w:rPr>
        <w:t>189</w:t>
      </w:r>
      <w:r w:rsidRPr="00AE2E59">
        <w:rPr>
          <w:rFonts w:ascii="Tahoma" w:hAnsi="Tahoma" w:cs="Tahoma"/>
          <w:bCs/>
          <w:color w:val="0070C0"/>
          <w:sz w:val="20"/>
          <w:szCs w:val="20"/>
        </w:rPr>
        <w:t>,</w:t>
      </w:r>
      <w:r w:rsidR="00FE5EFA" w:rsidRPr="00FE5EFA">
        <w:t xml:space="preserve"> </w:t>
      </w:r>
      <w:r w:rsidR="00322BCE">
        <w:rPr>
          <w:rFonts w:ascii="Tahoma" w:hAnsi="Tahoma" w:cs="Tahoma"/>
          <w:bCs/>
          <w:sz w:val="20"/>
          <w:szCs w:val="20"/>
        </w:rPr>
        <w:t>i</w:t>
      </w:r>
      <w:r w:rsidR="00E20E9B">
        <w:rPr>
          <w:rFonts w:ascii="Tahoma" w:hAnsi="Tahoma" w:cs="Tahoma"/>
          <w:bCs/>
          <w:sz w:val="20"/>
          <w:szCs w:val="20"/>
        </w:rPr>
        <w:t>nsülin üretimindeki</w:t>
      </w:r>
      <w:r w:rsidR="00FE5EFA" w:rsidRPr="00E20E9B">
        <w:rPr>
          <w:rFonts w:ascii="Tahoma" w:hAnsi="Tahoma" w:cs="Tahoma"/>
          <w:bCs/>
          <w:sz w:val="20"/>
          <w:szCs w:val="20"/>
        </w:rPr>
        <w:t xml:space="preserve"> </w:t>
      </w:r>
      <w:r w:rsidR="00E20E9B">
        <w:rPr>
          <w:rFonts w:ascii="Tahoma" w:hAnsi="Tahoma" w:cs="Tahoma"/>
          <w:bCs/>
          <w:sz w:val="20"/>
          <w:szCs w:val="20"/>
        </w:rPr>
        <w:t xml:space="preserve">primer </w:t>
      </w:r>
      <w:r w:rsidR="00FE5EFA" w:rsidRPr="00E20E9B">
        <w:rPr>
          <w:rFonts w:ascii="Tahoma" w:hAnsi="Tahoma" w:cs="Tahoma"/>
          <w:bCs/>
          <w:sz w:val="20"/>
          <w:szCs w:val="20"/>
        </w:rPr>
        <w:t xml:space="preserve">eksikliğe muhtemelen periferik insülin direnci ile birlikte inflamasyon veya </w:t>
      </w:r>
      <w:proofErr w:type="gramStart"/>
      <w:r w:rsidR="00FE5EFA" w:rsidRPr="00E20E9B">
        <w:rPr>
          <w:rFonts w:ascii="Tahoma" w:hAnsi="Tahoma" w:cs="Tahoma"/>
          <w:bCs/>
          <w:sz w:val="20"/>
          <w:szCs w:val="20"/>
        </w:rPr>
        <w:t>enfeksiyon</w:t>
      </w:r>
      <w:proofErr w:type="gramEnd"/>
      <w:r w:rsidR="00FE5EFA" w:rsidRPr="00E20E9B">
        <w:rPr>
          <w:rFonts w:ascii="Tahoma" w:hAnsi="Tahoma" w:cs="Tahoma"/>
          <w:bCs/>
          <w:sz w:val="20"/>
          <w:szCs w:val="20"/>
        </w:rPr>
        <w:t xml:space="preserve"> stres yanıtı gibi faktörler aracılık eder</w:t>
      </w:r>
      <w:r w:rsidR="00FE5EFA" w:rsidRPr="00FE5EFA">
        <w:rPr>
          <w:rFonts w:ascii="Tahoma" w:hAnsi="Tahoma" w:cs="Tahoma"/>
          <w:b/>
          <w:bCs/>
          <w:color w:val="FF0000"/>
          <w:sz w:val="20"/>
          <w:szCs w:val="20"/>
          <w:vertAlign w:val="superscript"/>
        </w:rPr>
        <w:t>188</w:t>
      </w:r>
      <w:r w:rsidR="00FE5EFA">
        <w:rPr>
          <w:rFonts w:ascii="Tahoma" w:hAnsi="Tahoma" w:cs="Tahoma"/>
          <w:bCs/>
          <w:color w:val="0070C0"/>
          <w:sz w:val="20"/>
          <w:szCs w:val="20"/>
        </w:rPr>
        <w:t>.</w:t>
      </w:r>
      <w:r w:rsidR="00FE5EFA" w:rsidRPr="00FE5EFA">
        <w:t xml:space="preserve"> </w:t>
      </w:r>
      <w:r w:rsidR="00E20E9B" w:rsidRPr="00E20E9B">
        <w:rPr>
          <w:rFonts w:ascii="Tahoma" w:hAnsi="Tahoma" w:cs="Tahoma"/>
          <w:sz w:val="20"/>
          <w:szCs w:val="20"/>
        </w:rPr>
        <w:t>Şimdiye kadar, COVID-19 ile ilişkili diyabetin akut fazdan sonra tersine çevrilebileceğine veya sonuçlarının COVID-19 uzun yol taşımacılığında (COVID-19 long haulers)</w:t>
      </w:r>
      <w:r w:rsidR="00E20E9B" w:rsidRPr="00E20E9B">
        <w:rPr>
          <w:b/>
          <w:color w:val="FF0000"/>
        </w:rPr>
        <w:t>*</w:t>
      </w:r>
      <w:r w:rsidR="00E20E9B">
        <w:t xml:space="preserve"> </w:t>
      </w:r>
      <w:r w:rsidR="00E20E9B" w:rsidRPr="00E20E9B">
        <w:t>farklılık gösterdiğine dair bir kanıt yoktur.</w:t>
      </w:r>
    </w:p>
    <w:p w:rsidR="00AE2E59" w:rsidRPr="00BF2C5F" w:rsidRDefault="00BF2C5F" w:rsidP="00BF2C5F">
      <w:pPr>
        <w:pBdr>
          <w:bottom w:val="single" w:sz="4" w:space="1" w:color="auto"/>
        </w:pBdr>
        <w:autoSpaceDE w:val="0"/>
        <w:autoSpaceDN w:val="0"/>
        <w:adjustRightInd w:val="0"/>
        <w:spacing w:after="0" w:line="240" w:lineRule="auto"/>
        <w:rPr>
          <w:rFonts w:ascii="Times New Roman" w:hAnsi="Times New Roman" w:cs="Times New Roman"/>
          <w:bCs/>
          <w:sz w:val="20"/>
          <w:szCs w:val="20"/>
        </w:rPr>
      </w:pPr>
      <w:r w:rsidRPr="00BF2C5F">
        <w:rPr>
          <w:rFonts w:ascii="Tahoma" w:hAnsi="Tahoma" w:cs="Tahoma"/>
          <w:b/>
          <w:bCs/>
          <w:color w:val="FF0000"/>
          <w:sz w:val="24"/>
          <w:szCs w:val="24"/>
        </w:rPr>
        <w:lastRenderedPageBreak/>
        <w:t xml:space="preserve"> *</w:t>
      </w:r>
      <w:r w:rsidR="00D850E0" w:rsidRPr="00BF2C5F">
        <w:rPr>
          <w:rFonts w:ascii="Times New Roman" w:hAnsi="Times New Roman" w:cs="Times New Roman"/>
          <w:bCs/>
          <w:i/>
          <w:sz w:val="20"/>
          <w:szCs w:val="20"/>
        </w:rPr>
        <w:t>COVID-19 long haulers</w:t>
      </w:r>
      <w:r w:rsidR="00D850E0" w:rsidRPr="00BF2C5F">
        <w:rPr>
          <w:rFonts w:ascii="Times New Roman" w:hAnsi="Times New Roman" w:cs="Times New Roman"/>
          <w:bCs/>
          <w:sz w:val="20"/>
          <w:szCs w:val="20"/>
        </w:rPr>
        <w:t xml:space="preserve">”= Post-COVID </w:t>
      </w:r>
      <w:proofErr w:type="gramStart"/>
      <w:r w:rsidR="00D850E0" w:rsidRPr="00BF2C5F">
        <w:rPr>
          <w:rFonts w:ascii="Times New Roman" w:hAnsi="Times New Roman" w:cs="Times New Roman"/>
          <w:bCs/>
          <w:sz w:val="20"/>
          <w:szCs w:val="20"/>
        </w:rPr>
        <w:t>sendromudur</w:t>
      </w:r>
      <w:proofErr w:type="gramEnd"/>
      <w:r w:rsidR="00D850E0" w:rsidRPr="00BF2C5F">
        <w:rPr>
          <w:rFonts w:ascii="Times New Roman" w:hAnsi="Times New Roman" w:cs="Times New Roman"/>
          <w:bCs/>
          <w:sz w:val="20"/>
          <w:szCs w:val="20"/>
        </w:rPr>
        <w:t>,</w:t>
      </w:r>
      <w:r w:rsidRPr="00BF2C5F">
        <w:rPr>
          <w:rFonts w:ascii="Times New Roman" w:hAnsi="Times New Roman" w:cs="Times New Roman"/>
          <w:bCs/>
          <w:sz w:val="20"/>
          <w:szCs w:val="20"/>
        </w:rPr>
        <w:t xml:space="preserve"> </w:t>
      </w:r>
      <w:r w:rsidR="00D850E0" w:rsidRPr="00BF2C5F">
        <w:rPr>
          <w:rFonts w:ascii="Times New Roman" w:hAnsi="Times New Roman" w:cs="Times New Roman"/>
          <w:bCs/>
          <w:sz w:val="20"/>
          <w:szCs w:val="20"/>
        </w:rPr>
        <w:t xml:space="preserve"> uzun sürel</w:t>
      </w:r>
      <w:r w:rsidRPr="00BF2C5F">
        <w:rPr>
          <w:rFonts w:ascii="Times New Roman" w:hAnsi="Times New Roman" w:cs="Times New Roman"/>
          <w:bCs/>
          <w:sz w:val="20"/>
          <w:szCs w:val="20"/>
        </w:rPr>
        <w:t>i COVID veya uzun- süreli</w:t>
      </w:r>
      <w:r w:rsidR="00D850E0" w:rsidRPr="00BF2C5F">
        <w:rPr>
          <w:rFonts w:ascii="Times New Roman" w:hAnsi="Times New Roman" w:cs="Times New Roman"/>
          <w:bCs/>
          <w:sz w:val="20"/>
          <w:szCs w:val="20"/>
        </w:rPr>
        <w:t xml:space="preserve"> COVID sonrası sendromu ile yaşayan insanlar bazen “uzun na</w:t>
      </w:r>
      <w:r w:rsidRPr="00BF2C5F">
        <w:rPr>
          <w:rFonts w:ascii="Times New Roman" w:hAnsi="Times New Roman" w:cs="Times New Roman"/>
          <w:bCs/>
          <w:sz w:val="20"/>
          <w:szCs w:val="20"/>
        </w:rPr>
        <w:t>kliyeciler” olarak bilinir,</w:t>
      </w:r>
      <w:r w:rsidR="00D850E0" w:rsidRPr="00BF2C5F">
        <w:rPr>
          <w:rFonts w:ascii="Times New Roman" w:hAnsi="Times New Roman" w:cs="Times New Roman"/>
          <w:bCs/>
          <w:sz w:val="20"/>
          <w:szCs w:val="20"/>
        </w:rPr>
        <w:t xml:space="preserve"> sık kullanılan bir terimdir</w:t>
      </w:r>
      <w:r w:rsidRPr="00BF2C5F">
        <w:rPr>
          <w:rFonts w:ascii="Times New Roman" w:hAnsi="Times New Roman" w:cs="Times New Roman"/>
          <w:bCs/>
          <w:sz w:val="20"/>
          <w:szCs w:val="20"/>
        </w:rPr>
        <w:t>,</w:t>
      </w:r>
      <w:r w:rsidRPr="00BF2C5F">
        <w:rPr>
          <w:rFonts w:ascii="Times New Roman" w:hAnsi="Times New Roman" w:cs="Times New Roman"/>
        </w:rPr>
        <w:t xml:space="preserve"> </w:t>
      </w:r>
      <w:r w:rsidRPr="00BF2C5F">
        <w:rPr>
          <w:rFonts w:ascii="Times New Roman" w:hAnsi="Times New Roman" w:cs="Times New Roman"/>
          <w:bCs/>
          <w:sz w:val="20"/>
          <w:szCs w:val="20"/>
        </w:rPr>
        <w:t>sonuçlarının farklı olduğuna dair bir kanıt yoktur.</w:t>
      </w:r>
      <w:r w:rsidRPr="00BF2C5F">
        <w:rPr>
          <w:rFonts w:ascii="Tahoma" w:hAnsi="Tahoma" w:cs="Tahoma"/>
          <w:bCs/>
          <w:sz w:val="20"/>
          <w:szCs w:val="20"/>
        </w:rPr>
        <w:t xml:space="preserve"> </w:t>
      </w:r>
      <w:r w:rsidR="00FE5EFA" w:rsidRPr="00BF2C5F">
        <w:rPr>
          <w:rFonts w:ascii="Tahoma" w:hAnsi="Tahoma" w:cs="Tahoma"/>
          <w:bCs/>
          <w:sz w:val="20"/>
          <w:szCs w:val="20"/>
        </w:rPr>
        <w:t xml:space="preserve">  </w:t>
      </w:r>
    </w:p>
    <w:p w:rsidR="00BF2C5F" w:rsidRDefault="00BF2C5F" w:rsidP="00D850E0">
      <w:pPr>
        <w:autoSpaceDE w:val="0"/>
        <w:autoSpaceDN w:val="0"/>
        <w:adjustRightInd w:val="0"/>
        <w:spacing w:after="0" w:line="240" w:lineRule="auto"/>
        <w:rPr>
          <w:rFonts w:ascii="Tahoma" w:hAnsi="Tahoma" w:cs="Tahoma"/>
          <w:bCs/>
          <w:color w:val="0070C0"/>
          <w:sz w:val="20"/>
          <w:szCs w:val="20"/>
        </w:rPr>
      </w:pPr>
    </w:p>
    <w:p w:rsidR="00BF2C5F" w:rsidRDefault="00BF2C5F" w:rsidP="00D850E0">
      <w:pPr>
        <w:autoSpaceDE w:val="0"/>
        <w:autoSpaceDN w:val="0"/>
        <w:adjustRightInd w:val="0"/>
        <w:spacing w:after="0" w:line="240" w:lineRule="auto"/>
        <w:rPr>
          <w:rFonts w:ascii="Tahoma" w:hAnsi="Tahoma" w:cs="Tahoma"/>
          <w:bCs/>
          <w:color w:val="0070C0"/>
          <w:sz w:val="20"/>
          <w:szCs w:val="20"/>
        </w:rPr>
      </w:pPr>
    </w:p>
    <w:p w:rsidR="00F57709" w:rsidRDefault="00735764" w:rsidP="00830E6F">
      <w:pPr>
        <w:autoSpaceDE w:val="0"/>
        <w:autoSpaceDN w:val="0"/>
        <w:adjustRightInd w:val="0"/>
        <w:spacing w:after="0" w:line="240" w:lineRule="auto"/>
        <w:rPr>
          <w:rFonts w:ascii="Tahoma" w:hAnsi="Tahoma" w:cs="Tahoma"/>
          <w:bCs/>
          <w:color w:val="0070C0"/>
          <w:sz w:val="20"/>
          <w:szCs w:val="20"/>
        </w:rPr>
      </w:pPr>
      <w:r w:rsidRPr="00BF2C5F">
        <w:rPr>
          <w:rFonts w:ascii="Tahoma" w:hAnsi="Tahoma" w:cs="Tahoma"/>
          <w:bCs/>
          <w:sz w:val="20"/>
          <w:szCs w:val="20"/>
        </w:rPr>
        <w:t>COVID-19 ayrıca sistemik inflamasyon, immobilizasyon, kortikosteroidlere maruz kalma, D vitamini yetersizliği ve osteoporoz için antirezorptif veya anabolik ajanların kesilmesi ile ilgili kemik demineralizasyonu için risk faktörleri sunar</w:t>
      </w:r>
      <w:r w:rsidRPr="00735764">
        <w:rPr>
          <w:rFonts w:ascii="Tahoma" w:hAnsi="Tahoma" w:cs="Tahoma"/>
          <w:b/>
          <w:bCs/>
          <w:color w:val="FF0000"/>
          <w:sz w:val="20"/>
          <w:szCs w:val="20"/>
          <w:vertAlign w:val="superscript"/>
        </w:rPr>
        <w:t>190</w:t>
      </w:r>
      <w:r>
        <w:rPr>
          <w:rFonts w:ascii="Tahoma" w:hAnsi="Tahoma" w:cs="Tahoma"/>
          <w:bCs/>
          <w:color w:val="0070C0"/>
          <w:sz w:val="20"/>
          <w:szCs w:val="20"/>
        </w:rPr>
        <w:t>.</w:t>
      </w:r>
    </w:p>
    <w:p w:rsidR="00830E6F" w:rsidRPr="00830E6F" w:rsidRDefault="00830E6F" w:rsidP="00830E6F">
      <w:pPr>
        <w:autoSpaceDE w:val="0"/>
        <w:autoSpaceDN w:val="0"/>
        <w:adjustRightInd w:val="0"/>
        <w:spacing w:after="0" w:line="240" w:lineRule="auto"/>
        <w:rPr>
          <w:rFonts w:ascii="Tahoma" w:hAnsi="Tahoma" w:cs="Tahoma"/>
          <w:bCs/>
          <w:color w:val="0070C0"/>
          <w:sz w:val="20"/>
          <w:szCs w:val="20"/>
        </w:rPr>
      </w:pPr>
    </w:p>
    <w:p w:rsidR="00FF51FC" w:rsidRDefault="00551C71" w:rsidP="0026609D">
      <w:pPr>
        <w:autoSpaceDE w:val="0"/>
        <w:autoSpaceDN w:val="0"/>
        <w:adjustRightInd w:val="0"/>
        <w:spacing w:after="0" w:line="240" w:lineRule="auto"/>
      </w:pPr>
      <w:r w:rsidRPr="00EF08E2">
        <w:rPr>
          <w:rFonts w:ascii="Times New Roman" w:hAnsi="Times New Roman" w:cs="Times New Roman"/>
          <w:b/>
          <w:bCs/>
          <w:i/>
          <w:sz w:val="24"/>
          <w:szCs w:val="24"/>
        </w:rPr>
        <w:t xml:space="preserve">Yönetim </w:t>
      </w:r>
      <w:r w:rsidR="0019683B" w:rsidRPr="00EF08E2">
        <w:rPr>
          <w:rFonts w:ascii="Times New Roman" w:hAnsi="Times New Roman" w:cs="Times New Roman"/>
          <w:b/>
          <w:bCs/>
          <w:i/>
          <w:sz w:val="24"/>
          <w:szCs w:val="24"/>
        </w:rPr>
        <w:t>için düşünceler</w:t>
      </w:r>
      <w:r w:rsidRPr="00EF08E2">
        <w:rPr>
          <w:rFonts w:ascii="Times New Roman" w:hAnsi="Times New Roman" w:cs="Times New Roman"/>
          <w:b/>
          <w:bCs/>
          <w:i/>
          <w:sz w:val="24"/>
          <w:szCs w:val="24"/>
        </w:rPr>
        <w:t>-</w:t>
      </w:r>
      <w:r w:rsidRPr="00EF08E2">
        <w:rPr>
          <w:rFonts w:ascii="Tahoma" w:hAnsi="Tahoma" w:cs="Tahoma"/>
          <w:sz w:val="20"/>
          <w:szCs w:val="20"/>
        </w:rPr>
        <w:t xml:space="preserve"> </w:t>
      </w:r>
      <w:r w:rsidR="0026609D" w:rsidRPr="00EF08E2">
        <w:rPr>
          <w:rFonts w:ascii="Tahoma" w:hAnsi="Tahoma" w:cs="Tahoma"/>
          <w:sz w:val="20"/>
          <w:szCs w:val="20"/>
        </w:rPr>
        <w:t>Tip 1 diyab</w:t>
      </w:r>
      <w:r w:rsidR="0019683B" w:rsidRPr="00EF08E2">
        <w:rPr>
          <w:rFonts w:ascii="Tahoma" w:hAnsi="Tahoma" w:cs="Tahoma"/>
          <w:sz w:val="20"/>
          <w:szCs w:val="20"/>
        </w:rPr>
        <w:t xml:space="preserve">etle ilişkili serolojik testler </w:t>
      </w:r>
      <w:r w:rsidR="0026609D" w:rsidRPr="00EF08E2">
        <w:rPr>
          <w:rFonts w:ascii="Tahoma" w:hAnsi="Tahoma" w:cs="Tahoma"/>
          <w:sz w:val="20"/>
          <w:szCs w:val="20"/>
        </w:rPr>
        <w:t>Tip 2 diyabet için geleneksel risk faktörlerinin yokluğunda yeni tanı konmuş diabetes mellituslu hastalarda</w:t>
      </w:r>
      <w:r w:rsidR="00EF08E2" w:rsidRPr="00EF08E2">
        <w:rPr>
          <w:rFonts w:ascii="Tahoma" w:hAnsi="Tahoma" w:cs="Tahoma"/>
          <w:sz w:val="20"/>
          <w:szCs w:val="20"/>
        </w:rPr>
        <w:t>;</w:t>
      </w:r>
      <w:r w:rsidR="00EF08E2" w:rsidRPr="00EF08E2">
        <w:t xml:space="preserve"> </w:t>
      </w:r>
      <w:r w:rsidR="00EF08E2" w:rsidRPr="00EF08E2">
        <w:rPr>
          <w:rFonts w:ascii="Tahoma" w:hAnsi="Tahoma" w:cs="Tahoma"/>
          <w:sz w:val="20"/>
          <w:szCs w:val="20"/>
        </w:rPr>
        <w:t>ketozis eğilimli tip 2 diyabete ketozis benzeri</w:t>
      </w:r>
      <w:r w:rsidR="00322BCE">
        <w:rPr>
          <w:rFonts w:ascii="Tahoma" w:hAnsi="Tahoma" w:cs="Tahoma"/>
          <w:sz w:val="20"/>
          <w:szCs w:val="20"/>
        </w:rPr>
        <w:t xml:space="preserve"> </w:t>
      </w:r>
      <w:r w:rsidR="00EF08E2" w:rsidRPr="00EF08E2">
        <w:rPr>
          <w:rFonts w:ascii="Tahoma" w:hAnsi="Tahoma" w:cs="Tahoma"/>
          <w:sz w:val="20"/>
          <w:szCs w:val="20"/>
        </w:rPr>
        <w:t>(eğilimli) risk faktörleri olan hastaları tedavi etmek mantıklıyken</w:t>
      </w:r>
      <w:r w:rsidR="00EF08E2" w:rsidRPr="00EF08E2">
        <w:rPr>
          <w:rFonts w:ascii="Tahoma" w:hAnsi="Tahoma" w:cs="Tahoma"/>
          <w:b/>
          <w:color w:val="FF0000"/>
          <w:sz w:val="20"/>
          <w:szCs w:val="20"/>
          <w:vertAlign w:val="superscript"/>
        </w:rPr>
        <w:t>191</w:t>
      </w:r>
      <w:r w:rsidR="00EF08E2">
        <w:rPr>
          <w:rFonts w:ascii="Tahoma" w:hAnsi="Tahoma" w:cs="Tahoma"/>
          <w:color w:val="0070C0"/>
          <w:sz w:val="20"/>
          <w:szCs w:val="20"/>
        </w:rPr>
        <w:t xml:space="preserve">,  </w:t>
      </w:r>
      <w:r w:rsidR="00EF08E2" w:rsidRPr="00EF08E2">
        <w:rPr>
          <w:rFonts w:ascii="Tahoma" w:hAnsi="Tahoma" w:cs="Tahoma"/>
          <w:sz w:val="20"/>
          <w:szCs w:val="20"/>
        </w:rPr>
        <w:t xml:space="preserve">izlemde otoantikorlar </w:t>
      </w:r>
      <w:proofErr w:type="gramStart"/>
      <w:r w:rsidR="00EF08E2" w:rsidRPr="00EF08E2">
        <w:rPr>
          <w:rFonts w:ascii="Tahoma" w:hAnsi="Tahoma" w:cs="Tahoma"/>
          <w:sz w:val="20"/>
          <w:szCs w:val="20"/>
        </w:rPr>
        <w:t xml:space="preserve">ve  </w:t>
      </w:r>
      <w:r w:rsidR="00322BCE">
        <w:rPr>
          <w:rFonts w:ascii="Tahoma" w:hAnsi="Tahoma" w:cs="Tahoma"/>
          <w:sz w:val="20"/>
          <w:szCs w:val="20"/>
        </w:rPr>
        <w:t>p</w:t>
      </w:r>
      <w:r w:rsidR="00EF08E2" w:rsidRPr="00EF08E2">
        <w:rPr>
          <w:rFonts w:ascii="Tahoma" w:hAnsi="Tahoma" w:cs="Tahoma"/>
          <w:sz w:val="20"/>
          <w:szCs w:val="20"/>
        </w:rPr>
        <w:t>ostpranidial</w:t>
      </w:r>
      <w:proofErr w:type="gramEnd"/>
      <w:r w:rsidR="00EF08E2" w:rsidRPr="00EF08E2">
        <w:rPr>
          <w:rFonts w:ascii="Tahoma" w:hAnsi="Tahoma" w:cs="Tahoma"/>
          <w:sz w:val="20"/>
          <w:szCs w:val="20"/>
        </w:rPr>
        <w:t xml:space="preserve"> </w:t>
      </w:r>
      <w:r w:rsidR="0026609D" w:rsidRPr="00EF08E2">
        <w:rPr>
          <w:rFonts w:ascii="Tahoma" w:hAnsi="Tahoma" w:cs="Tahoma"/>
          <w:sz w:val="20"/>
          <w:szCs w:val="20"/>
        </w:rPr>
        <w:t xml:space="preserve"> C-peptid ölçümleri </w:t>
      </w:r>
      <w:r w:rsidR="00EF08E2" w:rsidRPr="00EF08E2">
        <w:rPr>
          <w:rFonts w:ascii="Tahoma" w:hAnsi="Tahoma" w:cs="Tahoma"/>
          <w:sz w:val="20"/>
          <w:szCs w:val="20"/>
        </w:rPr>
        <w:t>tekrarlı alınmalıdır</w:t>
      </w:r>
      <w:r w:rsidR="0026609D" w:rsidRPr="00EF08E2">
        <w:rPr>
          <w:rFonts w:ascii="Tahoma" w:hAnsi="Tahoma" w:cs="Tahoma"/>
          <w:sz w:val="20"/>
          <w:szCs w:val="20"/>
        </w:rPr>
        <w:t>.</w:t>
      </w:r>
      <w:r w:rsidR="0026609D" w:rsidRPr="0026609D">
        <w:t xml:space="preserve"> </w:t>
      </w:r>
    </w:p>
    <w:p w:rsidR="00551C71" w:rsidRPr="0019683B" w:rsidRDefault="0026609D" w:rsidP="0026609D">
      <w:pPr>
        <w:autoSpaceDE w:val="0"/>
        <w:autoSpaceDN w:val="0"/>
        <w:adjustRightInd w:val="0"/>
        <w:spacing w:after="0" w:line="240" w:lineRule="auto"/>
        <w:rPr>
          <w:rFonts w:ascii="Tahoma" w:hAnsi="Tahoma" w:cs="Tahoma"/>
          <w:color w:val="0070C0"/>
          <w:sz w:val="20"/>
          <w:szCs w:val="20"/>
        </w:rPr>
      </w:pPr>
      <w:r w:rsidRPr="00FF51FC">
        <w:rPr>
          <w:rFonts w:ascii="Tahoma" w:hAnsi="Tahoma" w:cs="Tahoma"/>
          <w:sz w:val="20"/>
          <w:szCs w:val="20"/>
        </w:rPr>
        <w:t xml:space="preserve">SARS-CoV-2 ile ilişkili </w:t>
      </w:r>
      <w:r w:rsidR="00FF51FC" w:rsidRPr="00FF51FC">
        <w:rPr>
          <w:rFonts w:ascii="Tahoma" w:hAnsi="Tahoma" w:cs="Tahoma"/>
          <w:sz w:val="20"/>
          <w:szCs w:val="20"/>
        </w:rPr>
        <w:t>destrüktif (</w:t>
      </w:r>
      <w:r w:rsidRPr="00FF51FC">
        <w:rPr>
          <w:rFonts w:ascii="Tahoma" w:hAnsi="Tahoma" w:cs="Tahoma"/>
          <w:sz w:val="20"/>
          <w:szCs w:val="20"/>
        </w:rPr>
        <w:t>yıkıcı</w:t>
      </w:r>
      <w:r w:rsidR="00FF51FC" w:rsidRPr="00FF51FC">
        <w:rPr>
          <w:rFonts w:ascii="Tahoma" w:hAnsi="Tahoma" w:cs="Tahoma"/>
          <w:sz w:val="20"/>
          <w:szCs w:val="20"/>
        </w:rPr>
        <w:t>)</w:t>
      </w:r>
      <w:r w:rsidRPr="00FF51FC">
        <w:rPr>
          <w:rFonts w:ascii="Tahoma" w:hAnsi="Tahoma" w:cs="Tahoma"/>
          <w:sz w:val="20"/>
          <w:szCs w:val="20"/>
        </w:rPr>
        <w:t xml:space="preserve"> tiroidite bağlı gelişen hipertiroidi, kortikosteroidlerle tedavi edilebilir ancak</w:t>
      </w:r>
      <w:r w:rsidR="00FF51FC">
        <w:rPr>
          <w:rFonts w:ascii="Tahoma" w:hAnsi="Tahoma" w:cs="Tahoma"/>
          <w:sz w:val="20"/>
          <w:szCs w:val="20"/>
        </w:rPr>
        <w:t xml:space="preserve"> bu durumda</w:t>
      </w:r>
      <w:r w:rsidRPr="00FF51FC">
        <w:rPr>
          <w:rFonts w:ascii="Tahoma" w:hAnsi="Tahoma" w:cs="Tahoma"/>
          <w:sz w:val="20"/>
          <w:szCs w:val="20"/>
        </w:rPr>
        <w:t xml:space="preserve"> yeni başlangıçlı Graves hastalığı da ekarte edilmelidir</w:t>
      </w:r>
      <w:r w:rsidRPr="0026609D">
        <w:rPr>
          <w:rFonts w:ascii="Tahoma" w:hAnsi="Tahoma" w:cs="Tahoma"/>
          <w:b/>
          <w:color w:val="FF0000"/>
          <w:sz w:val="20"/>
          <w:szCs w:val="20"/>
          <w:vertAlign w:val="superscript"/>
        </w:rPr>
        <w:t>184</w:t>
      </w:r>
      <w:r w:rsidRPr="0026609D">
        <w:rPr>
          <w:rFonts w:ascii="Tahoma" w:hAnsi="Tahoma" w:cs="Tahoma"/>
          <w:color w:val="0070C0"/>
          <w:sz w:val="20"/>
          <w:szCs w:val="20"/>
        </w:rPr>
        <w:t>.</w:t>
      </w:r>
    </w:p>
    <w:p w:rsidR="00551C71" w:rsidRDefault="00551C71" w:rsidP="00F57709">
      <w:pPr>
        <w:autoSpaceDE w:val="0"/>
        <w:autoSpaceDN w:val="0"/>
        <w:adjustRightInd w:val="0"/>
        <w:spacing w:after="0" w:line="240" w:lineRule="auto"/>
        <w:rPr>
          <w:rFonts w:ascii="MinionPro-Bold" w:hAnsi="MinionPro-Bold" w:cs="MinionPro-Bold"/>
          <w:b/>
          <w:bCs/>
          <w:color w:val="000000"/>
          <w:sz w:val="19"/>
          <w:szCs w:val="19"/>
        </w:rPr>
      </w:pPr>
    </w:p>
    <w:p w:rsidR="00551C71" w:rsidRDefault="00551C71" w:rsidP="00F57709">
      <w:pPr>
        <w:autoSpaceDE w:val="0"/>
        <w:autoSpaceDN w:val="0"/>
        <w:adjustRightInd w:val="0"/>
        <w:spacing w:after="0" w:line="240" w:lineRule="auto"/>
        <w:rPr>
          <w:rFonts w:ascii="MinionPro-Bold" w:hAnsi="MinionPro-Bold" w:cs="MinionPro-Bold"/>
          <w:b/>
          <w:bCs/>
          <w:color w:val="000000"/>
          <w:sz w:val="19"/>
          <w:szCs w:val="19"/>
        </w:rPr>
      </w:pPr>
    </w:p>
    <w:p w:rsidR="0026609D" w:rsidRDefault="0026609D" w:rsidP="00F57709">
      <w:pPr>
        <w:autoSpaceDE w:val="0"/>
        <w:autoSpaceDN w:val="0"/>
        <w:adjustRightInd w:val="0"/>
        <w:spacing w:after="0" w:line="240" w:lineRule="auto"/>
        <w:rPr>
          <w:rFonts w:ascii="Times New Roman" w:hAnsi="Times New Roman" w:cs="Times New Roman"/>
          <w:b/>
          <w:color w:val="5B9BD5" w:themeColor="accent1"/>
          <w:sz w:val="24"/>
          <w:szCs w:val="24"/>
        </w:rPr>
      </w:pPr>
    </w:p>
    <w:p w:rsidR="0026609D" w:rsidRPr="002006CE" w:rsidRDefault="0026609D" w:rsidP="00F57709">
      <w:pPr>
        <w:autoSpaceDE w:val="0"/>
        <w:autoSpaceDN w:val="0"/>
        <w:adjustRightInd w:val="0"/>
        <w:spacing w:after="0" w:line="240" w:lineRule="auto"/>
        <w:rPr>
          <w:rFonts w:ascii="Times New Roman" w:hAnsi="Times New Roman" w:cs="Times New Roman"/>
          <w:b/>
          <w:color w:val="FF0000"/>
          <w:sz w:val="28"/>
          <w:szCs w:val="28"/>
        </w:rPr>
      </w:pPr>
      <w:r w:rsidRPr="002006CE">
        <w:rPr>
          <w:rFonts w:ascii="Times New Roman" w:hAnsi="Times New Roman" w:cs="Times New Roman"/>
          <w:b/>
          <w:color w:val="FF0000"/>
          <w:sz w:val="28"/>
          <w:szCs w:val="28"/>
        </w:rPr>
        <w:t>Gastrointestinal ve hepatobiliyer sekel</w:t>
      </w:r>
    </w:p>
    <w:p w:rsidR="005E336A" w:rsidRDefault="005E336A" w:rsidP="00F57709">
      <w:pPr>
        <w:autoSpaceDE w:val="0"/>
        <w:autoSpaceDN w:val="0"/>
        <w:adjustRightInd w:val="0"/>
        <w:spacing w:after="0" w:line="240" w:lineRule="auto"/>
        <w:rPr>
          <w:rFonts w:ascii="Tahoma" w:hAnsi="Tahoma" w:cs="Tahoma"/>
          <w:color w:val="5B9BD5" w:themeColor="accent1"/>
          <w:sz w:val="20"/>
          <w:szCs w:val="20"/>
        </w:rPr>
      </w:pPr>
    </w:p>
    <w:p w:rsidR="0026609D" w:rsidRDefault="00E8164D" w:rsidP="00F57709">
      <w:pPr>
        <w:autoSpaceDE w:val="0"/>
        <w:autoSpaceDN w:val="0"/>
        <w:adjustRightInd w:val="0"/>
        <w:spacing w:after="0" w:line="240" w:lineRule="auto"/>
        <w:rPr>
          <w:rFonts w:ascii="MinionPro-Regular" w:hAnsi="MinionPro-Regular" w:cs="MinionPro-Regular"/>
          <w:color w:val="000000"/>
          <w:sz w:val="19"/>
          <w:szCs w:val="19"/>
        </w:rPr>
      </w:pPr>
      <w:r w:rsidRPr="005E336A">
        <w:rPr>
          <w:rFonts w:ascii="Tahoma" w:hAnsi="Tahoma" w:cs="Tahoma"/>
          <w:color w:val="000000" w:themeColor="text1"/>
          <w:sz w:val="20"/>
          <w:szCs w:val="20"/>
        </w:rPr>
        <w:t>COVID-19'dan kurtulanlarda anlamlı gastrointestinal ve hepatobiliyer sekeller bildirilmemiştir</w:t>
      </w:r>
      <w:r w:rsidRPr="00E8164D">
        <w:rPr>
          <w:rFonts w:ascii="Tahoma" w:hAnsi="Tahoma" w:cs="Tahoma"/>
          <w:b/>
          <w:color w:val="FF0000"/>
          <w:sz w:val="20"/>
          <w:szCs w:val="20"/>
          <w:vertAlign w:val="superscript"/>
        </w:rPr>
        <w:t>22</w:t>
      </w:r>
      <w:r w:rsidRPr="00E8164D">
        <w:rPr>
          <w:rFonts w:ascii="MinionPro-Regular" w:hAnsi="MinionPro-Regular" w:cs="MinionPro-Regular"/>
          <w:color w:val="000000"/>
          <w:sz w:val="19"/>
          <w:szCs w:val="19"/>
        </w:rPr>
        <w:t>.</w:t>
      </w:r>
    </w:p>
    <w:p w:rsidR="00E8164D" w:rsidRDefault="00E8164D" w:rsidP="00E8164D">
      <w:pPr>
        <w:pStyle w:val="ListeParagraf"/>
        <w:numPr>
          <w:ilvl w:val="0"/>
          <w:numId w:val="1"/>
        </w:numPr>
        <w:autoSpaceDE w:val="0"/>
        <w:autoSpaceDN w:val="0"/>
        <w:adjustRightInd w:val="0"/>
        <w:spacing w:after="0" w:line="240" w:lineRule="auto"/>
        <w:rPr>
          <w:rFonts w:ascii="MinionPro-Regular" w:hAnsi="MinionPro-Regular" w:cs="MinionPro-Regular"/>
          <w:color w:val="000000"/>
          <w:sz w:val="19"/>
          <w:szCs w:val="19"/>
        </w:rPr>
      </w:pPr>
      <w:r w:rsidRPr="005E336A">
        <w:rPr>
          <w:rFonts w:ascii="Tahoma" w:hAnsi="Tahoma" w:cs="Tahoma"/>
          <w:color w:val="000000" w:themeColor="text1"/>
          <w:sz w:val="20"/>
          <w:szCs w:val="20"/>
        </w:rPr>
        <w:t xml:space="preserve">COVID-19'da uzun süreli viral fekal dökülme meydana gelir, viral ribonükleik asit, SARS-CoV-2 </w:t>
      </w:r>
      <w:proofErr w:type="gramStart"/>
      <w:r w:rsidRPr="005E336A">
        <w:rPr>
          <w:rFonts w:ascii="Tahoma" w:hAnsi="Tahoma" w:cs="Tahoma"/>
          <w:color w:val="000000" w:themeColor="text1"/>
          <w:sz w:val="20"/>
          <w:szCs w:val="20"/>
        </w:rPr>
        <w:t>enfeksiyon</w:t>
      </w:r>
      <w:proofErr w:type="gramEnd"/>
      <w:r w:rsidRPr="005E336A">
        <w:rPr>
          <w:rFonts w:ascii="Tahoma" w:hAnsi="Tahoma" w:cs="Tahoma"/>
          <w:color w:val="000000" w:themeColor="text1"/>
          <w:sz w:val="20"/>
          <w:szCs w:val="20"/>
        </w:rPr>
        <w:t xml:space="preserve"> semptomlarının başlangıcından sonra ortalama 28 gün boyunca saptanabilir ve negatif solunum örneklerinden sonra ortalama 11 gün devam eder</w:t>
      </w:r>
      <w:r w:rsidRPr="00E8164D">
        <w:rPr>
          <w:rFonts w:ascii="Tahoma" w:hAnsi="Tahoma" w:cs="Tahoma"/>
          <w:b/>
          <w:color w:val="FF0000"/>
          <w:sz w:val="20"/>
          <w:szCs w:val="20"/>
          <w:vertAlign w:val="superscript"/>
        </w:rPr>
        <w:t>192</w:t>
      </w:r>
      <w:r w:rsidRPr="00E8164D">
        <w:rPr>
          <w:rFonts w:ascii="MinionPro-Regular" w:hAnsi="MinionPro-Regular" w:cs="MinionPro-Regular"/>
          <w:b/>
          <w:color w:val="FF0000"/>
          <w:sz w:val="19"/>
          <w:szCs w:val="19"/>
          <w:vertAlign w:val="superscript"/>
        </w:rPr>
        <w:t>-195</w:t>
      </w:r>
      <w:r w:rsidRPr="00E8164D">
        <w:rPr>
          <w:rFonts w:ascii="MinionPro-Regular" w:hAnsi="MinionPro-Regular" w:cs="MinionPro-Regular"/>
          <w:color w:val="000000"/>
          <w:sz w:val="19"/>
          <w:szCs w:val="19"/>
        </w:rPr>
        <w:t>.</w:t>
      </w:r>
    </w:p>
    <w:p w:rsidR="00E8164D" w:rsidRPr="00E8164D" w:rsidRDefault="00E8164D" w:rsidP="00AF56CB">
      <w:pPr>
        <w:pStyle w:val="ListeParagraf"/>
        <w:numPr>
          <w:ilvl w:val="0"/>
          <w:numId w:val="1"/>
        </w:numPr>
        <w:autoSpaceDE w:val="0"/>
        <w:autoSpaceDN w:val="0"/>
        <w:adjustRightInd w:val="0"/>
        <w:spacing w:after="0" w:line="240" w:lineRule="auto"/>
        <w:rPr>
          <w:rFonts w:ascii="MinionPro-Regular" w:hAnsi="MinionPro-Regular" w:cs="MinionPro-Regular"/>
          <w:color w:val="000000"/>
          <w:sz w:val="19"/>
          <w:szCs w:val="19"/>
        </w:rPr>
      </w:pPr>
      <w:r w:rsidRPr="005E336A">
        <w:rPr>
          <w:rFonts w:ascii="Tahoma" w:hAnsi="Tahoma" w:cs="Tahoma"/>
          <w:color w:val="000000" w:themeColor="text1"/>
          <w:sz w:val="20"/>
          <w:szCs w:val="20"/>
        </w:rPr>
        <w:t xml:space="preserve">COVID-19, fırsatçı bulaşıcı organizmaların zenginleştirilmesi ve faydalı ortakların tükenmesi </w:t>
      </w:r>
      <w:proofErr w:type="gramStart"/>
      <w:r w:rsidRPr="005E336A">
        <w:rPr>
          <w:rFonts w:ascii="Tahoma" w:hAnsi="Tahoma" w:cs="Tahoma"/>
          <w:color w:val="000000" w:themeColor="text1"/>
          <w:sz w:val="20"/>
          <w:szCs w:val="20"/>
        </w:rPr>
        <w:t>dahil</w:t>
      </w:r>
      <w:proofErr w:type="gramEnd"/>
      <w:r w:rsidRPr="005E336A">
        <w:rPr>
          <w:rFonts w:ascii="Tahoma" w:hAnsi="Tahoma" w:cs="Tahoma"/>
          <w:color w:val="000000" w:themeColor="text1"/>
          <w:sz w:val="20"/>
          <w:szCs w:val="20"/>
        </w:rPr>
        <w:t xml:space="preserve"> olmak üzere bağırsak mikrobiyomunu değiştirme potansiyeline sahiptir</w:t>
      </w:r>
      <w:r w:rsidRPr="00E8164D">
        <w:rPr>
          <w:rFonts w:ascii="Tahoma" w:hAnsi="Tahoma" w:cs="Tahoma"/>
          <w:b/>
          <w:color w:val="FF0000"/>
          <w:sz w:val="20"/>
          <w:szCs w:val="20"/>
          <w:vertAlign w:val="superscript"/>
        </w:rPr>
        <w:t>196</w:t>
      </w:r>
      <w:r w:rsidRPr="00E8164D">
        <w:rPr>
          <w:rFonts w:ascii="MinionPro-Regular" w:hAnsi="MinionPro-Regular" w:cs="MinionPro-Regular"/>
          <w:b/>
          <w:color w:val="FF0000"/>
          <w:sz w:val="19"/>
          <w:szCs w:val="19"/>
          <w:vertAlign w:val="superscript"/>
        </w:rPr>
        <w:t>.197</w:t>
      </w:r>
      <w:r w:rsidRPr="005E336A">
        <w:rPr>
          <w:rFonts w:ascii="MinionPro-Regular" w:hAnsi="MinionPro-Regular" w:cs="MinionPro-Regular"/>
          <w:color w:val="000000" w:themeColor="text1"/>
          <w:sz w:val="19"/>
          <w:szCs w:val="19"/>
        </w:rPr>
        <w:t>.</w:t>
      </w:r>
      <w:r w:rsidRPr="005E336A">
        <w:rPr>
          <w:color w:val="000000" w:themeColor="text1"/>
        </w:rPr>
        <w:t xml:space="preserve"> </w:t>
      </w:r>
      <w:r w:rsidRPr="005E336A">
        <w:rPr>
          <w:rFonts w:ascii="Tahoma" w:hAnsi="Tahoma" w:cs="Tahoma"/>
          <w:color w:val="000000" w:themeColor="text1"/>
          <w:sz w:val="20"/>
          <w:szCs w:val="20"/>
        </w:rPr>
        <w:t>Bağırsak mikrobiyotasının solunum yolu enfeksiyonlarının (bağırsak-akciğer ekseni) seyrini değiştirme yeteneği, daha önce influenza ve diğer solunum yolu enfeksiyonlarında tanınmıştı</w:t>
      </w:r>
      <w:r w:rsidRPr="00E8164D">
        <w:rPr>
          <w:rFonts w:ascii="MinionPro-Regular" w:hAnsi="MinionPro-Regular" w:cs="MinionPro-Regular"/>
          <w:b/>
          <w:color w:val="FF0000"/>
          <w:sz w:val="19"/>
          <w:szCs w:val="19"/>
          <w:vertAlign w:val="superscript"/>
        </w:rPr>
        <w:t>198</w:t>
      </w:r>
      <w:r w:rsidRPr="00E8164D">
        <w:rPr>
          <w:rFonts w:ascii="MinionPro-Regular" w:hAnsi="MinionPro-Regular" w:cs="MinionPro-Regular"/>
          <w:color w:val="000000"/>
          <w:sz w:val="19"/>
          <w:szCs w:val="19"/>
        </w:rPr>
        <w:t>.</w:t>
      </w:r>
      <w:r w:rsidRPr="00E8164D">
        <w:t xml:space="preserve"> </w:t>
      </w:r>
      <w:r w:rsidRPr="005E336A">
        <w:rPr>
          <w:rFonts w:ascii="Tahoma" w:hAnsi="Tahoma" w:cs="Tahoma"/>
          <w:color w:val="000000" w:themeColor="text1"/>
          <w:sz w:val="20"/>
          <w:szCs w:val="20"/>
        </w:rPr>
        <w:t xml:space="preserve">COVID-19'da, tipik olarak </w:t>
      </w:r>
      <w:r w:rsidR="00AF56CB" w:rsidRPr="005E336A">
        <w:rPr>
          <w:rFonts w:ascii="Tahoma" w:hAnsi="Tahoma" w:cs="Tahoma"/>
          <w:color w:val="000000" w:themeColor="text1"/>
          <w:sz w:val="20"/>
          <w:szCs w:val="20"/>
        </w:rPr>
        <w:t xml:space="preserve">iyi </w:t>
      </w:r>
      <w:r w:rsidRPr="005E336A">
        <w:rPr>
          <w:rFonts w:ascii="Tahoma" w:hAnsi="Tahoma" w:cs="Tahoma"/>
          <w:color w:val="000000" w:themeColor="text1"/>
          <w:sz w:val="20"/>
          <w:szCs w:val="20"/>
        </w:rPr>
        <w:t>sağlıkla ilişkilendirilen butirat üreten bir anaerob olan Faecalibacterium prausnitzii, hastalık şiddeti ile ters orantılıdır</w:t>
      </w:r>
      <w:r w:rsidRPr="00AF56CB">
        <w:rPr>
          <w:rFonts w:ascii="MinionPro-Regular" w:hAnsi="MinionPro-Regular" w:cs="MinionPro-Regular"/>
          <w:b/>
          <w:color w:val="FF0000"/>
          <w:sz w:val="19"/>
          <w:szCs w:val="19"/>
          <w:vertAlign w:val="superscript"/>
        </w:rPr>
        <w:t>196.199</w:t>
      </w:r>
      <w:r w:rsidRPr="00E8164D">
        <w:rPr>
          <w:rFonts w:ascii="MinionPro-Regular" w:hAnsi="MinionPro-Regular" w:cs="MinionPro-Regular"/>
          <w:color w:val="000000"/>
          <w:sz w:val="19"/>
          <w:szCs w:val="19"/>
        </w:rPr>
        <w:t>.</w:t>
      </w:r>
      <w:r w:rsidR="00AF56CB" w:rsidRPr="00AF56CB">
        <w:t xml:space="preserve"> </w:t>
      </w:r>
      <w:r w:rsidR="00AF56CB" w:rsidRPr="005E336A">
        <w:rPr>
          <w:rFonts w:ascii="Tahoma" w:hAnsi="Tahoma" w:cs="Tahoma"/>
          <w:color w:val="000000" w:themeColor="text1"/>
          <w:sz w:val="20"/>
          <w:szCs w:val="20"/>
        </w:rPr>
        <w:t xml:space="preserve">Çalışmalar şu anda COVID-19'un </w:t>
      </w:r>
      <w:proofErr w:type="gramStart"/>
      <w:r w:rsidR="00AF56CB" w:rsidRPr="005E336A">
        <w:rPr>
          <w:rFonts w:ascii="Tahoma" w:hAnsi="Tahoma" w:cs="Tahoma"/>
          <w:color w:val="000000" w:themeColor="text1"/>
          <w:sz w:val="20"/>
          <w:szCs w:val="20"/>
        </w:rPr>
        <w:t>enfeksiyon</w:t>
      </w:r>
      <w:proofErr w:type="gramEnd"/>
      <w:r w:rsidR="00AF56CB" w:rsidRPr="005E336A">
        <w:rPr>
          <w:rFonts w:ascii="Tahoma" w:hAnsi="Tahoma" w:cs="Tahoma"/>
          <w:color w:val="000000" w:themeColor="text1"/>
          <w:sz w:val="20"/>
          <w:szCs w:val="20"/>
        </w:rPr>
        <w:t xml:space="preserve"> sonrası irritabl bağırsak sendromu ve dispepsi (NCT04691895) dahil olmak üzere gastrointestinal sistem üzerindeki uzun vadeli sonuçlarını değerlendirmektedir.</w:t>
      </w:r>
    </w:p>
    <w:p w:rsidR="0026609D" w:rsidRDefault="0026609D" w:rsidP="00F57709">
      <w:pPr>
        <w:autoSpaceDE w:val="0"/>
        <w:autoSpaceDN w:val="0"/>
        <w:adjustRightInd w:val="0"/>
        <w:spacing w:after="0" w:line="240" w:lineRule="auto"/>
        <w:rPr>
          <w:rFonts w:ascii="MinionPro-Regular" w:hAnsi="MinionPro-Regular" w:cs="MinionPro-Regular"/>
          <w:color w:val="000000"/>
          <w:sz w:val="19"/>
          <w:szCs w:val="19"/>
        </w:rPr>
      </w:pPr>
    </w:p>
    <w:p w:rsidR="00AF56CB" w:rsidRDefault="00AF56CB" w:rsidP="00F57709">
      <w:pPr>
        <w:autoSpaceDE w:val="0"/>
        <w:autoSpaceDN w:val="0"/>
        <w:adjustRightInd w:val="0"/>
        <w:spacing w:after="0" w:line="240" w:lineRule="auto"/>
        <w:rPr>
          <w:rFonts w:ascii="Whitney-Semibold" w:hAnsi="Whitney-Semibold" w:cs="Whitney-Semibold"/>
          <w:b/>
          <w:color w:val="FF0000"/>
          <w:sz w:val="20"/>
          <w:szCs w:val="20"/>
        </w:rPr>
      </w:pPr>
    </w:p>
    <w:p w:rsidR="00AF56CB" w:rsidRPr="002006CE" w:rsidRDefault="00AF56CB" w:rsidP="00F57709">
      <w:pPr>
        <w:autoSpaceDE w:val="0"/>
        <w:autoSpaceDN w:val="0"/>
        <w:adjustRightInd w:val="0"/>
        <w:spacing w:after="0" w:line="240" w:lineRule="auto"/>
        <w:rPr>
          <w:rFonts w:ascii="Times New Roman" w:hAnsi="Times New Roman" w:cs="Times New Roman"/>
          <w:b/>
          <w:color w:val="FF0000"/>
          <w:sz w:val="28"/>
          <w:szCs w:val="28"/>
        </w:rPr>
      </w:pPr>
      <w:r w:rsidRPr="002006CE">
        <w:rPr>
          <w:rFonts w:ascii="Times New Roman" w:hAnsi="Times New Roman" w:cs="Times New Roman"/>
          <w:b/>
          <w:color w:val="FF0000"/>
          <w:sz w:val="28"/>
          <w:szCs w:val="28"/>
        </w:rPr>
        <w:t>Dermatolojik sekel</w:t>
      </w:r>
    </w:p>
    <w:p w:rsidR="00AF56CB" w:rsidRPr="005E336A" w:rsidRDefault="00AF56CB" w:rsidP="00F57709">
      <w:pPr>
        <w:autoSpaceDE w:val="0"/>
        <w:autoSpaceDN w:val="0"/>
        <w:adjustRightInd w:val="0"/>
        <w:spacing w:after="0" w:line="240" w:lineRule="auto"/>
        <w:rPr>
          <w:rFonts w:ascii="MinionPro-Regular" w:hAnsi="MinionPro-Regular" w:cs="MinionPro-Regular"/>
          <w:color w:val="000000"/>
          <w:sz w:val="36"/>
          <w:szCs w:val="36"/>
        </w:rPr>
      </w:pPr>
    </w:p>
    <w:p w:rsidR="005E336A" w:rsidRDefault="00AF56CB" w:rsidP="00F57709">
      <w:pPr>
        <w:autoSpaceDE w:val="0"/>
        <w:autoSpaceDN w:val="0"/>
        <w:adjustRightInd w:val="0"/>
        <w:spacing w:after="0" w:line="240" w:lineRule="auto"/>
        <w:rPr>
          <w:color w:val="000000" w:themeColor="text1"/>
        </w:rPr>
      </w:pPr>
      <w:r w:rsidRPr="005E336A">
        <w:rPr>
          <w:rFonts w:ascii="Tahoma" w:hAnsi="Tahoma" w:cs="Tahoma"/>
          <w:color w:val="000000" w:themeColor="text1"/>
          <w:sz w:val="20"/>
          <w:szCs w:val="20"/>
        </w:rPr>
        <w:t>COVID-19'lu 716 hasta üzerinde yapılan uluslararası bir çalışmada,</w:t>
      </w:r>
      <w:r w:rsidRPr="005E336A">
        <w:rPr>
          <w:color w:val="000000" w:themeColor="text1"/>
        </w:rPr>
        <w:t xml:space="preserve"> </w:t>
      </w:r>
      <w:r w:rsidRPr="005E336A">
        <w:rPr>
          <w:rFonts w:ascii="Tahoma" w:hAnsi="Tahoma" w:cs="Tahoma"/>
          <w:color w:val="000000" w:themeColor="text1"/>
          <w:sz w:val="20"/>
          <w:szCs w:val="20"/>
        </w:rPr>
        <w:t xml:space="preserve">yetişkinlerde üst solunum yolu </w:t>
      </w:r>
      <w:proofErr w:type="gramStart"/>
      <w:r w:rsidRPr="005E336A">
        <w:rPr>
          <w:rFonts w:ascii="Tahoma" w:hAnsi="Tahoma" w:cs="Tahoma"/>
          <w:color w:val="000000" w:themeColor="text1"/>
          <w:sz w:val="20"/>
          <w:szCs w:val="20"/>
        </w:rPr>
        <w:t>semptomlarından</w:t>
      </w:r>
      <w:proofErr w:type="gramEnd"/>
      <w:r w:rsidRPr="005E336A">
        <w:rPr>
          <w:rFonts w:ascii="Tahoma" w:hAnsi="Tahoma" w:cs="Tahoma"/>
          <w:color w:val="000000" w:themeColor="text1"/>
          <w:sz w:val="20"/>
          <w:szCs w:val="20"/>
        </w:rPr>
        <w:t xml:space="preserve"> dermatolojik bulgulara kadar 7,9 günlük ortalama gecikme süresi ile</w:t>
      </w:r>
      <w:r w:rsidRPr="005E336A">
        <w:rPr>
          <w:rFonts w:ascii="Tahoma" w:hAnsi="Tahoma" w:cs="Tahoma"/>
          <w:b/>
          <w:color w:val="000000" w:themeColor="text1"/>
          <w:sz w:val="20"/>
          <w:szCs w:val="20"/>
          <w:vertAlign w:val="superscript"/>
        </w:rPr>
        <w:t>201</w:t>
      </w:r>
      <w:r w:rsidRPr="005E336A">
        <w:rPr>
          <w:rFonts w:ascii="Tahoma" w:hAnsi="Tahoma" w:cs="Tahoma"/>
          <w:color w:val="000000" w:themeColor="text1"/>
          <w:sz w:val="20"/>
          <w:szCs w:val="20"/>
        </w:rPr>
        <w:t xml:space="preserve"> COVID-19'un dermatolojik belirtileri (%64) veya diğer akut COVID-19 semptomlarıyla (%15) eşzamanlı olarak meydana geldi</w:t>
      </w:r>
      <w:r>
        <w:rPr>
          <w:rFonts w:ascii="MinionPro-Regular" w:hAnsi="MinionPro-Regular" w:cs="MinionPro-Regular"/>
          <w:color w:val="000000"/>
          <w:sz w:val="19"/>
          <w:szCs w:val="19"/>
        </w:rPr>
        <w:t xml:space="preserve"> </w:t>
      </w:r>
      <w:r w:rsidRPr="00AF56CB">
        <w:rPr>
          <w:rFonts w:ascii="MinionPro-Regular" w:hAnsi="MinionPro-Regular" w:cs="MinionPro-Regular"/>
          <w:b/>
          <w:color w:val="FF0000"/>
          <w:sz w:val="19"/>
          <w:szCs w:val="19"/>
          <w:vertAlign w:val="superscript"/>
        </w:rPr>
        <w:t>200</w:t>
      </w:r>
      <w:r w:rsidRPr="00AF56CB">
        <w:rPr>
          <w:rFonts w:ascii="MinionPro-Regular" w:hAnsi="MinionPro-Regular" w:cs="MinionPro-Regular"/>
          <w:color w:val="000000"/>
          <w:sz w:val="19"/>
          <w:szCs w:val="19"/>
        </w:rPr>
        <w:t>,</w:t>
      </w:r>
      <w:r w:rsidRPr="00AF56CB">
        <w:t xml:space="preserve"> </w:t>
      </w:r>
      <w:r w:rsidRPr="005E336A">
        <w:rPr>
          <w:rFonts w:ascii="Tahoma" w:hAnsi="Tahoma" w:cs="Tahoma"/>
          <w:color w:val="000000" w:themeColor="text1"/>
          <w:sz w:val="20"/>
          <w:szCs w:val="20"/>
        </w:rPr>
        <w:t>Akut COVID-19 Çin çalışmasında, hastaların sadece %3'ü 6 aylık takipte deri döküntüsü kaydetti</w:t>
      </w:r>
      <w:r w:rsidR="00546639" w:rsidRPr="00546639">
        <w:rPr>
          <w:rFonts w:ascii="Tahoma" w:hAnsi="Tahoma" w:cs="Tahoma"/>
          <w:b/>
          <w:color w:val="FF0000"/>
          <w:sz w:val="20"/>
          <w:szCs w:val="20"/>
          <w:vertAlign w:val="superscript"/>
        </w:rPr>
        <w:t>5</w:t>
      </w:r>
      <w:r w:rsidRPr="005E336A">
        <w:rPr>
          <w:rFonts w:ascii="Tahoma" w:hAnsi="Tahoma" w:cs="Tahoma"/>
          <w:color w:val="000000" w:themeColor="text1"/>
          <w:sz w:val="20"/>
          <w:szCs w:val="20"/>
        </w:rPr>
        <w:t>.</w:t>
      </w:r>
      <w:r w:rsidR="00546639" w:rsidRPr="005E336A">
        <w:rPr>
          <w:color w:val="000000" w:themeColor="text1"/>
        </w:rPr>
        <w:t xml:space="preserve"> </w:t>
      </w:r>
    </w:p>
    <w:p w:rsidR="00AF56CB" w:rsidRPr="005E336A" w:rsidRDefault="00546639" w:rsidP="005E336A">
      <w:pPr>
        <w:pStyle w:val="ListeParagraf"/>
        <w:numPr>
          <w:ilvl w:val="0"/>
          <w:numId w:val="1"/>
        </w:numPr>
        <w:autoSpaceDE w:val="0"/>
        <w:autoSpaceDN w:val="0"/>
        <w:adjustRightInd w:val="0"/>
        <w:spacing w:after="0" w:line="240" w:lineRule="auto"/>
        <w:rPr>
          <w:rFonts w:ascii="Tahoma" w:hAnsi="Tahoma" w:cs="Tahoma"/>
          <w:color w:val="5B9BD5" w:themeColor="accent1"/>
          <w:sz w:val="20"/>
          <w:szCs w:val="20"/>
        </w:rPr>
      </w:pPr>
      <w:r w:rsidRPr="005E336A">
        <w:rPr>
          <w:rFonts w:ascii="Tahoma" w:hAnsi="Tahoma" w:cs="Tahoma"/>
          <w:color w:val="000000" w:themeColor="text1"/>
          <w:sz w:val="20"/>
          <w:szCs w:val="20"/>
        </w:rPr>
        <w:t xml:space="preserve">Baskın dermatolojik </w:t>
      </w:r>
      <w:proofErr w:type="gramStart"/>
      <w:r w:rsidRPr="005E336A">
        <w:rPr>
          <w:rFonts w:ascii="Tahoma" w:hAnsi="Tahoma" w:cs="Tahoma"/>
          <w:color w:val="000000" w:themeColor="text1"/>
          <w:sz w:val="20"/>
          <w:szCs w:val="20"/>
        </w:rPr>
        <w:t>şikayet</w:t>
      </w:r>
      <w:proofErr w:type="gramEnd"/>
      <w:r w:rsidRPr="005E336A">
        <w:rPr>
          <w:rFonts w:ascii="Tahoma" w:hAnsi="Tahoma" w:cs="Tahoma"/>
          <w:color w:val="000000" w:themeColor="text1"/>
          <w:sz w:val="20"/>
          <w:szCs w:val="20"/>
        </w:rPr>
        <w:t>, hastaların yaklaşık %20'sinde görülen saç dökülmesiydi</w:t>
      </w:r>
      <w:r w:rsidRPr="005E336A">
        <w:rPr>
          <w:rFonts w:ascii="Tahoma" w:hAnsi="Tahoma" w:cs="Tahoma"/>
          <w:b/>
          <w:color w:val="FF0000"/>
          <w:sz w:val="20"/>
          <w:szCs w:val="20"/>
          <w:vertAlign w:val="superscript"/>
        </w:rPr>
        <w:t>5,26</w:t>
      </w:r>
      <w:r w:rsidRPr="005E336A">
        <w:rPr>
          <w:rFonts w:ascii="Tahoma" w:hAnsi="Tahoma" w:cs="Tahoma"/>
          <w:color w:val="5B9BD5" w:themeColor="accent1"/>
          <w:sz w:val="20"/>
          <w:szCs w:val="20"/>
        </w:rPr>
        <w:t>.</w:t>
      </w:r>
    </w:p>
    <w:p w:rsidR="00546639" w:rsidRDefault="00546639" w:rsidP="00F57709">
      <w:pPr>
        <w:autoSpaceDE w:val="0"/>
        <w:autoSpaceDN w:val="0"/>
        <w:adjustRightInd w:val="0"/>
        <w:spacing w:after="0" w:line="240" w:lineRule="auto"/>
        <w:rPr>
          <w:rFonts w:ascii="Tahoma" w:hAnsi="Tahoma" w:cs="Tahoma"/>
          <w:color w:val="5B9BD5" w:themeColor="accent1"/>
          <w:sz w:val="20"/>
          <w:szCs w:val="20"/>
        </w:rPr>
      </w:pPr>
      <w:r w:rsidRPr="005E336A">
        <w:rPr>
          <w:rFonts w:ascii="Tahoma" w:hAnsi="Tahoma" w:cs="Tahoma"/>
          <w:color w:val="000000" w:themeColor="text1"/>
          <w:sz w:val="20"/>
          <w:szCs w:val="20"/>
        </w:rPr>
        <w:t xml:space="preserve">Saç dökülmesi muhtemelen viral </w:t>
      </w:r>
      <w:proofErr w:type="gramStart"/>
      <w:r w:rsidRPr="005E336A">
        <w:rPr>
          <w:rFonts w:ascii="Tahoma" w:hAnsi="Tahoma" w:cs="Tahoma"/>
          <w:color w:val="000000" w:themeColor="text1"/>
          <w:sz w:val="20"/>
          <w:szCs w:val="20"/>
        </w:rPr>
        <w:t>enfeksiyondan</w:t>
      </w:r>
      <w:proofErr w:type="gramEnd"/>
      <w:r w:rsidRPr="005E336A">
        <w:rPr>
          <w:rFonts w:ascii="Tahoma" w:hAnsi="Tahoma" w:cs="Tahoma"/>
          <w:color w:val="000000" w:themeColor="text1"/>
          <w:sz w:val="20"/>
          <w:szCs w:val="20"/>
        </w:rPr>
        <w:t xml:space="preserve"> kaynaklanan telogen effluvium'a</w:t>
      </w:r>
      <w:r w:rsidR="006F5837" w:rsidRPr="006F5837">
        <w:rPr>
          <w:rFonts w:ascii="Tahoma" w:hAnsi="Tahoma" w:cs="Tahoma"/>
          <w:b/>
          <w:color w:val="FF0000"/>
          <w:sz w:val="24"/>
          <w:szCs w:val="24"/>
        </w:rPr>
        <w:t>*</w:t>
      </w:r>
      <w:r w:rsidRPr="005E336A">
        <w:rPr>
          <w:rFonts w:ascii="Tahoma" w:hAnsi="Tahoma" w:cs="Tahoma"/>
          <w:color w:val="000000" w:themeColor="text1"/>
          <w:sz w:val="20"/>
          <w:szCs w:val="20"/>
        </w:rPr>
        <w:t xml:space="preserve"> veya bunun sonucunda ortaya çıkan bir stres tepkisine bağlanabilir</w:t>
      </w:r>
      <w:r w:rsidRPr="00546639">
        <w:rPr>
          <w:rFonts w:ascii="Tahoma" w:hAnsi="Tahoma" w:cs="Tahoma"/>
          <w:b/>
          <w:color w:val="FF0000"/>
          <w:sz w:val="20"/>
          <w:szCs w:val="20"/>
          <w:vertAlign w:val="superscript"/>
        </w:rPr>
        <w:t>5</w:t>
      </w:r>
      <w:r w:rsidRPr="00546639">
        <w:rPr>
          <w:rFonts w:ascii="Tahoma" w:hAnsi="Tahoma" w:cs="Tahoma"/>
          <w:color w:val="5B9BD5" w:themeColor="accent1"/>
          <w:sz w:val="20"/>
          <w:szCs w:val="20"/>
        </w:rPr>
        <w:t>.</w:t>
      </w:r>
    </w:p>
    <w:p w:rsidR="006F5837" w:rsidRDefault="006F5837" w:rsidP="00F57709">
      <w:pPr>
        <w:autoSpaceDE w:val="0"/>
        <w:autoSpaceDN w:val="0"/>
        <w:adjustRightInd w:val="0"/>
        <w:spacing w:after="0" w:line="240" w:lineRule="auto"/>
        <w:rPr>
          <w:rFonts w:ascii="Tahoma" w:hAnsi="Tahoma" w:cs="Tahoma"/>
          <w:color w:val="5B9BD5" w:themeColor="accent1"/>
          <w:sz w:val="20"/>
          <w:szCs w:val="20"/>
        </w:rPr>
      </w:pPr>
    </w:p>
    <w:p w:rsidR="006F5837" w:rsidRDefault="006F5837" w:rsidP="006F5837">
      <w:pPr>
        <w:pBdr>
          <w:bottom w:val="single" w:sz="4" w:space="1" w:color="auto"/>
        </w:pBdr>
        <w:autoSpaceDE w:val="0"/>
        <w:autoSpaceDN w:val="0"/>
        <w:adjustRightInd w:val="0"/>
        <w:spacing w:after="0" w:line="240" w:lineRule="auto"/>
        <w:rPr>
          <w:rFonts w:ascii="Tahoma" w:hAnsi="Tahoma" w:cs="Tahoma"/>
          <w:color w:val="5B9BD5" w:themeColor="accent1"/>
          <w:sz w:val="20"/>
          <w:szCs w:val="20"/>
        </w:rPr>
      </w:pPr>
      <w:r w:rsidRPr="006F5837">
        <w:rPr>
          <w:rFonts w:ascii="Tahoma" w:hAnsi="Tahoma" w:cs="Tahoma"/>
          <w:b/>
          <w:color w:val="FF0000"/>
          <w:sz w:val="24"/>
          <w:szCs w:val="24"/>
        </w:rPr>
        <w:t>*</w:t>
      </w:r>
      <w:r w:rsidRPr="006F5837">
        <w:rPr>
          <w:b/>
          <w:color w:val="FF0000"/>
          <w:sz w:val="24"/>
          <w:szCs w:val="24"/>
        </w:rPr>
        <w:t xml:space="preserve"> </w:t>
      </w:r>
      <w:r w:rsidRPr="002006CE">
        <w:rPr>
          <w:rFonts w:ascii="Times New Roman" w:hAnsi="Times New Roman" w:cs="Times New Roman"/>
          <w:sz w:val="20"/>
          <w:szCs w:val="20"/>
        </w:rPr>
        <w:t>Gebelik, beslenme bozukluğu, hastalıklar, emosyonel stres veya kıl folikülünün biyolojik saatini değiştiren diğer metabolik olaylar sonucu</w:t>
      </w:r>
      <w:r w:rsidRPr="002006CE">
        <w:rPr>
          <w:b/>
          <w:sz w:val="24"/>
          <w:szCs w:val="24"/>
        </w:rPr>
        <w:t xml:space="preserve"> </w:t>
      </w:r>
      <w:r w:rsidRPr="002006CE">
        <w:rPr>
          <w:rFonts w:ascii="Times New Roman" w:hAnsi="Times New Roman" w:cs="Times New Roman"/>
          <w:sz w:val="20"/>
          <w:szCs w:val="20"/>
        </w:rPr>
        <w:t>saçlı deride anagen evredeki kıl foliküllerinin çok hızlı bir şekilde telogen evreye geçmesine bağlı olarak saç dökülmesinin artmasıdır.</w:t>
      </w:r>
      <w:r w:rsidRPr="002006CE">
        <w:t xml:space="preserve"> </w:t>
      </w:r>
      <w:r w:rsidR="000156AC">
        <w:rPr>
          <w:rFonts w:ascii="Times New Roman" w:hAnsi="Times New Roman" w:cs="Times New Roman"/>
          <w:sz w:val="20"/>
          <w:szCs w:val="20"/>
        </w:rPr>
        <w:t>B</w:t>
      </w:r>
      <w:r w:rsidRPr="002006CE">
        <w:rPr>
          <w:rFonts w:ascii="Times New Roman" w:hAnsi="Times New Roman" w:cs="Times New Roman"/>
          <w:sz w:val="20"/>
          <w:szCs w:val="20"/>
        </w:rPr>
        <w:t>una Telogen Effluvium (TE) adı verilir.</w:t>
      </w:r>
      <w:r w:rsidRPr="002006CE">
        <w:rPr>
          <w:rFonts w:ascii="Times New Roman" w:hAnsi="Times New Roman" w:cs="Times New Roman"/>
        </w:rPr>
        <w:t xml:space="preserve"> </w:t>
      </w:r>
      <w:r w:rsidR="000156AC">
        <w:rPr>
          <w:rFonts w:ascii="Times New Roman" w:hAnsi="Times New Roman" w:cs="Times New Roman"/>
          <w:sz w:val="20"/>
          <w:szCs w:val="20"/>
        </w:rPr>
        <w:t>K</w:t>
      </w:r>
      <w:r w:rsidRPr="002006CE">
        <w:rPr>
          <w:rFonts w:ascii="Times New Roman" w:hAnsi="Times New Roman" w:cs="Times New Roman"/>
          <w:sz w:val="20"/>
          <w:szCs w:val="20"/>
        </w:rPr>
        <w:t>adın ve erkeklerde görülen hastalık veya yaşam koşullarından dolayı görülen saç dökülmesi problemidir.</w:t>
      </w:r>
      <w:r w:rsidRPr="002006CE">
        <w:t xml:space="preserve"> </w:t>
      </w:r>
      <w:r w:rsidRPr="002006CE">
        <w:rPr>
          <w:rFonts w:ascii="Times New Roman" w:hAnsi="Times New Roman" w:cs="Times New Roman"/>
          <w:sz w:val="20"/>
          <w:szCs w:val="20"/>
        </w:rPr>
        <w:t>TE akut ve kronik olarak iki formda incelenir. Akut ya da klasik TE; yüksek ateş, majör cerrahi ve doğum gibi</w:t>
      </w:r>
      <w:r w:rsidR="000156AC">
        <w:rPr>
          <w:rFonts w:ascii="Times New Roman" w:hAnsi="Times New Roman" w:cs="Times New Roman"/>
          <w:sz w:val="20"/>
          <w:szCs w:val="20"/>
        </w:rPr>
        <w:t xml:space="preserve"> </w:t>
      </w:r>
      <w:r w:rsidRPr="002006CE">
        <w:rPr>
          <w:rFonts w:ascii="Times New Roman" w:hAnsi="Times New Roman" w:cs="Times New Roman"/>
          <w:sz w:val="20"/>
          <w:szCs w:val="20"/>
        </w:rPr>
        <w:t>tetikleyicilerden 2-3 ay sonra ani başlayan yaygın saç kaybı ile kendini gösterir ve 2-3 ay sonra kendi kendini</w:t>
      </w:r>
      <w:r w:rsidR="000156AC">
        <w:rPr>
          <w:rFonts w:ascii="Times New Roman" w:hAnsi="Times New Roman" w:cs="Times New Roman"/>
          <w:sz w:val="20"/>
          <w:szCs w:val="20"/>
        </w:rPr>
        <w:t xml:space="preserve"> </w:t>
      </w:r>
      <w:r w:rsidRPr="002006CE">
        <w:rPr>
          <w:rFonts w:ascii="Times New Roman" w:hAnsi="Times New Roman" w:cs="Times New Roman"/>
          <w:sz w:val="20"/>
          <w:szCs w:val="20"/>
        </w:rPr>
        <w:t>sınırlar. Eğer tetikleyici etken devam ederse olay 6 aydan uzun sürer ve kronik TE olarak adlandırılır.</w:t>
      </w:r>
      <w:r w:rsidRPr="002006CE">
        <w:t xml:space="preserve"> </w:t>
      </w:r>
      <w:r w:rsidRPr="002006CE">
        <w:rPr>
          <w:rFonts w:ascii="Times New Roman" w:hAnsi="Times New Roman" w:cs="Times New Roman"/>
          <w:sz w:val="20"/>
          <w:szCs w:val="20"/>
        </w:rPr>
        <w:t>Akut ve kronik TE arasındaki temel fark, sürenin 6 aydan uzun olmasıdır. TE’nin birçok sebebi olabilir. Bunlar arasında tiroid fonksiyon testleri bozuklukları, vit B12, folik asit eksiklikleri, hematokrit, serum demir</w:t>
      </w:r>
      <w:r w:rsidR="000156AC">
        <w:rPr>
          <w:rFonts w:ascii="Times New Roman" w:hAnsi="Times New Roman" w:cs="Times New Roman"/>
          <w:sz w:val="20"/>
          <w:szCs w:val="20"/>
        </w:rPr>
        <w:t xml:space="preserve"> </w:t>
      </w:r>
      <w:r w:rsidRPr="002006CE">
        <w:rPr>
          <w:rFonts w:ascii="Times New Roman" w:hAnsi="Times New Roman" w:cs="Times New Roman"/>
          <w:sz w:val="20"/>
          <w:szCs w:val="20"/>
        </w:rPr>
        <w:t>bağlama kapasitesi, ferritin düzeyinde değişiklikler önemli yer tutar</w:t>
      </w:r>
      <w:r w:rsidRPr="006F5837">
        <w:rPr>
          <w:rFonts w:ascii="Times New Roman" w:hAnsi="Times New Roman" w:cs="Times New Roman"/>
          <w:color w:val="5B9BD5" w:themeColor="accent1"/>
          <w:sz w:val="20"/>
          <w:szCs w:val="20"/>
        </w:rPr>
        <w:t>.</w:t>
      </w:r>
    </w:p>
    <w:p w:rsidR="006F5837" w:rsidRPr="00546639" w:rsidRDefault="006F5837" w:rsidP="00F57709">
      <w:pPr>
        <w:autoSpaceDE w:val="0"/>
        <w:autoSpaceDN w:val="0"/>
        <w:adjustRightInd w:val="0"/>
        <w:spacing w:after="0" w:line="240" w:lineRule="auto"/>
        <w:rPr>
          <w:rFonts w:ascii="Tahoma" w:hAnsi="Tahoma" w:cs="Tahoma"/>
          <w:color w:val="5B9BD5" w:themeColor="accent1"/>
          <w:sz w:val="20"/>
          <w:szCs w:val="20"/>
          <w:highlight w:val="yellow"/>
        </w:rPr>
      </w:pPr>
    </w:p>
    <w:p w:rsidR="00A43A72" w:rsidRDefault="00A43A72" w:rsidP="00F57709">
      <w:pPr>
        <w:autoSpaceDE w:val="0"/>
        <w:autoSpaceDN w:val="0"/>
        <w:adjustRightInd w:val="0"/>
        <w:spacing w:after="0" w:line="240" w:lineRule="auto"/>
        <w:rPr>
          <w:rFonts w:ascii="Times New Roman" w:hAnsi="Times New Roman" w:cs="Times New Roman"/>
          <w:b/>
          <w:color w:val="FF0000"/>
          <w:sz w:val="28"/>
          <w:szCs w:val="28"/>
        </w:rPr>
      </w:pPr>
    </w:p>
    <w:p w:rsidR="00A43A72" w:rsidRPr="006F5837" w:rsidRDefault="00A43A72" w:rsidP="00F57709">
      <w:pPr>
        <w:autoSpaceDE w:val="0"/>
        <w:autoSpaceDN w:val="0"/>
        <w:adjustRightInd w:val="0"/>
        <w:spacing w:after="0" w:line="240" w:lineRule="auto"/>
        <w:rPr>
          <w:rFonts w:ascii="Times New Roman" w:hAnsi="Times New Roman" w:cs="Times New Roman"/>
          <w:b/>
          <w:color w:val="FF0000"/>
          <w:sz w:val="36"/>
          <w:szCs w:val="36"/>
        </w:rPr>
      </w:pPr>
      <w:r w:rsidRPr="002006CE">
        <w:rPr>
          <w:rFonts w:ascii="Times New Roman" w:hAnsi="Times New Roman" w:cs="Times New Roman"/>
          <w:b/>
          <w:color w:val="FF0000"/>
          <w:sz w:val="28"/>
          <w:szCs w:val="28"/>
        </w:rPr>
        <w:t xml:space="preserve">Çocuklarda- Multisistem İnflamatuar </w:t>
      </w:r>
      <w:proofErr w:type="gramStart"/>
      <w:r w:rsidRPr="002006CE">
        <w:rPr>
          <w:rFonts w:ascii="Times New Roman" w:hAnsi="Times New Roman" w:cs="Times New Roman"/>
          <w:b/>
          <w:color w:val="FF0000"/>
          <w:sz w:val="28"/>
          <w:szCs w:val="28"/>
        </w:rPr>
        <w:t>sendrom</w:t>
      </w:r>
      <w:proofErr w:type="gramEnd"/>
      <w:r w:rsidRPr="006F5837">
        <w:rPr>
          <w:rFonts w:ascii="Times New Roman" w:hAnsi="Times New Roman" w:cs="Times New Roman"/>
          <w:b/>
          <w:color w:val="FF0000"/>
          <w:sz w:val="36"/>
          <w:szCs w:val="36"/>
        </w:rPr>
        <w:t xml:space="preserve"> </w:t>
      </w:r>
      <w:r w:rsidRPr="002006CE">
        <w:rPr>
          <w:rFonts w:ascii="Times New Roman" w:hAnsi="Times New Roman" w:cs="Times New Roman"/>
          <w:b/>
          <w:i/>
          <w:sz w:val="28"/>
          <w:szCs w:val="28"/>
        </w:rPr>
        <w:t>(</w:t>
      </w:r>
      <w:r w:rsidRPr="002006CE">
        <w:rPr>
          <w:rFonts w:ascii="Times New Roman" w:hAnsi="Times New Roman" w:cs="Times New Roman"/>
          <w:i/>
          <w:sz w:val="28"/>
          <w:szCs w:val="28"/>
        </w:rPr>
        <w:t>Multisystem inflammatory syndrome in children [MIS-C]</w:t>
      </w:r>
      <w:r w:rsidRPr="002006CE">
        <w:rPr>
          <w:rFonts w:ascii="Times New Roman" w:hAnsi="Times New Roman" w:cs="Times New Roman"/>
          <w:i/>
          <w:color w:val="FF0000"/>
          <w:sz w:val="28"/>
          <w:szCs w:val="28"/>
        </w:rPr>
        <w:t xml:space="preserve"> </w:t>
      </w:r>
      <w:r w:rsidRPr="002006CE">
        <w:rPr>
          <w:rFonts w:ascii="Times New Roman" w:hAnsi="Times New Roman" w:cs="Times New Roman"/>
          <w:b/>
          <w:i/>
          <w:sz w:val="28"/>
          <w:szCs w:val="28"/>
        </w:rPr>
        <w:t>)</w:t>
      </w:r>
    </w:p>
    <w:p w:rsidR="00036F16" w:rsidRDefault="00036F16" w:rsidP="00F57709">
      <w:pPr>
        <w:autoSpaceDE w:val="0"/>
        <w:autoSpaceDN w:val="0"/>
        <w:adjustRightInd w:val="0"/>
        <w:spacing w:after="0" w:line="240" w:lineRule="auto"/>
        <w:rPr>
          <w:rFonts w:ascii="MinionPro-Bold" w:hAnsi="MinionPro-Bold" w:cs="MinionPro-Bold"/>
          <w:b/>
          <w:bCs/>
          <w:color w:val="000000"/>
          <w:sz w:val="19"/>
          <w:szCs w:val="19"/>
        </w:rPr>
      </w:pPr>
    </w:p>
    <w:p w:rsidR="00A43A72" w:rsidRDefault="00A43A72" w:rsidP="00F57709">
      <w:pPr>
        <w:autoSpaceDE w:val="0"/>
        <w:autoSpaceDN w:val="0"/>
        <w:adjustRightInd w:val="0"/>
        <w:spacing w:after="0" w:line="240" w:lineRule="auto"/>
        <w:rPr>
          <w:rFonts w:ascii="MinionPro-Bold" w:hAnsi="MinionPro-Bold" w:cs="MinionPro-Bold"/>
          <w:b/>
          <w:bCs/>
          <w:color w:val="000000"/>
          <w:sz w:val="19"/>
          <w:szCs w:val="19"/>
        </w:rPr>
      </w:pPr>
    </w:p>
    <w:p w:rsidR="00A43A72" w:rsidRPr="000156AC" w:rsidRDefault="00A43A72" w:rsidP="00EE0D93">
      <w:pPr>
        <w:autoSpaceDE w:val="0"/>
        <w:autoSpaceDN w:val="0"/>
        <w:adjustRightInd w:val="0"/>
        <w:spacing w:after="0" w:line="240" w:lineRule="auto"/>
        <w:rPr>
          <w:rFonts w:ascii="Times New Roman" w:hAnsi="Times New Roman" w:cs="Times New Roman"/>
          <w:bCs/>
          <w:sz w:val="20"/>
          <w:szCs w:val="20"/>
        </w:rPr>
      </w:pPr>
      <w:r w:rsidRPr="006F5837">
        <w:rPr>
          <w:rFonts w:ascii="Times New Roman" w:hAnsi="Times New Roman" w:cs="Times New Roman"/>
          <w:b/>
          <w:bCs/>
          <w:i/>
          <w:sz w:val="24"/>
          <w:szCs w:val="24"/>
        </w:rPr>
        <w:t>Epidemiyoloji ve klinik manifestasyonlar</w:t>
      </w:r>
      <w:r w:rsidR="00EE0D93" w:rsidRPr="006F5837">
        <w:rPr>
          <w:rFonts w:ascii="Times New Roman" w:hAnsi="Times New Roman" w:cs="Times New Roman"/>
          <w:b/>
          <w:bCs/>
          <w:i/>
          <w:sz w:val="24"/>
          <w:szCs w:val="24"/>
        </w:rPr>
        <w:t>-</w:t>
      </w:r>
      <w:r w:rsidR="00EE0D93" w:rsidRPr="00EE0D93">
        <w:rPr>
          <w:rFonts w:ascii="Tahoma" w:hAnsi="Tahoma" w:cs="Tahoma"/>
          <w:color w:val="5B9BD5" w:themeColor="accent1"/>
          <w:sz w:val="20"/>
          <w:szCs w:val="20"/>
        </w:rPr>
        <w:t xml:space="preserve"> </w:t>
      </w:r>
      <w:r w:rsidR="00EE0D93" w:rsidRPr="00865A77">
        <w:rPr>
          <w:rFonts w:ascii="Tahoma" w:hAnsi="Tahoma" w:cs="Tahoma"/>
          <w:bCs/>
          <w:sz w:val="20"/>
          <w:szCs w:val="20"/>
        </w:rPr>
        <w:t>PIMS-TS [</w:t>
      </w:r>
      <w:r w:rsidR="00EE0D93" w:rsidRPr="00865A77">
        <w:rPr>
          <w:rFonts w:ascii="Times New Roman" w:hAnsi="Times New Roman" w:cs="Times New Roman"/>
          <w:bCs/>
          <w:sz w:val="20"/>
          <w:szCs w:val="20"/>
        </w:rPr>
        <w:t>pediatric inflammatory multisystem syndrome temporally</w:t>
      </w:r>
      <w:r w:rsidR="000156AC">
        <w:rPr>
          <w:rFonts w:ascii="Times New Roman" w:hAnsi="Times New Roman" w:cs="Times New Roman"/>
          <w:bCs/>
          <w:sz w:val="20"/>
          <w:szCs w:val="20"/>
        </w:rPr>
        <w:t xml:space="preserve"> </w:t>
      </w:r>
      <w:r w:rsidR="00EE0D93" w:rsidRPr="00865A77">
        <w:rPr>
          <w:rFonts w:ascii="Times New Roman" w:hAnsi="Times New Roman" w:cs="Times New Roman"/>
          <w:bCs/>
          <w:sz w:val="20"/>
          <w:szCs w:val="20"/>
        </w:rPr>
        <w:t>associated with SARS-CoV-2</w:t>
      </w:r>
      <w:r w:rsidR="00865A77" w:rsidRPr="00865A77">
        <w:rPr>
          <w:rFonts w:ascii="Tahoma" w:hAnsi="Tahoma" w:cs="Tahoma"/>
          <w:bCs/>
          <w:sz w:val="20"/>
          <w:szCs w:val="20"/>
        </w:rPr>
        <w:t xml:space="preserve">] </w:t>
      </w:r>
      <w:r w:rsidR="00EE0D93" w:rsidRPr="00865A77">
        <w:rPr>
          <w:rFonts w:ascii="Tahoma" w:hAnsi="Tahoma" w:cs="Tahoma"/>
          <w:bCs/>
          <w:sz w:val="20"/>
          <w:szCs w:val="20"/>
        </w:rPr>
        <w:t xml:space="preserve"> olarak da adlandırılan MIS-C, &lt;21 yaşında (veya ≤19 yaşında) kişilerde aşağıdaki </w:t>
      </w:r>
      <w:proofErr w:type="gramStart"/>
      <w:r w:rsidR="00EE0D93" w:rsidRPr="00865A77">
        <w:rPr>
          <w:rFonts w:ascii="Tahoma" w:hAnsi="Tahoma" w:cs="Tahoma"/>
          <w:bCs/>
          <w:sz w:val="20"/>
          <w:szCs w:val="20"/>
        </w:rPr>
        <w:t>semptomların</w:t>
      </w:r>
      <w:proofErr w:type="gramEnd"/>
      <w:r w:rsidR="00EE0D93" w:rsidRPr="00865A77">
        <w:rPr>
          <w:rFonts w:ascii="Tahoma" w:hAnsi="Tahoma" w:cs="Tahoma"/>
          <w:bCs/>
          <w:sz w:val="20"/>
          <w:szCs w:val="20"/>
        </w:rPr>
        <w:t xml:space="preserve"> varlığı ile tanımlanır:</w:t>
      </w:r>
    </w:p>
    <w:p w:rsidR="00EE0D93" w:rsidRDefault="000156AC" w:rsidP="00865A77">
      <w:pPr>
        <w:pStyle w:val="ListeParagraf"/>
        <w:numPr>
          <w:ilvl w:val="0"/>
          <w:numId w:val="1"/>
        </w:numPr>
        <w:autoSpaceDE w:val="0"/>
        <w:autoSpaceDN w:val="0"/>
        <w:adjustRightInd w:val="0"/>
        <w:spacing w:after="0" w:line="240" w:lineRule="auto"/>
      </w:pPr>
      <w:r>
        <w:rPr>
          <w:rFonts w:ascii="Times New Roman" w:hAnsi="Times New Roman" w:cs="Times New Roman"/>
          <w:bCs/>
          <w:i/>
          <w:sz w:val="24"/>
          <w:szCs w:val="24"/>
        </w:rPr>
        <w:t>(</w:t>
      </w:r>
      <w:r w:rsidR="00EE0D93" w:rsidRPr="00865A77">
        <w:rPr>
          <w:rFonts w:ascii="Times New Roman" w:hAnsi="Times New Roman" w:cs="Times New Roman"/>
          <w:bCs/>
          <w:i/>
          <w:sz w:val="24"/>
          <w:szCs w:val="24"/>
        </w:rPr>
        <w:t>WHO tanımına göre eski):</w:t>
      </w:r>
      <w:r w:rsidR="00EE0D93" w:rsidRPr="00865A77">
        <w:rPr>
          <w:rFonts w:ascii="Tahoma" w:hAnsi="Tahoma" w:cs="Tahoma"/>
          <w:bCs/>
          <w:sz w:val="20"/>
          <w:szCs w:val="20"/>
        </w:rPr>
        <w:t xml:space="preserve"> </w:t>
      </w:r>
      <w:r w:rsidR="00865A77" w:rsidRPr="00865A77">
        <w:rPr>
          <w:rFonts w:ascii="Tahoma" w:hAnsi="Tahoma" w:cs="Tahoma"/>
          <w:bCs/>
          <w:sz w:val="20"/>
          <w:szCs w:val="20"/>
        </w:rPr>
        <w:t>A</w:t>
      </w:r>
      <w:r w:rsidR="00EE0D93" w:rsidRPr="00865A77">
        <w:rPr>
          <w:rFonts w:ascii="Tahoma" w:hAnsi="Tahoma" w:cs="Tahoma"/>
          <w:bCs/>
          <w:sz w:val="20"/>
          <w:szCs w:val="20"/>
        </w:rPr>
        <w:t>teş</w:t>
      </w:r>
      <w:r w:rsidR="00865A77" w:rsidRPr="00865A77">
        <w:rPr>
          <w:rFonts w:ascii="Tahoma" w:hAnsi="Tahoma" w:cs="Tahoma"/>
          <w:bCs/>
          <w:sz w:val="20"/>
          <w:szCs w:val="20"/>
        </w:rPr>
        <w:t>; yüksek inflamatuar marker düzeyleri</w:t>
      </w:r>
      <w:r w:rsidR="00EE0D93" w:rsidRPr="00865A77">
        <w:rPr>
          <w:rFonts w:ascii="Tahoma" w:hAnsi="Tahoma" w:cs="Tahoma"/>
          <w:bCs/>
          <w:sz w:val="20"/>
          <w:szCs w:val="20"/>
        </w:rPr>
        <w:t xml:space="preserve">; çoklu organ disfonksiyonu; mevcut veya yakın tarihli SARS-CoV-2 </w:t>
      </w:r>
      <w:proofErr w:type="gramStart"/>
      <w:r w:rsidR="00EE0D93" w:rsidRPr="00865A77">
        <w:rPr>
          <w:rFonts w:ascii="Tahoma" w:hAnsi="Tahoma" w:cs="Tahoma"/>
          <w:bCs/>
          <w:sz w:val="20"/>
          <w:szCs w:val="20"/>
        </w:rPr>
        <w:t>enfeksiyonu;</w:t>
      </w:r>
      <w:proofErr w:type="gramEnd"/>
      <w:r w:rsidR="00EE0D93" w:rsidRPr="00865A77">
        <w:rPr>
          <w:rFonts w:ascii="Tahoma" w:hAnsi="Tahoma" w:cs="Tahoma"/>
          <w:bCs/>
          <w:sz w:val="20"/>
          <w:szCs w:val="20"/>
        </w:rPr>
        <w:t xml:space="preserve"> ve diğer makul tanıların hariç tutulması</w:t>
      </w:r>
      <w:r w:rsidR="00EE0D93" w:rsidRPr="00865A77">
        <w:rPr>
          <w:rFonts w:ascii="Tahoma" w:hAnsi="Tahoma" w:cs="Tahoma"/>
          <w:b/>
          <w:bCs/>
          <w:color w:val="FF0000"/>
          <w:sz w:val="20"/>
          <w:szCs w:val="20"/>
          <w:vertAlign w:val="superscript"/>
        </w:rPr>
        <w:t>203,204</w:t>
      </w:r>
      <w:r w:rsidR="00EE0D93" w:rsidRPr="00865A77">
        <w:rPr>
          <w:rFonts w:ascii="Tahoma" w:hAnsi="Tahoma" w:cs="Tahoma"/>
          <w:bCs/>
          <w:color w:val="5B9BD5" w:themeColor="accent1"/>
          <w:sz w:val="20"/>
          <w:szCs w:val="20"/>
        </w:rPr>
        <w:t>.</w:t>
      </w:r>
      <w:r w:rsidR="00EE0D93" w:rsidRPr="00EE0D93">
        <w:t xml:space="preserve"> </w:t>
      </w:r>
      <w:r w:rsidR="00865A77" w:rsidRPr="00865A77">
        <w:rPr>
          <w:rFonts w:ascii="Tahoma" w:hAnsi="Tahoma" w:cs="Tahoma"/>
          <w:bCs/>
          <w:sz w:val="20"/>
          <w:szCs w:val="20"/>
        </w:rPr>
        <w:t>MIS-C'nin klinik prezentasyonları</w:t>
      </w:r>
      <w:r w:rsidR="00EE0D93" w:rsidRPr="00865A77">
        <w:rPr>
          <w:rFonts w:ascii="Tahoma" w:hAnsi="Tahoma" w:cs="Tahoma"/>
          <w:bCs/>
          <w:sz w:val="20"/>
          <w:szCs w:val="20"/>
        </w:rPr>
        <w:t xml:space="preserve"> arasında ateş, karın ağrısı, kusma, ishal, deri döküntüsü, mukokutanöz lezyonlar, hipotansiyon ve kardiyovasküler ve nörolojik sorunlar bulunur</w:t>
      </w:r>
      <w:r w:rsidR="00EE0D93" w:rsidRPr="00865A77">
        <w:rPr>
          <w:rFonts w:ascii="Tahoma" w:hAnsi="Tahoma" w:cs="Tahoma"/>
          <w:bCs/>
          <w:color w:val="5B9BD5" w:themeColor="accent1"/>
          <w:sz w:val="20"/>
          <w:szCs w:val="20"/>
        </w:rPr>
        <w:t xml:space="preserve"> </w:t>
      </w:r>
      <w:r w:rsidR="00EE0D93" w:rsidRPr="00865A77">
        <w:rPr>
          <w:rFonts w:ascii="Tahoma" w:hAnsi="Tahoma" w:cs="Tahoma"/>
          <w:b/>
          <w:bCs/>
          <w:color w:val="FF0000"/>
          <w:sz w:val="20"/>
          <w:szCs w:val="20"/>
          <w:vertAlign w:val="superscript"/>
        </w:rPr>
        <w:t>205,206</w:t>
      </w:r>
      <w:r w:rsidR="00EE0D93" w:rsidRPr="00865A77">
        <w:rPr>
          <w:rFonts w:ascii="Tahoma" w:hAnsi="Tahoma" w:cs="Tahoma"/>
          <w:bCs/>
          <w:color w:val="5B9BD5" w:themeColor="accent1"/>
          <w:sz w:val="20"/>
          <w:szCs w:val="20"/>
        </w:rPr>
        <w:t>.</w:t>
      </w:r>
      <w:r w:rsidR="00EE0D93" w:rsidRPr="00EE0D93">
        <w:t xml:space="preserve"> </w:t>
      </w:r>
    </w:p>
    <w:p w:rsidR="00865A77" w:rsidRDefault="00865A77" w:rsidP="000B283B">
      <w:pPr>
        <w:autoSpaceDE w:val="0"/>
        <w:autoSpaceDN w:val="0"/>
        <w:adjustRightInd w:val="0"/>
        <w:spacing w:after="0" w:line="240" w:lineRule="auto"/>
        <w:rPr>
          <w:rFonts w:ascii="Tahoma" w:hAnsi="Tahoma" w:cs="Tahoma"/>
          <w:bCs/>
          <w:sz w:val="20"/>
          <w:szCs w:val="20"/>
        </w:rPr>
      </w:pPr>
    </w:p>
    <w:p w:rsidR="00865A77" w:rsidRDefault="00EE0D93" w:rsidP="000B283B">
      <w:pPr>
        <w:autoSpaceDE w:val="0"/>
        <w:autoSpaceDN w:val="0"/>
        <w:adjustRightInd w:val="0"/>
        <w:spacing w:after="0" w:line="240" w:lineRule="auto"/>
        <w:rPr>
          <w:rFonts w:ascii="Tahoma" w:hAnsi="Tahoma" w:cs="Tahoma"/>
          <w:bCs/>
          <w:color w:val="5B9BD5" w:themeColor="accent1"/>
          <w:sz w:val="20"/>
          <w:szCs w:val="20"/>
        </w:rPr>
      </w:pPr>
      <w:proofErr w:type="gramStart"/>
      <w:r w:rsidRPr="00865A77">
        <w:rPr>
          <w:rFonts w:ascii="Tahoma" w:hAnsi="Tahoma" w:cs="Tahoma"/>
          <w:bCs/>
          <w:sz w:val="20"/>
          <w:szCs w:val="20"/>
        </w:rPr>
        <w:t>A</w:t>
      </w:r>
      <w:r w:rsidR="00865A77" w:rsidRPr="00865A77">
        <w:rPr>
          <w:rFonts w:ascii="Tahoma" w:hAnsi="Tahoma" w:cs="Tahoma"/>
          <w:bCs/>
          <w:sz w:val="20"/>
          <w:szCs w:val="20"/>
        </w:rPr>
        <w:t xml:space="preserve">kut </w:t>
      </w:r>
      <w:r w:rsidRPr="00865A77">
        <w:rPr>
          <w:rFonts w:ascii="Tahoma" w:hAnsi="Tahoma" w:cs="Tahoma"/>
          <w:bCs/>
          <w:sz w:val="20"/>
          <w:szCs w:val="20"/>
        </w:rPr>
        <w:t xml:space="preserve"> pediatrik</w:t>
      </w:r>
      <w:proofErr w:type="gramEnd"/>
      <w:r w:rsidRPr="00865A77">
        <w:rPr>
          <w:rFonts w:ascii="Tahoma" w:hAnsi="Tahoma" w:cs="Tahoma"/>
          <w:bCs/>
          <w:sz w:val="20"/>
          <w:szCs w:val="20"/>
        </w:rPr>
        <w:t xml:space="preserve"> </w:t>
      </w:r>
      <w:r w:rsidR="00865A77" w:rsidRPr="00865A77">
        <w:rPr>
          <w:rFonts w:ascii="Tahoma" w:hAnsi="Tahoma" w:cs="Tahoma"/>
          <w:bCs/>
          <w:sz w:val="20"/>
          <w:szCs w:val="20"/>
        </w:rPr>
        <w:t xml:space="preserve">bir </w:t>
      </w:r>
      <w:r w:rsidRPr="00865A77">
        <w:rPr>
          <w:rFonts w:ascii="Tahoma" w:hAnsi="Tahoma" w:cs="Tahoma"/>
          <w:bCs/>
          <w:sz w:val="20"/>
          <w:szCs w:val="20"/>
        </w:rPr>
        <w:t xml:space="preserve">orta </w:t>
      </w:r>
      <w:r w:rsidR="00865A77" w:rsidRPr="00865A77">
        <w:rPr>
          <w:rFonts w:ascii="Tahoma" w:hAnsi="Tahoma" w:cs="Tahoma"/>
          <w:bCs/>
          <w:sz w:val="20"/>
          <w:szCs w:val="20"/>
        </w:rPr>
        <w:t xml:space="preserve">büyüklükte çaplı </w:t>
      </w:r>
      <w:r w:rsidRPr="00865A77">
        <w:rPr>
          <w:rFonts w:ascii="Tahoma" w:hAnsi="Tahoma" w:cs="Tahoma"/>
          <w:bCs/>
          <w:sz w:val="20"/>
          <w:szCs w:val="20"/>
        </w:rPr>
        <w:t>damar</w:t>
      </w:r>
      <w:r w:rsidR="00865A77" w:rsidRPr="00865A77">
        <w:rPr>
          <w:rFonts w:ascii="Tahoma" w:hAnsi="Tahoma" w:cs="Tahoma"/>
          <w:bCs/>
          <w:sz w:val="20"/>
          <w:szCs w:val="20"/>
        </w:rPr>
        <w:t>(koroner arterler gibi)</w:t>
      </w:r>
      <w:r w:rsidRPr="00865A77">
        <w:rPr>
          <w:rFonts w:ascii="Tahoma" w:hAnsi="Tahoma" w:cs="Tahoma"/>
          <w:bCs/>
          <w:sz w:val="20"/>
          <w:szCs w:val="20"/>
        </w:rPr>
        <w:t xml:space="preserve"> vasküliti olan </w:t>
      </w:r>
      <w:r w:rsidRPr="003D3D30">
        <w:rPr>
          <w:rFonts w:ascii="Times New Roman" w:hAnsi="Times New Roman" w:cs="Times New Roman"/>
          <w:bCs/>
          <w:i/>
          <w:sz w:val="24"/>
          <w:szCs w:val="24"/>
        </w:rPr>
        <w:t>Kawasaki hastalığı</w:t>
      </w:r>
      <w:r w:rsidRPr="00865A77">
        <w:rPr>
          <w:rFonts w:ascii="Tahoma" w:hAnsi="Tahoma" w:cs="Tahoma"/>
          <w:bCs/>
          <w:sz w:val="20"/>
          <w:szCs w:val="20"/>
        </w:rPr>
        <w:t xml:space="preserve"> ile örtüşen özellikler kaydedilmiştir</w:t>
      </w:r>
      <w:r w:rsidRPr="00865A77">
        <w:rPr>
          <w:rFonts w:ascii="Tahoma" w:hAnsi="Tahoma" w:cs="Tahoma"/>
          <w:b/>
          <w:bCs/>
          <w:color w:val="FF0000"/>
          <w:sz w:val="20"/>
          <w:szCs w:val="20"/>
          <w:vertAlign w:val="superscript"/>
        </w:rPr>
        <w:t>207</w:t>
      </w:r>
      <w:r w:rsidRPr="00EE0D93">
        <w:rPr>
          <w:rFonts w:ascii="Tahoma" w:hAnsi="Tahoma" w:cs="Tahoma"/>
          <w:bCs/>
          <w:color w:val="5B9BD5" w:themeColor="accent1"/>
          <w:sz w:val="20"/>
          <w:szCs w:val="20"/>
        </w:rPr>
        <w:t>.</w:t>
      </w:r>
      <w:r w:rsidRPr="00EE0D93">
        <w:t xml:space="preserve"> </w:t>
      </w:r>
      <w:r w:rsidRPr="00865A77">
        <w:rPr>
          <w:rFonts w:ascii="Tahoma" w:hAnsi="Tahoma" w:cs="Tahoma"/>
          <w:bCs/>
          <w:sz w:val="20"/>
          <w:szCs w:val="20"/>
        </w:rPr>
        <w:t>Bununla birlikte, Kawasaki hastalığı ve MIS-C kohortlarının karşılaştırılması, ayırt edici epidemiyolojik ve klinik özellikler göstermektedir.</w:t>
      </w:r>
      <w:r w:rsidRPr="00865A77">
        <w:t xml:space="preserve"> </w:t>
      </w:r>
      <w:r w:rsidRPr="00865A77">
        <w:rPr>
          <w:rFonts w:ascii="Tahoma" w:hAnsi="Tahoma" w:cs="Tahoma"/>
          <w:bCs/>
          <w:sz w:val="20"/>
          <w:szCs w:val="20"/>
        </w:rPr>
        <w:t>Kawasaki hastalığı vakaları, &lt;5 yaşındaki çocuklarda ve esas olarak Asya kökenli</w:t>
      </w:r>
      <w:r w:rsidR="00865A77">
        <w:rPr>
          <w:rFonts w:ascii="Tahoma" w:hAnsi="Tahoma" w:cs="Tahoma"/>
          <w:bCs/>
          <w:sz w:val="20"/>
          <w:szCs w:val="20"/>
        </w:rPr>
        <w:t>lerde</w:t>
      </w:r>
      <w:r w:rsidRPr="00865A77">
        <w:rPr>
          <w:rFonts w:ascii="Tahoma" w:hAnsi="Tahoma" w:cs="Tahoma"/>
          <w:bCs/>
          <w:sz w:val="20"/>
          <w:szCs w:val="20"/>
        </w:rPr>
        <w:t xml:space="preserve"> görülür</w:t>
      </w:r>
      <w:r w:rsidR="00865A77" w:rsidRPr="00865A77">
        <w:rPr>
          <w:rFonts w:ascii="Tahoma" w:hAnsi="Tahoma" w:cs="Tahoma"/>
          <w:bCs/>
          <w:color w:val="FF0000"/>
          <w:sz w:val="20"/>
          <w:szCs w:val="20"/>
          <w:vertAlign w:val="superscript"/>
        </w:rPr>
        <w:t>207</w:t>
      </w:r>
      <w:r w:rsidRPr="00EE0D93">
        <w:rPr>
          <w:rFonts w:ascii="Tahoma" w:hAnsi="Tahoma" w:cs="Tahoma"/>
          <w:bCs/>
          <w:color w:val="5B9BD5" w:themeColor="accent1"/>
          <w:sz w:val="20"/>
          <w:szCs w:val="20"/>
        </w:rPr>
        <w:t xml:space="preserve">, </w:t>
      </w:r>
      <w:r w:rsidRPr="00865A77">
        <w:rPr>
          <w:rFonts w:ascii="Tahoma" w:hAnsi="Tahoma" w:cs="Tahoma"/>
          <w:bCs/>
          <w:sz w:val="20"/>
          <w:szCs w:val="20"/>
        </w:rPr>
        <w:t>MIS-C'li hastalar tipik olarak &gt;7 yaşındadır, daha geniş bir yaş aralığını kapsar v</w:t>
      </w:r>
      <w:r w:rsidR="000B283B" w:rsidRPr="00865A77">
        <w:rPr>
          <w:rFonts w:ascii="Tahoma" w:hAnsi="Tahoma" w:cs="Tahoma"/>
          <w:bCs/>
          <w:sz w:val="20"/>
          <w:szCs w:val="20"/>
        </w:rPr>
        <w:t>e Afrikalı, Afro-Karayipli veya</w:t>
      </w:r>
      <w:r w:rsidR="00865A77">
        <w:rPr>
          <w:rFonts w:ascii="Tahoma" w:hAnsi="Tahoma" w:cs="Tahoma"/>
          <w:bCs/>
          <w:sz w:val="20"/>
          <w:szCs w:val="20"/>
        </w:rPr>
        <w:t xml:space="preserve"> </w:t>
      </w:r>
      <w:r w:rsidRPr="00865A77">
        <w:rPr>
          <w:rFonts w:ascii="Tahoma" w:hAnsi="Tahoma" w:cs="Tahoma"/>
          <w:bCs/>
          <w:sz w:val="20"/>
          <w:szCs w:val="20"/>
        </w:rPr>
        <w:t>İspanyol kökenli</w:t>
      </w:r>
      <w:r w:rsidR="00865A77">
        <w:rPr>
          <w:rFonts w:ascii="Tahoma" w:hAnsi="Tahoma" w:cs="Tahoma"/>
          <w:bCs/>
          <w:sz w:val="20"/>
          <w:szCs w:val="20"/>
        </w:rPr>
        <w:t>dir</w:t>
      </w:r>
      <w:r w:rsidR="000B283B" w:rsidRPr="00865A77">
        <w:rPr>
          <w:rFonts w:ascii="Tahoma" w:hAnsi="Tahoma" w:cs="Tahoma"/>
          <w:bCs/>
          <w:sz w:val="20"/>
          <w:szCs w:val="20"/>
        </w:rPr>
        <w:t xml:space="preserve"> (Hispanik)</w:t>
      </w:r>
      <w:r w:rsidRPr="00EE0D93">
        <w:rPr>
          <w:rFonts w:ascii="Tahoma" w:hAnsi="Tahoma" w:cs="Tahoma"/>
          <w:bCs/>
          <w:color w:val="5B9BD5" w:themeColor="accent1"/>
          <w:sz w:val="20"/>
          <w:szCs w:val="20"/>
        </w:rPr>
        <w:t xml:space="preserve"> </w:t>
      </w:r>
      <w:r w:rsidRPr="000B283B">
        <w:rPr>
          <w:rFonts w:ascii="Tahoma" w:hAnsi="Tahoma" w:cs="Tahoma"/>
          <w:b/>
          <w:bCs/>
          <w:color w:val="FF0000"/>
          <w:sz w:val="20"/>
          <w:szCs w:val="20"/>
          <w:vertAlign w:val="superscript"/>
        </w:rPr>
        <w:t>206.208</w:t>
      </w:r>
      <w:r w:rsidRPr="00EE0D93">
        <w:rPr>
          <w:rFonts w:ascii="Tahoma" w:hAnsi="Tahoma" w:cs="Tahoma"/>
          <w:bCs/>
          <w:color w:val="5B9BD5" w:themeColor="accent1"/>
          <w:sz w:val="20"/>
          <w:szCs w:val="20"/>
        </w:rPr>
        <w:t>.</w:t>
      </w:r>
      <w:r w:rsidRPr="00EE0D93">
        <w:t xml:space="preserve"> </w:t>
      </w:r>
      <w:r w:rsidRPr="00865A77">
        <w:rPr>
          <w:rFonts w:ascii="Tahoma" w:hAnsi="Tahoma" w:cs="Tahoma"/>
          <w:bCs/>
          <w:sz w:val="20"/>
          <w:szCs w:val="20"/>
        </w:rPr>
        <w:t xml:space="preserve">MIS-C ve Kawasaki hastalığı arasında karşılaştırılabilir birbirine </w:t>
      </w:r>
      <w:proofErr w:type="gramStart"/>
      <w:r w:rsidRPr="00865A77">
        <w:rPr>
          <w:rFonts w:ascii="Tahoma" w:hAnsi="Tahoma" w:cs="Tahoma"/>
          <w:bCs/>
          <w:sz w:val="20"/>
          <w:szCs w:val="20"/>
        </w:rPr>
        <w:t>yakın  bir</w:t>
      </w:r>
      <w:proofErr w:type="gramEnd"/>
      <w:r w:rsidRPr="00865A77">
        <w:rPr>
          <w:rFonts w:ascii="Tahoma" w:hAnsi="Tahoma" w:cs="Tahoma"/>
          <w:bCs/>
          <w:sz w:val="20"/>
          <w:szCs w:val="20"/>
        </w:rPr>
        <w:t xml:space="preserve"> koroner arter anevrizması ve genişlemesi insidansı kaydedilmiştir (sırasıyla %20 ve %25)</w:t>
      </w:r>
      <w:r w:rsidRPr="000B283B">
        <w:rPr>
          <w:rFonts w:ascii="Tahoma" w:hAnsi="Tahoma" w:cs="Tahoma"/>
          <w:b/>
          <w:bCs/>
          <w:color w:val="FF0000"/>
          <w:sz w:val="20"/>
          <w:szCs w:val="20"/>
          <w:vertAlign w:val="superscript"/>
        </w:rPr>
        <w:t>206</w:t>
      </w:r>
      <w:r w:rsidR="000B283B">
        <w:rPr>
          <w:rFonts w:ascii="Tahoma" w:hAnsi="Tahoma" w:cs="Tahoma"/>
          <w:bCs/>
          <w:color w:val="5B9BD5" w:themeColor="accent1"/>
          <w:sz w:val="20"/>
          <w:szCs w:val="20"/>
        </w:rPr>
        <w:t>.</w:t>
      </w:r>
    </w:p>
    <w:p w:rsidR="00EE0D93" w:rsidRPr="00830E6F" w:rsidRDefault="000B283B" w:rsidP="00F57709">
      <w:pPr>
        <w:autoSpaceDE w:val="0"/>
        <w:autoSpaceDN w:val="0"/>
        <w:adjustRightInd w:val="0"/>
        <w:spacing w:after="0" w:line="240" w:lineRule="auto"/>
        <w:rPr>
          <w:rFonts w:ascii="Tahoma" w:hAnsi="Tahoma" w:cs="Tahoma"/>
          <w:bCs/>
          <w:sz w:val="20"/>
          <w:szCs w:val="20"/>
        </w:rPr>
      </w:pPr>
      <w:r w:rsidRPr="00865A77">
        <w:t xml:space="preserve"> </w:t>
      </w:r>
      <w:r w:rsidRPr="00865A77">
        <w:rPr>
          <w:rFonts w:ascii="Tahoma" w:hAnsi="Tahoma" w:cs="Tahoma"/>
          <w:bCs/>
          <w:sz w:val="20"/>
          <w:szCs w:val="20"/>
        </w:rPr>
        <w:t>MIS-C'</w:t>
      </w:r>
      <w:r w:rsidR="00865A77" w:rsidRPr="00865A77">
        <w:rPr>
          <w:rFonts w:ascii="Tahoma" w:hAnsi="Tahoma" w:cs="Tahoma"/>
          <w:bCs/>
          <w:sz w:val="20"/>
          <w:szCs w:val="20"/>
        </w:rPr>
        <w:t xml:space="preserve">nin nörolojik </w:t>
      </w:r>
      <w:proofErr w:type="gramStart"/>
      <w:r w:rsidR="00865A77" w:rsidRPr="00865A77">
        <w:rPr>
          <w:rFonts w:ascii="Tahoma" w:hAnsi="Tahoma" w:cs="Tahoma"/>
          <w:bCs/>
          <w:sz w:val="20"/>
          <w:szCs w:val="20"/>
        </w:rPr>
        <w:t>komplikasyonları</w:t>
      </w:r>
      <w:proofErr w:type="gramEnd"/>
      <w:r w:rsidR="00865A77" w:rsidRPr="00865A77">
        <w:rPr>
          <w:rFonts w:ascii="Tahoma" w:hAnsi="Tahoma" w:cs="Tahoma"/>
          <w:bCs/>
          <w:sz w:val="20"/>
          <w:szCs w:val="20"/>
        </w:rPr>
        <w:t xml:space="preserve">, </w:t>
      </w:r>
      <w:r w:rsidRPr="00865A77">
        <w:rPr>
          <w:rFonts w:ascii="Tahoma" w:hAnsi="Tahoma" w:cs="Tahoma"/>
          <w:bCs/>
          <w:sz w:val="20"/>
          <w:szCs w:val="20"/>
        </w:rPr>
        <w:t>baş ağrısı, mental durum değişikliği, ensefalopati,</w:t>
      </w:r>
      <w:r w:rsidR="00B3031F">
        <w:rPr>
          <w:rFonts w:ascii="Tahoma" w:hAnsi="Tahoma" w:cs="Tahoma"/>
          <w:bCs/>
          <w:sz w:val="20"/>
          <w:szCs w:val="20"/>
        </w:rPr>
        <w:t xml:space="preserve"> </w:t>
      </w:r>
      <w:r w:rsidRPr="00B3031F">
        <w:rPr>
          <w:rFonts w:ascii="Tahoma" w:hAnsi="Tahoma" w:cs="Tahoma"/>
          <w:bCs/>
          <w:sz w:val="20"/>
          <w:szCs w:val="20"/>
        </w:rPr>
        <w:t>kraniyal sinir felçleri, felç, nöbet, reflekslerde azalma ve kas güçsüzlüğü, Kawasaki hastalığına göre daha sık görülür gibi görünmektedir</w:t>
      </w:r>
      <w:r w:rsidRPr="000B283B">
        <w:rPr>
          <w:rFonts w:ascii="Tahoma" w:hAnsi="Tahoma" w:cs="Tahoma"/>
          <w:b/>
          <w:bCs/>
          <w:color w:val="FF0000"/>
          <w:sz w:val="20"/>
          <w:szCs w:val="20"/>
          <w:vertAlign w:val="superscript"/>
        </w:rPr>
        <w:t>209,210</w:t>
      </w:r>
      <w:r w:rsidRPr="000B283B">
        <w:rPr>
          <w:rFonts w:ascii="Tahoma" w:hAnsi="Tahoma" w:cs="Tahoma"/>
          <w:bCs/>
          <w:color w:val="5B9BD5" w:themeColor="accent1"/>
          <w:sz w:val="20"/>
          <w:szCs w:val="20"/>
        </w:rPr>
        <w:t>.</w:t>
      </w:r>
    </w:p>
    <w:p w:rsidR="000B283B" w:rsidRDefault="000B283B" w:rsidP="00F57709">
      <w:pPr>
        <w:autoSpaceDE w:val="0"/>
        <w:autoSpaceDN w:val="0"/>
        <w:adjustRightInd w:val="0"/>
        <w:spacing w:after="0" w:line="240" w:lineRule="auto"/>
        <w:rPr>
          <w:rFonts w:ascii="MinionPro-Regular" w:hAnsi="MinionPro-Regular" w:cs="MinionPro-Regular"/>
          <w:color w:val="000000"/>
          <w:sz w:val="19"/>
          <w:szCs w:val="19"/>
        </w:rPr>
      </w:pPr>
    </w:p>
    <w:p w:rsidR="00C54A33" w:rsidRDefault="000B283B" w:rsidP="00F57709">
      <w:pPr>
        <w:autoSpaceDE w:val="0"/>
        <w:autoSpaceDN w:val="0"/>
        <w:adjustRightInd w:val="0"/>
        <w:spacing w:after="0" w:line="240" w:lineRule="auto"/>
      </w:pPr>
      <w:r w:rsidRPr="002006CE">
        <w:rPr>
          <w:rFonts w:ascii="Tahoma" w:hAnsi="Tahoma" w:cs="Tahoma"/>
          <w:sz w:val="20"/>
          <w:szCs w:val="20"/>
        </w:rPr>
        <w:t>MIS-C çalışmalarının havuzlanmış bir meta-analizi, hastaların %91,1'inde iyileşme ve %3,5'inde ölüm bildirmiştir</w:t>
      </w:r>
      <w:r w:rsidRPr="000B283B">
        <w:rPr>
          <w:rFonts w:ascii="Tahoma" w:hAnsi="Tahoma" w:cs="Tahoma"/>
          <w:b/>
          <w:color w:val="FF0000"/>
          <w:sz w:val="20"/>
          <w:szCs w:val="20"/>
          <w:vertAlign w:val="superscript"/>
        </w:rPr>
        <w:t>205</w:t>
      </w:r>
      <w:r w:rsidRPr="000B283B">
        <w:rPr>
          <w:rFonts w:ascii="Tahoma" w:hAnsi="Tahoma" w:cs="Tahoma"/>
          <w:color w:val="5B9BD5" w:themeColor="accent1"/>
          <w:sz w:val="20"/>
          <w:szCs w:val="20"/>
        </w:rPr>
        <w:t xml:space="preserve">. </w:t>
      </w:r>
      <w:r w:rsidRPr="003D3D30">
        <w:rPr>
          <w:rFonts w:ascii="Tahoma" w:hAnsi="Tahoma" w:cs="Tahoma"/>
          <w:sz w:val="20"/>
          <w:szCs w:val="20"/>
        </w:rPr>
        <w:t>Devam eden çalışmalar bu çocuklarda uzun vadeli sekelleri değerlendirmektedir (NCT04330261).</w:t>
      </w:r>
      <w:r w:rsidR="003607B7" w:rsidRPr="003D3D30">
        <w:t xml:space="preserve"> </w:t>
      </w:r>
    </w:p>
    <w:p w:rsidR="00C54A33" w:rsidRDefault="00C54A33" w:rsidP="00F57709">
      <w:pPr>
        <w:autoSpaceDE w:val="0"/>
        <w:autoSpaceDN w:val="0"/>
        <w:adjustRightInd w:val="0"/>
        <w:spacing w:after="0" w:line="240" w:lineRule="auto"/>
      </w:pPr>
    </w:p>
    <w:p w:rsidR="000B283B" w:rsidRPr="00C54A33" w:rsidRDefault="00C54A33" w:rsidP="00F57709">
      <w:pPr>
        <w:autoSpaceDE w:val="0"/>
        <w:autoSpaceDN w:val="0"/>
        <w:adjustRightInd w:val="0"/>
        <w:spacing w:after="0" w:line="240" w:lineRule="auto"/>
        <w:rPr>
          <w:rFonts w:ascii="MinionPro-Bold" w:hAnsi="MinionPro-Bold" w:cs="MinionPro-Bold"/>
          <w:b/>
          <w:bCs/>
          <w:color w:val="000000"/>
          <w:sz w:val="19"/>
          <w:szCs w:val="19"/>
        </w:rPr>
      </w:pPr>
      <w:r w:rsidRPr="003D3D30">
        <w:rPr>
          <w:rFonts w:ascii="Times New Roman" w:hAnsi="Times New Roman" w:cs="Times New Roman"/>
          <w:b/>
          <w:bCs/>
          <w:i/>
          <w:sz w:val="24"/>
          <w:szCs w:val="24"/>
        </w:rPr>
        <w:t>Patoloji ve patofizyoloji-</w:t>
      </w:r>
      <w:r w:rsidRPr="003D3D30">
        <w:rPr>
          <w:rFonts w:ascii="MinionPro-Bold" w:hAnsi="MinionPro-Bold" w:cs="MinionPro-Bold"/>
          <w:b/>
          <w:bCs/>
          <w:sz w:val="19"/>
          <w:szCs w:val="19"/>
        </w:rPr>
        <w:t xml:space="preserve"> </w:t>
      </w:r>
      <w:r w:rsidR="003607B7" w:rsidRPr="003D3D30">
        <w:rPr>
          <w:rFonts w:ascii="Tahoma" w:hAnsi="Tahoma" w:cs="Tahoma"/>
          <w:sz w:val="20"/>
          <w:szCs w:val="20"/>
        </w:rPr>
        <w:t>MIS-C'nin ortaya çıkış zamanlaması (Bahar 2020'de merkez üssündeki en yüksek COVID-19 insidansının (zirvesi</w:t>
      </w:r>
      <w:r w:rsidR="007F4290">
        <w:rPr>
          <w:rFonts w:ascii="Tahoma" w:hAnsi="Tahoma" w:cs="Tahoma"/>
          <w:sz w:val="20"/>
          <w:szCs w:val="20"/>
        </w:rPr>
        <w:t>)</w:t>
      </w:r>
      <w:r w:rsidR="003607B7" w:rsidRPr="003D3D30">
        <w:rPr>
          <w:rFonts w:ascii="Tahoma" w:hAnsi="Tahoma" w:cs="Tahoma"/>
          <w:sz w:val="20"/>
          <w:szCs w:val="20"/>
        </w:rPr>
        <w:t xml:space="preserve"> yaklaşık 1 ay gerisindeydi)</w:t>
      </w:r>
      <w:r w:rsidR="003607B7" w:rsidRPr="003607B7">
        <w:rPr>
          <w:rFonts w:ascii="Tahoma" w:hAnsi="Tahoma" w:cs="Tahoma"/>
          <w:b/>
          <w:color w:val="FF0000"/>
          <w:sz w:val="20"/>
          <w:szCs w:val="20"/>
          <w:vertAlign w:val="superscript"/>
        </w:rPr>
        <w:t>211</w:t>
      </w:r>
      <w:r w:rsidR="003607B7">
        <w:rPr>
          <w:rFonts w:ascii="Tahoma" w:hAnsi="Tahoma" w:cs="Tahoma"/>
          <w:color w:val="5B9BD5" w:themeColor="accent1"/>
          <w:sz w:val="20"/>
          <w:szCs w:val="20"/>
        </w:rPr>
        <w:t xml:space="preserve"> </w:t>
      </w:r>
      <w:r w:rsidR="003D3D30">
        <w:rPr>
          <w:rFonts w:ascii="Tahoma" w:hAnsi="Tahoma" w:cs="Tahoma"/>
          <w:sz w:val="20"/>
          <w:szCs w:val="20"/>
        </w:rPr>
        <w:t>ve çoğu hasta</w:t>
      </w:r>
      <w:r w:rsidR="00D956C5">
        <w:rPr>
          <w:rFonts w:ascii="Tahoma" w:hAnsi="Tahoma" w:cs="Tahoma"/>
          <w:sz w:val="20"/>
          <w:szCs w:val="20"/>
        </w:rPr>
        <w:t>nın</w:t>
      </w:r>
      <w:r w:rsidR="003607B7" w:rsidRPr="003D3D30">
        <w:rPr>
          <w:rFonts w:ascii="Tahoma" w:hAnsi="Tahoma" w:cs="Tahoma"/>
          <w:sz w:val="20"/>
          <w:szCs w:val="20"/>
        </w:rPr>
        <w:t xml:space="preserve"> akut </w:t>
      </w:r>
      <w:proofErr w:type="gramStart"/>
      <w:r w:rsidR="003607B7" w:rsidRPr="003D3D30">
        <w:rPr>
          <w:rFonts w:ascii="Tahoma" w:hAnsi="Tahoma" w:cs="Tahoma"/>
          <w:sz w:val="20"/>
          <w:szCs w:val="20"/>
        </w:rPr>
        <w:t>enfeksiyon</w:t>
      </w:r>
      <w:proofErr w:type="gramEnd"/>
      <w:r w:rsidR="003607B7" w:rsidRPr="003D3D30">
        <w:rPr>
          <w:rFonts w:ascii="Tahoma" w:hAnsi="Tahoma" w:cs="Tahoma"/>
          <w:sz w:val="20"/>
          <w:szCs w:val="20"/>
        </w:rPr>
        <w:t xml:space="preserve"> için negatif olduğu ancak antikor pozitif olduğu bulgusu, MIS C'nin akut viral enfeksiyondan ziyade anormal ( ‘aberan’ kestirme yolla)  edinilmiş bir bağışıklık tepkisinden kaynaklanabileceğini düşündürmektedir</w:t>
      </w:r>
      <w:r w:rsidR="003607B7" w:rsidRPr="003607B7">
        <w:rPr>
          <w:rFonts w:ascii="Tahoma" w:hAnsi="Tahoma" w:cs="Tahoma"/>
          <w:b/>
          <w:color w:val="FF0000"/>
          <w:sz w:val="20"/>
          <w:szCs w:val="20"/>
          <w:vertAlign w:val="superscript"/>
        </w:rPr>
        <w:t>208</w:t>
      </w:r>
      <w:r w:rsidR="003607B7" w:rsidRPr="003607B7">
        <w:rPr>
          <w:rFonts w:ascii="Tahoma" w:hAnsi="Tahoma" w:cs="Tahoma"/>
          <w:color w:val="5B9BD5" w:themeColor="accent1"/>
          <w:sz w:val="20"/>
          <w:szCs w:val="20"/>
        </w:rPr>
        <w:t>.</w:t>
      </w:r>
    </w:p>
    <w:p w:rsidR="00F57709" w:rsidRPr="002006CE" w:rsidRDefault="003607B7" w:rsidP="00F57709">
      <w:pPr>
        <w:autoSpaceDE w:val="0"/>
        <w:autoSpaceDN w:val="0"/>
        <w:adjustRightInd w:val="0"/>
        <w:spacing w:after="0" w:line="240" w:lineRule="auto"/>
        <w:rPr>
          <w:rFonts w:ascii="Tahoma" w:hAnsi="Tahoma" w:cs="Tahoma"/>
          <w:color w:val="5B9BD5" w:themeColor="accent1"/>
          <w:sz w:val="20"/>
          <w:szCs w:val="20"/>
        </w:rPr>
      </w:pPr>
      <w:r w:rsidRPr="00D956C5">
        <w:rPr>
          <w:rFonts w:ascii="Tahoma" w:hAnsi="Tahoma" w:cs="Tahoma"/>
          <w:sz w:val="20"/>
          <w:szCs w:val="20"/>
        </w:rPr>
        <w:t>MIS-C'nin patofizyolojisine ilişkin içgörüler,</w:t>
      </w:r>
      <w:r w:rsidR="00A85999" w:rsidRPr="00D956C5">
        <w:t xml:space="preserve"> </w:t>
      </w:r>
      <w:r w:rsidR="00A85999" w:rsidRPr="00D956C5">
        <w:rPr>
          <w:rFonts w:ascii="Tahoma" w:hAnsi="Tahoma" w:cs="Tahoma"/>
          <w:sz w:val="20"/>
          <w:szCs w:val="20"/>
        </w:rPr>
        <w:t xml:space="preserve">MIS-C'nin patofizyolojisine ilişkin bilgiler kısmen Kawasaki hastalığı ve bağışıklık </w:t>
      </w:r>
      <w:proofErr w:type="gramStart"/>
      <w:r w:rsidR="00A85999" w:rsidRPr="00D956C5">
        <w:rPr>
          <w:rFonts w:ascii="Tahoma" w:hAnsi="Tahoma" w:cs="Tahoma"/>
          <w:sz w:val="20"/>
          <w:szCs w:val="20"/>
        </w:rPr>
        <w:t>kompleksleri</w:t>
      </w:r>
      <w:proofErr w:type="gramEnd"/>
      <w:r w:rsidR="00A85999" w:rsidRPr="00D956C5">
        <w:rPr>
          <w:rFonts w:ascii="Tahoma" w:hAnsi="Tahoma" w:cs="Tahoma"/>
          <w:sz w:val="20"/>
          <w:szCs w:val="20"/>
        </w:rPr>
        <w:t>, kompleman aktivasyonu, viral konak taklitçiliği yoluyla otoantikor oluşumu ve T hücrelerinin süperantijen stimülasyonu ile ilgili büyük sitokin salınımı ile ilgili olası yaralanma mekanizmaları ile</w:t>
      </w:r>
      <w:r w:rsidR="00D956C5">
        <w:rPr>
          <w:rFonts w:ascii="Tahoma" w:hAnsi="Tahoma" w:cs="Tahoma"/>
          <w:sz w:val="20"/>
          <w:szCs w:val="20"/>
        </w:rPr>
        <w:t xml:space="preserve"> </w:t>
      </w:r>
      <w:r w:rsidR="00A85999" w:rsidRPr="00D956C5">
        <w:rPr>
          <w:rFonts w:ascii="Tahoma" w:hAnsi="Tahoma" w:cs="Tahoma"/>
          <w:sz w:val="20"/>
          <w:szCs w:val="20"/>
        </w:rPr>
        <w:t>toksik şok sendromundan elde edilebili</w:t>
      </w:r>
      <w:r w:rsidR="00A85999">
        <w:rPr>
          <w:rFonts w:ascii="Tahoma" w:hAnsi="Tahoma" w:cs="Tahoma"/>
          <w:color w:val="5B9BD5" w:themeColor="accent1"/>
          <w:sz w:val="20"/>
          <w:szCs w:val="20"/>
        </w:rPr>
        <w:t>r</w:t>
      </w:r>
      <w:r w:rsidR="00A85999" w:rsidRPr="00A85999">
        <w:rPr>
          <w:rFonts w:ascii="Tahoma" w:hAnsi="Tahoma" w:cs="Tahoma"/>
          <w:b/>
          <w:color w:val="FF0000"/>
          <w:sz w:val="20"/>
          <w:szCs w:val="20"/>
          <w:vertAlign w:val="superscript"/>
        </w:rPr>
        <w:t>205,211</w:t>
      </w:r>
      <w:r w:rsidRPr="003607B7">
        <w:rPr>
          <w:rFonts w:ascii="Tahoma" w:hAnsi="Tahoma" w:cs="Tahoma"/>
          <w:color w:val="5B9BD5" w:themeColor="accent1"/>
          <w:sz w:val="20"/>
          <w:szCs w:val="20"/>
        </w:rPr>
        <w:t>.</w:t>
      </w:r>
    </w:p>
    <w:p w:rsidR="00E316E6" w:rsidRDefault="00E316E6" w:rsidP="00F57709">
      <w:pPr>
        <w:autoSpaceDE w:val="0"/>
        <w:autoSpaceDN w:val="0"/>
        <w:adjustRightInd w:val="0"/>
        <w:spacing w:after="0" w:line="240" w:lineRule="auto"/>
        <w:rPr>
          <w:rFonts w:ascii="MinionPro-Regular" w:hAnsi="MinionPro-Regular" w:cs="MinionPro-Regular"/>
          <w:color w:val="000000"/>
          <w:sz w:val="19"/>
          <w:szCs w:val="19"/>
        </w:rPr>
      </w:pPr>
    </w:p>
    <w:p w:rsidR="00E316E6" w:rsidRDefault="00E316E6" w:rsidP="00F57709">
      <w:pPr>
        <w:autoSpaceDE w:val="0"/>
        <w:autoSpaceDN w:val="0"/>
        <w:adjustRightInd w:val="0"/>
        <w:spacing w:after="0" w:line="240" w:lineRule="auto"/>
        <w:rPr>
          <w:rFonts w:ascii="MinionPro-Regular" w:hAnsi="MinionPro-Regular" w:cs="MinionPro-Regular"/>
          <w:color w:val="000000"/>
          <w:sz w:val="19"/>
          <w:szCs w:val="19"/>
        </w:rPr>
      </w:pPr>
    </w:p>
    <w:p w:rsidR="00E316E6" w:rsidRDefault="00E316E6" w:rsidP="00F57709">
      <w:pPr>
        <w:autoSpaceDE w:val="0"/>
        <w:autoSpaceDN w:val="0"/>
        <w:adjustRightInd w:val="0"/>
        <w:spacing w:after="0" w:line="240" w:lineRule="auto"/>
        <w:rPr>
          <w:rFonts w:ascii="Tahoma" w:hAnsi="Tahoma" w:cs="Tahoma"/>
          <w:b/>
          <w:bCs/>
          <w:color w:val="5B9BD5" w:themeColor="accent1"/>
          <w:sz w:val="20"/>
          <w:szCs w:val="20"/>
        </w:rPr>
      </w:pPr>
      <w:r w:rsidRPr="00EF048E">
        <w:rPr>
          <w:rFonts w:ascii="Times New Roman" w:hAnsi="Times New Roman" w:cs="Times New Roman"/>
          <w:b/>
          <w:bCs/>
          <w:i/>
          <w:sz w:val="24"/>
          <w:szCs w:val="24"/>
        </w:rPr>
        <w:t xml:space="preserve">Yönetim </w:t>
      </w:r>
      <w:r w:rsidR="00EF048E">
        <w:rPr>
          <w:rFonts w:ascii="Times New Roman" w:hAnsi="Times New Roman" w:cs="Times New Roman"/>
          <w:b/>
          <w:bCs/>
          <w:i/>
          <w:sz w:val="24"/>
          <w:szCs w:val="24"/>
        </w:rPr>
        <w:t>için düşünceler</w:t>
      </w:r>
      <w:r w:rsidRPr="00EF048E">
        <w:rPr>
          <w:rFonts w:ascii="Times New Roman" w:hAnsi="Times New Roman" w:cs="Times New Roman"/>
          <w:b/>
          <w:bCs/>
          <w:i/>
          <w:sz w:val="24"/>
          <w:szCs w:val="24"/>
        </w:rPr>
        <w:t>-</w:t>
      </w:r>
      <w:r w:rsidRPr="00EF048E">
        <w:t xml:space="preserve"> </w:t>
      </w:r>
      <w:r w:rsidR="00EF048E">
        <w:rPr>
          <w:rFonts w:ascii="Tahoma" w:hAnsi="Tahoma" w:cs="Tahoma"/>
          <w:bCs/>
          <w:sz w:val="20"/>
          <w:szCs w:val="20"/>
        </w:rPr>
        <w:t>Mevcut öneriler;</w:t>
      </w:r>
      <w:r w:rsidRPr="00EF048E">
        <w:rPr>
          <w:rFonts w:ascii="Tahoma" w:hAnsi="Tahoma" w:cs="Tahoma"/>
          <w:bCs/>
          <w:sz w:val="20"/>
          <w:szCs w:val="20"/>
        </w:rPr>
        <w:t xml:space="preserve"> tanıdan en az 4 hafta sonra koroner arterler normal olarak doğrulanana kadar intravenöz immünoglobulin, yardımcı glukokortikoidler ve düşük doz aspirin ile immünomodülatör tedaviyi içerir</w:t>
      </w:r>
      <w:r w:rsidRPr="00E316E6">
        <w:rPr>
          <w:rFonts w:ascii="Tahoma" w:hAnsi="Tahoma" w:cs="Tahoma"/>
          <w:b/>
          <w:bCs/>
          <w:color w:val="FF0000"/>
          <w:sz w:val="20"/>
          <w:szCs w:val="20"/>
          <w:vertAlign w:val="superscript"/>
        </w:rPr>
        <w:t>206</w:t>
      </w:r>
      <w:r w:rsidRPr="00E316E6">
        <w:rPr>
          <w:rFonts w:ascii="Tahoma" w:hAnsi="Tahoma" w:cs="Tahoma"/>
          <w:b/>
          <w:bCs/>
          <w:color w:val="5B9BD5" w:themeColor="accent1"/>
          <w:sz w:val="20"/>
          <w:szCs w:val="20"/>
        </w:rPr>
        <w:t>.</w:t>
      </w:r>
    </w:p>
    <w:p w:rsidR="00E316E6" w:rsidRDefault="00EF048E" w:rsidP="00E316E6">
      <w:pPr>
        <w:pStyle w:val="ListeParagraf"/>
        <w:numPr>
          <w:ilvl w:val="0"/>
          <w:numId w:val="1"/>
        </w:numPr>
        <w:autoSpaceDE w:val="0"/>
        <w:autoSpaceDN w:val="0"/>
        <w:adjustRightInd w:val="0"/>
        <w:spacing w:after="0" w:line="240" w:lineRule="auto"/>
        <w:rPr>
          <w:rFonts w:ascii="Tahoma" w:hAnsi="Tahoma" w:cs="Tahoma"/>
          <w:bCs/>
          <w:sz w:val="20"/>
          <w:szCs w:val="20"/>
        </w:rPr>
      </w:pPr>
      <w:r>
        <w:rPr>
          <w:rFonts w:ascii="Tahoma" w:hAnsi="Tahoma" w:cs="Tahoma"/>
          <w:bCs/>
          <w:sz w:val="20"/>
          <w:szCs w:val="20"/>
        </w:rPr>
        <w:t xml:space="preserve">- </w:t>
      </w:r>
      <w:r w:rsidR="00E316E6" w:rsidRPr="00EF048E">
        <w:rPr>
          <w:rFonts w:ascii="Tahoma" w:hAnsi="Tahoma" w:cs="Tahoma"/>
          <w:bCs/>
          <w:sz w:val="20"/>
          <w:szCs w:val="20"/>
        </w:rPr>
        <w:t xml:space="preserve">Koroner arter </w:t>
      </w:r>
      <w:r w:rsidR="00E316E6" w:rsidRPr="00DF14FE">
        <w:rPr>
          <w:rFonts w:ascii="Tahoma" w:hAnsi="Tahoma" w:cs="Tahoma"/>
          <w:b/>
          <w:bCs/>
          <w:i/>
          <w:color w:val="FF0000"/>
          <w:sz w:val="20"/>
          <w:szCs w:val="20"/>
        </w:rPr>
        <w:t xml:space="preserve">z </w:t>
      </w:r>
      <w:r w:rsidR="00E316E6" w:rsidRPr="00EF048E">
        <w:rPr>
          <w:rFonts w:ascii="Tahoma" w:hAnsi="Tahoma" w:cs="Tahoma"/>
          <w:bCs/>
          <w:sz w:val="20"/>
          <w:szCs w:val="20"/>
        </w:rPr>
        <w:t>skoru</w:t>
      </w:r>
      <w:r w:rsidR="00DF14FE">
        <w:rPr>
          <w:rFonts w:ascii="Tahoma" w:hAnsi="Tahoma" w:cs="Tahoma"/>
          <w:bCs/>
          <w:sz w:val="20"/>
          <w:szCs w:val="20"/>
        </w:rPr>
        <w:t>*</w:t>
      </w:r>
      <w:r w:rsidR="00E316E6" w:rsidRPr="00EF048E">
        <w:rPr>
          <w:rFonts w:ascii="Tahoma" w:hAnsi="Tahoma" w:cs="Tahoma"/>
          <w:bCs/>
          <w:sz w:val="20"/>
          <w:szCs w:val="20"/>
        </w:rPr>
        <w:t xml:space="preserve"> ≥ 10, belgelenmiş trombozu veya ejeksiyon </w:t>
      </w:r>
      <w:proofErr w:type="gramStart"/>
      <w:r w:rsidR="00E316E6" w:rsidRPr="00EF048E">
        <w:rPr>
          <w:rFonts w:ascii="Tahoma" w:hAnsi="Tahoma" w:cs="Tahoma"/>
          <w:bCs/>
          <w:sz w:val="20"/>
          <w:szCs w:val="20"/>
        </w:rPr>
        <w:t>fraksiyonu</w:t>
      </w:r>
      <w:proofErr w:type="gramEnd"/>
      <w:r w:rsidR="00E316E6" w:rsidRPr="00EF048E">
        <w:rPr>
          <w:rFonts w:ascii="Tahoma" w:hAnsi="Tahoma" w:cs="Tahoma"/>
          <w:bCs/>
          <w:sz w:val="20"/>
          <w:szCs w:val="20"/>
        </w:rPr>
        <w:t xml:space="preserve"> &lt;%35 olan hastalarda enoksaparin veya varfarin ve düşük doz aspirin ile terapötik antikoagülasyon önerilir.</w:t>
      </w:r>
    </w:p>
    <w:p w:rsidR="00DF14FE" w:rsidRDefault="00DF14FE" w:rsidP="00DF14FE">
      <w:pPr>
        <w:pStyle w:val="ListeParagraf"/>
        <w:autoSpaceDE w:val="0"/>
        <w:autoSpaceDN w:val="0"/>
        <w:adjustRightInd w:val="0"/>
        <w:spacing w:after="0" w:line="240" w:lineRule="auto"/>
        <w:rPr>
          <w:rFonts w:ascii="Times New Roman" w:hAnsi="Times New Roman" w:cs="Times New Roman"/>
          <w:bCs/>
          <w:sz w:val="20"/>
          <w:szCs w:val="20"/>
        </w:rPr>
      </w:pPr>
      <w:r w:rsidRPr="00830E6F">
        <w:rPr>
          <w:rFonts w:ascii="Tahoma" w:hAnsi="Tahoma" w:cs="Tahoma"/>
          <w:bCs/>
          <w:color w:val="FF0000"/>
          <w:sz w:val="28"/>
          <w:szCs w:val="28"/>
        </w:rPr>
        <w:t>*</w:t>
      </w:r>
      <w:r w:rsidRPr="00830E6F">
        <w:rPr>
          <w:color w:val="FF0000"/>
          <w:sz w:val="28"/>
          <w:szCs w:val="28"/>
        </w:rPr>
        <w:t xml:space="preserve"> </w:t>
      </w:r>
      <w:r w:rsidR="00D73AD2" w:rsidRPr="00830E6F">
        <w:rPr>
          <w:rFonts w:ascii="Times New Roman" w:hAnsi="Times New Roman" w:cs="Times New Roman"/>
          <w:i/>
          <w:color w:val="FF0000"/>
          <w:sz w:val="24"/>
          <w:szCs w:val="24"/>
        </w:rPr>
        <w:t>Z skoru nedir:</w:t>
      </w:r>
      <w:r w:rsidR="00D73AD2" w:rsidRPr="00830E6F">
        <w:rPr>
          <w:color w:val="FF0000"/>
        </w:rPr>
        <w:t xml:space="preserve"> </w:t>
      </w:r>
      <w:r w:rsidRPr="00DF14FE">
        <w:rPr>
          <w:rFonts w:ascii="Times New Roman" w:hAnsi="Times New Roman" w:cs="Times New Roman"/>
          <w:bCs/>
          <w:sz w:val="20"/>
          <w:szCs w:val="20"/>
        </w:rPr>
        <w:t>Öncelikle Kawasaki Hastalığı olan hastalar için yararlı olan bu hesaplayıcı, sol ana koroner arter (LMCA), sol ön inen (LAD) ve sağ ana koroner arter (RCA) için bir z-skoru döndürür.</w:t>
      </w:r>
      <w:r w:rsidR="00D73AD2" w:rsidRPr="00D73AD2">
        <w:t xml:space="preserve"> </w:t>
      </w:r>
      <w:r w:rsidR="00D73AD2" w:rsidRPr="00D73AD2">
        <w:rPr>
          <w:rFonts w:ascii="Times New Roman" w:hAnsi="Times New Roman" w:cs="Times New Roman"/>
          <w:bCs/>
          <w:sz w:val="20"/>
          <w:szCs w:val="20"/>
        </w:rPr>
        <w:t xml:space="preserve">Vücut yüzey alanı için normalize edilen </w:t>
      </w:r>
      <w:r w:rsidR="007F4290">
        <w:rPr>
          <w:rFonts w:ascii="Times New Roman" w:hAnsi="Times New Roman" w:cs="Times New Roman"/>
          <w:bCs/>
          <w:sz w:val="20"/>
          <w:szCs w:val="20"/>
        </w:rPr>
        <w:t>A</w:t>
      </w:r>
      <w:r w:rsidR="00D73AD2" w:rsidRPr="00D73AD2">
        <w:rPr>
          <w:rFonts w:ascii="Times New Roman" w:hAnsi="Times New Roman" w:cs="Times New Roman"/>
          <w:bCs/>
          <w:sz w:val="20"/>
          <w:szCs w:val="20"/>
        </w:rPr>
        <w:t>Z skoru, aynı boyuttaki bir çocuk için ölçülen koroner arter iç çapının ortalama koroner arter çapına kıyasla ne kadar büyük (veya daha küçük) olduğunu gösterir (vücut yüzey alanı hem boy hem de ağırlığı içerir).</w:t>
      </w:r>
      <w:r w:rsidR="00D73AD2" w:rsidRPr="00D73AD2">
        <w:t xml:space="preserve"> </w:t>
      </w:r>
      <w:r w:rsidR="00D73AD2" w:rsidRPr="00D73AD2">
        <w:rPr>
          <w:rFonts w:ascii="Times New Roman" w:hAnsi="Times New Roman" w:cs="Times New Roman"/>
          <w:bCs/>
          <w:sz w:val="20"/>
          <w:szCs w:val="20"/>
        </w:rPr>
        <w:t>Ortalama çapa Z puanı 0 olarak atanır. Pozitif Z puanları daha büyük çapları yansıtırken, negatif Z puanları daha küçük çapları yansıtır.</w:t>
      </w:r>
      <w:r w:rsidR="00D73AD2" w:rsidRPr="00D73AD2">
        <w:t xml:space="preserve"> </w:t>
      </w:r>
      <w:r w:rsidR="00D73AD2" w:rsidRPr="00D73AD2">
        <w:rPr>
          <w:rFonts w:ascii="Times New Roman" w:hAnsi="Times New Roman" w:cs="Times New Roman"/>
          <w:bCs/>
          <w:sz w:val="20"/>
          <w:szCs w:val="20"/>
        </w:rPr>
        <w:t>Çoğu kişi (~%95) -2 ile +2 arasında koroner arter Z skorlarına sahiptir ve normal koroner arterlere sahip olduğu kabul edilir (aşağıdaki şekle bakın)</w:t>
      </w:r>
      <w:r w:rsidR="00D73AD2">
        <w:rPr>
          <w:rFonts w:ascii="Times New Roman" w:hAnsi="Times New Roman" w:cs="Times New Roman"/>
          <w:bCs/>
          <w:sz w:val="20"/>
          <w:szCs w:val="20"/>
        </w:rPr>
        <w:t>.</w:t>
      </w:r>
    </w:p>
    <w:p w:rsidR="00D73AD2" w:rsidRPr="00D73AD2" w:rsidRDefault="00D73AD2" w:rsidP="00D73AD2">
      <w:pPr>
        <w:spacing w:after="0" w:line="240" w:lineRule="auto"/>
        <w:textAlignment w:val="baseline"/>
        <w:outlineLvl w:val="3"/>
        <w:rPr>
          <w:rFonts w:ascii="Georgia" w:eastAsia="Times New Roman" w:hAnsi="Georgia" w:cs="Times New Roman"/>
          <w:b/>
          <w:bCs/>
          <w:color w:val="666666"/>
          <w:sz w:val="36"/>
          <w:szCs w:val="36"/>
          <w:lang w:eastAsia="tr-TR"/>
        </w:rPr>
      </w:pPr>
      <w:r w:rsidRPr="00D73AD2">
        <w:rPr>
          <w:rFonts w:ascii="Georgia" w:eastAsia="Times New Roman" w:hAnsi="Georgia" w:cs="Times New Roman"/>
          <w:b/>
          <w:bCs/>
          <w:color w:val="666666"/>
          <w:sz w:val="36"/>
          <w:szCs w:val="36"/>
          <w:bdr w:val="none" w:sz="0" w:space="0" w:color="auto" w:frame="1"/>
          <w:lang w:eastAsia="tr-TR"/>
        </w:rPr>
        <w:lastRenderedPageBreak/>
        <w:br/>
      </w:r>
      <w:r w:rsidR="000F786E" w:rsidRPr="000F786E">
        <w:rPr>
          <w:rFonts w:ascii="Georgia" w:eastAsia="Times New Roman" w:hAnsi="Georgia" w:cs="Times New Roman"/>
          <w:b/>
          <w:bCs/>
          <w:noProof/>
          <w:color w:val="666666"/>
          <w:sz w:val="36"/>
          <w:szCs w:val="36"/>
          <w:lang w:eastAsia="tr-TR"/>
        </w:rPr>
        <w:drawing>
          <wp:inline distT="0" distB="0" distL="0" distR="0" wp14:anchorId="4E5CD039" wp14:editId="627A40E4">
            <wp:extent cx="5760720" cy="32397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239770"/>
                    </a:xfrm>
                    <a:prstGeom prst="rect">
                      <a:avLst/>
                    </a:prstGeom>
                  </pic:spPr>
                </pic:pic>
              </a:graphicData>
            </a:graphic>
          </wp:inline>
        </w:drawing>
      </w:r>
    </w:p>
    <w:p w:rsidR="00D73AD2" w:rsidRPr="00D73AD2" w:rsidRDefault="00D73AD2" w:rsidP="00D73AD2">
      <w:pPr>
        <w:spacing w:after="150" w:line="240" w:lineRule="auto"/>
        <w:textAlignment w:val="baseline"/>
        <w:rPr>
          <w:rFonts w:ascii="Georgia" w:eastAsia="Times New Roman" w:hAnsi="Georgia" w:cs="Times New Roman"/>
          <w:color w:val="666666"/>
          <w:sz w:val="24"/>
          <w:szCs w:val="24"/>
          <w:lang w:eastAsia="tr-TR"/>
        </w:rPr>
      </w:pPr>
    </w:p>
    <w:p w:rsidR="00D73AD2" w:rsidRPr="00C343E2" w:rsidRDefault="00C343E2" w:rsidP="00DF14FE">
      <w:pPr>
        <w:pStyle w:val="ListeParagraf"/>
        <w:autoSpaceDE w:val="0"/>
        <w:autoSpaceDN w:val="0"/>
        <w:adjustRightInd w:val="0"/>
        <w:spacing w:after="0" w:line="240" w:lineRule="auto"/>
        <w:rPr>
          <w:rFonts w:ascii="Times New Roman" w:hAnsi="Times New Roman" w:cs="Times New Roman"/>
          <w:bCs/>
          <w:sz w:val="20"/>
          <w:szCs w:val="20"/>
        </w:rPr>
      </w:pPr>
      <w:r w:rsidRPr="00C343E2">
        <w:rPr>
          <w:rFonts w:ascii="Times New Roman" w:hAnsi="Times New Roman" w:cs="Times New Roman"/>
          <w:bCs/>
          <w:sz w:val="20"/>
          <w:szCs w:val="20"/>
        </w:rPr>
        <w:t>+2.0 ile +</w:t>
      </w:r>
      <w:proofErr w:type="gramStart"/>
      <w:r w:rsidRPr="00C343E2">
        <w:rPr>
          <w:rFonts w:ascii="Times New Roman" w:hAnsi="Times New Roman" w:cs="Times New Roman"/>
          <w:bCs/>
          <w:sz w:val="20"/>
          <w:szCs w:val="20"/>
        </w:rPr>
        <w:t>2.5'in</w:t>
      </w:r>
      <w:proofErr w:type="gramEnd"/>
      <w:r w:rsidRPr="00C343E2">
        <w:rPr>
          <w:rFonts w:ascii="Times New Roman" w:hAnsi="Times New Roman" w:cs="Times New Roman"/>
          <w:bCs/>
          <w:sz w:val="20"/>
          <w:szCs w:val="20"/>
        </w:rPr>
        <w:t xml:space="preserve"> altındaki bir koroner arter Z skoru (yani, vücut yüzey alanı için normalize edilmiş ortalamanın 2 ila 2,5'ten az standart sapma üzerinde) dilate olarak kabul edilir.</w:t>
      </w:r>
      <w:r w:rsidRPr="00C343E2">
        <w:t xml:space="preserve"> </w:t>
      </w:r>
      <w:r w:rsidRPr="00C343E2">
        <w:rPr>
          <w:rFonts w:ascii="Times New Roman" w:hAnsi="Times New Roman" w:cs="Times New Roman"/>
          <w:bCs/>
          <w:sz w:val="20"/>
          <w:szCs w:val="20"/>
        </w:rPr>
        <w:t>Z skoru +</w:t>
      </w:r>
      <w:proofErr w:type="gramStart"/>
      <w:r w:rsidRPr="00C343E2">
        <w:rPr>
          <w:rFonts w:ascii="Times New Roman" w:hAnsi="Times New Roman" w:cs="Times New Roman"/>
          <w:bCs/>
          <w:sz w:val="20"/>
          <w:szCs w:val="20"/>
        </w:rPr>
        <w:t>2.5</w:t>
      </w:r>
      <w:proofErr w:type="gramEnd"/>
      <w:r w:rsidRPr="00C343E2">
        <w:rPr>
          <w:rFonts w:ascii="Times New Roman" w:hAnsi="Times New Roman" w:cs="Times New Roman"/>
          <w:bCs/>
          <w:sz w:val="20"/>
          <w:szCs w:val="20"/>
        </w:rPr>
        <w:t xml:space="preserve"> ile +5.0'ın altında olan bir koroner arter küçük anevrizma olarak kabul edilir. +5.0 ile +</w:t>
      </w:r>
      <w:proofErr w:type="gramStart"/>
      <w:r w:rsidRPr="00C343E2">
        <w:rPr>
          <w:rFonts w:ascii="Times New Roman" w:hAnsi="Times New Roman" w:cs="Times New Roman"/>
          <w:bCs/>
          <w:sz w:val="20"/>
          <w:szCs w:val="20"/>
        </w:rPr>
        <w:t>10.0'ın</w:t>
      </w:r>
      <w:proofErr w:type="gramEnd"/>
      <w:r w:rsidRPr="00C343E2">
        <w:rPr>
          <w:rFonts w:ascii="Times New Roman" w:hAnsi="Times New Roman" w:cs="Times New Roman"/>
          <w:bCs/>
          <w:sz w:val="20"/>
          <w:szCs w:val="20"/>
        </w:rPr>
        <w:t xml:space="preserve"> altındaki AZ skoru büyük anevrizma olarak kabul edilir. +10.0 veya üzeri AZ skoru dev anevrizma olarak kabul edilir.</w:t>
      </w:r>
    </w:p>
    <w:p w:rsidR="00E316E6" w:rsidRPr="00C343E2" w:rsidRDefault="00E316E6" w:rsidP="00F57709">
      <w:pPr>
        <w:autoSpaceDE w:val="0"/>
        <w:autoSpaceDN w:val="0"/>
        <w:adjustRightInd w:val="0"/>
        <w:spacing w:after="0" w:line="240" w:lineRule="auto"/>
        <w:rPr>
          <w:rFonts w:ascii="Times New Roman" w:hAnsi="Times New Roman" w:cs="Times New Roman"/>
          <w:b/>
          <w:bCs/>
          <w:color w:val="5B9BD5" w:themeColor="accent1"/>
          <w:sz w:val="20"/>
          <w:szCs w:val="20"/>
        </w:rPr>
      </w:pPr>
    </w:p>
    <w:p w:rsidR="00D73AD2" w:rsidRPr="006D3E6B" w:rsidRDefault="006D3E6B" w:rsidP="00F57709">
      <w:pPr>
        <w:autoSpaceDE w:val="0"/>
        <w:autoSpaceDN w:val="0"/>
        <w:adjustRightInd w:val="0"/>
        <w:spacing w:after="0" w:line="240" w:lineRule="auto"/>
        <w:rPr>
          <w:rFonts w:ascii="MinionPro-Bold" w:hAnsi="MinionPro-Bold" w:cs="MinionPro-Bold"/>
          <w:b/>
          <w:bCs/>
          <w:color w:val="000000"/>
          <w:sz w:val="36"/>
          <w:szCs w:val="36"/>
        </w:rPr>
      </w:pPr>
      <w:r w:rsidRPr="006D3E6B">
        <w:rPr>
          <w:rFonts w:ascii="MinionPro-Bold" w:hAnsi="MinionPro-Bold" w:cs="MinionPro-Bold"/>
          <w:b/>
          <w:bCs/>
          <w:noProof/>
          <w:color w:val="000000"/>
          <w:sz w:val="36"/>
          <w:szCs w:val="36"/>
          <w:lang w:eastAsia="tr-TR"/>
        </w:rPr>
        <w:drawing>
          <wp:inline distT="0" distB="0" distL="0" distR="0" wp14:anchorId="39F69B0A" wp14:editId="29043105">
            <wp:extent cx="5760720" cy="323977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239770"/>
                    </a:xfrm>
                    <a:prstGeom prst="rect">
                      <a:avLst/>
                    </a:prstGeom>
                  </pic:spPr>
                </pic:pic>
              </a:graphicData>
            </a:graphic>
          </wp:inline>
        </w:drawing>
      </w:r>
    </w:p>
    <w:p w:rsidR="00D73AD2" w:rsidRDefault="00D73AD2" w:rsidP="00AB7160">
      <w:pPr>
        <w:pBdr>
          <w:bottom w:val="single" w:sz="4" w:space="1" w:color="auto"/>
        </w:pBdr>
        <w:autoSpaceDE w:val="0"/>
        <w:autoSpaceDN w:val="0"/>
        <w:adjustRightInd w:val="0"/>
        <w:spacing w:after="0" w:line="240" w:lineRule="auto"/>
        <w:rPr>
          <w:rFonts w:ascii="MinionPro-Bold" w:hAnsi="MinionPro-Bold" w:cs="MinionPro-Bold"/>
          <w:b/>
          <w:bCs/>
          <w:color w:val="000000"/>
          <w:sz w:val="19"/>
          <w:szCs w:val="19"/>
        </w:rPr>
      </w:pPr>
    </w:p>
    <w:p w:rsidR="00D73AD2" w:rsidRDefault="00D73AD2" w:rsidP="00F57709">
      <w:pPr>
        <w:autoSpaceDE w:val="0"/>
        <w:autoSpaceDN w:val="0"/>
        <w:adjustRightInd w:val="0"/>
        <w:spacing w:after="0" w:line="240" w:lineRule="auto"/>
        <w:rPr>
          <w:rFonts w:ascii="MinionPro-Bold" w:hAnsi="MinionPro-Bold" w:cs="MinionPro-Bold"/>
          <w:b/>
          <w:bCs/>
          <w:color w:val="000000"/>
          <w:sz w:val="19"/>
          <w:szCs w:val="19"/>
        </w:rPr>
      </w:pPr>
    </w:p>
    <w:p w:rsidR="00E316E6" w:rsidRPr="00E316E6" w:rsidRDefault="00E316E6" w:rsidP="00F57709">
      <w:pPr>
        <w:autoSpaceDE w:val="0"/>
        <w:autoSpaceDN w:val="0"/>
        <w:adjustRightInd w:val="0"/>
        <w:spacing w:after="0" w:line="240" w:lineRule="auto"/>
        <w:rPr>
          <w:rFonts w:ascii="MinionPro-Regular" w:hAnsi="MinionPro-Regular" w:cs="MinionPro-Regular"/>
          <w:color w:val="0070C0"/>
          <w:sz w:val="20"/>
          <w:szCs w:val="20"/>
          <w:highlight w:val="yellow"/>
        </w:rPr>
      </w:pPr>
    </w:p>
    <w:p w:rsidR="007F503B" w:rsidRDefault="007F503B" w:rsidP="00F57709">
      <w:pPr>
        <w:autoSpaceDE w:val="0"/>
        <w:autoSpaceDN w:val="0"/>
        <w:adjustRightInd w:val="0"/>
        <w:spacing w:after="0" w:line="240" w:lineRule="auto"/>
        <w:rPr>
          <w:rFonts w:ascii="MinionPro-Regular" w:hAnsi="MinionPro-Regular" w:cs="MinionPro-Regular"/>
          <w:sz w:val="20"/>
          <w:szCs w:val="20"/>
        </w:rPr>
      </w:pPr>
    </w:p>
    <w:p w:rsidR="00E316E6" w:rsidRDefault="00E316E6" w:rsidP="00F57709">
      <w:pPr>
        <w:autoSpaceDE w:val="0"/>
        <w:autoSpaceDN w:val="0"/>
        <w:adjustRightInd w:val="0"/>
        <w:spacing w:after="0" w:line="240" w:lineRule="auto"/>
        <w:rPr>
          <w:rFonts w:ascii="Tahoma" w:hAnsi="Tahoma" w:cs="Tahoma"/>
        </w:rPr>
      </w:pPr>
      <w:r w:rsidRPr="007F503B">
        <w:rPr>
          <w:rFonts w:ascii="MinionPro-Regular" w:hAnsi="MinionPro-Regular" w:cs="MinionPro-Regular"/>
          <w:sz w:val="20"/>
          <w:szCs w:val="20"/>
        </w:rPr>
        <w:t>COVID-</w:t>
      </w:r>
      <w:r w:rsidRPr="007F503B">
        <w:rPr>
          <w:rFonts w:ascii="Tahoma" w:hAnsi="Tahoma" w:cs="Tahoma"/>
          <w:sz w:val="20"/>
          <w:szCs w:val="20"/>
        </w:rPr>
        <w:t>19 ile İlişkili Enflamatuar Durumlar için Mevcut En İyi Tedavi Çalı</w:t>
      </w:r>
      <w:r w:rsidR="007F503B">
        <w:rPr>
          <w:rFonts w:ascii="Tahoma" w:hAnsi="Tahoma" w:cs="Tahoma"/>
          <w:sz w:val="20"/>
          <w:szCs w:val="20"/>
        </w:rPr>
        <w:t xml:space="preserve">şması olan  ‘ISRCTN69546370’ </w:t>
      </w:r>
      <w:r w:rsidRPr="007F503B">
        <w:rPr>
          <w:rFonts w:ascii="Tahoma" w:hAnsi="Tahoma" w:cs="Tahoma"/>
          <w:sz w:val="20"/>
          <w:szCs w:val="20"/>
        </w:rPr>
        <w:t xml:space="preserve"> gibi çalışmalar, tedavi için </w:t>
      </w:r>
      <w:proofErr w:type="gramStart"/>
      <w:r w:rsidRPr="007F503B">
        <w:rPr>
          <w:rFonts w:ascii="Tahoma" w:hAnsi="Tahoma" w:cs="Tahoma"/>
          <w:sz w:val="20"/>
          <w:szCs w:val="20"/>
        </w:rPr>
        <w:t>optimal</w:t>
      </w:r>
      <w:proofErr w:type="gramEnd"/>
      <w:r w:rsidRPr="007F503B">
        <w:rPr>
          <w:rFonts w:ascii="Tahoma" w:hAnsi="Tahoma" w:cs="Tahoma"/>
          <w:sz w:val="20"/>
          <w:szCs w:val="20"/>
        </w:rPr>
        <w:t xml:space="preserve"> immünomodülatör ajan seçimini değerlendirmektedir.</w:t>
      </w:r>
      <w:r w:rsidRPr="007F503B">
        <w:rPr>
          <w:rFonts w:ascii="Tahoma" w:hAnsi="Tahoma" w:cs="Tahoma"/>
        </w:rPr>
        <w:t xml:space="preserve"> </w:t>
      </w:r>
    </w:p>
    <w:p w:rsidR="007F503B" w:rsidRPr="007F503B" w:rsidRDefault="007F503B" w:rsidP="00F57709">
      <w:pPr>
        <w:autoSpaceDE w:val="0"/>
        <w:autoSpaceDN w:val="0"/>
        <w:adjustRightInd w:val="0"/>
        <w:spacing w:after="0" w:line="240" w:lineRule="auto"/>
        <w:rPr>
          <w:rFonts w:ascii="Tahoma" w:hAnsi="Tahoma" w:cs="Tahoma"/>
        </w:rPr>
      </w:pPr>
    </w:p>
    <w:p w:rsidR="00E316E6" w:rsidRPr="00864FBA" w:rsidRDefault="00E316E6" w:rsidP="007F503B">
      <w:pPr>
        <w:pStyle w:val="ListeParagraf"/>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color w:val="0070C0"/>
          <w:sz w:val="20"/>
          <w:szCs w:val="20"/>
        </w:rPr>
      </w:pPr>
      <w:r w:rsidRPr="007F503B">
        <w:rPr>
          <w:rFonts w:ascii="Tahoma" w:hAnsi="Tahoma" w:cs="Tahoma"/>
          <w:sz w:val="20"/>
          <w:szCs w:val="20"/>
        </w:rPr>
        <w:lastRenderedPageBreak/>
        <w:t>Başvurudan sonra 1-2 ve 4-6 hafta aralıklarla seri ekokardiyografik değerlendirme önerilir</w:t>
      </w:r>
      <w:r w:rsidRPr="00864FBA">
        <w:rPr>
          <w:rFonts w:ascii="Tahoma" w:hAnsi="Tahoma" w:cs="Tahoma"/>
          <w:b/>
          <w:color w:val="FF0000"/>
          <w:sz w:val="20"/>
          <w:szCs w:val="20"/>
          <w:vertAlign w:val="superscript"/>
        </w:rPr>
        <w:t>212</w:t>
      </w:r>
      <w:r w:rsidRPr="00864FBA">
        <w:rPr>
          <w:rFonts w:ascii="Tahoma" w:hAnsi="Tahoma" w:cs="Tahoma"/>
          <w:color w:val="0070C0"/>
          <w:sz w:val="20"/>
          <w:szCs w:val="20"/>
        </w:rPr>
        <w:t>.</w:t>
      </w:r>
    </w:p>
    <w:p w:rsidR="00864FBA" w:rsidRPr="007F503B" w:rsidRDefault="00864FBA" w:rsidP="007F503B">
      <w:pPr>
        <w:pStyle w:val="ListeParagraf"/>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0"/>
          <w:szCs w:val="20"/>
        </w:rPr>
      </w:pPr>
      <w:r w:rsidRPr="007F503B">
        <w:rPr>
          <w:rFonts w:ascii="Tahoma" w:hAnsi="Tahoma" w:cs="Tahoma"/>
          <w:sz w:val="20"/>
          <w:szCs w:val="20"/>
        </w:rPr>
        <w:t xml:space="preserve">Kardiyak MRG, önemli </w:t>
      </w:r>
      <w:proofErr w:type="gramStart"/>
      <w:r w:rsidRPr="007F503B">
        <w:rPr>
          <w:rFonts w:ascii="Tahoma" w:hAnsi="Tahoma" w:cs="Tahoma"/>
          <w:sz w:val="20"/>
          <w:szCs w:val="20"/>
        </w:rPr>
        <w:t>semptomlarla</w:t>
      </w:r>
      <w:proofErr w:type="gramEnd"/>
      <w:r w:rsidRPr="007F503B">
        <w:rPr>
          <w:rFonts w:ascii="Tahoma" w:hAnsi="Tahoma" w:cs="Tahoma"/>
          <w:sz w:val="20"/>
          <w:szCs w:val="20"/>
        </w:rPr>
        <w:t xml:space="preserve"> başvuranlarda tanıdan 2-6 ay sonra gösterilebilir.</w:t>
      </w:r>
    </w:p>
    <w:p w:rsidR="00864FBA" w:rsidRPr="007F4290" w:rsidRDefault="00864FBA" w:rsidP="007F4290">
      <w:pPr>
        <w:pStyle w:val="ListeParagraf"/>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0"/>
          <w:szCs w:val="20"/>
        </w:rPr>
      </w:pPr>
      <w:r w:rsidRPr="007F4290">
        <w:rPr>
          <w:rFonts w:ascii="Tahoma" w:hAnsi="Tahoma" w:cs="Tahoma"/>
          <w:sz w:val="20"/>
          <w:szCs w:val="20"/>
        </w:rPr>
        <w:t xml:space="preserve">Akut fazda geçici sol ventrikül disfonksiyonu (ejeksiyon </w:t>
      </w:r>
      <w:proofErr w:type="gramStart"/>
      <w:r w:rsidRPr="007F4290">
        <w:rPr>
          <w:rFonts w:ascii="Tahoma" w:hAnsi="Tahoma" w:cs="Tahoma"/>
          <w:sz w:val="20"/>
          <w:szCs w:val="20"/>
        </w:rPr>
        <w:t>fraksiyonu</w:t>
      </w:r>
      <w:proofErr w:type="gramEnd"/>
      <w:r w:rsidRPr="007F4290">
        <w:rPr>
          <w:rFonts w:ascii="Tahoma" w:hAnsi="Tahoma" w:cs="Tahoma"/>
          <w:sz w:val="20"/>
          <w:szCs w:val="20"/>
        </w:rPr>
        <w:t xml:space="preserve"> &lt; %50) veya fibroz ve inflamasyonu değerlendirmek için kalıcı disfonksiyon.</w:t>
      </w:r>
    </w:p>
    <w:p w:rsidR="00864FBA" w:rsidRPr="00864FBA" w:rsidRDefault="007F503B" w:rsidP="007F503B">
      <w:pPr>
        <w:pStyle w:val="ListeParagraf"/>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color w:val="0070C0"/>
          <w:sz w:val="20"/>
          <w:szCs w:val="20"/>
        </w:rPr>
      </w:pPr>
      <w:r w:rsidRPr="007F503B">
        <w:rPr>
          <w:rFonts w:ascii="Tahoma" w:hAnsi="Tahoma" w:cs="Tahoma"/>
          <w:sz w:val="20"/>
          <w:szCs w:val="20"/>
        </w:rPr>
        <w:t>Seri elektrokardiyogramların</w:t>
      </w:r>
      <w:r w:rsidR="00864FBA" w:rsidRPr="007F503B">
        <w:rPr>
          <w:rFonts w:ascii="Tahoma" w:hAnsi="Tahoma" w:cs="Tahoma"/>
          <w:sz w:val="20"/>
          <w:szCs w:val="20"/>
        </w:rPr>
        <w:t xml:space="preserve"> dikkate alınması </w:t>
      </w:r>
      <w:r w:rsidRPr="007F503B">
        <w:rPr>
          <w:rFonts w:ascii="Tahoma" w:hAnsi="Tahoma" w:cs="Tahoma"/>
          <w:sz w:val="20"/>
          <w:szCs w:val="20"/>
        </w:rPr>
        <w:t xml:space="preserve">ve </w:t>
      </w:r>
      <w:r w:rsidR="00864FBA" w:rsidRPr="007F503B">
        <w:rPr>
          <w:rFonts w:ascii="Tahoma" w:hAnsi="Tahoma" w:cs="Tahoma"/>
          <w:sz w:val="20"/>
          <w:szCs w:val="20"/>
        </w:rPr>
        <w:t>tanı anında iletim anormallikleri olan hastalarda takip vizitlerinde ambulatuar kardiyak monitör kullanılması önerilir</w:t>
      </w:r>
      <w:r w:rsidR="00864FBA" w:rsidRPr="00864FBA">
        <w:rPr>
          <w:rFonts w:ascii="Tahoma" w:hAnsi="Tahoma" w:cs="Tahoma"/>
          <w:color w:val="0070C0"/>
          <w:sz w:val="20"/>
          <w:szCs w:val="20"/>
        </w:rPr>
        <w:t>.</w:t>
      </w:r>
    </w:p>
    <w:p w:rsidR="00864FBA" w:rsidRDefault="00864FBA" w:rsidP="00F57709">
      <w:pPr>
        <w:autoSpaceDE w:val="0"/>
        <w:autoSpaceDN w:val="0"/>
        <w:adjustRightInd w:val="0"/>
        <w:spacing w:after="0" w:line="240" w:lineRule="auto"/>
        <w:rPr>
          <w:rFonts w:ascii="MinionPro-Regular" w:hAnsi="MinionPro-Regular" w:cs="MinionPro-Regular"/>
          <w:color w:val="000000"/>
          <w:sz w:val="19"/>
          <w:szCs w:val="19"/>
        </w:rPr>
      </w:pPr>
    </w:p>
    <w:p w:rsidR="00864FBA" w:rsidRDefault="00864FBA" w:rsidP="00F57709">
      <w:pPr>
        <w:autoSpaceDE w:val="0"/>
        <w:autoSpaceDN w:val="0"/>
        <w:adjustRightInd w:val="0"/>
        <w:spacing w:after="0" w:line="240" w:lineRule="auto"/>
        <w:rPr>
          <w:rFonts w:ascii="MinionPro-Regular" w:hAnsi="MinionPro-Regular" w:cs="MinionPro-Regular"/>
          <w:color w:val="000000"/>
          <w:sz w:val="19"/>
          <w:szCs w:val="19"/>
        </w:rPr>
      </w:pPr>
    </w:p>
    <w:p w:rsidR="007A7D69" w:rsidRDefault="007A7D69" w:rsidP="00F57709">
      <w:pPr>
        <w:autoSpaceDE w:val="0"/>
        <w:autoSpaceDN w:val="0"/>
        <w:adjustRightInd w:val="0"/>
        <w:spacing w:after="0" w:line="240" w:lineRule="auto"/>
        <w:rPr>
          <w:rFonts w:ascii="Tahoma" w:hAnsi="Tahoma" w:cs="Tahoma"/>
          <w:color w:val="000000"/>
          <w:sz w:val="20"/>
          <w:szCs w:val="20"/>
        </w:rPr>
      </w:pPr>
    </w:p>
    <w:p w:rsidR="007A7D69" w:rsidRDefault="007A7D69" w:rsidP="00F57709">
      <w:pPr>
        <w:autoSpaceDE w:val="0"/>
        <w:autoSpaceDN w:val="0"/>
        <w:adjustRightInd w:val="0"/>
        <w:spacing w:after="0" w:line="240" w:lineRule="auto"/>
        <w:rPr>
          <w:rFonts w:ascii="Tahoma" w:hAnsi="Tahoma" w:cs="Tahoma"/>
          <w:color w:val="000000"/>
          <w:sz w:val="20"/>
          <w:szCs w:val="20"/>
        </w:rPr>
      </w:pPr>
    </w:p>
    <w:p w:rsidR="007A7D69" w:rsidRPr="00D94E7A" w:rsidRDefault="007A7D69" w:rsidP="00F57709">
      <w:pPr>
        <w:autoSpaceDE w:val="0"/>
        <w:autoSpaceDN w:val="0"/>
        <w:adjustRightInd w:val="0"/>
        <w:spacing w:after="0" w:line="240" w:lineRule="auto"/>
        <w:rPr>
          <w:rFonts w:ascii="Times New Roman" w:hAnsi="Times New Roman" w:cs="Times New Roman"/>
          <w:b/>
          <w:i/>
          <w:color w:val="FF0000"/>
          <w:sz w:val="28"/>
          <w:szCs w:val="28"/>
        </w:rPr>
      </w:pPr>
      <w:r w:rsidRPr="00D94E7A">
        <w:rPr>
          <w:rFonts w:ascii="Times New Roman" w:hAnsi="Times New Roman" w:cs="Times New Roman"/>
          <w:b/>
          <w:i/>
          <w:color w:val="FF0000"/>
          <w:sz w:val="28"/>
          <w:szCs w:val="28"/>
        </w:rPr>
        <w:t>Özel düşünceler</w:t>
      </w:r>
    </w:p>
    <w:p w:rsidR="007A7D69" w:rsidRDefault="007A7D69" w:rsidP="00F57709">
      <w:pPr>
        <w:autoSpaceDE w:val="0"/>
        <w:autoSpaceDN w:val="0"/>
        <w:adjustRightInd w:val="0"/>
        <w:spacing w:after="0" w:line="240" w:lineRule="auto"/>
        <w:rPr>
          <w:rFonts w:ascii="MinionPro-Bold" w:hAnsi="MinionPro-Bold" w:cs="MinionPro-Bold"/>
          <w:b/>
          <w:bCs/>
          <w:color w:val="000000"/>
          <w:sz w:val="19"/>
          <w:szCs w:val="19"/>
        </w:rPr>
      </w:pPr>
    </w:p>
    <w:p w:rsidR="007E31BD" w:rsidRDefault="007A7D69" w:rsidP="00F57709">
      <w:pPr>
        <w:autoSpaceDE w:val="0"/>
        <w:autoSpaceDN w:val="0"/>
        <w:adjustRightInd w:val="0"/>
        <w:spacing w:after="0" w:line="240" w:lineRule="auto"/>
      </w:pPr>
      <w:r w:rsidRPr="007E31BD">
        <w:rPr>
          <w:rFonts w:ascii="Times New Roman" w:hAnsi="Times New Roman" w:cs="Times New Roman"/>
          <w:b/>
          <w:bCs/>
          <w:i/>
          <w:sz w:val="24"/>
          <w:szCs w:val="24"/>
        </w:rPr>
        <w:t>Irk ve etnik düşünceler-</w:t>
      </w:r>
      <w:r w:rsidRPr="007E31BD">
        <w:rPr>
          <w:rFonts w:ascii="Tahoma" w:hAnsi="Tahoma" w:cs="Tahoma"/>
          <w:b/>
          <w:bCs/>
          <w:sz w:val="20"/>
          <w:szCs w:val="20"/>
        </w:rPr>
        <w:t xml:space="preserve"> </w:t>
      </w:r>
      <w:r w:rsidRPr="007E31BD">
        <w:rPr>
          <w:rFonts w:ascii="Tahoma" w:hAnsi="Tahoma" w:cs="Tahoma"/>
          <w:bCs/>
          <w:sz w:val="20"/>
          <w:szCs w:val="20"/>
        </w:rPr>
        <w:t>Akut COVID-19'un renk</w:t>
      </w:r>
      <w:r w:rsidR="007E31BD" w:rsidRPr="007E31BD">
        <w:rPr>
          <w:rFonts w:ascii="Tahoma" w:hAnsi="Tahoma" w:cs="Tahoma"/>
          <w:bCs/>
          <w:sz w:val="20"/>
          <w:szCs w:val="20"/>
        </w:rPr>
        <w:t>li toplulukları</w:t>
      </w:r>
      <w:r w:rsidRPr="007E31BD">
        <w:rPr>
          <w:rFonts w:ascii="Tahoma" w:hAnsi="Tahoma" w:cs="Tahoma"/>
          <w:bCs/>
          <w:sz w:val="20"/>
          <w:szCs w:val="20"/>
        </w:rPr>
        <w:t xml:space="preserve"> orantısız bir şekilde etkilediği kabul edildi</w:t>
      </w:r>
      <w:r w:rsidRPr="007A7D69">
        <w:rPr>
          <w:rFonts w:ascii="Tahoma" w:hAnsi="Tahoma" w:cs="Tahoma"/>
          <w:b/>
          <w:bCs/>
          <w:color w:val="FF0000"/>
          <w:sz w:val="20"/>
          <w:szCs w:val="20"/>
          <w:vertAlign w:val="superscript"/>
        </w:rPr>
        <w:t>27.213-216</w:t>
      </w:r>
      <w:r>
        <w:rPr>
          <w:rFonts w:ascii="Tahoma" w:hAnsi="Tahoma" w:cs="Tahoma"/>
          <w:bCs/>
          <w:color w:val="0070C0"/>
          <w:sz w:val="20"/>
          <w:szCs w:val="20"/>
        </w:rPr>
        <w:t>.</w:t>
      </w:r>
      <w:r w:rsidRPr="007A7D69">
        <w:t xml:space="preserve"> </w:t>
      </w:r>
    </w:p>
    <w:p w:rsidR="007A7D69" w:rsidRPr="007A7D69" w:rsidRDefault="007A7D69" w:rsidP="00F57709">
      <w:pPr>
        <w:autoSpaceDE w:val="0"/>
        <w:autoSpaceDN w:val="0"/>
        <w:adjustRightInd w:val="0"/>
        <w:spacing w:after="0" w:line="240" w:lineRule="auto"/>
        <w:rPr>
          <w:rFonts w:ascii="Tahoma" w:hAnsi="Tahoma" w:cs="Tahoma"/>
          <w:b/>
          <w:bCs/>
          <w:color w:val="000000"/>
          <w:sz w:val="20"/>
          <w:szCs w:val="20"/>
        </w:rPr>
      </w:pPr>
      <w:proofErr w:type="gramStart"/>
      <w:r w:rsidRPr="007E31BD">
        <w:rPr>
          <w:rFonts w:ascii="Tahoma" w:hAnsi="Tahoma" w:cs="Tahoma"/>
          <w:bCs/>
          <w:sz w:val="20"/>
          <w:szCs w:val="20"/>
        </w:rPr>
        <w:t xml:space="preserve">Akut COVID-19 ABD çalışmasında hayatta kalanların toplam %51,6'sı </w:t>
      </w:r>
      <w:r w:rsidR="007F4290">
        <w:rPr>
          <w:rFonts w:ascii="Tahoma" w:hAnsi="Tahoma" w:cs="Tahoma"/>
          <w:bCs/>
          <w:sz w:val="20"/>
          <w:szCs w:val="20"/>
        </w:rPr>
        <w:t>s</w:t>
      </w:r>
      <w:r w:rsidRPr="007E31BD">
        <w:rPr>
          <w:rFonts w:ascii="Tahoma" w:hAnsi="Tahoma" w:cs="Tahoma"/>
          <w:bCs/>
          <w:sz w:val="20"/>
          <w:szCs w:val="20"/>
        </w:rPr>
        <w:t xml:space="preserve">iyah </w:t>
      </w:r>
      <w:r w:rsidRPr="007E31BD">
        <w:rPr>
          <w:rFonts w:ascii="Tahoma" w:hAnsi="Tahoma" w:cs="Tahoma"/>
          <w:b/>
          <w:bCs/>
          <w:color w:val="FF0000"/>
          <w:sz w:val="20"/>
          <w:szCs w:val="20"/>
          <w:vertAlign w:val="superscript"/>
        </w:rPr>
        <w:t>20</w:t>
      </w:r>
      <w:r w:rsidRPr="007E31BD">
        <w:rPr>
          <w:rFonts w:ascii="Tahoma" w:hAnsi="Tahoma" w:cs="Tahoma"/>
          <w:bCs/>
          <w:sz w:val="20"/>
          <w:szCs w:val="20"/>
        </w:rPr>
        <w:t xml:space="preserve"> iken</w:t>
      </w:r>
      <w:r w:rsidRPr="007E31BD">
        <w:rPr>
          <w:rFonts w:ascii="Tahoma" w:hAnsi="Tahoma" w:cs="Tahoma"/>
          <w:bCs/>
          <w:color w:val="FF0000"/>
          <w:sz w:val="20"/>
          <w:szCs w:val="20"/>
        </w:rPr>
        <w:t xml:space="preserve">, </w:t>
      </w:r>
      <w:r w:rsidRPr="007E31BD">
        <w:rPr>
          <w:rFonts w:ascii="Tahoma" w:hAnsi="Tahoma" w:cs="Tahoma"/>
          <w:bCs/>
          <w:sz w:val="20"/>
          <w:szCs w:val="20"/>
        </w:rPr>
        <w:t>Birleşik Krallık araştırmalarında BAME grubu %19-20,9'u oluşturmuştur</w:t>
      </w:r>
      <w:r w:rsidRPr="007E31BD">
        <w:rPr>
          <w:rFonts w:ascii="Tahoma" w:hAnsi="Tahoma" w:cs="Tahoma"/>
          <w:b/>
          <w:bCs/>
          <w:sz w:val="20"/>
          <w:szCs w:val="20"/>
          <w:vertAlign w:val="superscript"/>
        </w:rPr>
        <w:t>22,24</w:t>
      </w:r>
      <w:r w:rsidRPr="007E31BD">
        <w:rPr>
          <w:rFonts w:ascii="Tahoma" w:hAnsi="Tahoma" w:cs="Tahoma"/>
          <w:bCs/>
          <w:sz w:val="20"/>
          <w:szCs w:val="20"/>
        </w:rPr>
        <w:t>.</w:t>
      </w:r>
      <w:r w:rsidRPr="007E31BD">
        <w:t xml:space="preserve"> </w:t>
      </w:r>
      <w:r w:rsidRPr="007E31BD">
        <w:rPr>
          <w:rFonts w:ascii="Tahoma" w:hAnsi="Tahoma" w:cs="Tahoma"/>
          <w:bCs/>
          <w:sz w:val="20"/>
          <w:szCs w:val="20"/>
        </w:rPr>
        <w:t>Birleşik Krallık'tan sadece bir çalışma ırk/etnik köken ilişkisini değerlendirdi ve BAME grubuna mensup bireylerin taburculuktan 4-8 hafta sonra Beyaz bireylere göre dispne yaşama olasılığının daha yüksek olduğunu bildirdi</w:t>
      </w:r>
      <w:r w:rsidRPr="007A7D69">
        <w:rPr>
          <w:rFonts w:ascii="Tahoma" w:hAnsi="Tahoma" w:cs="Tahoma"/>
          <w:b/>
          <w:bCs/>
          <w:color w:val="FF0000"/>
          <w:sz w:val="20"/>
          <w:szCs w:val="20"/>
          <w:vertAlign w:val="superscript"/>
        </w:rPr>
        <w:t>24</w:t>
      </w:r>
      <w:r w:rsidRPr="007A7D69">
        <w:rPr>
          <w:rFonts w:ascii="Tahoma" w:hAnsi="Tahoma" w:cs="Tahoma"/>
          <w:bCs/>
          <w:color w:val="0070C0"/>
          <w:sz w:val="20"/>
          <w:szCs w:val="20"/>
        </w:rPr>
        <w:t>.</w:t>
      </w:r>
      <w:proofErr w:type="gramEnd"/>
    </w:p>
    <w:p w:rsidR="007A7D69" w:rsidRPr="007E31BD" w:rsidRDefault="00AC43C9" w:rsidP="00F57709">
      <w:pPr>
        <w:autoSpaceDE w:val="0"/>
        <w:autoSpaceDN w:val="0"/>
        <w:adjustRightInd w:val="0"/>
        <w:spacing w:after="0" w:line="240" w:lineRule="auto"/>
        <w:rPr>
          <w:rFonts w:ascii="Tahoma" w:hAnsi="Tahoma" w:cs="Tahoma"/>
          <w:bCs/>
          <w:sz w:val="20"/>
          <w:szCs w:val="20"/>
        </w:rPr>
      </w:pPr>
      <w:r w:rsidRPr="00AC43C9">
        <w:rPr>
          <w:rFonts w:ascii="Tahoma" w:hAnsi="Tahoma" w:cs="Tahoma"/>
          <w:bCs/>
          <w:color w:val="0070C0"/>
          <w:sz w:val="20"/>
          <w:szCs w:val="20"/>
        </w:rPr>
        <w:t xml:space="preserve">Bu çalışmada BAME ve </w:t>
      </w:r>
      <w:r w:rsidR="007F4290">
        <w:rPr>
          <w:rFonts w:ascii="Tahoma" w:hAnsi="Tahoma" w:cs="Tahoma"/>
          <w:bCs/>
          <w:sz w:val="20"/>
          <w:szCs w:val="20"/>
        </w:rPr>
        <w:t>b</w:t>
      </w:r>
      <w:r w:rsidRPr="007E31BD">
        <w:rPr>
          <w:rFonts w:ascii="Tahoma" w:hAnsi="Tahoma" w:cs="Tahoma"/>
          <w:bCs/>
          <w:sz w:val="20"/>
          <w:szCs w:val="20"/>
        </w:rPr>
        <w:t>eyaz katılımcılarda TSSB</w:t>
      </w:r>
      <w:r w:rsidR="007F4290">
        <w:rPr>
          <w:rFonts w:ascii="Tahoma" w:hAnsi="Tahoma" w:cs="Tahoma"/>
          <w:bCs/>
          <w:sz w:val="20"/>
          <w:szCs w:val="20"/>
        </w:rPr>
        <w:t xml:space="preserve"> </w:t>
      </w:r>
      <w:r w:rsidR="007E31BD">
        <w:rPr>
          <w:rFonts w:ascii="Tahoma" w:hAnsi="Tahoma" w:cs="Tahoma"/>
          <w:bCs/>
          <w:sz w:val="20"/>
          <w:szCs w:val="20"/>
        </w:rPr>
        <w:t>(PTSB)</w:t>
      </w:r>
      <w:r w:rsidRPr="007E31BD">
        <w:rPr>
          <w:rFonts w:ascii="Tahoma" w:hAnsi="Tahoma" w:cs="Tahoma"/>
          <w:bCs/>
          <w:sz w:val="20"/>
          <w:szCs w:val="20"/>
        </w:rPr>
        <w:t xml:space="preserve"> oranları benzerdi</w:t>
      </w:r>
      <w:r>
        <w:rPr>
          <w:rFonts w:ascii="Tahoma" w:hAnsi="Tahoma" w:cs="Tahoma"/>
          <w:bCs/>
          <w:color w:val="0070C0"/>
          <w:sz w:val="20"/>
          <w:szCs w:val="20"/>
        </w:rPr>
        <w:t>.</w:t>
      </w:r>
      <w:r w:rsidRPr="00AC43C9">
        <w:t xml:space="preserve"> </w:t>
      </w:r>
      <w:r w:rsidRPr="007E31BD">
        <w:rPr>
          <w:rFonts w:ascii="Tahoma" w:hAnsi="Tahoma" w:cs="Tahoma"/>
          <w:bCs/>
          <w:sz w:val="20"/>
          <w:szCs w:val="20"/>
        </w:rPr>
        <w:t>Ortaya çıkan veriler ayrıca, Afrika kökenli bireylerde COVAN'ın baskın böbrek hasarı paterni olabileceğini düşündürmektedir</w:t>
      </w:r>
      <w:r w:rsidRPr="00AC43C9">
        <w:rPr>
          <w:rFonts w:ascii="Tahoma" w:hAnsi="Tahoma" w:cs="Tahoma"/>
          <w:b/>
          <w:bCs/>
          <w:color w:val="FF0000"/>
          <w:sz w:val="20"/>
          <w:szCs w:val="20"/>
          <w:vertAlign w:val="superscript"/>
        </w:rPr>
        <w:t>177</w:t>
      </w:r>
      <w:r w:rsidRPr="00AC43C9">
        <w:rPr>
          <w:rFonts w:ascii="Tahoma" w:hAnsi="Tahoma" w:cs="Tahoma"/>
          <w:bCs/>
          <w:color w:val="0070C0"/>
          <w:sz w:val="20"/>
          <w:szCs w:val="20"/>
        </w:rPr>
        <w:t>.</w:t>
      </w:r>
      <w:r w:rsidRPr="00AC43C9">
        <w:t xml:space="preserve"> </w:t>
      </w:r>
      <w:r w:rsidRPr="007E31BD">
        <w:rPr>
          <w:rFonts w:ascii="Tahoma" w:hAnsi="Tahoma" w:cs="Tahoma"/>
          <w:bCs/>
          <w:sz w:val="20"/>
          <w:szCs w:val="20"/>
        </w:rPr>
        <w:t>MIS-C'nin ayrıca Afrikalı, Afro-Karayipli veya Hispanik etnik kökenli çocukları ve ergenleri orantısız bir şekilde etkilediği bilinmektedir</w:t>
      </w:r>
      <w:r w:rsidRPr="00AC43C9">
        <w:rPr>
          <w:rFonts w:ascii="Tahoma" w:hAnsi="Tahoma" w:cs="Tahoma"/>
          <w:b/>
          <w:bCs/>
          <w:color w:val="FF0000"/>
          <w:sz w:val="20"/>
          <w:szCs w:val="20"/>
          <w:vertAlign w:val="superscript"/>
        </w:rPr>
        <w:t>206,208</w:t>
      </w:r>
      <w:r w:rsidRPr="00AC43C9">
        <w:rPr>
          <w:rFonts w:ascii="Tahoma" w:hAnsi="Tahoma" w:cs="Tahoma"/>
          <w:bCs/>
          <w:color w:val="0070C0"/>
          <w:sz w:val="20"/>
          <w:szCs w:val="20"/>
        </w:rPr>
        <w:t>.</w:t>
      </w:r>
      <w:r w:rsidRPr="00AC43C9">
        <w:t xml:space="preserve"> </w:t>
      </w:r>
      <w:r w:rsidRPr="007E31BD">
        <w:rPr>
          <w:rFonts w:ascii="Tahoma" w:hAnsi="Tahoma" w:cs="Tahoma"/>
          <w:bCs/>
          <w:sz w:val="20"/>
          <w:szCs w:val="20"/>
        </w:rPr>
        <w:t>Akut sonrası COVID-19 sekelleri ile ırk ve etnik köken arasındaki ilişkiyi belirlemek için daha büyük çalışmalara ihtiyaç vardır.</w:t>
      </w:r>
    </w:p>
    <w:p w:rsidR="00AC43C9" w:rsidRDefault="00AC43C9" w:rsidP="00F57709">
      <w:pPr>
        <w:autoSpaceDE w:val="0"/>
        <w:autoSpaceDN w:val="0"/>
        <w:adjustRightInd w:val="0"/>
        <w:spacing w:after="0" w:line="240" w:lineRule="auto"/>
        <w:rPr>
          <w:rFonts w:ascii="MinionPro-Bold" w:hAnsi="MinionPro-Bold" w:cs="MinionPro-Bold"/>
          <w:b/>
          <w:bCs/>
          <w:color w:val="000000"/>
          <w:sz w:val="19"/>
          <w:szCs w:val="19"/>
        </w:rPr>
      </w:pPr>
    </w:p>
    <w:p w:rsidR="00AC43C9" w:rsidRDefault="00AC43C9" w:rsidP="00F57709">
      <w:pPr>
        <w:autoSpaceDE w:val="0"/>
        <w:autoSpaceDN w:val="0"/>
        <w:adjustRightInd w:val="0"/>
        <w:spacing w:after="0" w:line="240" w:lineRule="auto"/>
        <w:rPr>
          <w:rFonts w:ascii="MinionPro-Bold" w:hAnsi="MinionPro-Bold" w:cs="MinionPro-Bold"/>
          <w:b/>
          <w:bCs/>
          <w:color w:val="000000"/>
          <w:sz w:val="19"/>
          <w:szCs w:val="19"/>
        </w:rPr>
      </w:pPr>
    </w:p>
    <w:p w:rsidR="00AC43C9" w:rsidRDefault="00AC43C9" w:rsidP="00F57709">
      <w:pPr>
        <w:autoSpaceDE w:val="0"/>
        <w:autoSpaceDN w:val="0"/>
        <w:adjustRightInd w:val="0"/>
        <w:spacing w:after="0" w:line="240" w:lineRule="auto"/>
        <w:rPr>
          <w:rFonts w:ascii="MinionPro-Bold" w:hAnsi="MinionPro-Bold" w:cs="MinionPro-Bold"/>
          <w:b/>
          <w:bCs/>
          <w:color w:val="000000"/>
          <w:sz w:val="19"/>
          <w:szCs w:val="19"/>
        </w:rPr>
      </w:pPr>
    </w:p>
    <w:p w:rsidR="00AC43C9" w:rsidRDefault="00AC43C9" w:rsidP="00F57709">
      <w:pPr>
        <w:autoSpaceDE w:val="0"/>
        <w:autoSpaceDN w:val="0"/>
        <w:adjustRightInd w:val="0"/>
        <w:spacing w:after="0" w:line="240" w:lineRule="auto"/>
        <w:rPr>
          <w:rFonts w:ascii="MinionPro-Bold" w:hAnsi="MinionPro-Bold" w:cs="MinionPro-Bold"/>
          <w:b/>
          <w:bCs/>
          <w:color w:val="000000"/>
          <w:sz w:val="19"/>
          <w:szCs w:val="19"/>
        </w:rPr>
      </w:pPr>
    </w:p>
    <w:p w:rsidR="00AC43C9" w:rsidRDefault="00AC43C9" w:rsidP="00F57709">
      <w:pPr>
        <w:autoSpaceDE w:val="0"/>
        <w:autoSpaceDN w:val="0"/>
        <w:adjustRightInd w:val="0"/>
        <w:spacing w:after="0" w:line="240" w:lineRule="auto"/>
        <w:rPr>
          <w:rFonts w:ascii="MinionPro-Regular" w:hAnsi="MinionPro-Regular" w:cs="MinionPro-Regular"/>
          <w:color w:val="000000"/>
          <w:sz w:val="19"/>
          <w:szCs w:val="19"/>
        </w:rPr>
      </w:pPr>
    </w:p>
    <w:p w:rsidR="00AC43C9" w:rsidRDefault="00AC43C9" w:rsidP="00F57709">
      <w:pPr>
        <w:autoSpaceDE w:val="0"/>
        <w:autoSpaceDN w:val="0"/>
        <w:adjustRightInd w:val="0"/>
        <w:spacing w:after="0" w:line="240" w:lineRule="auto"/>
        <w:rPr>
          <w:rFonts w:ascii="MinionPro-Regular" w:hAnsi="MinionPro-Regular" w:cs="MinionPro-Regular"/>
          <w:color w:val="000000"/>
          <w:sz w:val="19"/>
          <w:szCs w:val="19"/>
        </w:rPr>
      </w:pPr>
      <w:r w:rsidRPr="007E31BD">
        <w:rPr>
          <w:rFonts w:ascii="Tahoma" w:hAnsi="Tahoma" w:cs="Tahoma"/>
          <w:sz w:val="20"/>
          <w:szCs w:val="20"/>
        </w:rPr>
        <w:t xml:space="preserve">Ön çalışmalarda belirtilen bu önemli farklılıklar, sosyoekonomik belirleyiciler ve ırksal/etnik farklılıklar, SARS-CoV-2 patogenezinde yer alan faktörlerin ifadesindeki makul farklılıklar ve komorbiditeler </w:t>
      </w:r>
      <w:proofErr w:type="gramStart"/>
      <w:r w:rsidRPr="007E31BD">
        <w:rPr>
          <w:rFonts w:ascii="Tahoma" w:hAnsi="Tahoma" w:cs="Tahoma"/>
          <w:sz w:val="20"/>
          <w:szCs w:val="20"/>
        </w:rPr>
        <w:t>dahil</w:t>
      </w:r>
      <w:proofErr w:type="gramEnd"/>
      <w:r w:rsidRPr="007E31BD">
        <w:rPr>
          <w:rFonts w:ascii="Tahoma" w:hAnsi="Tahoma" w:cs="Tahoma"/>
          <w:sz w:val="20"/>
          <w:szCs w:val="20"/>
        </w:rPr>
        <w:t xml:space="preserve"> (ancak bunlarla sınırlı olmayan) birçok faktörle ilgili olabilir.</w:t>
      </w:r>
      <w:r w:rsidR="00BE538F" w:rsidRPr="00BE538F">
        <w:t xml:space="preserve"> </w:t>
      </w:r>
      <w:r w:rsidR="00BE538F" w:rsidRPr="008B55EF">
        <w:rPr>
          <w:rFonts w:ascii="Tahoma" w:hAnsi="Tahoma" w:cs="Tahoma"/>
          <w:sz w:val="20"/>
          <w:szCs w:val="20"/>
        </w:rPr>
        <w:t>Siyah bireylerde TMPRSS2'nin daha yüksek nazal epit</w:t>
      </w:r>
      <w:r w:rsidR="008B55EF">
        <w:rPr>
          <w:rFonts w:ascii="Tahoma" w:hAnsi="Tahoma" w:cs="Tahoma"/>
          <w:sz w:val="20"/>
          <w:szCs w:val="20"/>
        </w:rPr>
        <w:t>el ekspresyonu,</w:t>
      </w:r>
      <w:r w:rsidR="00BE538F" w:rsidRPr="008B55EF">
        <w:rPr>
          <w:rFonts w:ascii="Tahoma" w:hAnsi="Tahoma" w:cs="Tahoma"/>
          <w:sz w:val="20"/>
          <w:szCs w:val="20"/>
        </w:rPr>
        <w:t xml:space="preserve"> diğer ırklar/etnik kökenlerle karşılaştırıldığında bildirilmiştir</w:t>
      </w:r>
      <w:r w:rsidR="00BE538F" w:rsidRPr="00BE538F">
        <w:rPr>
          <w:rFonts w:ascii="Tahoma" w:hAnsi="Tahoma" w:cs="Tahoma"/>
          <w:b/>
          <w:color w:val="FF0000"/>
          <w:sz w:val="20"/>
          <w:szCs w:val="20"/>
          <w:vertAlign w:val="superscript"/>
        </w:rPr>
        <w:t>217</w:t>
      </w:r>
      <w:r w:rsidR="00BE538F" w:rsidRPr="00BE538F">
        <w:rPr>
          <w:rFonts w:ascii="Tahoma" w:hAnsi="Tahoma" w:cs="Tahoma"/>
          <w:color w:val="0070C0"/>
          <w:sz w:val="20"/>
          <w:szCs w:val="20"/>
        </w:rPr>
        <w:t>.</w:t>
      </w:r>
      <w:r w:rsidR="0017620C" w:rsidRPr="0017620C">
        <w:t xml:space="preserve"> </w:t>
      </w:r>
    </w:p>
    <w:p w:rsidR="0017620C" w:rsidRDefault="0017620C" w:rsidP="00F57709">
      <w:pPr>
        <w:autoSpaceDE w:val="0"/>
        <w:autoSpaceDN w:val="0"/>
        <w:adjustRightInd w:val="0"/>
        <w:spacing w:after="0" w:line="240" w:lineRule="auto"/>
        <w:rPr>
          <w:rFonts w:ascii="MinionPro-Bold" w:hAnsi="MinionPro-Bold" w:cs="MinionPro-Bold"/>
          <w:b/>
          <w:bCs/>
          <w:color w:val="000000"/>
          <w:sz w:val="19"/>
          <w:szCs w:val="19"/>
        </w:rPr>
      </w:pPr>
    </w:p>
    <w:p w:rsidR="00D256B6" w:rsidRDefault="0017620C" w:rsidP="00F57709">
      <w:pPr>
        <w:autoSpaceDE w:val="0"/>
        <w:autoSpaceDN w:val="0"/>
        <w:adjustRightInd w:val="0"/>
        <w:spacing w:after="0" w:line="240" w:lineRule="auto"/>
        <w:rPr>
          <w:rFonts w:ascii="Tahoma" w:hAnsi="Tahoma" w:cs="Tahoma"/>
          <w:bCs/>
          <w:color w:val="5B9BD5" w:themeColor="accent1"/>
          <w:sz w:val="20"/>
          <w:szCs w:val="20"/>
        </w:rPr>
      </w:pPr>
      <w:r w:rsidRPr="008B55EF">
        <w:rPr>
          <w:rFonts w:ascii="Times New Roman" w:hAnsi="Times New Roman" w:cs="Times New Roman"/>
          <w:b/>
          <w:bCs/>
          <w:i/>
          <w:sz w:val="24"/>
          <w:szCs w:val="24"/>
        </w:rPr>
        <w:t xml:space="preserve">Beslenme ve </w:t>
      </w:r>
      <w:proofErr w:type="gramStart"/>
      <w:r w:rsidRPr="008B55EF">
        <w:rPr>
          <w:rFonts w:ascii="Times New Roman" w:hAnsi="Times New Roman" w:cs="Times New Roman"/>
          <w:b/>
          <w:bCs/>
          <w:i/>
          <w:sz w:val="24"/>
          <w:szCs w:val="24"/>
        </w:rPr>
        <w:t>rehabilitasyon</w:t>
      </w:r>
      <w:proofErr w:type="gramEnd"/>
      <w:r w:rsidRPr="008B55EF">
        <w:rPr>
          <w:rFonts w:ascii="Times New Roman" w:hAnsi="Times New Roman" w:cs="Times New Roman"/>
          <w:b/>
          <w:bCs/>
          <w:i/>
          <w:sz w:val="24"/>
          <w:szCs w:val="24"/>
        </w:rPr>
        <w:t xml:space="preserve"> düşünceleri-</w:t>
      </w:r>
      <w:r w:rsidRPr="008B55EF">
        <w:t xml:space="preserve"> </w:t>
      </w:r>
      <w:r w:rsidRPr="00D256B6">
        <w:rPr>
          <w:rFonts w:ascii="Tahoma" w:hAnsi="Tahoma" w:cs="Tahoma"/>
          <w:bCs/>
          <w:sz w:val="20"/>
          <w:szCs w:val="20"/>
        </w:rPr>
        <w:t>Şiddetli COVID-19, diğer kritik hastalıklara benzer şekilde, katabolik kas erimesine, beslenme güçlüklerine ve kırılganlığa neden olur ve bunların her biri kötü sonuç olasılığının artmasıyla ilişkilidir</w:t>
      </w:r>
      <w:r w:rsidRPr="0017620C">
        <w:rPr>
          <w:rFonts w:ascii="Tahoma" w:hAnsi="Tahoma" w:cs="Tahoma"/>
          <w:b/>
          <w:bCs/>
          <w:color w:val="FF0000"/>
          <w:sz w:val="20"/>
          <w:szCs w:val="20"/>
          <w:vertAlign w:val="superscript"/>
        </w:rPr>
        <w:t>36</w:t>
      </w:r>
      <w:r w:rsidRPr="0017620C">
        <w:rPr>
          <w:rFonts w:ascii="Tahoma" w:hAnsi="Tahoma" w:cs="Tahoma"/>
          <w:bCs/>
          <w:color w:val="5B9BD5" w:themeColor="accent1"/>
          <w:sz w:val="20"/>
          <w:szCs w:val="20"/>
        </w:rPr>
        <w:t>.</w:t>
      </w:r>
    </w:p>
    <w:p w:rsidR="0017620C" w:rsidRDefault="0017620C" w:rsidP="00F57709">
      <w:pPr>
        <w:autoSpaceDE w:val="0"/>
        <w:autoSpaceDN w:val="0"/>
        <w:adjustRightInd w:val="0"/>
        <w:spacing w:after="0" w:line="240" w:lineRule="auto"/>
        <w:rPr>
          <w:rFonts w:ascii="Tahoma" w:hAnsi="Tahoma" w:cs="Tahoma"/>
          <w:bCs/>
          <w:color w:val="5B9BD5" w:themeColor="accent1"/>
          <w:sz w:val="20"/>
          <w:szCs w:val="20"/>
        </w:rPr>
      </w:pPr>
      <w:r w:rsidRPr="0017620C">
        <w:t xml:space="preserve"> </w:t>
      </w:r>
      <w:r w:rsidRPr="00D256B6">
        <w:rPr>
          <w:rFonts w:ascii="Tahoma" w:hAnsi="Tahoma" w:cs="Tahoma"/>
          <w:bCs/>
          <w:sz w:val="20"/>
          <w:szCs w:val="20"/>
        </w:rPr>
        <w:t>Bir İtalyan çalışmasında “</w:t>
      </w:r>
      <w:r w:rsidRPr="00D256B6">
        <w:rPr>
          <w:rFonts w:ascii="Tahoma" w:hAnsi="Tahoma" w:cs="Tahoma"/>
          <w:bCs/>
          <w:i/>
          <w:sz w:val="20"/>
          <w:szCs w:val="20"/>
        </w:rPr>
        <w:t>Malnutrition Universal Screening Tool</w:t>
      </w:r>
      <w:r w:rsidRPr="00D256B6">
        <w:rPr>
          <w:rFonts w:ascii="Tahoma" w:hAnsi="Tahoma" w:cs="Tahoma"/>
          <w:bCs/>
          <w:sz w:val="20"/>
          <w:szCs w:val="20"/>
        </w:rPr>
        <w:t>” tarafından değerlendirildiği üzere, COVID-19 hastalarının %26-45'inde yetersiz beslenme kaydedilmiştir</w:t>
      </w:r>
      <w:r w:rsidRPr="0017620C">
        <w:rPr>
          <w:rFonts w:ascii="Tahoma" w:hAnsi="Tahoma" w:cs="Tahoma"/>
          <w:b/>
          <w:bCs/>
          <w:color w:val="FF0000"/>
          <w:sz w:val="20"/>
          <w:szCs w:val="20"/>
          <w:vertAlign w:val="superscript"/>
        </w:rPr>
        <w:t>219</w:t>
      </w:r>
      <w:r w:rsidRPr="0017620C">
        <w:rPr>
          <w:rFonts w:ascii="Tahoma" w:hAnsi="Tahoma" w:cs="Tahoma"/>
          <w:bCs/>
          <w:color w:val="5B9BD5" w:themeColor="accent1"/>
          <w:sz w:val="20"/>
          <w:szCs w:val="20"/>
        </w:rPr>
        <w:t>.</w:t>
      </w:r>
      <w:r w:rsidRPr="0017620C">
        <w:t xml:space="preserve"> </w:t>
      </w:r>
      <w:r w:rsidRPr="00D256B6">
        <w:rPr>
          <w:rFonts w:ascii="Tahoma" w:hAnsi="Tahoma" w:cs="Tahoma"/>
          <w:bCs/>
          <w:sz w:val="20"/>
          <w:szCs w:val="20"/>
        </w:rPr>
        <w:t>Hastalara (çoğu solunum sıkıntısı, mide bulantısı, ishal ve iştahsızlıktan muzdarip olan ve bunun sonucunda gıda alımında azalma olan) beslenme desteği sağlamaya yönelik protokoller geliştirilmeye devam etmektedir</w:t>
      </w:r>
      <w:r w:rsidRPr="0017620C">
        <w:rPr>
          <w:rFonts w:ascii="Tahoma" w:hAnsi="Tahoma" w:cs="Tahoma"/>
          <w:b/>
          <w:bCs/>
          <w:color w:val="FF0000"/>
          <w:sz w:val="20"/>
          <w:szCs w:val="20"/>
          <w:vertAlign w:val="superscript"/>
        </w:rPr>
        <w:t>220</w:t>
      </w:r>
      <w:r w:rsidRPr="0017620C">
        <w:rPr>
          <w:rFonts w:ascii="Tahoma" w:hAnsi="Tahoma" w:cs="Tahoma"/>
          <w:bCs/>
          <w:color w:val="5B9BD5" w:themeColor="accent1"/>
          <w:sz w:val="20"/>
          <w:szCs w:val="20"/>
        </w:rPr>
        <w:t>.</w:t>
      </w:r>
      <w:r w:rsidRPr="0017620C">
        <w:t xml:space="preserve"> </w:t>
      </w:r>
      <w:r w:rsidRPr="00D256B6">
        <w:rPr>
          <w:rFonts w:ascii="Tahoma" w:hAnsi="Tahoma" w:cs="Tahoma"/>
          <w:bCs/>
          <w:sz w:val="20"/>
          <w:szCs w:val="20"/>
        </w:rPr>
        <w:t>Sağlıkla ilgili yaşam kalitesi değerlendirmelerini ve fonksiyonel kapasite ölçümlerini içeren tüm akut COVID-19 sonrası takip çalışmaları, akut COVID-19 Çin çalışmasında 6 ayda dahil olmak üzere evrensel olarak bu alanlarda önemli açıklar bildirmiştir</w:t>
      </w:r>
      <w:r w:rsidRPr="00D256B6">
        <w:rPr>
          <w:rFonts w:ascii="Tahoma" w:hAnsi="Tahoma" w:cs="Tahoma"/>
          <w:b/>
          <w:bCs/>
          <w:sz w:val="20"/>
          <w:szCs w:val="20"/>
          <w:vertAlign w:val="superscript"/>
        </w:rPr>
        <w:t>3</w:t>
      </w:r>
      <w:r w:rsidRPr="000B7550">
        <w:rPr>
          <w:rFonts w:ascii="Tahoma" w:hAnsi="Tahoma" w:cs="Tahoma"/>
          <w:b/>
          <w:bCs/>
          <w:color w:val="FF0000"/>
          <w:sz w:val="20"/>
          <w:szCs w:val="20"/>
          <w:vertAlign w:val="superscript"/>
        </w:rPr>
        <w:t>,5,</w:t>
      </w:r>
      <w:r w:rsidR="000B7550" w:rsidRPr="000B7550">
        <w:rPr>
          <w:rFonts w:ascii="Tahoma" w:hAnsi="Tahoma" w:cs="Tahoma"/>
          <w:b/>
          <w:bCs/>
          <w:color w:val="FF0000"/>
          <w:sz w:val="20"/>
          <w:szCs w:val="20"/>
          <w:vertAlign w:val="superscript"/>
        </w:rPr>
        <w:t>20</w:t>
      </w:r>
      <w:r w:rsidR="000B7550">
        <w:rPr>
          <w:rFonts w:ascii="Tahoma" w:hAnsi="Tahoma" w:cs="Tahoma"/>
          <w:bCs/>
          <w:color w:val="5B9BD5" w:themeColor="accent1"/>
          <w:sz w:val="20"/>
          <w:szCs w:val="20"/>
        </w:rPr>
        <w:t>.</w:t>
      </w:r>
      <w:r w:rsidR="000B7550" w:rsidRPr="000B7550">
        <w:t xml:space="preserve"> </w:t>
      </w:r>
      <w:r w:rsidR="000B7550" w:rsidRPr="00D256B6">
        <w:rPr>
          <w:rFonts w:ascii="Tahoma" w:hAnsi="Tahoma" w:cs="Tahoma"/>
          <w:bCs/>
          <w:sz w:val="20"/>
          <w:szCs w:val="20"/>
        </w:rPr>
        <w:t xml:space="preserve">Sistemik enflamasyonun şiddeti göz önüne alındığında </w:t>
      </w:r>
      <w:r w:rsidR="007F4290">
        <w:rPr>
          <w:rFonts w:ascii="Tahoma" w:hAnsi="Tahoma" w:cs="Tahoma"/>
          <w:bCs/>
          <w:sz w:val="20"/>
          <w:szCs w:val="20"/>
        </w:rPr>
        <w:t>ş</w:t>
      </w:r>
      <w:r w:rsidR="000B7550" w:rsidRPr="00D256B6">
        <w:rPr>
          <w:rFonts w:ascii="Tahoma" w:hAnsi="Tahoma" w:cs="Tahoma"/>
          <w:bCs/>
          <w:sz w:val="20"/>
          <w:szCs w:val="20"/>
        </w:rPr>
        <w:t xml:space="preserve">iddetli COVID-19 ve bunun sonucunda ortaya çıkan kırılganlık ile ilişkili yanıt, devam eden klinik çalışmalarda erken </w:t>
      </w:r>
      <w:proofErr w:type="gramStart"/>
      <w:r w:rsidR="000B7550" w:rsidRPr="00D256B6">
        <w:rPr>
          <w:rFonts w:ascii="Tahoma" w:hAnsi="Tahoma" w:cs="Tahoma"/>
          <w:bCs/>
          <w:sz w:val="20"/>
          <w:szCs w:val="20"/>
        </w:rPr>
        <w:t>rehabilitasyon</w:t>
      </w:r>
      <w:proofErr w:type="gramEnd"/>
      <w:r w:rsidR="000B7550" w:rsidRPr="00D256B6">
        <w:rPr>
          <w:rFonts w:ascii="Tahoma" w:hAnsi="Tahoma" w:cs="Tahoma"/>
          <w:bCs/>
          <w:sz w:val="20"/>
          <w:szCs w:val="20"/>
        </w:rPr>
        <w:t xml:space="preserve"> programları değerlendirilmektedir</w:t>
      </w:r>
      <w:r w:rsidR="007F4290">
        <w:rPr>
          <w:rFonts w:ascii="Tahoma" w:hAnsi="Tahoma" w:cs="Tahoma"/>
          <w:bCs/>
          <w:sz w:val="20"/>
          <w:szCs w:val="20"/>
        </w:rPr>
        <w:t xml:space="preserve">. </w:t>
      </w:r>
      <w:r w:rsidR="000B7550" w:rsidRPr="00D256B6">
        <w:rPr>
          <w:rFonts w:ascii="Tahoma" w:hAnsi="Tahoma" w:cs="Tahoma"/>
          <w:bCs/>
          <w:sz w:val="20"/>
          <w:szCs w:val="20"/>
        </w:rPr>
        <w:t>ARDS’li</w:t>
      </w:r>
      <w:r w:rsidR="00D256B6" w:rsidRPr="00D256B6">
        <w:rPr>
          <w:rFonts w:ascii="Tahoma" w:hAnsi="Tahoma" w:cs="Tahoma"/>
          <w:bCs/>
          <w:sz w:val="20"/>
          <w:szCs w:val="20"/>
        </w:rPr>
        <w:t xml:space="preserve"> </w:t>
      </w:r>
      <w:r w:rsidR="000B7550" w:rsidRPr="00D256B6">
        <w:rPr>
          <w:rFonts w:ascii="Tahoma" w:hAnsi="Tahoma" w:cs="Tahoma"/>
          <w:bCs/>
          <w:sz w:val="20"/>
          <w:szCs w:val="20"/>
        </w:rPr>
        <w:t>kritik hastalarda ve COVID-19'daki ön çalışmalarda hem güvenli hem de etkili oldukları daha önce doğrulanmıştır</w:t>
      </w:r>
      <w:r w:rsidR="000B7550" w:rsidRPr="000B7550">
        <w:rPr>
          <w:rFonts w:ascii="Tahoma" w:hAnsi="Tahoma" w:cs="Tahoma"/>
          <w:b/>
          <w:bCs/>
          <w:color w:val="FF0000"/>
          <w:sz w:val="20"/>
          <w:szCs w:val="20"/>
          <w:vertAlign w:val="superscript"/>
        </w:rPr>
        <w:t>221-224</w:t>
      </w:r>
      <w:r w:rsidR="000B7550" w:rsidRPr="000B7550">
        <w:rPr>
          <w:rFonts w:ascii="Tahoma" w:hAnsi="Tahoma" w:cs="Tahoma"/>
          <w:bCs/>
          <w:color w:val="5B9BD5" w:themeColor="accent1"/>
          <w:sz w:val="20"/>
          <w:szCs w:val="20"/>
        </w:rPr>
        <w:t>.</w:t>
      </w:r>
    </w:p>
    <w:p w:rsidR="000B7550" w:rsidRPr="000B7550" w:rsidRDefault="000B7550" w:rsidP="00F57709">
      <w:pPr>
        <w:autoSpaceDE w:val="0"/>
        <w:autoSpaceDN w:val="0"/>
        <w:adjustRightInd w:val="0"/>
        <w:spacing w:after="0" w:line="240" w:lineRule="auto"/>
        <w:rPr>
          <w:rFonts w:ascii="Tahoma" w:hAnsi="Tahoma" w:cs="Tahoma"/>
          <w:bCs/>
          <w:color w:val="5B9BD5" w:themeColor="accent1"/>
          <w:sz w:val="20"/>
          <w:szCs w:val="20"/>
        </w:rPr>
      </w:pPr>
      <w:r w:rsidRPr="00D256B6">
        <w:rPr>
          <w:rFonts w:ascii="Tahoma" w:hAnsi="Tahoma" w:cs="Tahoma"/>
          <w:bCs/>
          <w:sz w:val="20"/>
          <w:szCs w:val="20"/>
        </w:rPr>
        <w:t xml:space="preserve">İtalya'dakiler gibi model COVID-19 </w:t>
      </w:r>
      <w:proofErr w:type="gramStart"/>
      <w:r w:rsidRPr="00D256B6">
        <w:rPr>
          <w:rFonts w:ascii="Tahoma" w:hAnsi="Tahoma" w:cs="Tahoma"/>
          <w:bCs/>
          <w:sz w:val="20"/>
          <w:szCs w:val="20"/>
        </w:rPr>
        <w:t>rehabilitasyon</w:t>
      </w:r>
      <w:proofErr w:type="gramEnd"/>
      <w:r w:rsidRPr="00D256B6">
        <w:rPr>
          <w:rFonts w:ascii="Tahoma" w:hAnsi="Tahoma" w:cs="Tahoma"/>
          <w:bCs/>
          <w:sz w:val="20"/>
          <w:szCs w:val="20"/>
        </w:rPr>
        <w:t xml:space="preserve"> birimleri, akut COVID-19 mağdurlarını yutma fonksiyonu, beslenme durumu ve </w:t>
      </w:r>
      <w:r w:rsidR="00B95A92" w:rsidRPr="00D256B6">
        <w:rPr>
          <w:rFonts w:ascii="Tahoma" w:hAnsi="Tahoma" w:cs="Tahoma"/>
          <w:bCs/>
          <w:sz w:val="20"/>
          <w:szCs w:val="20"/>
        </w:rPr>
        <w:t>fonksiyonel</w:t>
      </w:r>
      <w:r w:rsidRPr="00D256B6">
        <w:rPr>
          <w:rFonts w:ascii="Tahoma" w:hAnsi="Tahoma" w:cs="Tahoma"/>
          <w:bCs/>
          <w:sz w:val="20"/>
          <w:szCs w:val="20"/>
        </w:rPr>
        <w:t xml:space="preserve"> bağımsızlık ölçütleri açısından halihazırda rutin olarak değerlendirmektedi</w:t>
      </w:r>
      <w:r w:rsidRPr="000B7550">
        <w:rPr>
          <w:rFonts w:ascii="Tahoma" w:hAnsi="Tahoma" w:cs="Tahoma"/>
          <w:bCs/>
          <w:color w:val="5B9BD5" w:themeColor="accent1"/>
          <w:sz w:val="20"/>
          <w:szCs w:val="20"/>
        </w:rPr>
        <w:t>r</w:t>
      </w:r>
      <w:r w:rsidRPr="000B7550">
        <w:rPr>
          <w:rFonts w:ascii="Tahoma" w:hAnsi="Tahoma" w:cs="Tahoma"/>
          <w:b/>
          <w:bCs/>
          <w:color w:val="FF0000"/>
          <w:sz w:val="20"/>
          <w:szCs w:val="20"/>
          <w:vertAlign w:val="superscript"/>
        </w:rPr>
        <w:t>219</w:t>
      </w:r>
      <w:r w:rsidRPr="000B7550">
        <w:rPr>
          <w:rFonts w:ascii="Tahoma" w:hAnsi="Tahoma" w:cs="Tahoma"/>
          <w:bCs/>
          <w:color w:val="5B9BD5" w:themeColor="accent1"/>
          <w:sz w:val="20"/>
          <w:szCs w:val="20"/>
        </w:rPr>
        <w:t>.</w:t>
      </w:r>
    </w:p>
    <w:p w:rsidR="00D256B6" w:rsidRDefault="00D256B6" w:rsidP="00F57709">
      <w:pPr>
        <w:autoSpaceDE w:val="0"/>
        <w:autoSpaceDN w:val="0"/>
        <w:adjustRightInd w:val="0"/>
        <w:spacing w:after="0" w:line="240" w:lineRule="auto"/>
        <w:rPr>
          <w:rFonts w:ascii="Tahoma" w:hAnsi="Tahoma" w:cs="Tahoma"/>
          <w:b/>
          <w:bCs/>
          <w:color w:val="0070C0"/>
          <w:sz w:val="20"/>
          <w:szCs w:val="20"/>
        </w:rPr>
      </w:pPr>
    </w:p>
    <w:p w:rsidR="00B95A92" w:rsidRPr="00D256B6" w:rsidRDefault="00903091" w:rsidP="00F57709">
      <w:pPr>
        <w:autoSpaceDE w:val="0"/>
        <w:autoSpaceDN w:val="0"/>
        <w:adjustRightInd w:val="0"/>
        <w:spacing w:after="0" w:line="240" w:lineRule="auto"/>
        <w:rPr>
          <w:rFonts w:ascii="Tahoma" w:hAnsi="Tahoma" w:cs="Tahoma"/>
          <w:bCs/>
          <w:sz w:val="20"/>
          <w:szCs w:val="20"/>
        </w:rPr>
      </w:pPr>
      <w:r w:rsidRPr="00D256B6">
        <w:rPr>
          <w:rFonts w:ascii="Times New Roman" w:hAnsi="Times New Roman" w:cs="Times New Roman"/>
          <w:b/>
          <w:bCs/>
          <w:i/>
          <w:sz w:val="24"/>
          <w:szCs w:val="24"/>
        </w:rPr>
        <w:t>Hasta savunma</w:t>
      </w:r>
      <w:r w:rsidR="00B95A92" w:rsidRPr="00D256B6">
        <w:rPr>
          <w:rFonts w:ascii="Times New Roman" w:hAnsi="Times New Roman" w:cs="Times New Roman"/>
          <w:b/>
          <w:bCs/>
          <w:i/>
          <w:sz w:val="24"/>
          <w:szCs w:val="24"/>
        </w:rPr>
        <w:t xml:space="preserve"> grupları</w:t>
      </w:r>
      <w:r w:rsidR="00B95A92" w:rsidRPr="00D256B6">
        <w:rPr>
          <w:rFonts w:ascii="Times New Roman" w:hAnsi="Times New Roman" w:cs="Times New Roman"/>
          <w:b/>
          <w:bCs/>
          <w:sz w:val="24"/>
          <w:szCs w:val="24"/>
        </w:rPr>
        <w:t>-</w:t>
      </w:r>
      <w:r w:rsidR="00B95A92" w:rsidRPr="00D256B6">
        <w:rPr>
          <w:rFonts w:ascii="Tahoma" w:hAnsi="Tahoma" w:cs="Tahoma"/>
          <w:b/>
          <w:bCs/>
          <w:sz w:val="20"/>
          <w:szCs w:val="20"/>
        </w:rPr>
        <w:t xml:space="preserve"> </w:t>
      </w:r>
      <w:r w:rsidRPr="00D256B6">
        <w:rPr>
          <w:rFonts w:ascii="Tahoma" w:hAnsi="Tahoma" w:cs="Tahoma"/>
          <w:bCs/>
          <w:sz w:val="20"/>
          <w:szCs w:val="20"/>
        </w:rPr>
        <w:t xml:space="preserve">Bu pandemiye özgü, kalıcı </w:t>
      </w:r>
      <w:proofErr w:type="gramStart"/>
      <w:r w:rsidRPr="00D256B6">
        <w:rPr>
          <w:rFonts w:ascii="Tahoma" w:hAnsi="Tahoma" w:cs="Tahoma"/>
          <w:bCs/>
          <w:sz w:val="20"/>
          <w:szCs w:val="20"/>
        </w:rPr>
        <w:t>semptomları</w:t>
      </w:r>
      <w:proofErr w:type="gramEnd"/>
      <w:r w:rsidRPr="00D256B6">
        <w:rPr>
          <w:rFonts w:ascii="Tahoma" w:hAnsi="Tahoma" w:cs="Tahoma"/>
          <w:bCs/>
          <w:sz w:val="20"/>
          <w:szCs w:val="20"/>
        </w:rPr>
        <w:t xml:space="preserve"> belirlemede ve araştırma ve klinik dikkati etkilemede hasta savunuculuk gruplarının oluşturulması ve bunların rolüdür.</w:t>
      </w:r>
    </w:p>
    <w:p w:rsidR="00D256B6" w:rsidRDefault="00424519" w:rsidP="00424519">
      <w:pPr>
        <w:autoSpaceDE w:val="0"/>
        <w:autoSpaceDN w:val="0"/>
        <w:adjustRightInd w:val="0"/>
        <w:spacing w:after="0" w:line="240" w:lineRule="auto"/>
        <w:rPr>
          <w:rFonts w:ascii="Tahoma" w:hAnsi="Tahoma" w:cs="Tahoma"/>
          <w:bCs/>
          <w:sz w:val="20"/>
          <w:szCs w:val="20"/>
        </w:rPr>
      </w:pPr>
      <w:r w:rsidRPr="00D256B6">
        <w:rPr>
          <w:rFonts w:ascii="Tahoma" w:hAnsi="Tahoma" w:cs="Tahoma"/>
          <w:bCs/>
          <w:sz w:val="20"/>
          <w:szCs w:val="20"/>
        </w:rPr>
        <w:t>Bu tür gruplar şunları içerir:</w:t>
      </w:r>
      <w:r w:rsidRPr="00424519">
        <w:rPr>
          <w:rFonts w:ascii="Tahoma" w:hAnsi="Tahoma" w:cs="Tahoma"/>
          <w:bCs/>
          <w:color w:val="0070C0"/>
          <w:sz w:val="20"/>
          <w:szCs w:val="20"/>
        </w:rPr>
        <w:t xml:space="preserve"> </w:t>
      </w:r>
      <w:r w:rsidR="00903091" w:rsidRPr="00D256B6">
        <w:rPr>
          <w:rFonts w:ascii="Tahoma" w:hAnsi="Tahoma" w:cs="Tahoma"/>
          <w:bCs/>
          <w:sz w:val="20"/>
          <w:szCs w:val="20"/>
        </w:rPr>
        <w:t>COVID Savunuculuk Değişimi</w:t>
      </w:r>
      <w:r w:rsidRPr="00D256B6">
        <w:t xml:space="preserve"> </w:t>
      </w:r>
      <w:r w:rsidRPr="00D256B6">
        <w:rPr>
          <w:rFonts w:ascii="Tahoma" w:hAnsi="Tahoma" w:cs="Tahoma"/>
          <w:bCs/>
          <w:sz w:val="20"/>
          <w:szCs w:val="20"/>
        </w:rPr>
        <w:t>COVID Savunuculuk Değişimi (https://</w:t>
      </w:r>
      <w:r w:rsidRPr="00D256B6">
        <w:rPr>
          <w:rFonts w:ascii="Tahoma" w:hAnsi="Tahoma" w:cs="Tahoma"/>
          <w:bCs/>
          <w:i/>
          <w:sz w:val="20"/>
          <w:szCs w:val="20"/>
        </w:rPr>
        <w:t>www.covidadvo cacyexchange.com</w:t>
      </w:r>
      <w:r w:rsidRPr="00D256B6">
        <w:rPr>
          <w:rFonts w:ascii="Tahoma" w:hAnsi="Tahoma" w:cs="Tahoma"/>
          <w:bCs/>
          <w:sz w:val="20"/>
          <w:szCs w:val="20"/>
        </w:rPr>
        <w:t>);</w:t>
      </w:r>
      <w:r w:rsidRPr="00D256B6">
        <w:t xml:space="preserve"> </w:t>
      </w:r>
      <w:r w:rsidRPr="00D256B6">
        <w:rPr>
          <w:rFonts w:ascii="Tahoma" w:hAnsi="Tahoma" w:cs="Tahoma"/>
          <w:bCs/>
          <w:sz w:val="20"/>
          <w:szCs w:val="20"/>
        </w:rPr>
        <w:t xml:space="preserve">Ulusal Hasta Avukatı VakfıCOVID Bakım Kaynak Merkezi </w:t>
      </w:r>
      <w:proofErr w:type="gramStart"/>
      <w:r w:rsidRPr="00D256B6">
        <w:rPr>
          <w:rFonts w:ascii="Tahoma" w:hAnsi="Tahoma" w:cs="Tahoma"/>
          <w:bCs/>
          <w:sz w:val="20"/>
          <w:szCs w:val="20"/>
        </w:rPr>
        <w:t>(</w:t>
      </w:r>
      <w:proofErr w:type="gramEnd"/>
      <w:r w:rsidRPr="00D256B6">
        <w:rPr>
          <w:rFonts w:ascii="Tahoma" w:hAnsi="Tahoma" w:cs="Tahoma"/>
          <w:bCs/>
          <w:i/>
          <w:sz w:val="20"/>
          <w:szCs w:val="20"/>
        </w:rPr>
        <w:t>https://www. Patientadvocate.</w:t>
      </w:r>
      <w:r w:rsidRPr="00D256B6">
        <w:rPr>
          <w:rFonts w:ascii="Tahoma" w:hAnsi="Tahoma" w:cs="Tahoma"/>
          <w:bCs/>
          <w:sz w:val="20"/>
          <w:szCs w:val="20"/>
        </w:rPr>
        <w:t>org/covidcare</w:t>
      </w:r>
      <w:proofErr w:type="gramStart"/>
      <w:r w:rsidRPr="00D256B6">
        <w:rPr>
          <w:rFonts w:ascii="Tahoma" w:hAnsi="Tahoma" w:cs="Tahoma"/>
          <w:bCs/>
          <w:sz w:val="20"/>
          <w:szCs w:val="20"/>
        </w:rPr>
        <w:t>)</w:t>
      </w:r>
      <w:proofErr w:type="gramEnd"/>
      <w:r w:rsidRPr="00D256B6">
        <w:rPr>
          <w:rFonts w:ascii="Tahoma" w:hAnsi="Tahoma" w:cs="Tahoma"/>
          <w:bCs/>
          <w:sz w:val="20"/>
          <w:szCs w:val="20"/>
        </w:rPr>
        <w:t>; uzun mesafeli COVID savaşçıları Facebook grupları, BodyPolitic COVID-19 Destek Grubu</w:t>
      </w:r>
      <w:r w:rsidR="007F4290">
        <w:rPr>
          <w:rFonts w:ascii="Tahoma" w:hAnsi="Tahoma" w:cs="Tahoma"/>
          <w:bCs/>
          <w:sz w:val="20"/>
          <w:szCs w:val="20"/>
        </w:rPr>
        <w:t xml:space="preserve"> </w:t>
      </w:r>
      <w:r w:rsidRPr="00D256B6">
        <w:rPr>
          <w:rFonts w:ascii="Tahoma" w:hAnsi="Tahoma" w:cs="Tahoma"/>
          <w:bCs/>
          <w:sz w:val="20"/>
          <w:szCs w:val="20"/>
        </w:rPr>
        <w:t>(</w:t>
      </w:r>
      <w:r w:rsidRPr="00D256B6">
        <w:rPr>
          <w:rFonts w:ascii="Tahoma" w:hAnsi="Tahoma" w:cs="Tahoma"/>
          <w:bCs/>
          <w:i/>
          <w:sz w:val="20"/>
          <w:szCs w:val="20"/>
        </w:rPr>
        <w:t>https://www.wearebodypolitic.</w:t>
      </w:r>
      <w:r w:rsidRPr="00D256B6">
        <w:rPr>
          <w:i/>
        </w:rPr>
        <w:t xml:space="preserve"> </w:t>
      </w:r>
      <w:r w:rsidRPr="00D256B6">
        <w:rPr>
          <w:rFonts w:ascii="Tahoma" w:hAnsi="Tahoma" w:cs="Tahoma"/>
          <w:bCs/>
          <w:i/>
          <w:sz w:val="20"/>
          <w:szCs w:val="20"/>
        </w:rPr>
        <w:t>com/covid19</w:t>
      </w:r>
      <w:proofErr w:type="gramStart"/>
      <w:r w:rsidRPr="00D256B6">
        <w:rPr>
          <w:rFonts w:ascii="Tahoma" w:hAnsi="Tahoma" w:cs="Tahoma"/>
          <w:bCs/>
          <w:sz w:val="20"/>
          <w:szCs w:val="20"/>
        </w:rPr>
        <w:t>)</w:t>
      </w:r>
      <w:proofErr w:type="gramEnd"/>
      <w:r w:rsidRPr="00D256B6">
        <w:rPr>
          <w:rFonts w:ascii="Tahoma" w:hAnsi="Tahoma" w:cs="Tahoma"/>
          <w:bCs/>
          <w:sz w:val="20"/>
          <w:szCs w:val="20"/>
        </w:rPr>
        <w:t xml:space="preserve">; Survivor </w:t>
      </w:r>
      <w:r w:rsidRPr="00D256B6">
        <w:rPr>
          <w:rFonts w:ascii="Tahoma" w:hAnsi="Tahoma" w:cs="Tahoma"/>
          <w:bCs/>
          <w:i/>
          <w:sz w:val="20"/>
          <w:szCs w:val="20"/>
        </w:rPr>
        <w:t xml:space="preserve">Corps </w:t>
      </w:r>
      <w:r w:rsidRPr="00D256B6">
        <w:rPr>
          <w:rFonts w:ascii="Tahoma" w:hAnsi="Tahoma" w:cs="Tahoma"/>
          <w:bCs/>
          <w:i/>
          <w:sz w:val="20"/>
          <w:szCs w:val="20"/>
        </w:rPr>
        <w:lastRenderedPageBreak/>
        <w:t>(https://www.Survivorcorps.com/</w:t>
      </w:r>
      <w:r w:rsidRPr="00D256B6">
        <w:rPr>
          <w:rFonts w:ascii="Tahoma" w:hAnsi="Tahoma" w:cs="Tahoma"/>
          <w:bCs/>
          <w:sz w:val="20"/>
          <w:szCs w:val="20"/>
        </w:rPr>
        <w:t>)</w:t>
      </w:r>
      <w:r w:rsidRPr="00D256B6">
        <w:t xml:space="preserve"> </w:t>
      </w:r>
      <w:r w:rsidRPr="00D256B6">
        <w:rPr>
          <w:rFonts w:ascii="Tahoma" w:hAnsi="Tahoma" w:cs="Tahoma"/>
          <w:bCs/>
          <w:sz w:val="20"/>
          <w:szCs w:val="20"/>
        </w:rPr>
        <w:t>ve COVID-19 için Hasta Liderliğinde Araştırma</w:t>
      </w:r>
      <w:r w:rsidR="00DA25A9" w:rsidRPr="00D256B6">
        <w:rPr>
          <w:rFonts w:ascii="Tahoma" w:hAnsi="Tahoma" w:cs="Tahoma"/>
          <w:bCs/>
          <w:sz w:val="20"/>
          <w:szCs w:val="20"/>
        </w:rPr>
        <w:t xml:space="preserve"> </w:t>
      </w:r>
      <w:r w:rsidRPr="00D256B6">
        <w:rPr>
          <w:rFonts w:ascii="Tahoma" w:hAnsi="Tahoma" w:cs="Tahoma"/>
          <w:bCs/>
          <w:sz w:val="20"/>
          <w:szCs w:val="20"/>
        </w:rPr>
        <w:t>(</w:t>
      </w:r>
      <w:r w:rsidRPr="00D256B6">
        <w:rPr>
          <w:rFonts w:ascii="Tahoma" w:hAnsi="Tahoma" w:cs="Tahoma"/>
          <w:bCs/>
          <w:i/>
          <w:sz w:val="20"/>
          <w:szCs w:val="20"/>
        </w:rPr>
        <w:t>patientresearchcovid19</w:t>
      </w:r>
      <w:r w:rsidR="00DA25A9" w:rsidRPr="00D256B6">
        <w:rPr>
          <w:rFonts w:ascii="Tahoma" w:hAnsi="Tahoma" w:cs="Tahoma"/>
          <w:bCs/>
          <w:i/>
          <w:sz w:val="20"/>
          <w:szCs w:val="20"/>
        </w:rPr>
        <w:t>.com</w:t>
      </w:r>
      <w:r w:rsidRPr="00D256B6">
        <w:rPr>
          <w:rFonts w:ascii="Tahoma" w:hAnsi="Tahoma" w:cs="Tahoma"/>
          <w:bCs/>
          <w:sz w:val="20"/>
          <w:szCs w:val="20"/>
        </w:rPr>
        <w:t>).</w:t>
      </w:r>
    </w:p>
    <w:p w:rsidR="00D256B6" w:rsidRDefault="00D256B6" w:rsidP="00424519">
      <w:pPr>
        <w:autoSpaceDE w:val="0"/>
        <w:autoSpaceDN w:val="0"/>
        <w:adjustRightInd w:val="0"/>
        <w:spacing w:after="0" w:line="240" w:lineRule="auto"/>
        <w:rPr>
          <w:rFonts w:ascii="Tahoma" w:hAnsi="Tahoma" w:cs="Tahoma"/>
          <w:bCs/>
          <w:sz w:val="20"/>
          <w:szCs w:val="20"/>
        </w:rPr>
      </w:pPr>
    </w:p>
    <w:p w:rsidR="00903091" w:rsidRPr="00D256B6" w:rsidRDefault="00DA25A9" w:rsidP="00424519">
      <w:pPr>
        <w:autoSpaceDE w:val="0"/>
        <w:autoSpaceDN w:val="0"/>
        <w:adjustRightInd w:val="0"/>
        <w:spacing w:after="0" w:line="240" w:lineRule="auto"/>
        <w:rPr>
          <w:rFonts w:ascii="Tahoma" w:hAnsi="Tahoma" w:cs="Tahoma"/>
          <w:bCs/>
          <w:sz w:val="20"/>
          <w:szCs w:val="20"/>
        </w:rPr>
      </w:pPr>
      <w:r w:rsidRPr="00DA25A9">
        <w:t xml:space="preserve"> </w:t>
      </w:r>
      <w:r w:rsidRPr="00D256B6">
        <w:rPr>
          <w:rFonts w:ascii="Tahoma" w:hAnsi="Tahoma" w:cs="Tahoma"/>
          <w:bCs/>
          <w:sz w:val="20"/>
          <w:szCs w:val="20"/>
        </w:rPr>
        <w:t>Bu gruplar tarafından yürütülen anketler, akut COVID-19 sonrası</w:t>
      </w:r>
      <w:r w:rsidR="00D256B6" w:rsidRPr="00D256B6">
        <w:rPr>
          <w:rFonts w:ascii="Tahoma" w:hAnsi="Tahoma" w:cs="Tahoma"/>
          <w:bCs/>
          <w:sz w:val="20"/>
          <w:szCs w:val="20"/>
        </w:rPr>
        <w:t>nın</w:t>
      </w:r>
      <w:r w:rsidRPr="00D256B6">
        <w:rPr>
          <w:rFonts w:ascii="Tahoma" w:hAnsi="Tahoma" w:cs="Tahoma"/>
          <w:bCs/>
          <w:sz w:val="20"/>
          <w:szCs w:val="20"/>
        </w:rPr>
        <w:t xml:space="preserve"> önemli bileşenleri olarak beyin sisi, yorgunluk ve vücut ağrıları gibi kalıcı </w:t>
      </w:r>
      <w:proofErr w:type="gramStart"/>
      <w:r w:rsidRPr="00D256B6">
        <w:rPr>
          <w:rFonts w:ascii="Tahoma" w:hAnsi="Tahoma" w:cs="Tahoma"/>
          <w:bCs/>
          <w:sz w:val="20"/>
          <w:szCs w:val="20"/>
        </w:rPr>
        <w:t>semptomların</w:t>
      </w:r>
      <w:proofErr w:type="gramEnd"/>
      <w:r w:rsidRPr="00D256B6">
        <w:rPr>
          <w:rFonts w:ascii="Tahoma" w:hAnsi="Tahoma" w:cs="Tahoma"/>
          <w:bCs/>
          <w:sz w:val="20"/>
          <w:szCs w:val="20"/>
        </w:rPr>
        <w:t xml:space="preserve"> belirlenmesine yardımcı oldu.</w:t>
      </w:r>
      <w:r w:rsidRPr="00D256B6">
        <w:t xml:space="preserve"> </w:t>
      </w:r>
      <w:r w:rsidRPr="00D256B6">
        <w:rPr>
          <w:rFonts w:ascii="Tahoma" w:hAnsi="Tahoma" w:cs="Tahoma"/>
          <w:bCs/>
          <w:sz w:val="20"/>
          <w:szCs w:val="20"/>
        </w:rPr>
        <w:t xml:space="preserve">Ek olarak, hastaneye yatış gerektirmeyen hafif-orta hastalığı olan hastalarda </w:t>
      </w:r>
      <w:proofErr w:type="gramStart"/>
      <w:r w:rsidRPr="00D256B6">
        <w:rPr>
          <w:rFonts w:ascii="Tahoma" w:hAnsi="Tahoma" w:cs="Tahoma"/>
          <w:bCs/>
          <w:sz w:val="20"/>
          <w:szCs w:val="20"/>
        </w:rPr>
        <w:t>semptomların</w:t>
      </w:r>
      <w:proofErr w:type="gramEnd"/>
      <w:r w:rsidRPr="00D256B6">
        <w:rPr>
          <w:rFonts w:ascii="Tahoma" w:hAnsi="Tahoma" w:cs="Tahoma"/>
          <w:bCs/>
          <w:sz w:val="20"/>
          <w:szCs w:val="20"/>
        </w:rPr>
        <w:t xml:space="preserve"> kalıcılığını vurgulamada etkili oldular</w:t>
      </w:r>
      <w:r w:rsidRPr="00BC0385">
        <w:rPr>
          <w:rFonts w:ascii="Tahoma" w:hAnsi="Tahoma" w:cs="Tahoma"/>
          <w:b/>
          <w:bCs/>
          <w:color w:val="FF0000"/>
          <w:sz w:val="20"/>
          <w:szCs w:val="20"/>
          <w:vertAlign w:val="superscript"/>
        </w:rPr>
        <w:t>225</w:t>
      </w:r>
      <w:r w:rsidRPr="00DA25A9">
        <w:rPr>
          <w:rFonts w:ascii="Tahoma" w:hAnsi="Tahoma" w:cs="Tahoma"/>
          <w:bCs/>
          <w:color w:val="0070C0"/>
          <w:sz w:val="20"/>
          <w:szCs w:val="20"/>
        </w:rPr>
        <w:t>.</w:t>
      </w:r>
      <w:r w:rsidR="00BC0385" w:rsidRPr="00BC0385">
        <w:t xml:space="preserve"> </w:t>
      </w:r>
      <w:r w:rsidR="00BC0385" w:rsidRPr="00D256B6">
        <w:rPr>
          <w:rFonts w:ascii="Tahoma" w:hAnsi="Tahoma" w:cs="Tahoma"/>
          <w:bCs/>
          <w:sz w:val="20"/>
          <w:szCs w:val="20"/>
        </w:rPr>
        <w:t>Birçoğu kendilerini uzun nakliyeciler olarak tanımlayan bu hasta savunuculuğu gruplarıyla aktif katılım çok önemlidi</w:t>
      </w:r>
      <w:r w:rsidR="00BC0385" w:rsidRPr="00BC0385">
        <w:rPr>
          <w:rFonts w:ascii="Tahoma" w:hAnsi="Tahoma" w:cs="Tahoma"/>
          <w:bCs/>
          <w:color w:val="0070C0"/>
          <w:sz w:val="20"/>
          <w:szCs w:val="20"/>
        </w:rPr>
        <w:t>r</w:t>
      </w:r>
      <w:r w:rsidR="00BC0385" w:rsidRPr="00BC0385">
        <w:rPr>
          <w:rFonts w:ascii="Tahoma" w:hAnsi="Tahoma" w:cs="Tahoma"/>
          <w:b/>
          <w:bCs/>
          <w:color w:val="FF0000"/>
          <w:sz w:val="20"/>
          <w:szCs w:val="20"/>
          <w:vertAlign w:val="superscript"/>
        </w:rPr>
        <w:t>226</w:t>
      </w:r>
      <w:r w:rsidR="00BC0385" w:rsidRPr="00BC0385">
        <w:rPr>
          <w:rFonts w:ascii="Tahoma" w:hAnsi="Tahoma" w:cs="Tahoma"/>
          <w:bCs/>
          <w:color w:val="0070C0"/>
          <w:sz w:val="20"/>
          <w:szCs w:val="20"/>
        </w:rPr>
        <w:t>.</w:t>
      </w:r>
      <w:r w:rsidR="00BC0385" w:rsidRPr="00BC0385">
        <w:t xml:space="preserve"> </w:t>
      </w:r>
      <w:r w:rsidR="00BC0385" w:rsidRPr="00D256B6">
        <w:rPr>
          <w:rFonts w:ascii="Tahoma" w:hAnsi="Tahoma" w:cs="Tahoma"/>
          <w:bCs/>
          <w:sz w:val="20"/>
          <w:szCs w:val="20"/>
        </w:rPr>
        <w:t>Bu grupların iletişim bilgilerinin ve kaynaklarının dağıtımı eczanelerde, muayenehanelerde ve taburcu olduktan sonraki taburcu özetlerinde oluşturulabilir.</w:t>
      </w:r>
    </w:p>
    <w:p w:rsidR="00B95A92" w:rsidRDefault="00B95A92" w:rsidP="00F57709">
      <w:pPr>
        <w:autoSpaceDE w:val="0"/>
        <w:autoSpaceDN w:val="0"/>
        <w:adjustRightInd w:val="0"/>
        <w:spacing w:after="0" w:line="240" w:lineRule="auto"/>
        <w:rPr>
          <w:rFonts w:ascii="MinionPro-Bold" w:hAnsi="MinionPro-Bold" w:cs="MinionPro-Bold"/>
          <w:b/>
          <w:bCs/>
          <w:color w:val="000000"/>
          <w:sz w:val="19"/>
          <w:szCs w:val="19"/>
        </w:rPr>
      </w:pPr>
    </w:p>
    <w:p w:rsidR="00D256B6" w:rsidRDefault="00D256B6" w:rsidP="00F57709">
      <w:pPr>
        <w:autoSpaceDE w:val="0"/>
        <w:autoSpaceDN w:val="0"/>
        <w:adjustRightInd w:val="0"/>
        <w:spacing w:after="0" w:line="240" w:lineRule="auto"/>
        <w:rPr>
          <w:rFonts w:ascii="Whitney-Semibold" w:hAnsi="Whitney-Semibold" w:cs="Whitney-Semibold"/>
          <w:b/>
          <w:color w:val="000000"/>
          <w:sz w:val="20"/>
          <w:szCs w:val="20"/>
        </w:rPr>
      </w:pPr>
    </w:p>
    <w:p w:rsidR="00D256B6" w:rsidRPr="00D94E7A" w:rsidRDefault="00D256B6" w:rsidP="00F57709">
      <w:pPr>
        <w:autoSpaceDE w:val="0"/>
        <w:autoSpaceDN w:val="0"/>
        <w:adjustRightInd w:val="0"/>
        <w:spacing w:after="0" w:line="240" w:lineRule="auto"/>
        <w:rPr>
          <w:rFonts w:ascii="Times New Roman" w:hAnsi="Times New Roman" w:cs="Times New Roman"/>
          <w:b/>
          <w:sz w:val="28"/>
          <w:szCs w:val="28"/>
        </w:rPr>
      </w:pPr>
      <w:r w:rsidRPr="00D94E7A">
        <w:rPr>
          <w:rFonts w:ascii="Times New Roman" w:hAnsi="Times New Roman" w:cs="Times New Roman"/>
          <w:b/>
          <w:sz w:val="28"/>
          <w:szCs w:val="28"/>
        </w:rPr>
        <w:t xml:space="preserve">Kaynaklar: </w:t>
      </w:r>
    </w:p>
    <w:p w:rsidR="00D256B6" w:rsidRPr="006F63AC" w:rsidRDefault="006F63AC" w:rsidP="00F57709">
      <w:pPr>
        <w:autoSpaceDE w:val="0"/>
        <w:autoSpaceDN w:val="0"/>
        <w:adjustRightInd w:val="0"/>
        <w:spacing w:after="0" w:line="240" w:lineRule="auto"/>
        <w:rPr>
          <w:rFonts w:ascii="Times New Roman" w:hAnsi="Times New Roman" w:cs="Times New Roman"/>
          <w:sz w:val="20"/>
          <w:szCs w:val="20"/>
        </w:rPr>
      </w:pPr>
      <w:r w:rsidRPr="006F63AC">
        <w:rPr>
          <w:rFonts w:ascii="Times New Roman" w:hAnsi="Times New Roman" w:cs="Times New Roman"/>
          <w:b/>
          <w:i/>
          <w:sz w:val="20"/>
          <w:szCs w:val="20"/>
        </w:rPr>
        <w:t xml:space="preserve">Temel kaynak: </w:t>
      </w:r>
      <w:r w:rsidRPr="006F63AC">
        <w:rPr>
          <w:rFonts w:ascii="Times New Roman" w:hAnsi="Times New Roman" w:cs="Times New Roman"/>
          <w:sz w:val="20"/>
          <w:szCs w:val="20"/>
        </w:rPr>
        <w:t xml:space="preserve">Ani </w:t>
      </w:r>
      <w:proofErr w:type="gramStart"/>
      <w:r w:rsidRPr="006F63AC">
        <w:rPr>
          <w:rFonts w:ascii="Times New Roman" w:hAnsi="Times New Roman" w:cs="Times New Roman"/>
          <w:sz w:val="20"/>
          <w:szCs w:val="20"/>
        </w:rPr>
        <w:t>Nalbandian , Kartik</w:t>
      </w:r>
      <w:proofErr w:type="gramEnd"/>
      <w:r w:rsidRPr="006F63AC">
        <w:rPr>
          <w:rFonts w:ascii="Times New Roman" w:hAnsi="Times New Roman" w:cs="Times New Roman"/>
          <w:sz w:val="20"/>
          <w:szCs w:val="20"/>
        </w:rPr>
        <w:t xml:space="preserve"> Sehga, Aakriti Gupta, Mahesh V. Madhavan ,et al. Post-acute COVID-19 syndrome. Nature Medicine | VOL 27 | April 2021 | 601–615 | www.nature.com/naturemedicine</w:t>
      </w:r>
      <w:r>
        <w:rPr>
          <w:rFonts w:ascii="Times New Roman" w:hAnsi="Times New Roman" w:cs="Times New Roman"/>
          <w:sz w:val="20"/>
          <w:szCs w:val="20"/>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 Dong, E</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Du, H. &amp; Gardner, L. An interactive web-based dashboard to</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track COVID-19 in real time. </w:t>
      </w:r>
      <w:r>
        <w:rPr>
          <w:rFonts w:ascii="MinionPro-It" w:hAnsi="MinionPro-It" w:cs="MinionPro-It"/>
          <w:i/>
          <w:iCs/>
          <w:color w:val="000000"/>
          <w:sz w:val="15"/>
          <w:szCs w:val="15"/>
        </w:rPr>
        <w:t xml:space="preserve">Lancet Infect. Dis. </w:t>
      </w:r>
      <w:r>
        <w:rPr>
          <w:rFonts w:ascii="MinionPro-Bold" w:hAnsi="MinionPro-Bold" w:cs="MinionPro-Bold"/>
          <w:b/>
          <w:bCs/>
          <w:color w:val="000000"/>
          <w:sz w:val="15"/>
          <w:szCs w:val="15"/>
        </w:rPr>
        <w:t>20</w:t>
      </w:r>
      <w:r>
        <w:rPr>
          <w:rFonts w:ascii="MinionPro-Regular" w:hAnsi="MinionPro-Regular" w:cs="MinionPro-Regular"/>
          <w:color w:val="000000"/>
          <w:sz w:val="15"/>
          <w:szCs w:val="15"/>
        </w:rPr>
        <w:t>, 533–534 (2020).</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2. Gupta, A. et al. Extrapulmonary manifestations of COVID-19. </w:t>
      </w:r>
      <w:r>
        <w:rPr>
          <w:rFonts w:ascii="MinionPro-It" w:hAnsi="MinionPro-It" w:cs="MinionPro-It"/>
          <w:i/>
          <w:iCs/>
          <w:color w:val="000000"/>
          <w:sz w:val="15"/>
          <w:szCs w:val="15"/>
        </w:rPr>
        <w:t>Nat. Med.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Bold" w:hAnsi="MinionPro-Bold" w:cs="MinionPro-Bold"/>
          <w:b/>
          <w:bCs/>
          <w:color w:val="000000"/>
          <w:sz w:val="15"/>
          <w:szCs w:val="15"/>
        </w:rPr>
        <w:t>26</w:t>
      </w:r>
      <w:r>
        <w:rPr>
          <w:rFonts w:ascii="MinionPro-Regular" w:hAnsi="MinionPro-Regular" w:cs="MinionPro-Regular"/>
          <w:color w:val="000000"/>
          <w:sz w:val="15"/>
          <w:szCs w:val="15"/>
        </w:rPr>
        <w:t>, 1017–1032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3. Carfi, A</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Bernabei, R., Landi, F. &amp; Gemelli Against COVID-19 Post-Acute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Care Study Group. Persistent symptoms in patients after acute COVID-19.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J. Am. Med. Assoc</w:t>
      </w:r>
      <w:r>
        <w:rPr>
          <w:rFonts w:ascii="MinionPro-Regular" w:hAnsi="MinionPro-Regular" w:cs="MinionPro-Regular"/>
          <w:color w:val="000000"/>
          <w:sz w:val="15"/>
          <w:szCs w:val="15"/>
        </w:rPr>
        <w:t xml:space="preserve">. </w:t>
      </w:r>
      <w:r>
        <w:rPr>
          <w:rFonts w:ascii="MinionPro-Bold" w:hAnsi="MinionPro-Bold" w:cs="MinionPro-Bold"/>
          <w:b/>
          <w:bCs/>
          <w:color w:val="000000"/>
          <w:sz w:val="15"/>
          <w:szCs w:val="15"/>
        </w:rPr>
        <w:t>324</w:t>
      </w:r>
      <w:r>
        <w:rPr>
          <w:rFonts w:ascii="MinionPro-Regular" w:hAnsi="MinionPro-Regular" w:cs="MinionPro-Regular"/>
          <w:color w:val="000000"/>
          <w:sz w:val="15"/>
          <w:szCs w:val="15"/>
        </w:rPr>
        <w:t>, 603–605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4. Tenforde, M. W. et al. Symptom duration and risk factors for delayed return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to usual health among outpatients with COVID-19 in a multistate health</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care systems network—United States, March–June 2020. </w:t>
      </w:r>
      <w:r>
        <w:rPr>
          <w:rFonts w:ascii="MinionPro-It" w:hAnsi="MinionPro-It" w:cs="MinionPro-It"/>
          <w:i/>
          <w:iCs/>
          <w:color w:val="000000"/>
          <w:sz w:val="15"/>
          <w:szCs w:val="15"/>
        </w:rPr>
        <w:t>Morb. Mortal.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Wkly Rep. </w:t>
      </w:r>
      <w:r>
        <w:rPr>
          <w:rFonts w:ascii="MinionPro-Bold" w:hAnsi="MinionPro-Bold" w:cs="MinionPro-Bold"/>
          <w:b/>
          <w:bCs/>
          <w:color w:val="000000"/>
          <w:sz w:val="15"/>
          <w:szCs w:val="15"/>
        </w:rPr>
        <w:t>69</w:t>
      </w:r>
      <w:r>
        <w:rPr>
          <w:rFonts w:ascii="MinionPro-Regular" w:hAnsi="MinionPro-Regular" w:cs="MinionPro-Regular"/>
          <w:color w:val="000000"/>
          <w:sz w:val="15"/>
          <w:szCs w:val="15"/>
        </w:rPr>
        <w:t>, 993–998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5. Huang, C. et al. 6-month consequences of COVID-19 in patients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discharged from hospital: a cohort study. </w:t>
      </w:r>
      <w:r>
        <w:rPr>
          <w:rFonts w:ascii="MinionPro-It" w:hAnsi="MinionPro-It" w:cs="MinionPro-It"/>
          <w:i/>
          <w:iCs/>
          <w:color w:val="000000"/>
          <w:sz w:val="15"/>
          <w:szCs w:val="15"/>
        </w:rPr>
        <w:t xml:space="preserve">Lancet </w:t>
      </w:r>
      <w:r>
        <w:rPr>
          <w:rFonts w:ascii="MinionPro-Bold" w:hAnsi="MinionPro-Bold" w:cs="MinionPro-Bold"/>
          <w:b/>
          <w:bCs/>
          <w:color w:val="000000"/>
          <w:sz w:val="15"/>
          <w:szCs w:val="15"/>
        </w:rPr>
        <w:t>397</w:t>
      </w:r>
      <w:r>
        <w:rPr>
          <w:rFonts w:ascii="MinionPro-Regular" w:hAnsi="MinionPro-Regular" w:cs="MinionPro-Regular"/>
          <w:color w:val="000000"/>
          <w:sz w:val="15"/>
          <w:szCs w:val="15"/>
        </w:rPr>
        <w:t>, 220–232 (2021).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6. McElvaney, O. J. et al. Characterization of the inflammatory response to</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t>severe</w:t>
      </w:r>
      <w:proofErr w:type="gramEnd"/>
      <w:r>
        <w:rPr>
          <w:rFonts w:ascii="MinionPro-Regular" w:hAnsi="MinionPro-Regular" w:cs="MinionPro-Regular"/>
          <w:color w:val="000000"/>
          <w:sz w:val="15"/>
          <w:szCs w:val="15"/>
        </w:rPr>
        <w:t xml:space="preserve"> COVID-19 Illness. </w:t>
      </w:r>
      <w:r>
        <w:rPr>
          <w:rFonts w:ascii="MinionPro-It" w:hAnsi="MinionPro-It" w:cs="MinionPro-It"/>
          <w:i/>
          <w:iCs/>
          <w:color w:val="000000"/>
          <w:sz w:val="15"/>
          <w:szCs w:val="15"/>
        </w:rPr>
        <w:t xml:space="preserve">Am. J. Respir. Crit. Care Med. </w:t>
      </w:r>
      <w:r>
        <w:rPr>
          <w:rFonts w:ascii="MinionPro-Bold" w:hAnsi="MinionPro-Bold" w:cs="MinionPro-Bold"/>
          <w:b/>
          <w:bCs/>
          <w:color w:val="000000"/>
          <w:sz w:val="15"/>
          <w:szCs w:val="15"/>
        </w:rPr>
        <w:t>202</w:t>
      </w:r>
      <w:r>
        <w:rPr>
          <w:rFonts w:ascii="MinionPro-Regular" w:hAnsi="MinionPro-Regular" w:cs="MinionPro-Regular"/>
          <w:color w:val="000000"/>
          <w:sz w:val="15"/>
          <w:szCs w:val="15"/>
        </w:rPr>
        <w:t>, 812–821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7. Sungnak, W. et al. SARS-CoV-2 entry factors are highly expressed in nasal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epithelial cells together with innate immune genes. </w:t>
      </w:r>
      <w:r>
        <w:rPr>
          <w:rFonts w:ascii="MinionPro-It" w:hAnsi="MinionPro-It" w:cs="MinionPro-It"/>
          <w:i/>
          <w:iCs/>
          <w:color w:val="000000"/>
          <w:sz w:val="15"/>
          <w:szCs w:val="15"/>
        </w:rPr>
        <w:t xml:space="preserve">Nat. Med. </w:t>
      </w:r>
      <w:r>
        <w:rPr>
          <w:rFonts w:ascii="MinionPro-Bold" w:hAnsi="MinionPro-Bold" w:cs="MinionPro-Bold"/>
          <w:b/>
          <w:bCs/>
          <w:color w:val="000000"/>
          <w:sz w:val="15"/>
          <w:szCs w:val="15"/>
        </w:rPr>
        <w:t>26</w:t>
      </w:r>
      <w:r>
        <w:rPr>
          <w:rFonts w:ascii="MinionPro-Regular" w:hAnsi="MinionPro-Regular" w:cs="MinionPro-Regular"/>
          <w:color w:val="000000"/>
          <w:sz w:val="15"/>
          <w:szCs w:val="15"/>
        </w:rPr>
        <w:t>, 681–687</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8. Tang, N</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Li, D., Wang, X. &amp; Sun, Z. Abnormal coagulation parameters are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associated with poor prognosis in patients with novel coronavirus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pneumonia. </w:t>
      </w:r>
      <w:r>
        <w:rPr>
          <w:rFonts w:ascii="MinionPro-It" w:hAnsi="MinionPro-It" w:cs="MinionPro-It"/>
          <w:i/>
          <w:iCs/>
          <w:color w:val="000000"/>
          <w:sz w:val="15"/>
          <w:szCs w:val="15"/>
        </w:rPr>
        <w:t xml:space="preserve">J. Thromb. Haemost. </w:t>
      </w:r>
      <w:r>
        <w:rPr>
          <w:rFonts w:ascii="MinionPro-Bold" w:hAnsi="MinionPro-Bold" w:cs="MinionPro-Bold"/>
          <w:b/>
          <w:bCs/>
          <w:color w:val="000000"/>
          <w:sz w:val="15"/>
          <w:szCs w:val="15"/>
        </w:rPr>
        <w:t>18</w:t>
      </w:r>
      <w:r>
        <w:rPr>
          <w:rFonts w:ascii="MinionPro-Regular" w:hAnsi="MinionPro-Regular" w:cs="MinionPro-Regular"/>
          <w:color w:val="000000"/>
          <w:sz w:val="15"/>
          <w:szCs w:val="15"/>
        </w:rPr>
        <w:t>, 844–847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9. Ahmed, H. et al. Long-term clinical outcomes in survivors of severe acute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respiratory syndrome and Middle East respiratory syndrome coronavirus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outbreaks after hospitalisation or ICU admission: a systematic review and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t>meta</w:t>
      </w:r>
      <w:proofErr w:type="gramEnd"/>
      <w:r>
        <w:rPr>
          <w:rFonts w:ascii="MinionPro-Regular" w:hAnsi="MinionPro-Regular" w:cs="MinionPro-Regular"/>
          <w:color w:val="000000"/>
          <w:sz w:val="15"/>
          <w:szCs w:val="15"/>
        </w:rPr>
        <w:t xml:space="preserve">-analysis. </w:t>
      </w:r>
      <w:r>
        <w:rPr>
          <w:rFonts w:ascii="MinionPro-It" w:hAnsi="MinionPro-It" w:cs="MinionPro-It"/>
          <w:i/>
          <w:iCs/>
          <w:color w:val="000000"/>
          <w:sz w:val="15"/>
          <w:szCs w:val="15"/>
        </w:rPr>
        <w:t xml:space="preserve">J. Rehabil. Med. </w:t>
      </w:r>
      <w:r>
        <w:rPr>
          <w:rFonts w:ascii="MinionPro-Bold" w:hAnsi="MinionPro-Bold" w:cs="MinionPro-Bold"/>
          <w:b/>
          <w:bCs/>
          <w:color w:val="000000"/>
          <w:sz w:val="15"/>
          <w:szCs w:val="15"/>
        </w:rPr>
        <w:t>52</w:t>
      </w:r>
      <w:r>
        <w:rPr>
          <w:rFonts w:ascii="MinionPro-Regular" w:hAnsi="MinionPro-Regular" w:cs="MinionPro-Regular"/>
          <w:color w:val="000000"/>
          <w:sz w:val="15"/>
          <w:szCs w:val="15"/>
        </w:rPr>
        <w:t>, jrm00063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10. Hui, D. S. et al. Impact of severe acute respiratory syndrome (SARS) on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pulmonary function, functional capacity and quality of life in a cohort of</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survivors. </w:t>
      </w:r>
      <w:r>
        <w:rPr>
          <w:rFonts w:ascii="MinionPro-It" w:hAnsi="MinionPro-It" w:cs="MinionPro-It"/>
          <w:i/>
          <w:iCs/>
          <w:color w:val="000000"/>
          <w:sz w:val="15"/>
          <w:szCs w:val="15"/>
        </w:rPr>
        <w:t xml:space="preserve">Thorax </w:t>
      </w:r>
      <w:r>
        <w:rPr>
          <w:rFonts w:ascii="MinionPro-Bold" w:hAnsi="MinionPro-Bold" w:cs="MinionPro-Bold"/>
          <w:b/>
          <w:bCs/>
          <w:color w:val="000000"/>
          <w:sz w:val="15"/>
          <w:szCs w:val="15"/>
        </w:rPr>
        <w:t>60</w:t>
      </w:r>
      <w:r>
        <w:rPr>
          <w:rFonts w:ascii="MinionPro-Regular" w:hAnsi="MinionPro-Regular" w:cs="MinionPro-Regular"/>
          <w:color w:val="000000"/>
          <w:sz w:val="15"/>
          <w:szCs w:val="15"/>
        </w:rPr>
        <w:t>, 401–409 (2005).</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11. Lam, M. H. et al. Mental morbidities and chronic fatigue in severe acute</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respiratory syndrome survivors: long-term follow-up. </w:t>
      </w:r>
      <w:r>
        <w:rPr>
          <w:rFonts w:ascii="MinionPro-It" w:hAnsi="MinionPro-It" w:cs="MinionPro-It"/>
          <w:i/>
          <w:iCs/>
          <w:color w:val="000000"/>
          <w:sz w:val="15"/>
          <w:szCs w:val="15"/>
        </w:rPr>
        <w:t>Arch. Intern. Med.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Bold" w:hAnsi="MinionPro-Bold" w:cs="MinionPro-Bold"/>
          <w:b/>
          <w:bCs/>
          <w:color w:val="000000"/>
          <w:sz w:val="15"/>
          <w:szCs w:val="15"/>
        </w:rPr>
        <w:t>169</w:t>
      </w:r>
      <w:r>
        <w:rPr>
          <w:rFonts w:ascii="MinionPro-Regular" w:hAnsi="MinionPro-Regular" w:cs="MinionPro-Regular"/>
          <w:color w:val="000000"/>
          <w:sz w:val="15"/>
          <w:szCs w:val="15"/>
        </w:rPr>
        <w:t>, 2142–2147 (2009).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12. Lee, S. H. et al. Depression as a mediator of chronic fatigue and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t>post</w:t>
      </w:r>
      <w:proofErr w:type="gramEnd"/>
      <w:r>
        <w:rPr>
          <w:rFonts w:ascii="MinionPro-Regular" w:hAnsi="MinionPro-Regular" w:cs="MinionPro-Regular"/>
          <w:color w:val="000000"/>
          <w:sz w:val="15"/>
          <w:szCs w:val="15"/>
        </w:rPr>
        <w:t>-traumatic stress symptoms in Middle East respiratory syndrome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survivors. </w:t>
      </w:r>
      <w:r>
        <w:rPr>
          <w:rFonts w:ascii="MinionPro-It" w:hAnsi="MinionPro-It" w:cs="MinionPro-It"/>
          <w:i/>
          <w:iCs/>
          <w:color w:val="000000"/>
          <w:sz w:val="15"/>
          <w:szCs w:val="15"/>
        </w:rPr>
        <w:t xml:space="preserve">Psychiatry Investig. </w:t>
      </w:r>
      <w:r>
        <w:rPr>
          <w:rFonts w:ascii="MinionPro-Bold" w:hAnsi="MinionPro-Bold" w:cs="MinionPro-Bold"/>
          <w:b/>
          <w:bCs/>
          <w:color w:val="000000"/>
          <w:sz w:val="15"/>
          <w:szCs w:val="15"/>
        </w:rPr>
        <w:t>16</w:t>
      </w:r>
      <w:r>
        <w:rPr>
          <w:rFonts w:ascii="MinionPro-Regular" w:hAnsi="MinionPro-Regular" w:cs="MinionPro-Regular"/>
          <w:color w:val="000000"/>
          <w:sz w:val="15"/>
          <w:szCs w:val="15"/>
        </w:rPr>
        <w:t>, 59–64 (2019).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13. Moldofsky, H. &amp; Patcai, J. Chronic widespread musculoskeletal pain,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fatigue, depression and disordered sleep in chronic post-SARS syndrome; a</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case-controlled study. </w:t>
      </w:r>
      <w:r>
        <w:rPr>
          <w:rFonts w:ascii="MinionPro-It" w:hAnsi="MinionPro-It" w:cs="MinionPro-It"/>
          <w:i/>
          <w:iCs/>
          <w:color w:val="000000"/>
          <w:sz w:val="15"/>
          <w:szCs w:val="15"/>
        </w:rPr>
        <w:t xml:space="preserve">BMC Neurol. </w:t>
      </w:r>
      <w:r>
        <w:rPr>
          <w:rFonts w:ascii="MinionPro-Bold" w:hAnsi="MinionPro-Bold" w:cs="MinionPro-Bold"/>
          <w:b/>
          <w:bCs/>
          <w:color w:val="000000"/>
          <w:sz w:val="15"/>
          <w:szCs w:val="15"/>
        </w:rPr>
        <w:t>11</w:t>
      </w:r>
      <w:r>
        <w:rPr>
          <w:rFonts w:ascii="MinionPro-Regular" w:hAnsi="MinionPro-Regular" w:cs="MinionPro-Regular"/>
          <w:color w:val="000000"/>
          <w:sz w:val="15"/>
          <w:szCs w:val="15"/>
        </w:rPr>
        <w:t>, 37 (2011).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14. Ong, K.-C. et al. Pulmonary function and exercise capacity in survivors of</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t>severe</w:t>
      </w:r>
      <w:proofErr w:type="gramEnd"/>
      <w:r>
        <w:rPr>
          <w:rFonts w:ascii="MinionPro-Regular" w:hAnsi="MinionPro-Regular" w:cs="MinionPro-Regular"/>
          <w:color w:val="000000"/>
          <w:sz w:val="15"/>
          <w:szCs w:val="15"/>
        </w:rPr>
        <w:t xml:space="preserve"> acute respiratory syndrome. </w:t>
      </w:r>
      <w:r>
        <w:rPr>
          <w:rFonts w:ascii="MinionPro-It" w:hAnsi="MinionPro-It" w:cs="MinionPro-It"/>
          <w:i/>
          <w:iCs/>
          <w:color w:val="000000"/>
          <w:sz w:val="15"/>
          <w:szCs w:val="15"/>
        </w:rPr>
        <w:t xml:space="preserve">Eur. Respir. J. </w:t>
      </w:r>
      <w:r>
        <w:rPr>
          <w:rFonts w:ascii="MinionPro-Bold" w:hAnsi="MinionPro-Bold" w:cs="MinionPro-Bold"/>
          <w:b/>
          <w:bCs/>
          <w:color w:val="000000"/>
          <w:sz w:val="15"/>
          <w:szCs w:val="15"/>
        </w:rPr>
        <w:t>24</w:t>
      </w:r>
      <w:r>
        <w:rPr>
          <w:rFonts w:ascii="MinionPro-Regular" w:hAnsi="MinionPro-Regular" w:cs="MinionPro-Regular"/>
          <w:color w:val="000000"/>
          <w:sz w:val="15"/>
          <w:szCs w:val="15"/>
        </w:rPr>
        <w:t>, 436–442 (2004).</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15. Lee, A. M. et al. Stress and psychological distress among SARS survivors 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year after the outbreak. </w:t>
      </w:r>
      <w:r>
        <w:rPr>
          <w:rFonts w:ascii="MinionPro-It" w:hAnsi="MinionPro-It" w:cs="MinionPro-It"/>
          <w:i/>
          <w:iCs/>
          <w:color w:val="000000"/>
          <w:sz w:val="15"/>
          <w:szCs w:val="15"/>
        </w:rPr>
        <w:t xml:space="preserve">Can. J. Psychiatry </w:t>
      </w:r>
      <w:r>
        <w:rPr>
          <w:rFonts w:ascii="MinionPro-Bold" w:hAnsi="MinionPro-Bold" w:cs="MinionPro-Bold"/>
          <w:b/>
          <w:bCs/>
          <w:color w:val="000000"/>
          <w:sz w:val="15"/>
          <w:szCs w:val="15"/>
        </w:rPr>
        <w:t>52</w:t>
      </w:r>
      <w:r>
        <w:rPr>
          <w:rFonts w:ascii="MinionPro-Regular" w:hAnsi="MinionPro-Regular" w:cs="MinionPro-Regular"/>
          <w:color w:val="000000"/>
          <w:sz w:val="15"/>
          <w:szCs w:val="15"/>
        </w:rPr>
        <w:t>, 233–240 (2007).</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16. Datta, S. D</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Talwar, A. &amp; Lee, J. T. A proposed framework and timeline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t>of</w:t>
      </w:r>
      <w:proofErr w:type="gramEnd"/>
      <w:r>
        <w:rPr>
          <w:rFonts w:ascii="MinionPro-Regular" w:hAnsi="MinionPro-Regular" w:cs="MinionPro-Regular"/>
          <w:color w:val="000000"/>
          <w:sz w:val="15"/>
          <w:szCs w:val="15"/>
        </w:rPr>
        <w:t xml:space="preserve"> the spectrum of disease due to SARS-CoV-2 infection: illness beyond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acute infection and public health implications. </w:t>
      </w:r>
      <w:r>
        <w:rPr>
          <w:rFonts w:ascii="MinionPro-It" w:hAnsi="MinionPro-It" w:cs="MinionPro-It"/>
          <w:i/>
          <w:iCs/>
          <w:color w:val="000000"/>
          <w:sz w:val="15"/>
          <w:szCs w:val="15"/>
        </w:rPr>
        <w:t xml:space="preserve">J. Am. Med. Assoc. </w:t>
      </w:r>
      <w:r>
        <w:rPr>
          <w:rFonts w:ascii="MinionPro-Bold" w:hAnsi="MinionPro-Bold" w:cs="MinionPro-Bold"/>
          <w:b/>
          <w:bCs/>
          <w:color w:val="000000"/>
          <w:sz w:val="15"/>
          <w:szCs w:val="15"/>
        </w:rPr>
        <w:t>324</w:t>
      </w:r>
      <w:r>
        <w:rPr>
          <w:rFonts w:ascii="MinionPro-Regular" w:hAnsi="MinionPro-Regular" w:cs="MinionPro-Regular"/>
          <w:color w:val="000000"/>
          <w:sz w:val="15"/>
          <w:szCs w:val="15"/>
        </w:rPr>
        <w:t>,</w:t>
      </w:r>
    </w:p>
    <w:p w:rsidR="00F57709" w:rsidRDefault="00F57709" w:rsidP="00F57709">
      <w:pPr>
        <w:rPr>
          <w:rFonts w:ascii="MinionPro-Regular" w:hAnsi="MinionPro-Regular" w:cs="MinionPro-Regular"/>
          <w:color w:val="000000"/>
          <w:sz w:val="15"/>
          <w:szCs w:val="15"/>
        </w:rPr>
      </w:pPr>
      <w:r>
        <w:rPr>
          <w:rFonts w:ascii="MinionPro-Regular" w:hAnsi="MinionPro-Regular" w:cs="MinionPro-Regular"/>
          <w:color w:val="000000"/>
          <w:sz w:val="15"/>
          <w:szCs w:val="15"/>
        </w:rPr>
        <w:t>2251–2252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17. Greenhalgh, T</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Knight, M., A’Court, C., Buxton, M. &amp; Husain, 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Management of post-acute COVID-19 in primary care. </w:t>
      </w:r>
      <w:r>
        <w:rPr>
          <w:rFonts w:ascii="MinionPro-It" w:hAnsi="MinionPro-It" w:cs="MinionPro-It"/>
          <w:i/>
          <w:iCs/>
          <w:color w:val="000000"/>
          <w:sz w:val="15"/>
          <w:szCs w:val="15"/>
        </w:rPr>
        <w:t xml:space="preserve">Brit. Med. J. </w:t>
      </w:r>
      <w:r>
        <w:rPr>
          <w:rFonts w:ascii="MinionPro-Bold" w:hAnsi="MinionPro-Bold" w:cs="MinionPro-Bold"/>
          <w:b/>
          <w:bCs/>
          <w:color w:val="000000"/>
          <w:sz w:val="15"/>
          <w:szCs w:val="15"/>
        </w:rPr>
        <w:t>370</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m3026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18. Van Kampen, J. J. A. et al. Duration and key determinants of infectious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virus shedding in hospitalized patients with coronavirus disease-2019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(COVID-19). </w:t>
      </w:r>
      <w:r>
        <w:rPr>
          <w:rFonts w:ascii="MinionPro-It" w:hAnsi="MinionPro-It" w:cs="MinionPro-It"/>
          <w:i/>
          <w:iCs/>
          <w:color w:val="000000"/>
          <w:sz w:val="15"/>
          <w:szCs w:val="15"/>
        </w:rPr>
        <w:t xml:space="preserve">Nat. Commun. </w:t>
      </w:r>
      <w:r>
        <w:rPr>
          <w:rFonts w:ascii="MinionPro-Bold" w:hAnsi="MinionPro-Bold" w:cs="MinionPro-Bold"/>
          <w:b/>
          <w:bCs/>
          <w:color w:val="000000"/>
          <w:sz w:val="15"/>
          <w:szCs w:val="15"/>
        </w:rPr>
        <w:t>12</w:t>
      </w:r>
      <w:r>
        <w:rPr>
          <w:rFonts w:ascii="MinionPro-Regular" w:hAnsi="MinionPro-Regular" w:cs="MinionPro-Regular"/>
          <w:color w:val="000000"/>
          <w:sz w:val="15"/>
          <w:szCs w:val="15"/>
        </w:rPr>
        <w:t>, 267 (2021).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19. Shah, W</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Hillman, T., Playford, E. D. &amp; Hishmeh, L. Managing the long</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term effects of COVID-19: summary of NICE, SIGN, and RCGP rapid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guideline. </w:t>
      </w:r>
      <w:r>
        <w:rPr>
          <w:rFonts w:ascii="MinionPro-It" w:hAnsi="MinionPro-It" w:cs="MinionPro-It"/>
          <w:i/>
          <w:iCs/>
          <w:color w:val="000000"/>
          <w:sz w:val="15"/>
          <w:szCs w:val="15"/>
        </w:rPr>
        <w:t xml:space="preserve">Brit. Med. J. </w:t>
      </w:r>
      <w:r>
        <w:rPr>
          <w:rFonts w:ascii="MinionPro-Bold" w:hAnsi="MinionPro-Bold" w:cs="MinionPro-Bold"/>
          <w:b/>
          <w:bCs/>
          <w:color w:val="000000"/>
          <w:sz w:val="15"/>
          <w:szCs w:val="15"/>
        </w:rPr>
        <w:t>372</w:t>
      </w:r>
      <w:r>
        <w:rPr>
          <w:rFonts w:ascii="MinionPro-Regular" w:hAnsi="MinionPro-Regular" w:cs="MinionPro-Regular"/>
          <w:color w:val="000000"/>
          <w:sz w:val="15"/>
          <w:szCs w:val="15"/>
        </w:rPr>
        <w:t>, n136 (2021).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20. Chopra, V</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Flanders, S. A. &amp; O’Malley, M. Sixty-day outcomes among</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000000"/>
          <w:sz w:val="15"/>
          <w:szCs w:val="15"/>
        </w:rPr>
        <w:t xml:space="preserve">patients hospitalized with COVID-19. </w:t>
      </w:r>
      <w:r>
        <w:rPr>
          <w:rFonts w:ascii="MinionPro-It" w:hAnsi="MinionPro-It" w:cs="MinionPro-It"/>
          <w:i/>
          <w:iCs/>
          <w:color w:val="000000"/>
          <w:sz w:val="15"/>
          <w:szCs w:val="15"/>
        </w:rPr>
        <w:t xml:space="preserve">Ann. Intern. Med. </w:t>
      </w:r>
      <w:r>
        <w:rPr>
          <w:rFonts w:ascii="MinionPro-Regular" w:hAnsi="MinionPro-Regular" w:cs="MinionPro-Regular"/>
          <w:color w:val="3B6A9E"/>
          <w:sz w:val="15"/>
          <w:szCs w:val="15"/>
        </w:rPr>
        <w:t>https://doi.org/</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3B6A9E"/>
          <w:sz w:val="15"/>
          <w:szCs w:val="15"/>
        </w:rPr>
        <w:lastRenderedPageBreak/>
        <w:t xml:space="preserve">10.7326/M20-5661 </w:t>
      </w: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21. Carvalho-Schneider, C. et al. Follow-up of adults with noncritical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COVID-19 two months after symptom onset. </w:t>
      </w:r>
      <w:r>
        <w:rPr>
          <w:rFonts w:ascii="MinionPro-It" w:hAnsi="MinionPro-It" w:cs="MinionPro-It"/>
          <w:i/>
          <w:iCs/>
          <w:color w:val="000000"/>
          <w:sz w:val="15"/>
          <w:szCs w:val="15"/>
        </w:rPr>
        <w:t xml:space="preserve">Clin. Microbiol. Infect. </w:t>
      </w:r>
      <w:r>
        <w:rPr>
          <w:rFonts w:ascii="MinionPro-Bold" w:hAnsi="MinionPro-Bold" w:cs="MinionPro-Bold"/>
          <w:b/>
          <w:bCs/>
          <w:color w:val="000000"/>
          <w:sz w:val="15"/>
          <w:szCs w:val="15"/>
        </w:rPr>
        <w:t>27</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258–263 (2021).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22. Arnold, D. T. et al. Patient outcomes after hospitalisation with COVID-19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and implications for follow-up: results from a prospective UK cohort.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Thorax </w:t>
      </w:r>
      <w:r>
        <w:rPr>
          <w:rFonts w:ascii="MinionPro-Regular" w:hAnsi="MinionPro-Regular" w:cs="MinionPro-Regular"/>
          <w:color w:val="3B6A9E"/>
          <w:sz w:val="15"/>
          <w:szCs w:val="15"/>
        </w:rPr>
        <w:t>https://doi.org/</w:t>
      </w:r>
      <w:proofErr w:type="gramStart"/>
      <w:r>
        <w:rPr>
          <w:rFonts w:ascii="MinionPro-Regular" w:hAnsi="MinionPro-Regular" w:cs="MinionPro-Regular"/>
          <w:color w:val="3B6A9E"/>
          <w:sz w:val="15"/>
          <w:szCs w:val="15"/>
        </w:rPr>
        <w:t>10.1136</w:t>
      </w:r>
      <w:proofErr w:type="gramEnd"/>
      <w:r>
        <w:rPr>
          <w:rFonts w:ascii="MinionPro-Regular" w:hAnsi="MinionPro-Regular" w:cs="MinionPro-Regular"/>
          <w:color w:val="3B6A9E"/>
          <w:sz w:val="15"/>
          <w:szCs w:val="15"/>
        </w:rPr>
        <w:t xml:space="preserve">/thoraxjnl-2020-216086 </w:t>
      </w: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23. Moreno-Pérez, O. et al. Post-acute COVID-19 syndrome. Incidence and</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proofErr w:type="gramStart"/>
      <w:r>
        <w:rPr>
          <w:rFonts w:ascii="MinionPro-Regular" w:hAnsi="MinionPro-Regular" w:cs="MinionPro-Regular"/>
          <w:color w:val="000000"/>
          <w:sz w:val="15"/>
          <w:szCs w:val="15"/>
        </w:rPr>
        <w:t>risk</w:t>
      </w:r>
      <w:proofErr w:type="gramEnd"/>
      <w:r>
        <w:rPr>
          <w:rFonts w:ascii="MinionPro-Regular" w:hAnsi="MinionPro-Regular" w:cs="MinionPro-Regular"/>
          <w:color w:val="000000"/>
          <w:sz w:val="15"/>
          <w:szCs w:val="15"/>
        </w:rPr>
        <w:t xml:space="preserve"> factors: a Mediterranean cohort study. </w:t>
      </w:r>
      <w:r>
        <w:rPr>
          <w:rFonts w:ascii="MinionPro-It" w:hAnsi="MinionPro-It" w:cs="MinionPro-It"/>
          <w:i/>
          <w:iCs/>
          <w:color w:val="000000"/>
          <w:sz w:val="15"/>
          <w:szCs w:val="15"/>
        </w:rPr>
        <w:t xml:space="preserve">J. Infect. </w:t>
      </w:r>
      <w:r>
        <w:rPr>
          <w:rFonts w:ascii="MinionPro-Regular" w:hAnsi="MinionPro-Regular" w:cs="MinionPro-Regular"/>
          <w:color w:val="3B6A9E"/>
          <w:sz w:val="15"/>
          <w:szCs w:val="15"/>
        </w:rPr>
        <w:t>https://doi.org/</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3B6A9E"/>
          <w:sz w:val="15"/>
          <w:szCs w:val="15"/>
        </w:rPr>
        <w:t xml:space="preserve">10.1016/j.jinf.2021.01.004 </w:t>
      </w:r>
      <w:r>
        <w:rPr>
          <w:rFonts w:ascii="MinionPro-Regular" w:hAnsi="MinionPro-Regular" w:cs="MinionPro-Regular"/>
          <w:color w:val="000000"/>
          <w:sz w:val="15"/>
          <w:szCs w:val="15"/>
        </w:rPr>
        <w:t>(2021).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24. Halpin, S. J. et al. Postdischarge symptoms and rehabilitation needs in</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survivors of COVID-19 infection: a cross-sectional evaluation. </w:t>
      </w:r>
      <w:r>
        <w:rPr>
          <w:rFonts w:ascii="MinionPro-It" w:hAnsi="MinionPro-It" w:cs="MinionPro-It"/>
          <w:i/>
          <w:iCs/>
          <w:color w:val="000000"/>
          <w:sz w:val="15"/>
          <w:szCs w:val="15"/>
        </w:rPr>
        <w:t>J. Med. Virol.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Bold" w:hAnsi="MinionPro-Bold" w:cs="MinionPro-Bold"/>
          <w:b/>
          <w:bCs/>
          <w:color w:val="000000"/>
          <w:sz w:val="15"/>
          <w:szCs w:val="15"/>
        </w:rPr>
        <w:t>93</w:t>
      </w:r>
      <w:r>
        <w:rPr>
          <w:rFonts w:ascii="MinionPro-Regular" w:hAnsi="MinionPro-Regular" w:cs="MinionPro-Regular"/>
          <w:color w:val="000000"/>
          <w:sz w:val="15"/>
          <w:szCs w:val="15"/>
        </w:rPr>
        <w:t>, 1013–1022 (2021).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25. Jacobs, L. G. et al. Persistence of symptoms and quality of life at 35 days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after hospitalization for COVID-19 infection. </w:t>
      </w:r>
      <w:r>
        <w:rPr>
          <w:rFonts w:ascii="MinionPro-It" w:hAnsi="MinionPro-It" w:cs="MinionPro-It"/>
          <w:i/>
          <w:iCs/>
          <w:color w:val="000000"/>
          <w:sz w:val="15"/>
          <w:szCs w:val="15"/>
        </w:rPr>
        <w:t xml:space="preserve">PLoS ONE </w:t>
      </w:r>
      <w:r>
        <w:rPr>
          <w:rFonts w:ascii="MinionPro-Bold" w:hAnsi="MinionPro-Bold" w:cs="MinionPro-Bold"/>
          <w:b/>
          <w:bCs/>
          <w:color w:val="000000"/>
          <w:sz w:val="15"/>
          <w:szCs w:val="15"/>
        </w:rPr>
        <w:t>15</w:t>
      </w:r>
      <w:r>
        <w:rPr>
          <w:rFonts w:ascii="MinionPro-Regular" w:hAnsi="MinionPro-Regular" w:cs="MinionPro-Regular"/>
          <w:color w:val="000000"/>
          <w:sz w:val="15"/>
          <w:szCs w:val="15"/>
        </w:rPr>
        <w:t>, e0243882</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26. Garrigues, E. et al. Post-discharge persistent symptoms and health-related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quality of life after hospitalization for COVID-19. </w:t>
      </w:r>
      <w:r>
        <w:rPr>
          <w:rFonts w:ascii="MinionPro-It" w:hAnsi="MinionPro-It" w:cs="MinionPro-It"/>
          <w:i/>
          <w:iCs/>
          <w:color w:val="000000"/>
          <w:sz w:val="15"/>
          <w:szCs w:val="15"/>
        </w:rPr>
        <w:t xml:space="preserve">J. Infect. </w:t>
      </w:r>
      <w:r>
        <w:rPr>
          <w:rFonts w:ascii="MinionPro-Bold" w:hAnsi="MinionPro-Bold" w:cs="MinionPro-Bold"/>
          <w:b/>
          <w:bCs/>
          <w:color w:val="000000"/>
          <w:sz w:val="15"/>
          <w:szCs w:val="15"/>
        </w:rPr>
        <w:t>81</w:t>
      </w:r>
      <w:r>
        <w:rPr>
          <w:rFonts w:ascii="MinionPro-Regular" w:hAnsi="MinionPro-Regular" w:cs="MinionPro-Regular"/>
          <w:color w:val="000000"/>
          <w:sz w:val="15"/>
          <w:szCs w:val="15"/>
        </w:rPr>
        <w:t>, e4–e6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27. Williamson, E. J. et al. Factors associated with COVID-19-related death</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using OpenSAFELY. </w:t>
      </w:r>
      <w:r>
        <w:rPr>
          <w:rFonts w:ascii="MinionPro-It" w:hAnsi="MinionPro-It" w:cs="MinionPro-It"/>
          <w:i/>
          <w:iCs/>
          <w:color w:val="000000"/>
          <w:sz w:val="15"/>
          <w:szCs w:val="15"/>
        </w:rPr>
        <w:t xml:space="preserve">Nature </w:t>
      </w:r>
      <w:r>
        <w:rPr>
          <w:rFonts w:ascii="MinionPro-Bold" w:hAnsi="MinionPro-Bold" w:cs="MinionPro-Bold"/>
          <w:b/>
          <w:bCs/>
          <w:color w:val="000000"/>
          <w:sz w:val="15"/>
          <w:szCs w:val="15"/>
        </w:rPr>
        <w:t>584</w:t>
      </w:r>
      <w:r>
        <w:rPr>
          <w:rFonts w:ascii="MinionPro-Regular" w:hAnsi="MinionPro-Regular" w:cs="MinionPro-Regular"/>
          <w:color w:val="000000"/>
          <w:sz w:val="15"/>
          <w:szCs w:val="15"/>
        </w:rPr>
        <w:t>, 430–436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28. Lu, R. et al. Genomic characterisation and epidemiology of 2019 novel</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coronavirus: implications for virus origins and receptor binding. </w:t>
      </w:r>
      <w:r>
        <w:rPr>
          <w:rFonts w:ascii="MinionPro-It" w:hAnsi="MinionPro-It" w:cs="MinionPro-It"/>
          <w:i/>
          <w:iCs/>
          <w:color w:val="000000"/>
          <w:sz w:val="15"/>
          <w:szCs w:val="15"/>
        </w:rPr>
        <w:t>Lancet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Bold" w:hAnsi="MinionPro-Bold" w:cs="MinionPro-Bold"/>
          <w:b/>
          <w:bCs/>
          <w:color w:val="000000"/>
          <w:sz w:val="15"/>
          <w:szCs w:val="15"/>
        </w:rPr>
        <w:t>395</w:t>
      </w:r>
      <w:r>
        <w:rPr>
          <w:rFonts w:ascii="MinionPro-Regular" w:hAnsi="MinionPro-Regular" w:cs="MinionPro-Regular"/>
          <w:color w:val="000000"/>
          <w:sz w:val="15"/>
          <w:szCs w:val="15"/>
        </w:rPr>
        <w:t>, 565–574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29. Hu, B</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Guo, H., Zhou, P. &amp; Shi, Z.-L.Characteristics of SARS-CoV-2 and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COVID-19. </w:t>
      </w:r>
      <w:r>
        <w:rPr>
          <w:rFonts w:ascii="MinionPro-It" w:hAnsi="MinionPro-It" w:cs="MinionPro-It"/>
          <w:i/>
          <w:iCs/>
          <w:color w:val="000000"/>
          <w:sz w:val="15"/>
          <w:szCs w:val="15"/>
        </w:rPr>
        <w:t xml:space="preserve">Nat. Rev. Microbiol. </w:t>
      </w:r>
      <w:r>
        <w:rPr>
          <w:rFonts w:ascii="MinionPro-Bold" w:hAnsi="MinionPro-Bold" w:cs="MinionPro-Bold"/>
          <w:b/>
          <w:bCs/>
          <w:color w:val="000000"/>
          <w:sz w:val="15"/>
          <w:szCs w:val="15"/>
        </w:rPr>
        <w:t>19</w:t>
      </w:r>
      <w:r>
        <w:rPr>
          <w:rFonts w:ascii="MinionPro-Regular" w:hAnsi="MinionPro-Regular" w:cs="MinionPro-Regular"/>
          <w:color w:val="000000"/>
          <w:sz w:val="15"/>
          <w:szCs w:val="15"/>
        </w:rPr>
        <w:t>, 141–154 (2021).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30. Shang, J. et al. Structural basis of receptor recognition by SARS-CoV-2.</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Nature </w:t>
      </w:r>
      <w:r>
        <w:rPr>
          <w:rFonts w:ascii="MinionPro-Bold" w:hAnsi="MinionPro-Bold" w:cs="MinionPro-Bold"/>
          <w:b/>
          <w:bCs/>
          <w:color w:val="000000"/>
          <w:sz w:val="15"/>
          <w:szCs w:val="15"/>
        </w:rPr>
        <w:t>581</w:t>
      </w:r>
      <w:r>
        <w:rPr>
          <w:rFonts w:ascii="MinionPro-Regular" w:hAnsi="MinionPro-Regular" w:cs="MinionPro-Regular"/>
          <w:color w:val="000000"/>
          <w:sz w:val="15"/>
          <w:szCs w:val="15"/>
        </w:rPr>
        <w:t>, 221–224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31. Wrobel, A. G. et al. SARS-CoV-2 and bat RaTG13 spike glycoprotein</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structures inform on virus evolution and furin-cleavage effects. </w:t>
      </w:r>
      <w:r>
        <w:rPr>
          <w:rFonts w:ascii="MinionPro-It" w:hAnsi="MinionPro-It" w:cs="MinionPro-It"/>
          <w:i/>
          <w:iCs/>
          <w:color w:val="000000"/>
          <w:sz w:val="15"/>
          <w:szCs w:val="15"/>
        </w:rPr>
        <w:t>Nat. Struct.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Mol. Biol. </w:t>
      </w:r>
      <w:r>
        <w:rPr>
          <w:rFonts w:ascii="MinionPro-Bold" w:hAnsi="MinionPro-Bold" w:cs="MinionPro-Bold"/>
          <w:b/>
          <w:bCs/>
          <w:color w:val="000000"/>
          <w:sz w:val="15"/>
          <w:szCs w:val="15"/>
        </w:rPr>
        <w:t>27</w:t>
      </w:r>
      <w:r>
        <w:rPr>
          <w:rFonts w:ascii="MinionPro-Regular" w:hAnsi="MinionPro-Regular" w:cs="MinionPro-Regular"/>
          <w:color w:val="000000"/>
          <w:sz w:val="15"/>
          <w:szCs w:val="15"/>
        </w:rPr>
        <w:t>, 763–767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32. Needham, D. M. et al. Physical and cognitive performance of patients with</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acute lung injury 1 year after initial trophic versus full enteral feeding.</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EDEN trial follow-up. </w:t>
      </w:r>
      <w:r>
        <w:rPr>
          <w:rFonts w:ascii="MinionPro-It" w:hAnsi="MinionPro-It" w:cs="MinionPro-It"/>
          <w:i/>
          <w:iCs/>
          <w:color w:val="000000"/>
          <w:sz w:val="15"/>
          <w:szCs w:val="15"/>
        </w:rPr>
        <w:t xml:space="preserve">Am. J. Respir. Crit. Care Med. </w:t>
      </w:r>
      <w:r>
        <w:rPr>
          <w:rFonts w:ascii="MinionPro-Bold" w:hAnsi="MinionPro-Bold" w:cs="MinionPro-Bold"/>
          <w:b/>
          <w:bCs/>
          <w:color w:val="000000"/>
          <w:sz w:val="15"/>
          <w:szCs w:val="15"/>
        </w:rPr>
        <w:t>188</w:t>
      </w:r>
      <w:r>
        <w:rPr>
          <w:rFonts w:ascii="MinionPro-Regular" w:hAnsi="MinionPro-Regular" w:cs="MinionPro-Regular"/>
          <w:color w:val="000000"/>
          <w:sz w:val="15"/>
          <w:szCs w:val="15"/>
        </w:rPr>
        <w:t>, 567–576 (2013).</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33. Pandharipande, P. P. et al. Long-term cognitive impairment after critical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illness. </w:t>
      </w:r>
      <w:r>
        <w:rPr>
          <w:rFonts w:ascii="MinionPro-It" w:hAnsi="MinionPro-It" w:cs="MinionPro-It"/>
          <w:i/>
          <w:iCs/>
          <w:color w:val="000000"/>
          <w:sz w:val="15"/>
          <w:szCs w:val="15"/>
        </w:rPr>
        <w:t xml:space="preserve">N. Engl. J. Med. </w:t>
      </w:r>
      <w:r>
        <w:rPr>
          <w:rFonts w:ascii="MinionPro-Bold" w:hAnsi="MinionPro-Bold" w:cs="MinionPro-Bold"/>
          <w:b/>
          <w:bCs/>
          <w:color w:val="000000"/>
          <w:sz w:val="15"/>
          <w:szCs w:val="15"/>
        </w:rPr>
        <w:t>369</w:t>
      </w:r>
      <w:r>
        <w:rPr>
          <w:rFonts w:ascii="MinionPro-Regular" w:hAnsi="MinionPro-Regular" w:cs="MinionPro-Regular"/>
          <w:color w:val="000000"/>
          <w:sz w:val="15"/>
          <w:szCs w:val="15"/>
        </w:rPr>
        <w:t>, 1306–1316 (2013).</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34. Inoue, S. et al. Post-intensive care syndrome: its pathophysiology,</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prevention, and future directions. </w:t>
      </w:r>
      <w:r>
        <w:rPr>
          <w:rFonts w:ascii="MinionPro-It" w:hAnsi="MinionPro-It" w:cs="MinionPro-It"/>
          <w:i/>
          <w:iCs/>
          <w:color w:val="000000"/>
          <w:sz w:val="15"/>
          <w:szCs w:val="15"/>
        </w:rPr>
        <w:t xml:space="preserve">Acute Med. Surg. </w:t>
      </w:r>
      <w:r>
        <w:rPr>
          <w:rFonts w:ascii="MinionPro-Bold" w:hAnsi="MinionPro-Bold" w:cs="MinionPro-Bold"/>
          <w:b/>
          <w:bCs/>
          <w:color w:val="000000"/>
          <w:sz w:val="15"/>
          <w:szCs w:val="15"/>
        </w:rPr>
        <w:t>6</w:t>
      </w:r>
      <w:r>
        <w:rPr>
          <w:rFonts w:ascii="MinionPro-Regular" w:hAnsi="MinionPro-Regular" w:cs="MinionPro-Regular"/>
          <w:color w:val="000000"/>
          <w:sz w:val="15"/>
          <w:szCs w:val="15"/>
        </w:rPr>
        <w:t>, 233–246 (2019).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35. Kress, J. P. &amp; Hall, J. B. ICU-acquired weakness and recovery from critical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illness. </w:t>
      </w:r>
      <w:r>
        <w:rPr>
          <w:rFonts w:ascii="MinionPro-It" w:hAnsi="MinionPro-It" w:cs="MinionPro-It"/>
          <w:i/>
          <w:iCs/>
          <w:color w:val="000000"/>
          <w:sz w:val="15"/>
          <w:szCs w:val="15"/>
        </w:rPr>
        <w:t xml:space="preserve">N. Engl. J. Med. </w:t>
      </w:r>
      <w:r>
        <w:rPr>
          <w:rFonts w:ascii="MinionPro-Bold" w:hAnsi="MinionPro-Bold" w:cs="MinionPro-Bold"/>
          <w:b/>
          <w:bCs/>
          <w:color w:val="000000"/>
          <w:sz w:val="15"/>
          <w:szCs w:val="15"/>
        </w:rPr>
        <w:t>370</w:t>
      </w:r>
      <w:r>
        <w:rPr>
          <w:rFonts w:ascii="MinionPro-Regular" w:hAnsi="MinionPro-Regular" w:cs="MinionPro-Regular"/>
          <w:color w:val="000000"/>
          <w:sz w:val="15"/>
          <w:szCs w:val="15"/>
        </w:rPr>
        <w:t>, 1626–1635 (2014).</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36. Hosey, M. M. &amp; Needham, D. M. Survivorship after COVID-19 ICU stay.</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Nat. Rev. Dis. Prim. </w:t>
      </w:r>
      <w:r>
        <w:rPr>
          <w:rFonts w:ascii="MinionPro-Bold" w:hAnsi="MinionPro-Bold" w:cs="MinionPro-Bold"/>
          <w:b/>
          <w:bCs/>
          <w:color w:val="000000"/>
          <w:sz w:val="15"/>
          <w:szCs w:val="15"/>
        </w:rPr>
        <w:t>6</w:t>
      </w:r>
      <w:r>
        <w:rPr>
          <w:rFonts w:ascii="MinionPro-Regular" w:hAnsi="MinionPro-Regular" w:cs="MinionPro-Regular"/>
          <w:color w:val="000000"/>
          <w:sz w:val="15"/>
          <w:szCs w:val="15"/>
        </w:rPr>
        <w:t>, 60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37. Zahariadis, G. et al. Risk of ruling out severe acute respiratory syndrome by</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ruling in another diagnosis: variable incidence of atypical bacteria</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coinfection based on diagnostic assays. </w:t>
      </w:r>
      <w:r>
        <w:rPr>
          <w:rFonts w:ascii="MinionPro-It" w:hAnsi="MinionPro-It" w:cs="MinionPro-It"/>
          <w:i/>
          <w:iCs/>
          <w:color w:val="000000"/>
          <w:sz w:val="15"/>
          <w:szCs w:val="15"/>
        </w:rPr>
        <w:t xml:space="preserve">Can. Respir. J. </w:t>
      </w:r>
      <w:r>
        <w:rPr>
          <w:rFonts w:ascii="MinionPro-Bold" w:hAnsi="MinionPro-Bold" w:cs="MinionPro-Bold"/>
          <w:b/>
          <w:bCs/>
          <w:color w:val="000000"/>
          <w:sz w:val="15"/>
          <w:szCs w:val="15"/>
        </w:rPr>
        <w:t>13</w:t>
      </w:r>
      <w:r>
        <w:rPr>
          <w:rFonts w:ascii="MinionPro-Regular" w:hAnsi="MinionPro-Regular" w:cs="MinionPro-Regular"/>
          <w:color w:val="000000"/>
          <w:sz w:val="15"/>
          <w:szCs w:val="15"/>
        </w:rPr>
        <w:t>, 17–22 (2006).</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38. Zheng, Z</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Chen, R. &amp; Li, Y. The clinical characteristics of secondary</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infections of lower respiratory tract in severe acute respiratory syndrome.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Chin. J. Respir. Crit. Care Med. </w:t>
      </w:r>
      <w:r>
        <w:rPr>
          <w:rFonts w:ascii="MinionPro-Bold" w:hAnsi="MinionPro-Bold" w:cs="MinionPro-Bold"/>
          <w:b/>
          <w:bCs/>
          <w:color w:val="000000"/>
          <w:sz w:val="15"/>
          <w:szCs w:val="15"/>
        </w:rPr>
        <w:t>2</w:t>
      </w:r>
      <w:r>
        <w:rPr>
          <w:rFonts w:ascii="MinionPro-Regular" w:hAnsi="MinionPro-Regular" w:cs="MinionPro-Regular"/>
          <w:color w:val="000000"/>
          <w:sz w:val="15"/>
          <w:szCs w:val="15"/>
        </w:rPr>
        <w:t>, 270–274 (2003).</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39. Huang, C. et al. Clinical features of patients infected with 2019 novel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coronavirus in Wuhan, China. </w:t>
      </w:r>
      <w:r>
        <w:rPr>
          <w:rFonts w:ascii="MinionPro-It" w:hAnsi="MinionPro-It" w:cs="MinionPro-It"/>
          <w:i/>
          <w:iCs/>
          <w:color w:val="000000"/>
          <w:sz w:val="15"/>
          <w:szCs w:val="15"/>
        </w:rPr>
        <w:t xml:space="preserve">Lancet </w:t>
      </w:r>
      <w:r>
        <w:rPr>
          <w:rFonts w:ascii="MinionPro-Bold" w:hAnsi="MinionPro-Bold" w:cs="MinionPro-Bold"/>
          <w:b/>
          <w:bCs/>
          <w:color w:val="000000"/>
          <w:sz w:val="15"/>
          <w:szCs w:val="15"/>
        </w:rPr>
        <w:t>395</w:t>
      </w:r>
      <w:r>
        <w:rPr>
          <w:rFonts w:ascii="MinionPro-Regular" w:hAnsi="MinionPro-Regular" w:cs="MinionPro-Regular"/>
          <w:color w:val="000000"/>
          <w:sz w:val="15"/>
          <w:szCs w:val="15"/>
        </w:rPr>
        <w:t>, 497–506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40. Lescure, F. X. et al. Clinical and virological </w:t>
      </w:r>
      <w:proofErr w:type="gramStart"/>
      <w:r>
        <w:rPr>
          <w:rFonts w:ascii="MinionPro-Regular" w:hAnsi="MinionPro-Regular" w:cs="MinionPro-Regular"/>
          <w:color w:val="000000"/>
          <w:sz w:val="15"/>
          <w:szCs w:val="15"/>
        </w:rPr>
        <w:t>data</w:t>
      </w:r>
      <w:proofErr w:type="gramEnd"/>
      <w:r>
        <w:rPr>
          <w:rFonts w:ascii="MinionPro-Regular" w:hAnsi="MinionPro-Regular" w:cs="MinionPro-Regular"/>
          <w:color w:val="000000"/>
          <w:sz w:val="15"/>
          <w:szCs w:val="15"/>
        </w:rPr>
        <w:t xml:space="preserve"> of the first cases of</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COVID-19 in Europe: a case series. </w:t>
      </w:r>
      <w:r>
        <w:rPr>
          <w:rFonts w:ascii="MinionPro-It" w:hAnsi="MinionPro-It" w:cs="MinionPro-It"/>
          <w:i/>
          <w:iCs/>
          <w:color w:val="000000"/>
          <w:sz w:val="15"/>
          <w:szCs w:val="15"/>
        </w:rPr>
        <w:t xml:space="preserve">Lancet Infect. Dis. </w:t>
      </w:r>
      <w:r>
        <w:rPr>
          <w:rFonts w:ascii="MinionPro-Bold" w:hAnsi="MinionPro-Bold" w:cs="MinionPro-Bold"/>
          <w:b/>
          <w:bCs/>
          <w:color w:val="000000"/>
          <w:sz w:val="15"/>
          <w:szCs w:val="15"/>
        </w:rPr>
        <w:t>20</w:t>
      </w:r>
      <w:r>
        <w:rPr>
          <w:rFonts w:ascii="MinionPro-Regular" w:hAnsi="MinionPro-Regular" w:cs="MinionPro-Regular"/>
          <w:color w:val="000000"/>
          <w:sz w:val="15"/>
          <w:szCs w:val="15"/>
        </w:rPr>
        <w:t>, 697–706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41. Zhou, F. et al. Clinical course and risk factors for mortality of adult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inpatients with COVID-19 in Wuhan, China: a retrospective cohort study.</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Lancet </w:t>
      </w:r>
      <w:r>
        <w:rPr>
          <w:rFonts w:ascii="MinionPro-Bold" w:hAnsi="MinionPro-Bold" w:cs="MinionPro-Bold"/>
          <w:b/>
          <w:bCs/>
          <w:color w:val="000000"/>
          <w:sz w:val="15"/>
          <w:szCs w:val="15"/>
        </w:rPr>
        <w:t>395</w:t>
      </w:r>
      <w:r>
        <w:rPr>
          <w:rFonts w:ascii="MinionPro-Regular" w:hAnsi="MinionPro-Regular" w:cs="MinionPro-Regular"/>
          <w:color w:val="000000"/>
          <w:sz w:val="15"/>
          <w:szCs w:val="15"/>
        </w:rPr>
        <w:t>, 1054–1062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42. Martin-Villares, C</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Perez Molina-Ramirez, C., Bartolome-Benito, M.,</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Bernal-Sprekelsen, M. &amp; COVID ORL ESP Collaborative Group. Outcome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t>of</w:t>
      </w:r>
      <w:proofErr w:type="gramEnd"/>
      <w:r>
        <w:rPr>
          <w:rFonts w:ascii="MinionPro-Regular" w:hAnsi="MinionPro-Regular" w:cs="MinionPro-Regular"/>
          <w:color w:val="000000"/>
          <w:sz w:val="15"/>
          <w:szCs w:val="15"/>
        </w:rPr>
        <w:t xml:space="preserve"> 1890 tracheostomies for critical COVID-19 patients: a national cohort</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000000"/>
          <w:sz w:val="15"/>
          <w:szCs w:val="15"/>
        </w:rPr>
        <w:t xml:space="preserve">study in Spain. </w:t>
      </w:r>
      <w:r>
        <w:rPr>
          <w:rFonts w:ascii="MinionPro-It" w:hAnsi="MinionPro-It" w:cs="MinionPro-It"/>
          <w:i/>
          <w:iCs/>
          <w:color w:val="000000"/>
          <w:sz w:val="15"/>
          <w:szCs w:val="15"/>
        </w:rPr>
        <w:t xml:space="preserve">Eur. Arch. Oto Rhino Laryngol. </w:t>
      </w:r>
      <w:r>
        <w:rPr>
          <w:rFonts w:ascii="MinionPro-Regular" w:hAnsi="MinionPro-Regular" w:cs="MinionPro-Regular"/>
          <w:color w:val="3B6A9E"/>
          <w:sz w:val="15"/>
          <w:szCs w:val="15"/>
        </w:rPr>
        <w:t>https://doi.org/</w:t>
      </w:r>
      <w:proofErr w:type="gramStart"/>
      <w:r>
        <w:rPr>
          <w:rFonts w:ascii="MinionPro-Regular" w:hAnsi="MinionPro-Regular" w:cs="MinionPro-Regular"/>
          <w:color w:val="3B6A9E"/>
          <w:sz w:val="15"/>
          <w:szCs w:val="15"/>
        </w:rPr>
        <w:t>10.1007</w:t>
      </w:r>
      <w:proofErr w:type="gramEnd"/>
      <w:r>
        <w:rPr>
          <w:rFonts w:ascii="MinionPro-Regular" w:hAnsi="MinionPro-Regular" w:cs="MinionPro-Regular"/>
          <w:color w:val="3B6A9E"/>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3B6A9E"/>
          <w:sz w:val="15"/>
          <w:szCs w:val="15"/>
        </w:rPr>
        <w:t xml:space="preserve">s00405-020-06220-3 </w:t>
      </w: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43. Huang, Y. et al. Impact of coronavirus disease 2019 on pulmonary function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t>in</w:t>
      </w:r>
      <w:proofErr w:type="gramEnd"/>
      <w:r>
        <w:rPr>
          <w:rFonts w:ascii="MinionPro-Regular" w:hAnsi="MinionPro-Regular" w:cs="MinionPro-Regular"/>
          <w:color w:val="000000"/>
          <w:sz w:val="15"/>
          <w:szCs w:val="15"/>
        </w:rPr>
        <w:t xml:space="preserve"> early convalescence phase. </w:t>
      </w:r>
      <w:r>
        <w:rPr>
          <w:rFonts w:ascii="MinionPro-It" w:hAnsi="MinionPro-It" w:cs="MinionPro-It"/>
          <w:i/>
          <w:iCs/>
          <w:color w:val="000000"/>
          <w:sz w:val="15"/>
          <w:szCs w:val="15"/>
        </w:rPr>
        <w:t xml:space="preserve">Respir. Res. </w:t>
      </w:r>
      <w:r>
        <w:rPr>
          <w:rFonts w:ascii="MinionPro-Bold" w:hAnsi="MinionPro-Bold" w:cs="MinionPro-Bold"/>
          <w:b/>
          <w:bCs/>
          <w:color w:val="000000"/>
          <w:sz w:val="15"/>
          <w:szCs w:val="15"/>
        </w:rPr>
        <w:t>21</w:t>
      </w:r>
      <w:r>
        <w:rPr>
          <w:rFonts w:ascii="MinionPro-Regular" w:hAnsi="MinionPro-Regular" w:cs="MinionPro-Regular"/>
          <w:color w:val="000000"/>
          <w:sz w:val="15"/>
          <w:szCs w:val="15"/>
        </w:rPr>
        <w:t>, 163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44. Mo, X. et al. Abnormal pulmonary function in COVID-19 patients at time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t>of</w:t>
      </w:r>
      <w:proofErr w:type="gramEnd"/>
      <w:r>
        <w:rPr>
          <w:rFonts w:ascii="MinionPro-Regular" w:hAnsi="MinionPro-Regular" w:cs="MinionPro-Regular"/>
          <w:color w:val="000000"/>
          <w:sz w:val="15"/>
          <w:szCs w:val="15"/>
        </w:rPr>
        <w:t xml:space="preserve"> hospital discharge. </w:t>
      </w:r>
      <w:r>
        <w:rPr>
          <w:rFonts w:ascii="MinionPro-It" w:hAnsi="MinionPro-It" w:cs="MinionPro-It"/>
          <w:i/>
          <w:iCs/>
          <w:color w:val="000000"/>
          <w:sz w:val="15"/>
          <w:szCs w:val="15"/>
        </w:rPr>
        <w:t xml:space="preserve">Eur. Respir. J. </w:t>
      </w:r>
      <w:r>
        <w:rPr>
          <w:rFonts w:ascii="MinionPro-Bold" w:hAnsi="MinionPro-Bold" w:cs="MinionPro-Bold"/>
          <w:b/>
          <w:bCs/>
          <w:color w:val="000000"/>
          <w:sz w:val="15"/>
          <w:szCs w:val="15"/>
        </w:rPr>
        <w:t>55</w:t>
      </w:r>
      <w:r>
        <w:rPr>
          <w:rFonts w:ascii="MinionPro-Regular" w:hAnsi="MinionPro-Regular" w:cs="MinionPro-Regular"/>
          <w:color w:val="000000"/>
          <w:sz w:val="15"/>
          <w:szCs w:val="15"/>
        </w:rPr>
        <w:t>, 2001217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45. Zhao, Y. M. et al. Follow-up study of the pulmonary function and related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physiological characteristics of COVID-19 survivors three months after</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recovery. </w:t>
      </w:r>
      <w:r>
        <w:rPr>
          <w:rFonts w:ascii="MinionPro-It" w:hAnsi="MinionPro-It" w:cs="MinionPro-It"/>
          <w:i/>
          <w:iCs/>
          <w:color w:val="000000"/>
          <w:sz w:val="15"/>
          <w:szCs w:val="15"/>
        </w:rPr>
        <w:t xml:space="preserve">EClinicalMedicine </w:t>
      </w:r>
      <w:r>
        <w:rPr>
          <w:rFonts w:ascii="MinionPro-Bold" w:hAnsi="MinionPro-Bold" w:cs="MinionPro-Bold"/>
          <w:b/>
          <w:bCs/>
          <w:color w:val="000000"/>
          <w:sz w:val="15"/>
          <w:szCs w:val="15"/>
        </w:rPr>
        <w:t>25</w:t>
      </w:r>
      <w:r>
        <w:rPr>
          <w:rFonts w:ascii="MinionPro-Regular" w:hAnsi="MinionPro-Regular" w:cs="MinionPro-Regular"/>
          <w:color w:val="000000"/>
          <w:sz w:val="15"/>
          <w:szCs w:val="15"/>
        </w:rPr>
        <w:t>, 100463 (2020).</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46. Méndez, R. et al. Reduced diffusion capacity in COVID-19 survivors. </w:t>
      </w:r>
      <w:r>
        <w:rPr>
          <w:rFonts w:ascii="MinionPro-It" w:hAnsi="MinionPro-It" w:cs="MinionPro-It"/>
          <w:i/>
          <w:iCs/>
          <w:color w:val="000000"/>
          <w:sz w:val="15"/>
          <w:szCs w:val="15"/>
        </w:rPr>
        <w:t>Ann.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Am. Thorac. Soc. </w:t>
      </w:r>
      <w:r>
        <w:rPr>
          <w:rFonts w:ascii="MinionPro-Regular" w:hAnsi="MinionPro-Regular" w:cs="MinionPro-Regular"/>
          <w:color w:val="3B6A9E"/>
          <w:sz w:val="15"/>
          <w:szCs w:val="15"/>
        </w:rPr>
        <w:t>https://doi.org/</w:t>
      </w:r>
      <w:proofErr w:type="gramStart"/>
      <w:r>
        <w:rPr>
          <w:rFonts w:ascii="MinionPro-Regular" w:hAnsi="MinionPro-Regular" w:cs="MinionPro-Regular"/>
          <w:color w:val="3B6A9E"/>
          <w:sz w:val="15"/>
          <w:szCs w:val="15"/>
        </w:rPr>
        <w:t>10.1513</w:t>
      </w:r>
      <w:proofErr w:type="gramEnd"/>
      <w:r>
        <w:rPr>
          <w:rFonts w:ascii="MinionPro-Regular" w:hAnsi="MinionPro-Regular" w:cs="MinionPro-Regular"/>
          <w:color w:val="3B6A9E"/>
          <w:sz w:val="15"/>
          <w:szCs w:val="15"/>
        </w:rPr>
        <w:t xml:space="preserve">/AnnalsATS.202011-1452RL </w:t>
      </w:r>
      <w:r>
        <w:rPr>
          <w:rFonts w:ascii="MinionPro-Regular" w:hAnsi="MinionPro-Regular" w:cs="MinionPro-Regular"/>
          <w:color w:val="000000"/>
          <w:sz w:val="15"/>
          <w:szCs w:val="15"/>
        </w:rPr>
        <w:t>(2021).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47. Liu, W</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Peng, L., Liu, H. &amp; Hua, S. Pulmonary function and clinical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manifestations of patients infected with mild influenza A virus subtype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H1N1: a one-year follow-up. </w:t>
      </w:r>
      <w:r>
        <w:rPr>
          <w:rFonts w:ascii="MinionPro-It" w:hAnsi="MinionPro-It" w:cs="MinionPro-It"/>
          <w:i/>
          <w:iCs/>
          <w:color w:val="000000"/>
          <w:sz w:val="15"/>
          <w:szCs w:val="15"/>
        </w:rPr>
        <w:t xml:space="preserve">PLoS ONE </w:t>
      </w:r>
      <w:r>
        <w:rPr>
          <w:rFonts w:ascii="MinionPro-Bold" w:hAnsi="MinionPro-Bold" w:cs="MinionPro-Bold"/>
          <w:b/>
          <w:bCs/>
          <w:color w:val="000000"/>
          <w:sz w:val="15"/>
          <w:szCs w:val="15"/>
        </w:rPr>
        <w:t>10</w:t>
      </w:r>
      <w:r>
        <w:rPr>
          <w:rFonts w:ascii="MinionPro-Regular" w:hAnsi="MinionPro-Regular" w:cs="MinionPro-Regular"/>
          <w:color w:val="000000"/>
          <w:sz w:val="15"/>
          <w:szCs w:val="15"/>
        </w:rPr>
        <w:t>, e0133698 (2015).</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48. Herridge, M. S. et al. Functional disability 5 years after acute respiratory</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distress syndrome. </w:t>
      </w:r>
      <w:r>
        <w:rPr>
          <w:rFonts w:ascii="MinionPro-It" w:hAnsi="MinionPro-It" w:cs="MinionPro-It"/>
          <w:i/>
          <w:iCs/>
          <w:color w:val="000000"/>
          <w:sz w:val="15"/>
          <w:szCs w:val="15"/>
        </w:rPr>
        <w:t xml:space="preserve">N. Engl. J. Med. </w:t>
      </w:r>
      <w:r>
        <w:rPr>
          <w:rFonts w:ascii="MinionPro-Bold" w:hAnsi="MinionPro-Bold" w:cs="MinionPro-Bold"/>
          <w:b/>
          <w:bCs/>
          <w:color w:val="000000"/>
          <w:sz w:val="15"/>
          <w:szCs w:val="15"/>
        </w:rPr>
        <w:t>364</w:t>
      </w:r>
      <w:r>
        <w:rPr>
          <w:rFonts w:ascii="MinionPro-Regular" w:hAnsi="MinionPro-Regular" w:cs="MinionPro-Regular"/>
          <w:color w:val="000000"/>
          <w:sz w:val="15"/>
          <w:szCs w:val="15"/>
        </w:rPr>
        <w:t>, 1293–1304 (2011).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49. Shah, A. S. et al. A prospective study of 12-week respiratory outcomes in</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000000"/>
          <w:sz w:val="15"/>
          <w:szCs w:val="15"/>
        </w:rPr>
        <w:t xml:space="preserve">COVID-19-related hospitalisations. </w:t>
      </w:r>
      <w:r>
        <w:rPr>
          <w:rFonts w:ascii="MinionPro-It" w:hAnsi="MinionPro-It" w:cs="MinionPro-It"/>
          <w:i/>
          <w:iCs/>
          <w:color w:val="000000"/>
          <w:sz w:val="15"/>
          <w:szCs w:val="15"/>
        </w:rPr>
        <w:t xml:space="preserve">Thorax </w:t>
      </w:r>
      <w:r>
        <w:rPr>
          <w:rFonts w:ascii="MinionPro-Regular" w:hAnsi="MinionPro-Regular" w:cs="MinionPro-Regular"/>
          <w:color w:val="3B6A9E"/>
          <w:sz w:val="15"/>
          <w:szCs w:val="15"/>
        </w:rPr>
        <w:t>https://doi.org/</w:t>
      </w:r>
      <w:proofErr w:type="gramStart"/>
      <w:r>
        <w:rPr>
          <w:rFonts w:ascii="MinionPro-Regular" w:hAnsi="MinionPro-Regular" w:cs="MinionPro-Regular"/>
          <w:color w:val="3B6A9E"/>
          <w:sz w:val="15"/>
          <w:szCs w:val="15"/>
        </w:rPr>
        <w:t>10.1136</w:t>
      </w:r>
      <w:proofErr w:type="gramEnd"/>
      <w:r>
        <w:rPr>
          <w:rFonts w:ascii="MinionPro-Regular" w:hAnsi="MinionPro-Regular" w:cs="MinionPro-Regular"/>
          <w:color w:val="3B6A9E"/>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3B6A9E"/>
          <w:sz w:val="15"/>
          <w:szCs w:val="15"/>
        </w:rPr>
        <w:t xml:space="preserve">thoraxjnl-2020-216308 </w:t>
      </w: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50. Burnham, E. L. et al. Chest CT features are associated with poorer quality</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t>of</w:t>
      </w:r>
      <w:proofErr w:type="gramEnd"/>
      <w:r>
        <w:rPr>
          <w:rFonts w:ascii="MinionPro-Regular" w:hAnsi="MinionPro-Regular" w:cs="MinionPro-Regular"/>
          <w:color w:val="000000"/>
          <w:sz w:val="15"/>
          <w:szCs w:val="15"/>
        </w:rPr>
        <w:t xml:space="preserve"> life in acute lung injury survivors. </w:t>
      </w:r>
      <w:r>
        <w:rPr>
          <w:rFonts w:ascii="MinionPro-It" w:hAnsi="MinionPro-It" w:cs="MinionPro-It"/>
          <w:i/>
          <w:iCs/>
          <w:color w:val="000000"/>
          <w:sz w:val="15"/>
          <w:szCs w:val="15"/>
        </w:rPr>
        <w:t xml:space="preserve">Crit. Care Med. </w:t>
      </w:r>
      <w:r>
        <w:rPr>
          <w:rFonts w:ascii="MinionPro-Bold" w:hAnsi="MinionPro-Bold" w:cs="MinionPro-Bold"/>
          <w:b/>
          <w:bCs/>
          <w:color w:val="000000"/>
          <w:sz w:val="15"/>
          <w:szCs w:val="15"/>
        </w:rPr>
        <w:t>41</w:t>
      </w:r>
      <w:r>
        <w:rPr>
          <w:rFonts w:ascii="MinionPro-Regular" w:hAnsi="MinionPro-Regular" w:cs="MinionPro-Regular"/>
          <w:color w:val="000000"/>
          <w:sz w:val="15"/>
          <w:szCs w:val="15"/>
        </w:rPr>
        <w:t>, 445–456 (2013).</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51. Huppert, L. A</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Matthay, M. A. &amp; Ware, L. B. Pathogenesis of acute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lastRenderedPageBreak/>
        <w:t xml:space="preserve">respiratory distress syndrome. </w:t>
      </w:r>
      <w:r>
        <w:rPr>
          <w:rFonts w:ascii="MinionPro-It" w:hAnsi="MinionPro-It" w:cs="MinionPro-It"/>
          <w:i/>
          <w:iCs/>
          <w:color w:val="000000"/>
          <w:sz w:val="15"/>
          <w:szCs w:val="15"/>
        </w:rPr>
        <w:t xml:space="preserve">Semin. Respir. Crit. Care Med. </w:t>
      </w:r>
      <w:r>
        <w:rPr>
          <w:rFonts w:ascii="MinionPro-Bold" w:hAnsi="MinionPro-Bold" w:cs="MinionPro-Bold"/>
          <w:b/>
          <w:bCs/>
          <w:color w:val="000000"/>
          <w:sz w:val="15"/>
          <w:szCs w:val="15"/>
        </w:rPr>
        <w:t>40</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31–39 (2019).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52. Carsana, L. et al. Pulmonary post-mortem findings in a series of COVID-19</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cases from northern Italy: a two-centre descriptive study. </w:t>
      </w:r>
      <w:r>
        <w:rPr>
          <w:rFonts w:ascii="MinionPro-It" w:hAnsi="MinionPro-It" w:cs="MinionPro-It"/>
          <w:i/>
          <w:iCs/>
          <w:color w:val="000000"/>
          <w:sz w:val="15"/>
          <w:szCs w:val="15"/>
        </w:rPr>
        <w:t>Lancet Infect. Dis.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Bold" w:hAnsi="MinionPro-Bold" w:cs="MinionPro-Bold"/>
          <w:b/>
          <w:bCs/>
          <w:color w:val="000000"/>
          <w:sz w:val="15"/>
          <w:szCs w:val="15"/>
        </w:rPr>
        <w:t>20</w:t>
      </w:r>
      <w:r>
        <w:rPr>
          <w:rFonts w:ascii="MinionPro-Regular" w:hAnsi="MinionPro-Regular" w:cs="MinionPro-Regular"/>
          <w:color w:val="000000"/>
          <w:sz w:val="15"/>
          <w:szCs w:val="15"/>
        </w:rPr>
        <w:t>, 1135–1140 (2020).</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53. Schaller, T. et al. Postmortem examination of patients with COVID-19. </w:t>
      </w:r>
      <w:r>
        <w:rPr>
          <w:rFonts w:ascii="MinionPro-It" w:hAnsi="MinionPro-It" w:cs="MinionPro-It"/>
          <w:i/>
          <w:iCs/>
          <w:color w:val="000000"/>
          <w:sz w:val="15"/>
          <w:szCs w:val="15"/>
        </w:rPr>
        <w:t>J.</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Am. Med. Assoc. </w:t>
      </w:r>
      <w:r>
        <w:rPr>
          <w:rFonts w:ascii="MinionPro-Bold" w:hAnsi="MinionPro-Bold" w:cs="MinionPro-Bold"/>
          <w:b/>
          <w:bCs/>
          <w:color w:val="000000"/>
          <w:sz w:val="15"/>
          <w:szCs w:val="15"/>
        </w:rPr>
        <w:t>323</w:t>
      </w:r>
      <w:r>
        <w:rPr>
          <w:rFonts w:ascii="MinionPro-Regular" w:hAnsi="MinionPro-Regular" w:cs="MinionPro-Regular"/>
          <w:color w:val="000000"/>
          <w:sz w:val="15"/>
          <w:szCs w:val="15"/>
        </w:rPr>
        <w:t>, 2518–2520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54. Burnham, E. L</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Janssen, W. J., Riches, D. W., Moss, M. &amp; Downey, G. P.</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The fibroproliferative response in acute respiratory distress syndrome: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mechanisms and clinical significance. </w:t>
      </w:r>
      <w:r>
        <w:rPr>
          <w:rFonts w:ascii="MinionPro-It" w:hAnsi="MinionPro-It" w:cs="MinionPro-It"/>
          <w:i/>
          <w:iCs/>
          <w:color w:val="000000"/>
          <w:sz w:val="15"/>
          <w:szCs w:val="15"/>
        </w:rPr>
        <w:t xml:space="preserve">Eur. Respir. J. </w:t>
      </w:r>
      <w:r>
        <w:rPr>
          <w:rFonts w:ascii="MinionPro-Bold" w:hAnsi="MinionPro-Bold" w:cs="MinionPro-Bold"/>
          <w:b/>
          <w:bCs/>
          <w:color w:val="000000"/>
          <w:sz w:val="15"/>
          <w:szCs w:val="15"/>
        </w:rPr>
        <w:t>43</w:t>
      </w:r>
      <w:r>
        <w:rPr>
          <w:rFonts w:ascii="MinionPro-Regular" w:hAnsi="MinionPro-Regular" w:cs="MinionPro-Regular"/>
          <w:color w:val="000000"/>
          <w:sz w:val="15"/>
          <w:szCs w:val="15"/>
        </w:rPr>
        <w:t>, 276–285 (2014).</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55. De Michele, S. et al. Forty postmortem examinations in COVID-19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patients. </w:t>
      </w:r>
      <w:r>
        <w:rPr>
          <w:rFonts w:ascii="MinionPro-It" w:hAnsi="MinionPro-It" w:cs="MinionPro-It"/>
          <w:i/>
          <w:iCs/>
          <w:color w:val="000000"/>
          <w:sz w:val="15"/>
          <w:szCs w:val="15"/>
        </w:rPr>
        <w:t xml:space="preserve">Am. J. Clin. Pathol. </w:t>
      </w:r>
      <w:r>
        <w:rPr>
          <w:rFonts w:ascii="MinionPro-Bold" w:hAnsi="MinionPro-Bold" w:cs="MinionPro-Bold"/>
          <w:b/>
          <w:bCs/>
          <w:color w:val="000000"/>
          <w:sz w:val="15"/>
          <w:szCs w:val="15"/>
        </w:rPr>
        <w:t>154</w:t>
      </w:r>
      <w:r>
        <w:rPr>
          <w:rFonts w:ascii="MinionPro-Regular" w:hAnsi="MinionPro-Regular" w:cs="MinionPro-Regular"/>
          <w:color w:val="000000"/>
          <w:sz w:val="15"/>
          <w:szCs w:val="15"/>
        </w:rPr>
        <w:t>, 748–760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56. Coker, R. K. et al. Localisation of transforming growth factor </w:t>
      </w:r>
      <w:r>
        <w:rPr>
          <w:rFonts w:ascii="STIXGeneral-Regular" w:hAnsi="STIXGeneral-Regular" w:cs="STIXGeneral-Regular"/>
          <w:color w:val="000000"/>
          <w:sz w:val="15"/>
          <w:szCs w:val="15"/>
        </w:rPr>
        <w:t>β</w:t>
      </w:r>
      <w:r>
        <w:rPr>
          <w:rFonts w:ascii="MinionPro-Regular" w:hAnsi="MinionPro-Regular" w:cs="MinionPro-Regular"/>
          <w:color w:val="000000"/>
          <w:sz w:val="15"/>
          <w:szCs w:val="15"/>
        </w:rPr>
        <w:t>1 and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STIXGeneral-Regular" w:hAnsi="STIXGeneral-Regular" w:cs="STIXGeneral-Regular"/>
          <w:color w:val="000000"/>
          <w:sz w:val="15"/>
          <w:szCs w:val="15"/>
        </w:rPr>
        <w:t>β</w:t>
      </w:r>
      <w:r>
        <w:rPr>
          <w:rFonts w:ascii="MinionPro-Regular" w:hAnsi="MinionPro-Regular" w:cs="MinionPro-Regular"/>
          <w:color w:val="000000"/>
          <w:sz w:val="15"/>
          <w:szCs w:val="15"/>
        </w:rPr>
        <w:t xml:space="preserve">3 mRNA transcripts in normal and fibrotic human lung. </w:t>
      </w:r>
      <w:r>
        <w:rPr>
          <w:rFonts w:ascii="MinionPro-It" w:hAnsi="MinionPro-It" w:cs="MinionPro-It"/>
          <w:i/>
          <w:iCs/>
          <w:color w:val="000000"/>
          <w:sz w:val="15"/>
          <w:szCs w:val="15"/>
        </w:rPr>
        <w:t xml:space="preserve">Thorax </w:t>
      </w:r>
      <w:r>
        <w:rPr>
          <w:rFonts w:ascii="MinionPro-Bold" w:hAnsi="MinionPro-Bold" w:cs="MinionPro-Bold"/>
          <w:b/>
          <w:bCs/>
          <w:color w:val="000000"/>
          <w:sz w:val="15"/>
          <w:szCs w:val="15"/>
        </w:rPr>
        <w:t>56</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549–556 (2001).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57. Le, T. T. et al. Blockade of IL-6 </w:t>
      </w:r>
      <w:r>
        <w:rPr>
          <w:rFonts w:ascii="MinionPro-It" w:hAnsi="MinionPro-It" w:cs="MinionPro-It"/>
          <w:i/>
          <w:iCs/>
          <w:color w:val="000000"/>
          <w:sz w:val="15"/>
          <w:szCs w:val="15"/>
        </w:rPr>
        <w:t xml:space="preserve">trans </w:t>
      </w:r>
      <w:r>
        <w:rPr>
          <w:rFonts w:ascii="MinionPro-Regular" w:hAnsi="MinionPro-Regular" w:cs="MinionPro-Regular"/>
          <w:color w:val="000000"/>
          <w:sz w:val="15"/>
          <w:szCs w:val="15"/>
        </w:rPr>
        <w:t>signaling attenuates pulmonary</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fibrosis. </w:t>
      </w:r>
      <w:r>
        <w:rPr>
          <w:rFonts w:ascii="MinionPro-It" w:hAnsi="MinionPro-It" w:cs="MinionPro-It"/>
          <w:i/>
          <w:iCs/>
          <w:color w:val="000000"/>
          <w:sz w:val="15"/>
          <w:szCs w:val="15"/>
        </w:rPr>
        <w:t xml:space="preserve">J. Immunol. </w:t>
      </w:r>
      <w:r>
        <w:rPr>
          <w:rFonts w:ascii="MinionPro-Bold" w:hAnsi="MinionPro-Bold" w:cs="MinionPro-Bold"/>
          <w:b/>
          <w:bCs/>
          <w:color w:val="000000"/>
          <w:sz w:val="15"/>
          <w:szCs w:val="15"/>
        </w:rPr>
        <w:t>193</w:t>
      </w:r>
      <w:r>
        <w:rPr>
          <w:rFonts w:ascii="MinionPro-Regular" w:hAnsi="MinionPro-Regular" w:cs="MinionPro-Regular"/>
          <w:color w:val="000000"/>
          <w:sz w:val="15"/>
          <w:szCs w:val="15"/>
        </w:rPr>
        <w:t>, 3755–3768 (2014).</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58. Moodley, Y. P. et al. Fibroblasts isolated from normal lungs and those with</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idiopathic pulmonary fibrosis differ in interleukin-6/gp130-mediated cell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signaling and proliferation. </w:t>
      </w:r>
      <w:r>
        <w:rPr>
          <w:rFonts w:ascii="MinionPro-It" w:hAnsi="MinionPro-It" w:cs="MinionPro-It"/>
          <w:i/>
          <w:iCs/>
          <w:color w:val="000000"/>
          <w:sz w:val="15"/>
          <w:szCs w:val="15"/>
        </w:rPr>
        <w:t xml:space="preserve">Am. J. Pathol. </w:t>
      </w:r>
      <w:r>
        <w:rPr>
          <w:rFonts w:ascii="MinionPro-Bold" w:hAnsi="MinionPro-Bold" w:cs="MinionPro-Bold"/>
          <w:b/>
          <w:bCs/>
          <w:color w:val="000000"/>
          <w:sz w:val="15"/>
          <w:szCs w:val="15"/>
        </w:rPr>
        <w:t>163</w:t>
      </w:r>
      <w:r>
        <w:rPr>
          <w:rFonts w:ascii="MinionPro-Regular" w:hAnsi="MinionPro-Regular" w:cs="MinionPro-Regular"/>
          <w:color w:val="000000"/>
          <w:sz w:val="15"/>
          <w:szCs w:val="15"/>
        </w:rPr>
        <w:t>, 345–354 (2003).</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59. Chen, G. et al. Clinical and immunological features of severe and moderate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coronavirus disease 2019. </w:t>
      </w:r>
      <w:r>
        <w:rPr>
          <w:rFonts w:ascii="MinionPro-It" w:hAnsi="MinionPro-It" w:cs="MinionPro-It"/>
          <w:i/>
          <w:iCs/>
          <w:color w:val="000000"/>
          <w:sz w:val="15"/>
          <w:szCs w:val="15"/>
        </w:rPr>
        <w:t xml:space="preserve">J. Clin. Invest. </w:t>
      </w:r>
      <w:r>
        <w:rPr>
          <w:rFonts w:ascii="MinionPro-Bold" w:hAnsi="MinionPro-Bold" w:cs="MinionPro-Bold"/>
          <w:b/>
          <w:bCs/>
          <w:color w:val="000000"/>
          <w:sz w:val="15"/>
          <w:szCs w:val="15"/>
        </w:rPr>
        <w:t>130</w:t>
      </w:r>
      <w:r>
        <w:rPr>
          <w:rFonts w:ascii="MinionPro-Regular" w:hAnsi="MinionPro-Regular" w:cs="MinionPro-Regular"/>
          <w:color w:val="000000"/>
          <w:sz w:val="15"/>
          <w:szCs w:val="15"/>
        </w:rPr>
        <w:t>, 2620–2629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60. Hendaus, M. A. &amp; Jomha, F. A. COVID-19 induced superimposed bacterial</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000000"/>
          <w:sz w:val="15"/>
          <w:szCs w:val="15"/>
        </w:rPr>
        <w:t xml:space="preserve">infection. </w:t>
      </w:r>
      <w:r>
        <w:rPr>
          <w:rFonts w:ascii="MinionPro-It" w:hAnsi="MinionPro-It" w:cs="MinionPro-It"/>
          <w:i/>
          <w:iCs/>
          <w:color w:val="000000"/>
          <w:sz w:val="15"/>
          <w:szCs w:val="15"/>
        </w:rPr>
        <w:t>J. Biomol. Struct. Dyn</w:t>
      </w:r>
      <w:r>
        <w:rPr>
          <w:rFonts w:ascii="MinionPro-Regular" w:hAnsi="MinionPro-Regular" w:cs="MinionPro-Regular"/>
          <w:color w:val="000000"/>
          <w:sz w:val="15"/>
          <w:szCs w:val="15"/>
        </w:rPr>
        <w:t xml:space="preserve">. </w:t>
      </w:r>
      <w:r>
        <w:rPr>
          <w:rFonts w:ascii="MinionPro-Regular" w:hAnsi="MinionPro-Regular" w:cs="MinionPro-Regular"/>
          <w:color w:val="3B6A9E"/>
          <w:sz w:val="15"/>
          <w:szCs w:val="15"/>
        </w:rPr>
        <w:t>https://doi.org/10.1080/07391102.2020.177</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3B6A9E"/>
          <w:sz w:val="15"/>
          <w:szCs w:val="15"/>
        </w:rPr>
        <w:t xml:space="preserve">2110 </w:t>
      </w: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61. Hendaus, M. A</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Jomha, F. A. &amp; Alhammadi, A. H. Virus-induced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secondary bacterial infection: a concise review. </w:t>
      </w:r>
      <w:r>
        <w:rPr>
          <w:rFonts w:ascii="MinionPro-It" w:hAnsi="MinionPro-It" w:cs="MinionPro-It"/>
          <w:i/>
          <w:iCs/>
          <w:color w:val="000000"/>
          <w:sz w:val="15"/>
          <w:szCs w:val="15"/>
        </w:rPr>
        <w:t xml:space="preserve">Ther. Clin. Risk Manag. </w:t>
      </w:r>
      <w:r>
        <w:rPr>
          <w:rFonts w:ascii="MinionPro-Bold" w:hAnsi="MinionPro-Bold" w:cs="MinionPro-Bold"/>
          <w:b/>
          <w:bCs/>
          <w:color w:val="000000"/>
          <w:sz w:val="15"/>
          <w:szCs w:val="15"/>
        </w:rPr>
        <w:t>11</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1265–1271 (2015).</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62. Bharat, A. et al. Lung transplantation for patients with severe COVID-19.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Sci. Transl. Med. </w:t>
      </w:r>
      <w:r>
        <w:rPr>
          <w:rFonts w:ascii="MinionPro-Bold" w:hAnsi="MinionPro-Bold" w:cs="MinionPro-Bold"/>
          <w:b/>
          <w:bCs/>
          <w:color w:val="000000"/>
          <w:sz w:val="15"/>
          <w:szCs w:val="15"/>
        </w:rPr>
        <w:t>12</w:t>
      </w:r>
      <w:r>
        <w:rPr>
          <w:rFonts w:ascii="MinionPro-Regular" w:hAnsi="MinionPro-Regular" w:cs="MinionPro-Regular"/>
          <w:color w:val="000000"/>
          <w:sz w:val="15"/>
          <w:szCs w:val="15"/>
        </w:rPr>
        <w:t>, eabe4282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63. Cui, S</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Chen, S., Li, X., Liu, S. &amp; Wang, F. Prevalence of venous</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thromboembolism in patients with severe novel coronavirus pneumonia. </w:t>
      </w:r>
      <w:r>
        <w:rPr>
          <w:rFonts w:ascii="MinionPro-It" w:hAnsi="MinionPro-It" w:cs="MinionPro-It"/>
          <w:i/>
          <w:iCs/>
          <w:color w:val="000000"/>
          <w:sz w:val="15"/>
          <w:szCs w:val="15"/>
        </w:rPr>
        <w:t>J.</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Thromb. Haemost. </w:t>
      </w:r>
      <w:r>
        <w:rPr>
          <w:rFonts w:ascii="MinionPro-Bold" w:hAnsi="MinionPro-Bold" w:cs="MinionPro-Bold"/>
          <w:b/>
          <w:bCs/>
          <w:color w:val="000000"/>
          <w:sz w:val="15"/>
          <w:szCs w:val="15"/>
        </w:rPr>
        <w:t>18</w:t>
      </w:r>
      <w:r>
        <w:rPr>
          <w:rFonts w:ascii="MinionPro-Regular" w:hAnsi="MinionPro-Regular" w:cs="MinionPro-Regular"/>
          <w:color w:val="000000"/>
          <w:sz w:val="15"/>
          <w:szCs w:val="15"/>
        </w:rPr>
        <w:t>, 1421–1424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64. Klok, F. A. et al. Incidence of thrombotic complications in critically ill ICU</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patients with COVID-19. </w:t>
      </w:r>
      <w:r>
        <w:rPr>
          <w:rFonts w:ascii="MinionPro-It" w:hAnsi="MinionPro-It" w:cs="MinionPro-It"/>
          <w:i/>
          <w:iCs/>
          <w:color w:val="000000"/>
          <w:sz w:val="15"/>
          <w:szCs w:val="15"/>
        </w:rPr>
        <w:t xml:space="preserve">Thromb. Res. </w:t>
      </w:r>
      <w:r>
        <w:rPr>
          <w:rFonts w:ascii="MinionPro-Bold" w:hAnsi="MinionPro-Bold" w:cs="MinionPro-Bold"/>
          <w:b/>
          <w:bCs/>
          <w:color w:val="000000"/>
          <w:sz w:val="15"/>
          <w:szCs w:val="15"/>
        </w:rPr>
        <w:t>191</w:t>
      </w:r>
      <w:r>
        <w:rPr>
          <w:rFonts w:ascii="MinionPro-Regular" w:hAnsi="MinionPro-Regular" w:cs="MinionPro-Regular"/>
          <w:color w:val="000000"/>
          <w:sz w:val="15"/>
          <w:szCs w:val="15"/>
        </w:rPr>
        <w:t>, 145–147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65. Leonard-Lorant, I. et al. Acute pulmonary embolism in patients with</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COVID-19 at CT angiography and relationship to d-dimer levels. </w:t>
      </w:r>
      <w:r>
        <w:rPr>
          <w:rFonts w:ascii="MinionPro-It" w:hAnsi="MinionPro-It" w:cs="MinionPro-It"/>
          <w:i/>
          <w:iCs/>
          <w:color w:val="000000"/>
          <w:sz w:val="15"/>
          <w:szCs w:val="15"/>
        </w:rPr>
        <w:t>Radiology</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Bold" w:hAnsi="MinionPro-Bold" w:cs="MinionPro-Bold"/>
          <w:b/>
          <w:bCs/>
          <w:color w:val="000000"/>
          <w:sz w:val="15"/>
          <w:szCs w:val="15"/>
        </w:rPr>
        <w:t>296</w:t>
      </w:r>
      <w:r>
        <w:rPr>
          <w:rFonts w:ascii="MinionPro-Regular" w:hAnsi="MinionPro-Regular" w:cs="MinionPro-Regular"/>
          <w:color w:val="000000"/>
          <w:sz w:val="15"/>
          <w:szCs w:val="15"/>
        </w:rPr>
        <w:t>, E189–E191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66. Middeldorp, S. et al. Incidence of venous thromboembolism in hospitalized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patients with COVID-19. </w:t>
      </w:r>
      <w:r>
        <w:rPr>
          <w:rFonts w:ascii="MinionPro-It" w:hAnsi="MinionPro-It" w:cs="MinionPro-It"/>
          <w:i/>
          <w:iCs/>
          <w:color w:val="000000"/>
          <w:sz w:val="15"/>
          <w:szCs w:val="15"/>
        </w:rPr>
        <w:t xml:space="preserve">J. Thromb. Haemost. </w:t>
      </w:r>
      <w:r>
        <w:rPr>
          <w:rFonts w:ascii="MinionPro-Bold" w:hAnsi="MinionPro-Bold" w:cs="MinionPro-Bold"/>
          <w:b/>
          <w:bCs/>
          <w:color w:val="000000"/>
          <w:sz w:val="15"/>
          <w:szCs w:val="15"/>
        </w:rPr>
        <w:t>18</w:t>
      </w:r>
      <w:r>
        <w:rPr>
          <w:rFonts w:ascii="MinionPro-Regular" w:hAnsi="MinionPro-Regular" w:cs="MinionPro-Regular"/>
          <w:color w:val="000000"/>
          <w:sz w:val="15"/>
          <w:szCs w:val="15"/>
        </w:rPr>
        <w:t>, 1995–2002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67. Poissy, J. et al. Pulmonary embolism in patients with COVID-19: awareness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t>of</w:t>
      </w:r>
      <w:proofErr w:type="gramEnd"/>
      <w:r>
        <w:rPr>
          <w:rFonts w:ascii="MinionPro-Regular" w:hAnsi="MinionPro-Regular" w:cs="MinionPro-Regular"/>
          <w:color w:val="000000"/>
          <w:sz w:val="15"/>
          <w:szCs w:val="15"/>
        </w:rPr>
        <w:t xml:space="preserve"> an increased prevalence. </w:t>
      </w:r>
      <w:r>
        <w:rPr>
          <w:rFonts w:ascii="MinionPro-It" w:hAnsi="MinionPro-It" w:cs="MinionPro-It"/>
          <w:i/>
          <w:iCs/>
          <w:color w:val="000000"/>
          <w:sz w:val="15"/>
          <w:szCs w:val="15"/>
        </w:rPr>
        <w:t xml:space="preserve">Circulation </w:t>
      </w:r>
      <w:r>
        <w:rPr>
          <w:rFonts w:ascii="MinionPro-Bold" w:hAnsi="MinionPro-Bold" w:cs="MinionPro-Bold"/>
          <w:b/>
          <w:bCs/>
          <w:color w:val="000000"/>
          <w:sz w:val="15"/>
          <w:szCs w:val="15"/>
        </w:rPr>
        <w:t>142</w:t>
      </w:r>
      <w:r>
        <w:rPr>
          <w:rFonts w:ascii="MinionPro-Regular" w:hAnsi="MinionPro-Regular" w:cs="MinionPro-Regular"/>
          <w:color w:val="000000"/>
          <w:sz w:val="15"/>
          <w:szCs w:val="15"/>
        </w:rPr>
        <w:t>, 184–186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68. Corrigan, D</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Prucnal, C. &amp; Kabrhel, C. Pulmonary embolism: the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diagnosis, risk-stratification, treatment and disposition of emergency</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department patients. </w:t>
      </w:r>
      <w:r>
        <w:rPr>
          <w:rFonts w:ascii="MinionPro-It" w:hAnsi="MinionPro-It" w:cs="MinionPro-It"/>
          <w:i/>
          <w:iCs/>
          <w:color w:val="000000"/>
          <w:sz w:val="15"/>
          <w:szCs w:val="15"/>
        </w:rPr>
        <w:t xml:space="preserve">Clin. Exp. Emerg. Med. </w:t>
      </w:r>
      <w:r>
        <w:rPr>
          <w:rFonts w:ascii="MinionPro-Bold" w:hAnsi="MinionPro-Bold" w:cs="MinionPro-Bold"/>
          <w:b/>
          <w:bCs/>
          <w:color w:val="000000"/>
          <w:sz w:val="15"/>
          <w:szCs w:val="15"/>
        </w:rPr>
        <w:t>3</w:t>
      </w:r>
      <w:r>
        <w:rPr>
          <w:rFonts w:ascii="MinionPro-Regular" w:hAnsi="MinionPro-Regular" w:cs="MinionPro-Regular"/>
          <w:color w:val="000000"/>
          <w:sz w:val="15"/>
          <w:szCs w:val="15"/>
        </w:rPr>
        <w:t>, 117–125 (2016).</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69. Lim, W. et al. Failure of anticoagulant thromboprophylaxis: risk factors in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medical–surgical critically ill patients. </w:t>
      </w:r>
      <w:r>
        <w:rPr>
          <w:rFonts w:ascii="MinionPro-It" w:hAnsi="MinionPro-It" w:cs="MinionPro-It"/>
          <w:i/>
          <w:iCs/>
          <w:color w:val="000000"/>
          <w:sz w:val="15"/>
          <w:szCs w:val="15"/>
        </w:rPr>
        <w:t xml:space="preserve">Crit. Care Med. </w:t>
      </w:r>
      <w:r>
        <w:rPr>
          <w:rFonts w:ascii="MinionPro-Bold" w:hAnsi="MinionPro-Bold" w:cs="MinionPro-Bold"/>
          <w:b/>
          <w:bCs/>
          <w:color w:val="000000"/>
          <w:sz w:val="15"/>
          <w:szCs w:val="15"/>
        </w:rPr>
        <w:t>43</w:t>
      </w:r>
      <w:r>
        <w:rPr>
          <w:rFonts w:ascii="MinionPro-Regular" w:hAnsi="MinionPro-Regular" w:cs="MinionPro-Regular"/>
          <w:color w:val="000000"/>
          <w:sz w:val="15"/>
          <w:szCs w:val="15"/>
        </w:rPr>
        <w:t>, 401–410 (2015).</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70. Ackermann, M. et al. Pulmonary vascular endothelialitis, thrombosis, and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angiogenesis in COVID-19. </w:t>
      </w:r>
      <w:r>
        <w:rPr>
          <w:rFonts w:ascii="MinionPro-It" w:hAnsi="MinionPro-It" w:cs="MinionPro-It"/>
          <w:i/>
          <w:iCs/>
          <w:color w:val="000000"/>
          <w:sz w:val="15"/>
          <w:szCs w:val="15"/>
        </w:rPr>
        <w:t xml:space="preserve">N. Engl. J. Med. </w:t>
      </w:r>
      <w:r>
        <w:rPr>
          <w:rFonts w:ascii="MinionPro-Bold" w:hAnsi="MinionPro-Bold" w:cs="MinionPro-Bold"/>
          <w:b/>
          <w:bCs/>
          <w:color w:val="000000"/>
          <w:sz w:val="15"/>
          <w:szCs w:val="15"/>
        </w:rPr>
        <w:t>383</w:t>
      </w:r>
      <w:r>
        <w:rPr>
          <w:rFonts w:ascii="MinionPro-Regular" w:hAnsi="MinionPro-Regular" w:cs="MinionPro-Regular"/>
          <w:color w:val="000000"/>
          <w:sz w:val="15"/>
          <w:szCs w:val="15"/>
        </w:rPr>
        <w:t>, 120–128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71. Lang, M. et al. Hypoxaemia related to COVID-19: vascular and perfusion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abnormalities on dual-energy CT. </w:t>
      </w:r>
      <w:r>
        <w:rPr>
          <w:rFonts w:ascii="MinionPro-It" w:hAnsi="MinionPro-It" w:cs="MinionPro-It"/>
          <w:i/>
          <w:iCs/>
          <w:color w:val="000000"/>
          <w:sz w:val="15"/>
          <w:szCs w:val="15"/>
        </w:rPr>
        <w:t xml:space="preserve">Lancet Infect. Dis. </w:t>
      </w:r>
      <w:r>
        <w:rPr>
          <w:rFonts w:ascii="MinionPro-Bold" w:hAnsi="MinionPro-Bold" w:cs="MinionPro-Bold"/>
          <w:b/>
          <w:bCs/>
          <w:color w:val="000000"/>
          <w:sz w:val="15"/>
          <w:szCs w:val="15"/>
        </w:rPr>
        <w:t>20</w:t>
      </w:r>
      <w:r>
        <w:rPr>
          <w:rFonts w:ascii="MinionPro-Regular" w:hAnsi="MinionPro-Regular" w:cs="MinionPro-Regular"/>
          <w:color w:val="000000"/>
          <w:sz w:val="15"/>
          <w:szCs w:val="15"/>
        </w:rPr>
        <w:t>, 1365–1366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72. Bai, C. et al. Updated guidance on the management of COVID-19: from an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American Thoracic Society/European Respiratory Society coordinated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International Task Force (29 July 2020). </w:t>
      </w:r>
      <w:r>
        <w:rPr>
          <w:rFonts w:ascii="MinionPro-It" w:hAnsi="MinionPro-It" w:cs="MinionPro-It"/>
          <w:i/>
          <w:iCs/>
          <w:color w:val="000000"/>
          <w:sz w:val="15"/>
          <w:szCs w:val="15"/>
        </w:rPr>
        <w:t xml:space="preserve">Eur. Respir. Rev. </w:t>
      </w:r>
      <w:r>
        <w:rPr>
          <w:rFonts w:ascii="MinionPro-Bold" w:hAnsi="MinionPro-Bold" w:cs="MinionPro-Bold"/>
          <w:b/>
          <w:bCs/>
          <w:color w:val="000000"/>
          <w:sz w:val="15"/>
          <w:szCs w:val="15"/>
        </w:rPr>
        <w:t>29</w:t>
      </w:r>
      <w:r>
        <w:rPr>
          <w:rFonts w:ascii="MinionPro-Regular" w:hAnsi="MinionPro-Regular" w:cs="MinionPro-Regular"/>
          <w:color w:val="000000"/>
          <w:sz w:val="15"/>
          <w:szCs w:val="15"/>
        </w:rPr>
        <w:t>, 200287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73. Luks, A. M. &amp; Swenson, E. R. Pulse oximetry for monitoring patients with</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COVID-19 at home. Potential pitfalls and practical guidance. </w:t>
      </w:r>
      <w:r>
        <w:rPr>
          <w:rFonts w:ascii="MinionPro-It" w:hAnsi="MinionPro-It" w:cs="MinionPro-It"/>
          <w:i/>
          <w:iCs/>
          <w:color w:val="000000"/>
          <w:sz w:val="15"/>
          <w:szCs w:val="15"/>
        </w:rPr>
        <w:t>Ann. Am.</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Thorac. Soc. </w:t>
      </w:r>
      <w:r>
        <w:rPr>
          <w:rFonts w:ascii="MinionPro-Bold" w:hAnsi="MinionPro-Bold" w:cs="MinionPro-Bold"/>
          <w:b/>
          <w:bCs/>
          <w:color w:val="000000"/>
          <w:sz w:val="15"/>
          <w:szCs w:val="15"/>
        </w:rPr>
        <w:t>17</w:t>
      </w:r>
      <w:r>
        <w:rPr>
          <w:rFonts w:ascii="MinionPro-Regular" w:hAnsi="MinionPro-Regular" w:cs="MinionPro-Regular"/>
          <w:color w:val="000000"/>
          <w:sz w:val="15"/>
          <w:szCs w:val="15"/>
        </w:rPr>
        <w:t>, 1040–1046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74. Brigham, E. et al. The Johns Hopkins Post-Acute COVID-19 Team (PACT):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t>a</w:t>
      </w:r>
      <w:proofErr w:type="gramEnd"/>
      <w:r>
        <w:rPr>
          <w:rFonts w:ascii="MinionPro-Regular" w:hAnsi="MinionPro-Regular" w:cs="MinionPro-Regular"/>
          <w:color w:val="000000"/>
          <w:sz w:val="15"/>
          <w:szCs w:val="15"/>
        </w:rPr>
        <w:t xml:space="preserve"> multidisciplinary, collaborative, ambulatory framework supporting</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000000"/>
          <w:sz w:val="15"/>
          <w:szCs w:val="15"/>
        </w:rPr>
        <w:t xml:space="preserve">COVID-19 survivors. </w:t>
      </w:r>
      <w:r>
        <w:rPr>
          <w:rFonts w:ascii="MinionPro-It" w:hAnsi="MinionPro-It" w:cs="MinionPro-It"/>
          <w:i/>
          <w:iCs/>
          <w:color w:val="000000"/>
          <w:sz w:val="15"/>
          <w:szCs w:val="15"/>
        </w:rPr>
        <w:t>Am. J. Med</w:t>
      </w:r>
      <w:r>
        <w:rPr>
          <w:rFonts w:ascii="MinionPro-Regular" w:hAnsi="MinionPro-Regular" w:cs="MinionPro-Regular"/>
          <w:color w:val="000000"/>
          <w:sz w:val="15"/>
          <w:szCs w:val="15"/>
        </w:rPr>
        <w:t xml:space="preserve">. </w:t>
      </w:r>
      <w:r>
        <w:rPr>
          <w:rFonts w:ascii="MinionPro-Regular" w:hAnsi="MinionPro-Regular" w:cs="MinionPro-Regular"/>
          <w:color w:val="3B6A9E"/>
          <w:sz w:val="15"/>
          <w:szCs w:val="15"/>
        </w:rPr>
        <w:t>https://doi.org/</w:t>
      </w:r>
      <w:proofErr w:type="gramStart"/>
      <w:r>
        <w:rPr>
          <w:rFonts w:ascii="MinionPro-Regular" w:hAnsi="MinionPro-Regular" w:cs="MinionPro-Regular"/>
          <w:color w:val="3B6A9E"/>
          <w:sz w:val="15"/>
          <w:szCs w:val="15"/>
        </w:rPr>
        <w:t>10.1016</w:t>
      </w:r>
      <w:proofErr w:type="gramEnd"/>
      <w:r>
        <w:rPr>
          <w:rFonts w:ascii="MinionPro-Regular" w:hAnsi="MinionPro-Regular" w:cs="MinionPro-Regular"/>
          <w:color w:val="3B6A9E"/>
          <w:sz w:val="15"/>
          <w:szCs w:val="15"/>
        </w:rPr>
        <w:t>/j.amjmed.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3B6A9E"/>
          <w:sz w:val="15"/>
          <w:szCs w:val="15"/>
        </w:rPr>
        <w:t xml:space="preserve">2020.12.009 </w:t>
      </w:r>
      <w:r>
        <w:rPr>
          <w:rFonts w:ascii="MinionPro-Regular" w:hAnsi="MinionPro-Regular" w:cs="MinionPro-Regular"/>
          <w:color w:val="000000"/>
          <w:sz w:val="15"/>
          <w:szCs w:val="15"/>
        </w:rPr>
        <w:t>(2021).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75. Raghu, G. &amp; Wilson, K. C.COVID-19 interstitial pneumonia: monitoring</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the clinical course in survivors. </w:t>
      </w:r>
      <w:r>
        <w:rPr>
          <w:rFonts w:ascii="MinionPro-It" w:hAnsi="MinionPro-It" w:cs="MinionPro-It"/>
          <w:i/>
          <w:iCs/>
          <w:color w:val="000000"/>
          <w:sz w:val="15"/>
          <w:szCs w:val="15"/>
        </w:rPr>
        <w:t xml:space="preserve">Lancet Respir. Med. </w:t>
      </w:r>
      <w:r>
        <w:rPr>
          <w:rFonts w:ascii="MinionPro-Bold" w:hAnsi="MinionPro-Bold" w:cs="MinionPro-Bold"/>
          <w:b/>
          <w:bCs/>
          <w:color w:val="000000"/>
          <w:sz w:val="15"/>
          <w:szCs w:val="15"/>
        </w:rPr>
        <w:t>8</w:t>
      </w:r>
      <w:r>
        <w:rPr>
          <w:rFonts w:ascii="MinionPro-Regular" w:hAnsi="MinionPro-Regular" w:cs="MinionPro-Regular"/>
          <w:color w:val="000000"/>
          <w:sz w:val="15"/>
          <w:szCs w:val="15"/>
        </w:rPr>
        <w:t>, 839–842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76. George, P. M. et al. Respiratory follow-up of patients with COVID-19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pneumonia. </w:t>
      </w:r>
      <w:r>
        <w:rPr>
          <w:rFonts w:ascii="MinionPro-It" w:hAnsi="MinionPro-It" w:cs="MinionPro-It"/>
          <w:i/>
          <w:iCs/>
          <w:color w:val="000000"/>
          <w:sz w:val="15"/>
          <w:szCs w:val="15"/>
        </w:rPr>
        <w:t xml:space="preserve">Thorax </w:t>
      </w:r>
      <w:r>
        <w:rPr>
          <w:rFonts w:ascii="MinionPro-Bold" w:hAnsi="MinionPro-Bold" w:cs="MinionPro-Bold"/>
          <w:b/>
          <w:bCs/>
          <w:color w:val="000000"/>
          <w:sz w:val="15"/>
          <w:szCs w:val="15"/>
        </w:rPr>
        <w:t>75</w:t>
      </w:r>
      <w:r>
        <w:rPr>
          <w:rFonts w:ascii="MinionPro-Regular" w:hAnsi="MinionPro-Regular" w:cs="MinionPro-Regular"/>
          <w:color w:val="000000"/>
          <w:sz w:val="15"/>
          <w:szCs w:val="15"/>
        </w:rPr>
        <w:t>, 1009–1016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77. Myall, K. J. et al. Persistent post-COVID-19 inflammatory interstitial lung</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disease: an observational study of corticosteroid treatment. </w:t>
      </w:r>
      <w:r>
        <w:rPr>
          <w:rFonts w:ascii="MinionPro-It" w:hAnsi="MinionPro-It" w:cs="MinionPro-It"/>
          <w:i/>
          <w:iCs/>
          <w:color w:val="000000"/>
          <w:sz w:val="15"/>
          <w:szCs w:val="15"/>
        </w:rPr>
        <w:t>Ann. Am.</w:t>
      </w:r>
    </w:p>
    <w:p w:rsidR="00F57709" w:rsidRDefault="00F57709" w:rsidP="00F57709">
      <w:pPr>
        <w:rPr>
          <w:rFonts w:ascii="MinionPro-Regular" w:hAnsi="MinionPro-Regular" w:cs="MinionPro-Regular"/>
          <w:color w:val="000000"/>
          <w:sz w:val="15"/>
          <w:szCs w:val="15"/>
        </w:rPr>
      </w:pPr>
      <w:r>
        <w:rPr>
          <w:rFonts w:ascii="MinionPro-It" w:hAnsi="MinionPro-It" w:cs="MinionPro-It"/>
          <w:i/>
          <w:iCs/>
          <w:color w:val="000000"/>
          <w:sz w:val="15"/>
          <w:szCs w:val="15"/>
        </w:rPr>
        <w:t xml:space="preserve">Thorac. Soc. </w:t>
      </w:r>
      <w:r>
        <w:rPr>
          <w:rFonts w:ascii="MinionPro-Regular" w:hAnsi="MinionPro-Regular" w:cs="MinionPro-Regular"/>
          <w:color w:val="3B6A9E"/>
          <w:sz w:val="15"/>
          <w:szCs w:val="15"/>
        </w:rPr>
        <w:t>https://doi.org/</w:t>
      </w:r>
      <w:proofErr w:type="gramStart"/>
      <w:r>
        <w:rPr>
          <w:rFonts w:ascii="MinionPro-Regular" w:hAnsi="MinionPro-Regular" w:cs="MinionPro-Regular"/>
          <w:color w:val="3B6A9E"/>
          <w:sz w:val="15"/>
          <w:szCs w:val="15"/>
        </w:rPr>
        <w:t>10.1513</w:t>
      </w:r>
      <w:proofErr w:type="gramEnd"/>
      <w:r>
        <w:rPr>
          <w:rFonts w:ascii="MinionPro-Regular" w:hAnsi="MinionPro-Regular" w:cs="MinionPro-Regular"/>
          <w:color w:val="3B6A9E"/>
          <w:sz w:val="15"/>
          <w:szCs w:val="15"/>
        </w:rPr>
        <w:t xml:space="preserve">/AnnalsATS.202008-1002OC </w:t>
      </w:r>
      <w:r>
        <w:rPr>
          <w:rFonts w:ascii="MinionPro-Regular" w:hAnsi="MinionPro-Regular" w:cs="MinionPro-Regular"/>
          <w:color w:val="000000"/>
          <w:sz w:val="15"/>
          <w:szCs w:val="15"/>
        </w:rPr>
        <w:t>(2021).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78. Chang, Y. et al. Lung transplantation as a therapeutic option in acute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respiratory distress syndrome. </w:t>
      </w:r>
      <w:r>
        <w:rPr>
          <w:rFonts w:ascii="MinionPro-It" w:hAnsi="MinionPro-It" w:cs="MinionPro-It"/>
          <w:i/>
          <w:iCs/>
          <w:color w:val="000000"/>
          <w:sz w:val="15"/>
          <w:szCs w:val="15"/>
        </w:rPr>
        <w:t xml:space="preserve">Transplantation </w:t>
      </w:r>
      <w:r>
        <w:rPr>
          <w:rFonts w:ascii="MinionPro-Bold" w:hAnsi="MinionPro-Bold" w:cs="MinionPro-Bold"/>
          <w:b/>
          <w:bCs/>
          <w:color w:val="000000"/>
          <w:sz w:val="15"/>
          <w:szCs w:val="15"/>
        </w:rPr>
        <w:t>102</w:t>
      </w:r>
      <w:r>
        <w:rPr>
          <w:rFonts w:ascii="MinionPro-Regular" w:hAnsi="MinionPro-Regular" w:cs="MinionPro-Regular"/>
          <w:color w:val="000000"/>
          <w:sz w:val="15"/>
          <w:szCs w:val="15"/>
        </w:rPr>
        <w:t>, 829–837 (2018).</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79. Wang, Q. et al. Lung transplantation in pulmonary fibrosis secondary to</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influenza A pneumonia. </w:t>
      </w:r>
      <w:r>
        <w:rPr>
          <w:rFonts w:ascii="MinionPro-It" w:hAnsi="MinionPro-It" w:cs="MinionPro-It"/>
          <w:i/>
          <w:iCs/>
          <w:color w:val="000000"/>
          <w:sz w:val="15"/>
          <w:szCs w:val="15"/>
        </w:rPr>
        <w:t xml:space="preserve">Ann. Thorac. Surg. </w:t>
      </w:r>
      <w:r>
        <w:rPr>
          <w:rFonts w:ascii="MinionPro-Bold" w:hAnsi="MinionPro-Bold" w:cs="MinionPro-Bold"/>
          <w:b/>
          <w:bCs/>
          <w:color w:val="000000"/>
          <w:sz w:val="15"/>
          <w:szCs w:val="15"/>
        </w:rPr>
        <w:t>108</w:t>
      </w:r>
      <w:r>
        <w:rPr>
          <w:rFonts w:ascii="MinionPro-Regular" w:hAnsi="MinionPro-Regular" w:cs="MinionPro-Regular"/>
          <w:color w:val="000000"/>
          <w:sz w:val="15"/>
          <w:szCs w:val="15"/>
        </w:rPr>
        <w:t>, e233–e235 (2019).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80. Chen, J. et al. Lung transplantation for an ARDS patient post-COVID-19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infection. </w:t>
      </w:r>
      <w:r>
        <w:rPr>
          <w:rFonts w:ascii="MinionPro-It" w:hAnsi="MinionPro-It" w:cs="MinionPro-It"/>
          <w:i/>
          <w:iCs/>
          <w:color w:val="000000"/>
          <w:sz w:val="15"/>
          <w:szCs w:val="15"/>
        </w:rPr>
        <w:t xml:space="preserve">Chest </w:t>
      </w:r>
      <w:r>
        <w:rPr>
          <w:rFonts w:ascii="MinionPro-Bold" w:hAnsi="MinionPro-Bold" w:cs="MinionPro-Bold"/>
          <w:b/>
          <w:bCs/>
          <w:color w:val="000000"/>
          <w:sz w:val="15"/>
          <w:szCs w:val="15"/>
        </w:rPr>
        <w:t>157</w:t>
      </w:r>
      <w:r>
        <w:rPr>
          <w:rFonts w:ascii="MinionPro-Regular" w:hAnsi="MinionPro-Regular" w:cs="MinionPro-Regular"/>
          <w:color w:val="000000"/>
          <w:sz w:val="15"/>
          <w:szCs w:val="15"/>
        </w:rPr>
        <w:t>, A453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81. George, P. M</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Wells, A. U. &amp; Jenkins, R. G. Pulmonary fibrosis and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COVID-19: the potential role for antifibrotic therapy. </w:t>
      </w:r>
      <w:r>
        <w:rPr>
          <w:rFonts w:ascii="MinionPro-It" w:hAnsi="MinionPro-It" w:cs="MinionPro-It"/>
          <w:i/>
          <w:iCs/>
          <w:color w:val="000000"/>
          <w:sz w:val="15"/>
          <w:szCs w:val="15"/>
        </w:rPr>
        <w:t xml:space="preserve">Lancet Respir. Med. </w:t>
      </w:r>
      <w:r>
        <w:rPr>
          <w:rFonts w:ascii="MinionPro-Bold" w:hAnsi="MinionPro-Bold" w:cs="MinionPro-Bold"/>
          <w:b/>
          <w:bCs/>
          <w:color w:val="000000"/>
          <w:sz w:val="15"/>
          <w:szCs w:val="15"/>
        </w:rPr>
        <w:t>8</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807–815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82. Patell, R. et al. Post-discharge thrombosis and hemorrhage in patients with</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lastRenderedPageBreak/>
        <w:t xml:space="preserve">COVID-19. </w:t>
      </w:r>
      <w:r>
        <w:rPr>
          <w:rFonts w:ascii="MinionPro-It" w:hAnsi="MinionPro-It" w:cs="MinionPro-It"/>
          <w:i/>
          <w:iCs/>
          <w:color w:val="000000"/>
          <w:sz w:val="15"/>
          <w:szCs w:val="15"/>
        </w:rPr>
        <w:t xml:space="preserve">Blood </w:t>
      </w:r>
      <w:r>
        <w:rPr>
          <w:rFonts w:ascii="MinionPro-Bold" w:hAnsi="MinionPro-Bold" w:cs="MinionPro-Bold"/>
          <w:b/>
          <w:bCs/>
          <w:color w:val="000000"/>
          <w:sz w:val="15"/>
          <w:szCs w:val="15"/>
        </w:rPr>
        <w:t>136</w:t>
      </w:r>
      <w:r>
        <w:rPr>
          <w:rFonts w:ascii="MinionPro-Regular" w:hAnsi="MinionPro-Regular" w:cs="MinionPro-Regular"/>
          <w:color w:val="000000"/>
          <w:sz w:val="15"/>
          <w:szCs w:val="15"/>
        </w:rPr>
        <w:t>, 1342–1346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83. Roberts, L. N. et al. Post-discharge venous thromboembolism following</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hospital admission with COVID-19. </w:t>
      </w:r>
      <w:r>
        <w:rPr>
          <w:rFonts w:ascii="MinionPro-It" w:hAnsi="MinionPro-It" w:cs="MinionPro-It"/>
          <w:i/>
          <w:iCs/>
          <w:color w:val="000000"/>
          <w:sz w:val="15"/>
          <w:szCs w:val="15"/>
        </w:rPr>
        <w:t xml:space="preserve">Blood </w:t>
      </w:r>
      <w:r>
        <w:rPr>
          <w:rFonts w:ascii="MinionPro-Bold" w:hAnsi="MinionPro-Bold" w:cs="MinionPro-Bold"/>
          <w:b/>
          <w:bCs/>
          <w:color w:val="000000"/>
          <w:sz w:val="15"/>
          <w:szCs w:val="15"/>
        </w:rPr>
        <w:t>136</w:t>
      </w:r>
      <w:r>
        <w:rPr>
          <w:rFonts w:ascii="MinionPro-Regular" w:hAnsi="MinionPro-Regular" w:cs="MinionPro-Regular"/>
          <w:color w:val="000000"/>
          <w:sz w:val="15"/>
          <w:szCs w:val="15"/>
        </w:rPr>
        <w:t>, 1347–1350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84. Salisbury, R. et al. Incidence of symptomatic, image-confirmed venous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thromboembolism following hospitalization for COVID-19 with 90-day</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follow-up. </w:t>
      </w:r>
      <w:r>
        <w:rPr>
          <w:rFonts w:ascii="MinionPro-It" w:hAnsi="MinionPro-It" w:cs="MinionPro-It"/>
          <w:i/>
          <w:iCs/>
          <w:color w:val="000000"/>
          <w:sz w:val="15"/>
          <w:szCs w:val="15"/>
        </w:rPr>
        <w:t xml:space="preserve">Blood Adv. </w:t>
      </w:r>
      <w:r>
        <w:rPr>
          <w:rFonts w:ascii="MinionPro-Bold" w:hAnsi="MinionPro-Bold" w:cs="MinionPro-Bold"/>
          <w:b/>
          <w:bCs/>
          <w:color w:val="000000"/>
          <w:sz w:val="15"/>
          <w:szCs w:val="15"/>
        </w:rPr>
        <w:t>4</w:t>
      </w:r>
      <w:r>
        <w:rPr>
          <w:rFonts w:ascii="MinionPro-Regular" w:hAnsi="MinionPro-Regular" w:cs="MinionPro-Regular"/>
          <w:color w:val="000000"/>
          <w:sz w:val="15"/>
          <w:szCs w:val="15"/>
        </w:rPr>
        <w:t>, 6230–6239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85. Engelen, M. et al. Incidence of venous thromboembolism in patients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discharged after COVID-19 hospitalisation. </w:t>
      </w:r>
      <w:r>
        <w:rPr>
          <w:rFonts w:ascii="MinionPro-It" w:hAnsi="MinionPro-It" w:cs="MinionPro-It"/>
          <w:i/>
          <w:iCs/>
          <w:color w:val="000000"/>
          <w:sz w:val="15"/>
          <w:szCs w:val="15"/>
        </w:rPr>
        <w:t>Res. Pract. Thromb. Haemost</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3B6A9E"/>
          <w:sz w:val="15"/>
          <w:szCs w:val="15"/>
        </w:rPr>
        <w:t>https://abstracts.isth.org/ abstract/incidence-of- venous-thromboembolism-inpatients-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3B6A9E"/>
          <w:sz w:val="15"/>
          <w:szCs w:val="15"/>
        </w:rPr>
        <w:t xml:space="preserve">discharged-after- covid-19-hospitalisation/ </w:t>
      </w:r>
      <w:r>
        <w:rPr>
          <w:rFonts w:ascii="MinionPro-Regular" w:hAnsi="MinionPro-Regular" w:cs="MinionPro-Regular"/>
          <w:color w:val="000000"/>
          <w:sz w:val="15"/>
          <w:szCs w:val="15"/>
        </w:rPr>
        <w:t>(2021).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86. Spyropoulos, A. C. et al. Scientific and Standardization Committee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communication: clinical guidance on the diagnosis, prevention, and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treatment of venous thromboembolism in hospitalized patients with</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COVID-19. </w:t>
      </w:r>
      <w:r>
        <w:rPr>
          <w:rFonts w:ascii="MinionPro-It" w:hAnsi="MinionPro-It" w:cs="MinionPro-It"/>
          <w:i/>
          <w:iCs/>
          <w:color w:val="000000"/>
          <w:sz w:val="15"/>
          <w:szCs w:val="15"/>
        </w:rPr>
        <w:t xml:space="preserve">J. Thromb. Haemost. </w:t>
      </w:r>
      <w:r>
        <w:rPr>
          <w:rFonts w:ascii="MinionPro-Bold" w:hAnsi="MinionPro-Bold" w:cs="MinionPro-Bold"/>
          <w:b/>
          <w:bCs/>
          <w:color w:val="000000"/>
          <w:sz w:val="15"/>
          <w:szCs w:val="15"/>
        </w:rPr>
        <w:t>18</w:t>
      </w:r>
      <w:r>
        <w:rPr>
          <w:rFonts w:ascii="MinionPro-Regular" w:hAnsi="MinionPro-Regular" w:cs="MinionPro-Regular"/>
          <w:color w:val="000000"/>
          <w:sz w:val="15"/>
          <w:szCs w:val="15"/>
        </w:rPr>
        <w:t>, 1859–1865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87. Mangion, K. et al. The Chief Scientist Office Cardiovascular and Pulmonary</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Imaging in SARS Coronavirus Disease-19 (CISCO-19) study. </w:t>
      </w:r>
      <w:r>
        <w:rPr>
          <w:rFonts w:ascii="MinionPro-It" w:hAnsi="MinionPro-It" w:cs="MinionPro-It"/>
          <w:i/>
          <w:iCs/>
          <w:color w:val="000000"/>
          <w:sz w:val="15"/>
          <w:szCs w:val="15"/>
        </w:rPr>
        <w:t>Cardiovasc.</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Res. </w:t>
      </w:r>
      <w:r>
        <w:rPr>
          <w:rFonts w:ascii="MinionPro-Bold" w:hAnsi="MinionPro-Bold" w:cs="MinionPro-Bold"/>
          <w:b/>
          <w:bCs/>
          <w:color w:val="000000"/>
          <w:sz w:val="15"/>
          <w:szCs w:val="15"/>
        </w:rPr>
        <w:t>116</w:t>
      </w:r>
      <w:r>
        <w:rPr>
          <w:rFonts w:ascii="MinionPro-Regular" w:hAnsi="MinionPro-Regular" w:cs="MinionPro-Regular"/>
          <w:color w:val="000000"/>
          <w:sz w:val="15"/>
          <w:szCs w:val="15"/>
        </w:rPr>
        <w:t>, 2185–2196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88. Pavoni, V. et al. Evaluation of coagulation function by rotation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thromboelastometry in critically ill patients with severe COVID-19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pneumonia. </w:t>
      </w:r>
      <w:r>
        <w:rPr>
          <w:rFonts w:ascii="MinionPro-It" w:hAnsi="MinionPro-It" w:cs="MinionPro-It"/>
          <w:i/>
          <w:iCs/>
          <w:color w:val="000000"/>
          <w:sz w:val="15"/>
          <w:szCs w:val="15"/>
        </w:rPr>
        <w:t xml:space="preserve">J. Thromb. Thrombolysis </w:t>
      </w:r>
      <w:r>
        <w:rPr>
          <w:rFonts w:ascii="MinionPro-Bold" w:hAnsi="MinionPro-Bold" w:cs="MinionPro-Bold"/>
          <w:b/>
          <w:bCs/>
          <w:color w:val="000000"/>
          <w:sz w:val="15"/>
          <w:szCs w:val="15"/>
        </w:rPr>
        <w:t>50</w:t>
      </w:r>
      <w:r>
        <w:rPr>
          <w:rFonts w:ascii="MinionPro-Regular" w:hAnsi="MinionPro-Regular" w:cs="MinionPro-Regular"/>
          <w:color w:val="000000"/>
          <w:sz w:val="15"/>
          <w:szCs w:val="15"/>
        </w:rPr>
        <w:t>, 281–286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89. Chaudhary, R</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Kreutz, R. P., Bliden, K. P., Tantry, U. S. &amp; Gurbel, P. A.</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Personalizing antithrombotic therapy in COVID-19: role of</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thromboelastography and thromboelastometry. </w:t>
      </w:r>
      <w:r>
        <w:rPr>
          <w:rFonts w:ascii="MinionPro-It" w:hAnsi="MinionPro-It" w:cs="MinionPro-It"/>
          <w:i/>
          <w:iCs/>
          <w:color w:val="000000"/>
          <w:sz w:val="15"/>
          <w:szCs w:val="15"/>
        </w:rPr>
        <w:t xml:space="preserve">Thromb. Haemost. </w:t>
      </w:r>
      <w:r>
        <w:rPr>
          <w:rFonts w:ascii="MinionPro-Bold" w:hAnsi="MinionPro-Bold" w:cs="MinionPro-Bold"/>
          <w:b/>
          <w:bCs/>
          <w:color w:val="000000"/>
          <w:sz w:val="15"/>
          <w:szCs w:val="15"/>
        </w:rPr>
        <w:t>120</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1594–1596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90. Connors, J. M. &amp; Levy, J. H. COVID-19 and its implications for thrombosis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and anticoagulation. </w:t>
      </w:r>
      <w:r>
        <w:rPr>
          <w:rFonts w:ascii="MinionPro-It" w:hAnsi="MinionPro-It" w:cs="MinionPro-It"/>
          <w:i/>
          <w:iCs/>
          <w:color w:val="000000"/>
          <w:sz w:val="15"/>
          <w:szCs w:val="15"/>
        </w:rPr>
        <w:t xml:space="preserve">Blood </w:t>
      </w:r>
      <w:r>
        <w:rPr>
          <w:rFonts w:ascii="MinionPro-Bold" w:hAnsi="MinionPro-Bold" w:cs="MinionPro-Bold"/>
          <w:b/>
          <w:bCs/>
          <w:color w:val="000000"/>
          <w:sz w:val="15"/>
          <w:szCs w:val="15"/>
        </w:rPr>
        <w:t>135</w:t>
      </w:r>
      <w:r>
        <w:rPr>
          <w:rFonts w:ascii="MinionPro-Regular" w:hAnsi="MinionPro-Regular" w:cs="MinionPro-Regular"/>
          <w:color w:val="000000"/>
          <w:sz w:val="15"/>
          <w:szCs w:val="15"/>
        </w:rPr>
        <w:t>, 2033–2040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91. Varga, Z. et al. Endothelial cell infection and endotheliitis in COVID-19.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Lancet </w:t>
      </w:r>
      <w:r>
        <w:rPr>
          <w:rFonts w:ascii="MinionPro-Bold" w:hAnsi="MinionPro-Bold" w:cs="MinionPro-Bold"/>
          <w:b/>
          <w:bCs/>
          <w:color w:val="000000"/>
          <w:sz w:val="15"/>
          <w:szCs w:val="15"/>
        </w:rPr>
        <w:t>395</w:t>
      </w:r>
      <w:r>
        <w:rPr>
          <w:rFonts w:ascii="MinionPro-Regular" w:hAnsi="MinionPro-Regular" w:cs="MinionPro-Regular"/>
          <w:color w:val="000000"/>
          <w:sz w:val="15"/>
          <w:szCs w:val="15"/>
        </w:rPr>
        <w:t>, 1417–1418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92. Goshua, G. et al. Endotheliopathy in COVID-19-associated coagulopathy:</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evidence from a single-centre, cross-sectional study. </w:t>
      </w:r>
      <w:r>
        <w:rPr>
          <w:rFonts w:ascii="MinionPro-It" w:hAnsi="MinionPro-It" w:cs="MinionPro-It"/>
          <w:i/>
          <w:iCs/>
          <w:color w:val="000000"/>
          <w:sz w:val="15"/>
          <w:szCs w:val="15"/>
        </w:rPr>
        <w:t xml:space="preserve">Lancet Haematol. </w:t>
      </w:r>
      <w:r>
        <w:rPr>
          <w:rFonts w:ascii="MinionPro-Bold" w:hAnsi="MinionPro-Bold" w:cs="MinionPro-Bold"/>
          <w:b/>
          <w:bCs/>
          <w:color w:val="000000"/>
          <w:sz w:val="15"/>
          <w:szCs w:val="15"/>
        </w:rPr>
        <w:t>7</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e575–e582 (2020).</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93. Libby, P. &amp; Lüscher, T. COVID-19 is, in the end, an endothelial disease. </w:t>
      </w:r>
      <w:r>
        <w:rPr>
          <w:rFonts w:ascii="MinionPro-It" w:hAnsi="MinionPro-It" w:cs="MinionPro-It"/>
          <w:i/>
          <w:iCs/>
          <w:color w:val="000000"/>
          <w:sz w:val="15"/>
          <w:szCs w:val="15"/>
        </w:rPr>
        <w:t>Eur.</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Heart J. </w:t>
      </w:r>
      <w:r>
        <w:rPr>
          <w:rFonts w:ascii="MinionPro-Bold" w:hAnsi="MinionPro-Bold" w:cs="MinionPro-Bold"/>
          <w:b/>
          <w:bCs/>
          <w:color w:val="000000"/>
          <w:sz w:val="15"/>
          <w:szCs w:val="15"/>
        </w:rPr>
        <w:t>41</w:t>
      </w:r>
      <w:r>
        <w:rPr>
          <w:rFonts w:ascii="MinionPro-Regular" w:hAnsi="MinionPro-Regular" w:cs="MinionPro-Regular"/>
          <w:color w:val="000000"/>
          <w:sz w:val="15"/>
          <w:szCs w:val="15"/>
        </w:rPr>
        <w:t>, 3038–3044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94. Ramlall, V. et al. Immune complement and coagulation dysfunction in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adverse outcomes of SARS-CoV-2 infection. </w:t>
      </w:r>
      <w:r>
        <w:rPr>
          <w:rFonts w:ascii="MinionPro-It" w:hAnsi="MinionPro-It" w:cs="MinionPro-It"/>
          <w:i/>
          <w:iCs/>
          <w:color w:val="000000"/>
          <w:sz w:val="15"/>
          <w:szCs w:val="15"/>
        </w:rPr>
        <w:t xml:space="preserve">Nat. Med. </w:t>
      </w:r>
      <w:r>
        <w:rPr>
          <w:rFonts w:ascii="MinionPro-Bold" w:hAnsi="MinionPro-Bold" w:cs="MinionPro-Bold"/>
          <w:b/>
          <w:bCs/>
          <w:color w:val="000000"/>
          <w:sz w:val="15"/>
          <w:szCs w:val="15"/>
        </w:rPr>
        <w:t>26</w:t>
      </w:r>
      <w:r>
        <w:rPr>
          <w:rFonts w:ascii="MinionPro-Regular" w:hAnsi="MinionPro-Regular" w:cs="MinionPro-Regular"/>
          <w:color w:val="000000"/>
          <w:sz w:val="15"/>
          <w:szCs w:val="15"/>
        </w:rPr>
        <w:t>, 1609–1615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95. Skendros, P. et al. Complement and tissue factor-enriched neutrophil</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extracellular traps are key drivers in COVID-19 immunothrombosis. </w:t>
      </w:r>
      <w:r>
        <w:rPr>
          <w:rFonts w:ascii="MinionPro-It" w:hAnsi="MinionPro-It" w:cs="MinionPro-It"/>
          <w:i/>
          <w:iCs/>
          <w:color w:val="000000"/>
          <w:sz w:val="15"/>
          <w:szCs w:val="15"/>
        </w:rPr>
        <w:t>J. Clin.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Invest. </w:t>
      </w:r>
      <w:r>
        <w:rPr>
          <w:rFonts w:ascii="MinionPro-Bold" w:hAnsi="MinionPro-Bold" w:cs="MinionPro-Bold"/>
          <w:b/>
          <w:bCs/>
          <w:color w:val="000000"/>
          <w:sz w:val="15"/>
          <w:szCs w:val="15"/>
        </w:rPr>
        <w:t>130</w:t>
      </w:r>
      <w:r>
        <w:rPr>
          <w:rFonts w:ascii="MinionPro-Regular" w:hAnsi="MinionPro-Regular" w:cs="MinionPro-Regular"/>
          <w:color w:val="000000"/>
          <w:sz w:val="15"/>
          <w:szCs w:val="15"/>
        </w:rPr>
        <w:t>, 6151–6157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96. Cugno, M. et al. Complement activation in patients with COVID-19: a</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novel therapeutic target. </w:t>
      </w:r>
      <w:r>
        <w:rPr>
          <w:rFonts w:ascii="MinionPro-It" w:hAnsi="MinionPro-It" w:cs="MinionPro-It"/>
          <w:i/>
          <w:iCs/>
          <w:color w:val="000000"/>
          <w:sz w:val="15"/>
          <w:szCs w:val="15"/>
        </w:rPr>
        <w:t xml:space="preserve">J. Allergy Clin. Immunol. </w:t>
      </w:r>
      <w:r>
        <w:rPr>
          <w:rFonts w:ascii="MinionPro-Bold" w:hAnsi="MinionPro-Bold" w:cs="MinionPro-Bold"/>
          <w:b/>
          <w:bCs/>
          <w:color w:val="000000"/>
          <w:sz w:val="15"/>
          <w:szCs w:val="15"/>
        </w:rPr>
        <w:t>146</w:t>
      </w:r>
      <w:r>
        <w:rPr>
          <w:rFonts w:ascii="MinionPro-Regular" w:hAnsi="MinionPro-Regular" w:cs="MinionPro-Regular"/>
          <w:color w:val="000000"/>
          <w:sz w:val="15"/>
          <w:szCs w:val="15"/>
        </w:rPr>
        <w:t>, 215–217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97. Hottz, E. D. et al. Platelet activation and platelet–monocyte aggregates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formation trigger tissue factor expression in severe COVID-19 patients.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Blood </w:t>
      </w:r>
      <w:r>
        <w:rPr>
          <w:rFonts w:ascii="MinionPro-Bold" w:hAnsi="MinionPro-Bold" w:cs="MinionPro-Bold"/>
          <w:b/>
          <w:bCs/>
          <w:color w:val="000000"/>
          <w:sz w:val="15"/>
          <w:szCs w:val="15"/>
        </w:rPr>
        <w:t>136</w:t>
      </w:r>
      <w:r>
        <w:rPr>
          <w:rFonts w:ascii="MinionPro-Regular" w:hAnsi="MinionPro-Regular" w:cs="MinionPro-Regular"/>
          <w:color w:val="000000"/>
          <w:sz w:val="15"/>
          <w:szCs w:val="15"/>
        </w:rPr>
        <w:t>, 1330–1341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98. Manne, B. K. et al. Platelet gene expression and function in COVID-19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patients. </w:t>
      </w:r>
      <w:r>
        <w:rPr>
          <w:rFonts w:ascii="MinionPro-It" w:hAnsi="MinionPro-It" w:cs="MinionPro-It"/>
          <w:i/>
          <w:iCs/>
          <w:color w:val="000000"/>
          <w:sz w:val="15"/>
          <w:szCs w:val="15"/>
        </w:rPr>
        <w:t xml:space="preserve">Blood </w:t>
      </w:r>
      <w:r>
        <w:rPr>
          <w:rFonts w:ascii="MinionPro-Bold" w:hAnsi="MinionPro-Bold" w:cs="MinionPro-Bold"/>
          <w:b/>
          <w:bCs/>
          <w:color w:val="000000"/>
          <w:sz w:val="15"/>
          <w:szCs w:val="15"/>
        </w:rPr>
        <w:t>136</w:t>
      </w:r>
      <w:r>
        <w:rPr>
          <w:rFonts w:ascii="MinionPro-Regular" w:hAnsi="MinionPro-Regular" w:cs="MinionPro-Regular"/>
          <w:color w:val="000000"/>
          <w:sz w:val="15"/>
          <w:szCs w:val="15"/>
        </w:rPr>
        <w:t>, 1317–1329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99. Barrett, T. J. et al. Platelet and vascular biomarkers associate with</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000000"/>
          <w:sz w:val="15"/>
          <w:szCs w:val="15"/>
        </w:rPr>
        <w:t xml:space="preserve">thrombosis and death in coronavirus disease. </w:t>
      </w:r>
      <w:r>
        <w:rPr>
          <w:rFonts w:ascii="MinionPro-It" w:hAnsi="MinionPro-It" w:cs="MinionPro-It"/>
          <w:i/>
          <w:iCs/>
          <w:color w:val="000000"/>
          <w:sz w:val="15"/>
          <w:szCs w:val="15"/>
        </w:rPr>
        <w:t xml:space="preserve">Circ. Res. </w:t>
      </w:r>
      <w:r>
        <w:rPr>
          <w:rFonts w:ascii="MinionPro-Regular" w:hAnsi="MinionPro-Regular" w:cs="MinionPro-Regular"/>
          <w:color w:val="3B6A9E"/>
          <w:sz w:val="15"/>
          <w:szCs w:val="15"/>
        </w:rPr>
        <w:t>https://doi.org/</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3B6A9E"/>
          <w:sz w:val="15"/>
          <w:szCs w:val="15"/>
        </w:rPr>
        <w:t>10.1161/CIRCRESAHA.</w:t>
      </w:r>
      <w:proofErr w:type="gramStart"/>
      <w:r>
        <w:rPr>
          <w:rFonts w:ascii="MinionPro-Regular" w:hAnsi="MinionPro-Regular" w:cs="MinionPro-Regular"/>
          <w:color w:val="3B6A9E"/>
          <w:sz w:val="15"/>
          <w:szCs w:val="15"/>
        </w:rPr>
        <w:t>120.317803</w:t>
      </w:r>
      <w:proofErr w:type="gramEnd"/>
      <w:r>
        <w:rPr>
          <w:rFonts w:ascii="MinionPro-Regular" w:hAnsi="MinionPro-Regular" w:cs="MinionPro-Regular"/>
          <w:color w:val="3B6A9E"/>
          <w:sz w:val="15"/>
          <w:szCs w:val="15"/>
        </w:rPr>
        <w:t xml:space="preserve"> </w:t>
      </w: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100. Middleton, E. A. et al. Neutrophil extracellular traps (NETs) contribute to</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immunothrombosis in COVID-19 acute respiratory distress syndrome.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Blood </w:t>
      </w:r>
      <w:r>
        <w:rPr>
          <w:rFonts w:ascii="MinionPro-Bold" w:hAnsi="MinionPro-Bold" w:cs="MinionPro-Bold"/>
          <w:b/>
          <w:bCs/>
          <w:color w:val="000000"/>
          <w:sz w:val="15"/>
          <w:szCs w:val="15"/>
        </w:rPr>
        <w:t>136</w:t>
      </w:r>
      <w:r>
        <w:rPr>
          <w:rFonts w:ascii="MinionPro-Regular" w:hAnsi="MinionPro-Regular" w:cs="MinionPro-Regular"/>
          <w:color w:val="000000"/>
          <w:sz w:val="15"/>
          <w:szCs w:val="15"/>
        </w:rPr>
        <w:t>, 1169–1179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101. Zuo, Y. et al. Neutrophil extracellular traps in COVID-19. </w:t>
      </w:r>
      <w:r>
        <w:rPr>
          <w:rFonts w:ascii="MinionPro-It" w:hAnsi="MinionPro-It" w:cs="MinionPro-It"/>
          <w:i/>
          <w:iCs/>
          <w:color w:val="000000"/>
          <w:sz w:val="15"/>
          <w:szCs w:val="15"/>
        </w:rPr>
        <w:t xml:space="preserve">JCI Insight </w:t>
      </w:r>
      <w:r>
        <w:rPr>
          <w:rFonts w:ascii="MinionPro-Bold" w:hAnsi="MinionPro-Bold" w:cs="MinionPro-Bold"/>
          <w:b/>
          <w:bCs/>
          <w:color w:val="000000"/>
          <w:sz w:val="15"/>
          <w:szCs w:val="15"/>
        </w:rPr>
        <w:t>5</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e138999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102. Bikdeli, B. et al. Pharmacological agents targeting thromboinflammation in</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COVID-19: review and implications for future research. </w:t>
      </w:r>
      <w:r>
        <w:rPr>
          <w:rFonts w:ascii="MinionPro-It" w:hAnsi="MinionPro-It" w:cs="MinionPro-It"/>
          <w:i/>
          <w:iCs/>
          <w:color w:val="000000"/>
          <w:sz w:val="15"/>
          <w:szCs w:val="15"/>
        </w:rPr>
        <w:t>Thromb. Haemost.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Bold" w:hAnsi="MinionPro-Bold" w:cs="MinionPro-Bold"/>
          <w:b/>
          <w:bCs/>
          <w:color w:val="000000"/>
          <w:sz w:val="15"/>
          <w:szCs w:val="15"/>
        </w:rPr>
        <w:t>120</w:t>
      </w:r>
      <w:r>
        <w:rPr>
          <w:rFonts w:ascii="MinionPro-Regular" w:hAnsi="MinionPro-Regular" w:cs="MinionPro-Regular"/>
          <w:color w:val="000000"/>
          <w:sz w:val="15"/>
          <w:szCs w:val="15"/>
        </w:rPr>
        <w:t>, 1004–1024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103. Nougier, C. et al. Hypofibrinolytic state and high thrombin generation may</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play a major role in SARS-COV2 associated thrombosis. </w:t>
      </w:r>
      <w:r>
        <w:rPr>
          <w:rFonts w:ascii="MinionPro-It" w:hAnsi="MinionPro-It" w:cs="MinionPro-It"/>
          <w:i/>
          <w:iCs/>
          <w:color w:val="000000"/>
          <w:sz w:val="15"/>
          <w:szCs w:val="15"/>
        </w:rPr>
        <w:t>J. Thromb.</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Haemost. </w:t>
      </w:r>
      <w:r>
        <w:rPr>
          <w:rFonts w:ascii="MinionPro-Bold" w:hAnsi="MinionPro-Bold" w:cs="MinionPro-Bold"/>
          <w:b/>
          <w:bCs/>
          <w:color w:val="000000"/>
          <w:sz w:val="15"/>
          <w:szCs w:val="15"/>
        </w:rPr>
        <w:t>18</w:t>
      </w:r>
      <w:r>
        <w:rPr>
          <w:rFonts w:ascii="MinionPro-Regular" w:hAnsi="MinionPro-Regular" w:cs="MinionPro-Regular"/>
          <w:color w:val="000000"/>
          <w:sz w:val="15"/>
          <w:szCs w:val="15"/>
        </w:rPr>
        <w:t>, 2215–2219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104. Thachil, J. Hypoxia—an overlooked trigger for thrombosis in COVID-19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and other critically ill patients. </w:t>
      </w:r>
      <w:r>
        <w:rPr>
          <w:rFonts w:ascii="MinionPro-It" w:hAnsi="MinionPro-It" w:cs="MinionPro-It"/>
          <w:i/>
          <w:iCs/>
          <w:color w:val="000000"/>
          <w:sz w:val="15"/>
          <w:szCs w:val="15"/>
        </w:rPr>
        <w:t xml:space="preserve">J. Thromb. Haemost. </w:t>
      </w:r>
      <w:r>
        <w:rPr>
          <w:rFonts w:ascii="MinionPro-Bold" w:hAnsi="MinionPro-Bold" w:cs="MinionPro-Bold"/>
          <w:b/>
          <w:bCs/>
          <w:color w:val="000000"/>
          <w:sz w:val="15"/>
          <w:szCs w:val="15"/>
        </w:rPr>
        <w:t>18</w:t>
      </w:r>
      <w:r>
        <w:rPr>
          <w:rFonts w:ascii="MinionPro-Regular" w:hAnsi="MinionPro-Regular" w:cs="MinionPro-Regular"/>
          <w:color w:val="000000"/>
          <w:sz w:val="15"/>
          <w:szCs w:val="15"/>
        </w:rPr>
        <w:t>, 3109–3110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105. Merrill, J. T</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Erkan, D., Winakur, J. &amp; James, J. A. Emerging evidence of a</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COVID-19 thrombotic syndrome has treatment implications. </w:t>
      </w:r>
      <w:r>
        <w:rPr>
          <w:rFonts w:ascii="MinionPro-It" w:hAnsi="MinionPro-It" w:cs="MinionPro-It"/>
          <w:i/>
          <w:iCs/>
          <w:color w:val="000000"/>
          <w:sz w:val="15"/>
          <w:szCs w:val="15"/>
        </w:rPr>
        <w:t>Nat. Rev.</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Rheumatol. </w:t>
      </w:r>
      <w:r>
        <w:rPr>
          <w:rFonts w:ascii="MinionPro-Bold" w:hAnsi="MinionPro-Bold" w:cs="MinionPro-Bold"/>
          <w:b/>
          <w:bCs/>
          <w:color w:val="000000"/>
          <w:sz w:val="15"/>
          <w:szCs w:val="15"/>
        </w:rPr>
        <w:t>16</w:t>
      </w:r>
      <w:r>
        <w:rPr>
          <w:rFonts w:ascii="MinionPro-Regular" w:hAnsi="MinionPro-Regular" w:cs="MinionPro-Regular"/>
          <w:color w:val="000000"/>
          <w:sz w:val="15"/>
          <w:szCs w:val="15"/>
        </w:rPr>
        <w:t>, 581–589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106. Bajaj, N. S. et al. Extended prophylaxis for venous thromboembolism after</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hospitalization for medical illness: a trial sequential and cumulative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t>meta</w:t>
      </w:r>
      <w:proofErr w:type="gramEnd"/>
      <w:r>
        <w:rPr>
          <w:rFonts w:ascii="MinionPro-Regular" w:hAnsi="MinionPro-Regular" w:cs="MinionPro-Regular"/>
          <w:color w:val="000000"/>
          <w:sz w:val="15"/>
          <w:szCs w:val="15"/>
        </w:rPr>
        <w:t xml:space="preserve">-analysis. </w:t>
      </w:r>
      <w:r>
        <w:rPr>
          <w:rFonts w:ascii="MinionPro-It" w:hAnsi="MinionPro-It" w:cs="MinionPro-It"/>
          <w:i/>
          <w:iCs/>
          <w:color w:val="000000"/>
          <w:sz w:val="15"/>
          <w:szCs w:val="15"/>
        </w:rPr>
        <w:t xml:space="preserve">PLoS Med. </w:t>
      </w:r>
      <w:r>
        <w:rPr>
          <w:rFonts w:ascii="MinionPro-Bold" w:hAnsi="MinionPro-Bold" w:cs="MinionPro-Bold"/>
          <w:b/>
          <w:bCs/>
          <w:color w:val="000000"/>
          <w:sz w:val="15"/>
          <w:szCs w:val="15"/>
        </w:rPr>
        <w:t>16</w:t>
      </w:r>
      <w:r>
        <w:rPr>
          <w:rFonts w:ascii="MinionPro-Regular" w:hAnsi="MinionPro-Regular" w:cs="MinionPro-Regular"/>
          <w:color w:val="000000"/>
          <w:sz w:val="15"/>
          <w:szCs w:val="15"/>
        </w:rPr>
        <w:t>, e1002797 (2019).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107. Chiasakul, T. et al. Extended vs. standard-duration thromboprophylaxis in</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acutely ill medical patients: a systematic review and meta-analysis. </w:t>
      </w:r>
      <w:r>
        <w:rPr>
          <w:rFonts w:ascii="MinionPro-It" w:hAnsi="MinionPro-It" w:cs="MinionPro-It"/>
          <w:i/>
          <w:iCs/>
          <w:color w:val="000000"/>
          <w:sz w:val="15"/>
          <w:szCs w:val="15"/>
        </w:rPr>
        <w:t>Thromb.</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Res. </w:t>
      </w:r>
      <w:r>
        <w:rPr>
          <w:rFonts w:ascii="MinionPro-Bold" w:hAnsi="MinionPro-Bold" w:cs="MinionPro-Bold"/>
          <w:b/>
          <w:bCs/>
          <w:color w:val="000000"/>
          <w:sz w:val="15"/>
          <w:szCs w:val="15"/>
        </w:rPr>
        <w:t>184</w:t>
      </w:r>
      <w:r>
        <w:rPr>
          <w:rFonts w:ascii="MinionPro-Regular" w:hAnsi="MinionPro-Regular" w:cs="MinionPro-Regular"/>
          <w:color w:val="000000"/>
          <w:sz w:val="15"/>
          <w:szCs w:val="15"/>
        </w:rPr>
        <w:t>, 58–61 (2019).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108. Bikdeli, B. et al. COVID-19 and thrombotic or thromboembolic disease: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implications for prevention, antithrombotic therapy, and follow-up: JACC</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state-of-the-art review. </w:t>
      </w:r>
      <w:r>
        <w:rPr>
          <w:rFonts w:ascii="MinionPro-It" w:hAnsi="MinionPro-It" w:cs="MinionPro-It"/>
          <w:i/>
          <w:iCs/>
          <w:color w:val="000000"/>
          <w:sz w:val="15"/>
          <w:szCs w:val="15"/>
        </w:rPr>
        <w:t xml:space="preserve">J. Am. Coll. Cardiol. </w:t>
      </w:r>
      <w:r>
        <w:rPr>
          <w:rFonts w:ascii="MinionPro-Bold" w:hAnsi="MinionPro-Bold" w:cs="MinionPro-Bold"/>
          <w:b/>
          <w:bCs/>
          <w:color w:val="000000"/>
          <w:sz w:val="15"/>
          <w:szCs w:val="15"/>
        </w:rPr>
        <w:t>75</w:t>
      </w:r>
      <w:r>
        <w:rPr>
          <w:rFonts w:ascii="MinionPro-Regular" w:hAnsi="MinionPro-Regular" w:cs="MinionPro-Regular"/>
          <w:color w:val="000000"/>
          <w:sz w:val="15"/>
          <w:szCs w:val="15"/>
        </w:rPr>
        <w:t>, 2950–2973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109. Barnes, G. D. et al. Thromboembolism and anticoagulant therapy during</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the COVID-19 pandemic: interim clinical guidance from the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anticoagulation forum. </w:t>
      </w:r>
      <w:r>
        <w:rPr>
          <w:rFonts w:ascii="MinionPro-It" w:hAnsi="MinionPro-It" w:cs="MinionPro-It"/>
          <w:i/>
          <w:iCs/>
          <w:color w:val="000000"/>
          <w:sz w:val="15"/>
          <w:szCs w:val="15"/>
        </w:rPr>
        <w:t xml:space="preserve">J. Thromb. Thrombolysis </w:t>
      </w:r>
      <w:r>
        <w:rPr>
          <w:rFonts w:ascii="MinionPro-Bold" w:hAnsi="MinionPro-Bold" w:cs="MinionPro-Bold"/>
          <w:b/>
          <w:bCs/>
          <w:color w:val="000000"/>
          <w:sz w:val="15"/>
          <w:szCs w:val="15"/>
        </w:rPr>
        <w:t>50</w:t>
      </w:r>
      <w:r>
        <w:rPr>
          <w:rFonts w:ascii="MinionPro-Regular" w:hAnsi="MinionPro-Regular" w:cs="MinionPro-Regular"/>
          <w:color w:val="000000"/>
          <w:sz w:val="15"/>
          <w:szCs w:val="15"/>
        </w:rPr>
        <w:t>, 72–81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110. </w:t>
      </w:r>
      <w:r>
        <w:rPr>
          <w:rFonts w:ascii="MinionPro-It" w:hAnsi="MinionPro-It" w:cs="MinionPro-It"/>
          <w:i/>
          <w:iCs/>
          <w:color w:val="000000"/>
          <w:sz w:val="15"/>
          <w:szCs w:val="15"/>
        </w:rPr>
        <w:t xml:space="preserve">COVID-19 and VTE/Anticoagulation: Frequently Asked Questions </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American</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000000"/>
          <w:sz w:val="15"/>
          <w:szCs w:val="15"/>
        </w:rPr>
        <w:t>Society of Hematology, 2020</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w:t>
      </w:r>
      <w:r>
        <w:rPr>
          <w:rFonts w:ascii="MinionPro-Regular" w:hAnsi="MinionPro-Regular" w:cs="MinionPro-Regular"/>
          <w:color w:val="3B6A9E"/>
          <w:sz w:val="15"/>
          <w:szCs w:val="15"/>
        </w:rPr>
        <w:t>https://www.hematology.org/ covid-19/covid-19-</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3B6A9E"/>
          <w:sz w:val="15"/>
          <w:szCs w:val="15"/>
        </w:rPr>
        <w:t>and- vte-anticoagulation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lastRenderedPageBreak/>
        <w:t>111. Moores, L. K. et al. Prevention, diagnosis, and treatment of VTE in patients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with coronavirus disease 2019: CHEST Guideline and Expert Panel report.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Chest </w:t>
      </w:r>
      <w:r>
        <w:rPr>
          <w:rFonts w:ascii="MinionPro-Bold" w:hAnsi="MinionPro-Bold" w:cs="MinionPro-Bold"/>
          <w:b/>
          <w:bCs/>
          <w:color w:val="000000"/>
          <w:sz w:val="15"/>
          <w:szCs w:val="15"/>
        </w:rPr>
        <w:t>158</w:t>
      </w:r>
      <w:r>
        <w:rPr>
          <w:rFonts w:ascii="MinionPro-Regular" w:hAnsi="MinionPro-Regular" w:cs="MinionPro-Regular"/>
          <w:color w:val="000000"/>
          <w:sz w:val="15"/>
          <w:szCs w:val="15"/>
        </w:rPr>
        <w:t>, 1143–1163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112. Jabri, A. et al. Incidence of stress cardiomyopathy during the coronavirus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disease 2019 pandemic. </w:t>
      </w:r>
      <w:r>
        <w:rPr>
          <w:rFonts w:ascii="MinionPro-It" w:hAnsi="MinionPro-It" w:cs="MinionPro-It"/>
          <w:i/>
          <w:iCs/>
          <w:color w:val="000000"/>
          <w:sz w:val="15"/>
          <w:szCs w:val="15"/>
        </w:rPr>
        <w:t xml:space="preserve">JAMA Netw. Open </w:t>
      </w:r>
      <w:r>
        <w:rPr>
          <w:rFonts w:ascii="MinionPro-Bold" w:hAnsi="MinionPro-Bold" w:cs="MinionPro-Bold"/>
          <w:b/>
          <w:bCs/>
          <w:color w:val="000000"/>
          <w:sz w:val="15"/>
          <w:szCs w:val="15"/>
        </w:rPr>
        <w:t>3</w:t>
      </w:r>
      <w:r>
        <w:rPr>
          <w:rFonts w:ascii="MinionPro-Regular" w:hAnsi="MinionPro-Regular" w:cs="MinionPro-Regular"/>
          <w:color w:val="000000"/>
          <w:sz w:val="15"/>
          <w:szCs w:val="15"/>
        </w:rPr>
        <w:t>, e2014780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113. Puntmann, V. O. et al. Outcomes of cardiovascular magnetic resonance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imaging in patients recently recovered from coronavirus disease 2019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(COVID-19). </w:t>
      </w:r>
      <w:r>
        <w:rPr>
          <w:rFonts w:ascii="MinionPro-It" w:hAnsi="MinionPro-It" w:cs="MinionPro-It"/>
          <w:i/>
          <w:iCs/>
          <w:color w:val="000000"/>
          <w:sz w:val="15"/>
          <w:szCs w:val="15"/>
        </w:rPr>
        <w:t xml:space="preserve">JAMA Cardiol. </w:t>
      </w:r>
      <w:r>
        <w:rPr>
          <w:rFonts w:ascii="MinionPro-Bold" w:hAnsi="MinionPro-Bold" w:cs="MinionPro-Bold"/>
          <w:b/>
          <w:bCs/>
          <w:color w:val="000000"/>
          <w:sz w:val="15"/>
          <w:szCs w:val="15"/>
        </w:rPr>
        <w:t>5</w:t>
      </w:r>
      <w:r>
        <w:rPr>
          <w:rFonts w:ascii="MinionPro-Regular" w:hAnsi="MinionPro-Regular" w:cs="MinionPro-Regular"/>
          <w:color w:val="000000"/>
          <w:sz w:val="15"/>
          <w:szCs w:val="15"/>
        </w:rPr>
        <w:t>, 1265–1273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114. Rajpal, S. et al. Cardiovascular magnetic resonance findings in competitive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athletes recovering from COVID-19 infection. </w:t>
      </w:r>
      <w:r>
        <w:rPr>
          <w:rFonts w:ascii="MinionPro-It" w:hAnsi="MinionPro-It" w:cs="MinionPro-It"/>
          <w:i/>
          <w:iCs/>
          <w:color w:val="000000"/>
          <w:sz w:val="15"/>
          <w:szCs w:val="15"/>
        </w:rPr>
        <w:t xml:space="preserve">JAMA Cardiol. </w:t>
      </w:r>
      <w:r>
        <w:rPr>
          <w:rFonts w:ascii="MinionPro-Bold" w:hAnsi="MinionPro-Bold" w:cs="MinionPro-Bold"/>
          <w:b/>
          <w:bCs/>
          <w:color w:val="000000"/>
          <w:sz w:val="15"/>
          <w:szCs w:val="15"/>
        </w:rPr>
        <w:t>6</w:t>
      </w:r>
      <w:r>
        <w:rPr>
          <w:rFonts w:ascii="MinionPro-Regular" w:hAnsi="MinionPro-Regular" w:cs="MinionPro-Regular"/>
          <w:color w:val="000000"/>
          <w:sz w:val="15"/>
          <w:szCs w:val="15"/>
        </w:rPr>
        <w:t>, 116–118</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(2021).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115. Lindner, D. et al. Association of cardiac infection with SARS-CoV-2 in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confirmed COVID-19 autopsy cases. </w:t>
      </w:r>
      <w:r>
        <w:rPr>
          <w:rFonts w:ascii="MinionPro-It" w:hAnsi="MinionPro-It" w:cs="MinionPro-It"/>
          <w:i/>
          <w:iCs/>
          <w:color w:val="000000"/>
          <w:sz w:val="15"/>
          <w:szCs w:val="15"/>
        </w:rPr>
        <w:t xml:space="preserve">JAMA Cardiol. </w:t>
      </w:r>
      <w:r>
        <w:rPr>
          <w:rFonts w:ascii="MinionPro-Bold" w:hAnsi="MinionPro-Bold" w:cs="MinionPro-Bold"/>
          <w:b/>
          <w:bCs/>
          <w:color w:val="000000"/>
          <w:sz w:val="15"/>
          <w:szCs w:val="15"/>
        </w:rPr>
        <w:t>5</w:t>
      </w:r>
      <w:r>
        <w:rPr>
          <w:rFonts w:ascii="MinionPro-Regular" w:hAnsi="MinionPro-Regular" w:cs="MinionPro-Regular"/>
          <w:color w:val="000000"/>
          <w:sz w:val="15"/>
          <w:szCs w:val="15"/>
        </w:rPr>
        <w:t>, 1281–1285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116. Gemayel, C</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Pelliccia, A. &amp; Thompson, P. D. Arrhythmogenic right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ventricular cardiomyopathy. </w:t>
      </w:r>
      <w:r>
        <w:rPr>
          <w:rFonts w:ascii="MinionPro-It" w:hAnsi="MinionPro-It" w:cs="MinionPro-It"/>
          <w:i/>
          <w:iCs/>
          <w:color w:val="000000"/>
          <w:sz w:val="15"/>
          <w:szCs w:val="15"/>
        </w:rPr>
        <w:t xml:space="preserve">J. Am. Coll. Cardiol. </w:t>
      </w:r>
      <w:r>
        <w:rPr>
          <w:rFonts w:ascii="MinionPro-Bold" w:hAnsi="MinionPro-Bold" w:cs="MinionPro-Bold"/>
          <w:b/>
          <w:bCs/>
          <w:color w:val="000000"/>
          <w:sz w:val="15"/>
          <w:szCs w:val="15"/>
        </w:rPr>
        <w:t>38</w:t>
      </w:r>
      <w:r>
        <w:rPr>
          <w:rFonts w:ascii="MinionPro-Regular" w:hAnsi="MinionPro-Regular" w:cs="MinionPro-Regular"/>
          <w:color w:val="000000"/>
          <w:sz w:val="15"/>
          <w:szCs w:val="15"/>
        </w:rPr>
        <w:t>, 1773–1781 (2001).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117. Siripanthong, B. et al. Recognizing COVID-19-related myocarditis: the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possible pathophysiology and proposed guideline for diagnosis and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management. </w:t>
      </w:r>
      <w:r>
        <w:rPr>
          <w:rFonts w:ascii="MinionPro-It" w:hAnsi="MinionPro-It" w:cs="MinionPro-It"/>
          <w:i/>
          <w:iCs/>
          <w:color w:val="000000"/>
          <w:sz w:val="15"/>
          <w:szCs w:val="15"/>
        </w:rPr>
        <w:t xml:space="preserve">Heart Rhythm </w:t>
      </w:r>
      <w:r>
        <w:rPr>
          <w:rFonts w:ascii="MinionPro-Bold" w:hAnsi="MinionPro-Bold" w:cs="MinionPro-Bold"/>
          <w:b/>
          <w:bCs/>
          <w:color w:val="000000"/>
          <w:sz w:val="15"/>
          <w:szCs w:val="15"/>
        </w:rPr>
        <w:t>17</w:t>
      </w:r>
      <w:r>
        <w:rPr>
          <w:rFonts w:ascii="MinionPro-Regular" w:hAnsi="MinionPro-Regular" w:cs="MinionPro-Regular"/>
          <w:color w:val="000000"/>
          <w:sz w:val="15"/>
          <w:szCs w:val="15"/>
        </w:rPr>
        <w:t>, 1463–1471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118. Wu, Q. et al. Altered lipid metabolism in recovered SARS patients twelve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years after infection. </w:t>
      </w:r>
      <w:r>
        <w:rPr>
          <w:rFonts w:ascii="MinionPro-It" w:hAnsi="MinionPro-It" w:cs="MinionPro-It"/>
          <w:i/>
          <w:iCs/>
          <w:color w:val="000000"/>
          <w:sz w:val="15"/>
          <w:szCs w:val="15"/>
        </w:rPr>
        <w:t xml:space="preserve">Sci. Rep. </w:t>
      </w:r>
      <w:r>
        <w:rPr>
          <w:rFonts w:ascii="MinionPro-Bold" w:hAnsi="MinionPro-Bold" w:cs="MinionPro-Bold"/>
          <w:b/>
          <w:bCs/>
          <w:color w:val="000000"/>
          <w:sz w:val="15"/>
          <w:szCs w:val="15"/>
        </w:rPr>
        <w:t>7</w:t>
      </w:r>
      <w:r>
        <w:rPr>
          <w:rFonts w:ascii="MinionPro-Regular" w:hAnsi="MinionPro-Regular" w:cs="MinionPro-Regular"/>
          <w:color w:val="000000"/>
          <w:sz w:val="15"/>
          <w:szCs w:val="15"/>
        </w:rPr>
        <w:t>, 9110 (2017).</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119. Liu, P. P</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Blet, A., Smyth, D. &amp; Li, H. The science underlying COVID-19: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implications for the cardiovascular system. </w:t>
      </w:r>
      <w:r>
        <w:rPr>
          <w:rFonts w:ascii="MinionPro-It" w:hAnsi="MinionPro-It" w:cs="MinionPro-It"/>
          <w:i/>
          <w:iCs/>
          <w:color w:val="000000"/>
          <w:sz w:val="15"/>
          <w:szCs w:val="15"/>
        </w:rPr>
        <w:t xml:space="preserve">Circulation </w:t>
      </w:r>
      <w:r>
        <w:rPr>
          <w:rFonts w:ascii="MinionPro-Bold" w:hAnsi="MinionPro-Bold" w:cs="MinionPro-Bold"/>
          <w:b/>
          <w:bCs/>
          <w:color w:val="000000"/>
          <w:sz w:val="15"/>
          <w:szCs w:val="15"/>
        </w:rPr>
        <w:t>142</w:t>
      </w:r>
      <w:r>
        <w:rPr>
          <w:rFonts w:ascii="MinionPro-Regular" w:hAnsi="MinionPro-Regular" w:cs="MinionPro-Regular"/>
          <w:color w:val="000000"/>
          <w:sz w:val="15"/>
          <w:szCs w:val="15"/>
        </w:rPr>
        <w:t>, 68–78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120. Lazzerini, P. E</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Laghi-Pasini, F., Boutjdir, M. &amp; Capecchi, P. 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Cardioimmunology of arrhythmias: the role of autoimmune and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inflammatory cardiac channelopathies. </w:t>
      </w:r>
      <w:r>
        <w:rPr>
          <w:rFonts w:ascii="MinionPro-It" w:hAnsi="MinionPro-It" w:cs="MinionPro-It"/>
          <w:i/>
          <w:iCs/>
          <w:color w:val="000000"/>
          <w:sz w:val="15"/>
          <w:szCs w:val="15"/>
        </w:rPr>
        <w:t xml:space="preserve">Nat. Rev. Immunol. </w:t>
      </w:r>
      <w:r>
        <w:rPr>
          <w:rFonts w:ascii="MinionPro-Bold" w:hAnsi="MinionPro-Bold" w:cs="MinionPro-Bold"/>
          <w:b/>
          <w:bCs/>
          <w:color w:val="000000"/>
          <w:sz w:val="15"/>
          <w:szCs w:val="15"/>
        </w:rPr>
        <w:t>19</w:t>
      </w:r>
      <w:r>
        <w:rPr>
          <w:rFonts w:ascii="MinionPro-Regular" w:hAnsi="MinionPro-Regular" w:cs="MinionPro-Regular"/>
          <w:color w:val="000000"/>
          <w:sz w:val="15"/>
          <w:szCs w:val="15"/>
        </w:rPr>
        <w:t>, 63–64 (2019).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121. Agarwal, A. K</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Garg, R., Ritch, A. &amp; Sarkar, P. Postural orthostatic</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tachycardia syndrome. </w:t>
      </w:r>
      <w:r>
        <w:rPr>
          <w:rFonts w:ascii="MinionPro-It" w:hAnsi="MinionPro-It" w:cs="MinionPro-It"/>
          <w:i/>
          <w:iCs/>
          <w:color w:val="000000"/>
          <w:sz w:val="15"/>
          <w:szCs w:val="15"/>
        </w:rPr>
        <w:t xml:space="preserve">Postgrad. Med. J. </w:t>
      </w:r>
      <w:r>
        <w:rPr>
          <w:rFonts w:ascii="MinionPro-Bold" w:hAnsi="MinionPro-Bold" w:cs="MinionPro-Bold"/>
          <w:b/>
          <w:bCs/>
          <w:color w:val="000000"/>
          <w:sz w:val="15"/>
          <w:szCs w:val="15"/>
        </w:rPr>
        <w:t>83</w:t>
      </w:r>
      <w:r>
        <w:rPr>
          <w:rFonts w:ascii="MinionPro-Regular" w:hAnsi="MinionPro-Regular" w:cs="MinionPro-Regular"/>
          <w:color w:val="000000"/>
          <w:sz w:val="15"/>
          <w:szCs w:val="15"/>
        </w:rPr>
        <w:t>, 478–480 (2007).</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122. Lau, S. T. et al. Tachycardia amongst subjects recovering from severe acute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respiratory syndrome (SARS). </w:t>
      </w:r>
      <w:r>
        <w:rPr>
          <w:rFonts w:ascii="MinionPro-It" w:hAnsi="MinionPro-It" w:cs="MinionPro-It"/>
          <w:i/>
          <w:iCs/>
          <w:color w:val="000000"/>
          <w:sz w:val="15"/>
          <w:szCs w:val="15"/>
        </w:rPr>
        <w:t xml:space="preserve">Int. J. Cardiol. </w:t>
      </w:r>
      <w:r>
        <w:rPr>
          <w:rFonts w:ascii="MinionPro-Bold" w:hAnsi="MinionPro-Bold" w:cs="MinionPro-Bold"/>
          <w:b/>
          <w:bCs/>
          <w:color w:val="000000"/>
          <w:sz w:val="15"/>
          <w:szCs w:val="15"/>
        </w:rPr>
        <w:t>100</w:t>
      </w:r>
      <w:r>
        <w:rPr>
          <w:rFonts w:ascii="MinionPro-Regular" w:hAnsi="MinionPro-Regular" w:cs="MinionPro-Regular"/>
          <w:color w:val="000000"/>
          <w:sz w:val="15"/>
          <w:szCs w:val="15"/>
        </w:rPr>
        <w:t>, 167–169 (2005).</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123. Desai, A. D</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Boursiquot, B. C., Melki, L. &amp; Wan, E. Y. Management of</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arrhythmias associated with COVID-19. </w:t>
      </w:r>
      <w:r>
        <w:rPr>
          <w:rFonts w:ascii="MinionPro-It" w:hAnsi="MinionPro-It" w:cs="MinionPro-It"/>
          <w:i/>
          <w:iCs/>
          <w:color w:val="000000"/>
          <w:sz w:val="15"/>
          <w:szCs w:val="15"/>
        </w:rPr>
        <w:t xml:space="preserve">Curr. Cardiol. Rep. </w:t>
      </w:r>
      <w:r>
        <w:rPr>
          <w:rFonts w:ascii="MinionPro-Bold" w:hAnsi="MinionPro-Bold" w:cs="MinionPro-Bold"/>
          <w:b/>
          <w:bCs/>
          <w:color w:val="000000"/>
          <w:sz w:val="15"/>
          <w:szCs w:val="15"/>
        </w:rPr>
        <w:t>23</w:t>
      </w:r>
      <w:r>
        <w:rPr>
          <w:rFonts w:ascii="MinionPro-Regular" w:hAnsi="MinionPro-Regular" w:cs="MinionPro-Regular"/>
          <w:color w:val="000000"/>
          <w:sz w:val="15"/>
          <w:szCs w:val="15"/>
        </w:rPr>
        <w:t>, 2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124. Hendren, N. S</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Drazner, M. H., Bozkurt, B. &amp; Cooper, L. T. Jr. Description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and proposed management of the acute COVID-19 cardiovascular</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syndrome. </w:t>
      </w:r>
      <w:r>
        <w:rPr>
          <w:rFonts w:ascii="MinionPro-It" w:hAnsi="MinionPro-It" w:cs="MinionPro-It"/>
          <w:i/>
          <w:iCs/>
          <w:color w:val="000000"/>
          <w:sz w:val="15"/>
          <w:szCs w:val="15"/>
        </w:rPr>
        <w:t xml:space="preserve">Circulation </w:t>
      </w:r>
      <w:r>
        <w:rPr>
          <w:rFonts w:ascii="MinionPro-Bold" w:hAnsi="MinionPro-Bold" w:cs="MinionPro-Bold"/>
          <w:b/>
          <w:bCs/>
          <w:color w:val="000000"/>
          <w:sz w:val="15"/>
          <w:szCs w:val="15"/>
        </w:rPr>
        <w:t>141</w:t>
      </w:r>
      <w:r>
        <w:rPr>
          <w:rFonts w:ascii="MinionPro-Regular" w:hAnsi="MinionPro-Regular" w:cs="MinionPro-Regular"/>
          <w:color w:val="000000"/>
          <w:sz w:val="15"/>
          <w:szCs w:val="15"/>
        </w:rPr>
        <w:t>, 1903–1914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125. Maron, B. J. et al. Eligibility and disqualification recommendations for</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competitive athletes with cardiovascular abnormalities: Task Force 3:</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hypertrophic cardiomyopathy, arrhythmogenic right ventricular</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cardiomyopathy and other cardiomyopathies, and myocarditis: a scientific</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statement from the American Heart Association and American College of</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Cardiology. </w:t>
      </w:r>
      <w:r>
        <w:rPr>
          <w:rFonts w:ascii="MinionPro-It" w:hAnsi="MinionPro-It" w:cs="MinionPro-It"/>
          <w:i/>
          <w:iCs/>
          <w:color w:val="000000"/>
          <w:sz w:val="15"/>
          <w:szCs w:val="15"/>
        </w:rPr>
        <w:t xml:space="preserve">J. Am. Coll. Cardiol. </w:t>
      </w:r>
      <w:r>
        <w:rPr>
          <w:rFonts w:ascii="MinionPro-Bold" w:hAnsi="MinionPro-Bold" w:cs="MinionPro-Bold"/>
          <w:b/>
          <w:bCs/>
          <w:color w:val="000000"/>
          <w:sz w:val="15"/>
          <w:szCs w:val="15"/>
        </w:rPr>
        <w:t>66</w:t>
      </w:r>
      <w:r>
        <w:rPr>
          <w:rFonts w:ascii="MinionPro-Regular" w:hAnsi="MinionPro-Regular" w:cs="MinionPro-Regular"/>
          <w:color w:val="000000"/>
          <w:sz w:val="15"/>
          <w:szCs w:val="15"/>
        </w:rPr>
        <w:t>, 2362–2371 (2015).</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126. Bozkurt, B</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Kovacs, R. &amp; Harrington, B. Joint HFSA/ACC/AHA statement</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addresses concerns re: using RAAS antagonists in COVID-19. </w:t>
      </w:r>
      <w:r>
        <w:rPr>
          <w:rFonts w:ascii="MinionPro-It" w:hAnsi="MinionPro-It" w:cs="MinionPro-It"/>
          <w:i/>
          <w:iCs/>
          <w:color w:val="000000"/>
          <w:sz w:val="15"/>
          <w:szCs w:val="15"/>
        </w:rPr>
        <w:t>J. Card. Fail.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Bold" w:hAnsi="MinionPro-Bold" w:cs="MinionPro-Bold"/>
          <w:b/>
          <w:bCs/>
          <w:color w:val="000000"/>
          <w:sz w:val="15"/>
          <w:szCs w:val="15"/>
        </w:rPr>
        <w:t>26</w:t>
      </w:r>
      <w:r>
        <w:rPr>
          <w:rFonts w:ascii="MinionPro-Regular" w:hAnsi="MinionPro-Regular" w:cs="MinionPro-Regular"/>
          <w:color w:val="000000"/>
          <w:sz w:val="15"/>
          <w:szCs w:val="15"/>
        </w:rPr>
        <w:t>, 370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127. Lopes, R. D. et al. Effect of discontinuing vs continuing</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angiotensin-converting enzyme inhibitors and angiotensin II receptor</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blockers on days alive and out of the hospital in patients admitted with</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COVID-19: a randomized clinical trial. </w:t>
      </w:r>
      <w:r>
        <w:rPr>
          <w:rFonts w:ascii="MinionPro-It" w:hAnsi="MinionPro-It" w:cs="MinionPro-It"/>
          <w:i/>
          <w:iCs/>
          <w:color w:val="000000"/>
          <w:sz w:val="15"/>
          <w:szCs w:val="15"/>
        </w:rPr>
        <w:t xml:space="preserve">J. Am. Med. Assoc. </w:t>
      </w:r>
      <w:r>
        <w:rPr>
          <w:rFonts w:ascii="MinionPro-Bold" w:hAnsi="MinionPro-Bold" w:cs="MinionPro-Bold"/>
          <w:b/>
          <w:bCs/>
          <w:color w:val="000000"/>
          <w:sz w:val="15"/>
          <w:szCs w:val="15"/>
        </w:rPr>
        <w:t>325</w:t>
      </w:r>
      <w:r>
        <w:rPr>
          <w:rFonts w:ascii="MinionPro-Regular" w:hAnsi="MinionPro-Regular" w:cs="MinionPro-Regular"/>
          <w:color w:val="000000"/>
          <w:sz w:val="15"/>
          <w:szCs w:val="15"/>
        </w:rPr>
        <w:t>, 254–264</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(2021).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128. Vaduganathan, M. et al. Renin–angiotensin–aldosterone system inhibitors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t>in</w:t>
      </w:r>
      <w:proofErr w:type="gramEnd"/>
      <w:r>
        <w:rPr>
          <w:rFonts w:ascii="MinionPro-Regular" w:hAnsi="MinionPro-Regular" w:cs="MinionPro-Regular"/>
          <w:color w:val="000000"/>
          <w:sz w:val="15"/>
          <w:szCs w:val="15"/>
        </w:rPr>
        <w:t xml:space="preserve"> patients with COVID-19. </w:t>
      </w:r>
      <w:r>
        <w:rPr>
          <w:rFonts w:ascii="MinionPro-It" w:hAnsi="MinionPro-It" w:cs="MinionPro-It"/>
          <w:i/>
          <w:iCs/>
          <w:color w:val="000000"/>
          <w:sz w:val="15"/>
          <w:szCs w:val="15"/>
        </w:rPr>
        <w:t xml:space="preserve">N. Engl. J. Med. </w:t>
      </w:r>
      <w:r>
        <w:rPr>
          <w:rFonts w:ascii="MinionPro-Bold" w:hAnsi="MinionPro-Bold" w:cs="MinionPro-Bold"/>
          <w:b/>
          <w:bCs/>
          <w:color w:val="000000"/>
          <w:sz w:val="15"/>
          <w:szCs w:val="15"/>
        </w:rPr>
        <w:t>382</w:t>
      </w:r>
      <w:r>
        <w:rPr>
          <w:rFonts w:ascii="MinionPro-Regular" w:hAnsi="MinionPro-Regular" w:cs="MinionPro-Regular"/>
          <w:color w:val="000000"/>
          <w:sz w:val="15"/>
          <w:szCs w:val="15"/>
        </w:rPr>
        <w:t>, 1653–1659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129. Guzik, T. J. et al. COVID-19 and the cardiovascular system: implications for</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t>risk</w:t>
      </w:r>
      <w:proofErr w:type="gramEnd"/>
      <w:r>
        <w:rPr>
          <w:rFonts w:ascii="MinionPro-Regular" w:hAnsi="MinionPro-Regular" w:cs="MinionPro-Regular"/>
          <w:color w:val="000000"/>
          <w:sz w:val="15"/>
          <w:szCs w:val="15"/>
        </w:rPr>
        <w:t xml:space="preserve"> assessment, diagnosis, and treatment options. </w:t>
      </w:r>
      <w:r>
        <w:rPr>
          <w:rFonts w:ascii="MinionPro-It" w:hAnsi="MinionPro-It" w:cs="MinionPro-It"/>
          <w:i/>
          <w:iCs/>
          <w:color w:val="000000"/>
          <w:sz w:val="15"/>
          <w:szCs w:val="15"/>
        </w:rPr>
        <w:t xml:space="preserve">Cardiovasc Res. </w:t>
      </w:r>
      <w:r>
        <w:rPr>
          <w:rFonts w:ascii="MinionPro-Bold" w:hAnsi="MinionPro-Bold" w:cs="MinionPro-Bold"/>
          <w:b/>
          <w:bCs/>
          <w:color w:val="000000"/>
          <w:sz w:val="15"/>
          <w:szCs w:val="15"/>
        </w:rPr>
        <w:t>116</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1666–1687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130. Rey, J. R. et al. Heart failure in COVID-19 patients: prevalence, incidence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and prognostic implications. </w:t>
      </w:r>
      <w:r>
        <w:rPr>
          <w:rFonts w:ascii="MinionPro-It" w:hAnsi="MinionPro-It" w:cs="MinionPro-It"/>
          <w:i/>
          <w:iCs/>
          <w:color w:val="000000"/>
          <w:sz w:val="15"/>
          <w:szCs w:val="15"/>
        </w:rPr>
        <w:t xml:space="preserve">Eur. J. Heart Fail. </w:t>
      </w:r>
      <w:r>
        <w:rPr>
          <w:rFonts w:ascii="MinionPro-Bold" w:hAnsi="MinionPro-Bold" w:cs="MinionPro-Bold"/>
          <w:b/>
          <w:bCs/>
          <w:color w:val="000000"/>
          <w:sz w:val="15"/>
          <w:szCs w:val="15"/>
        </w:rPr>
        <w:t>22</w:t>
      </w:r>
      <w:r>
        <w:rPr>
          <w:rFonts w:ascii="MinionPro-Regular" w:hAnsi="MinionPro-Regular" w:cs="MinionPro-Regular"/>
          <w:color w:val="000000"/>
          <w:sz w:val="15"/>
          <w:szCs w:val="15"/>
        </w:rPr>
        <w:t>, 2205–2215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131. Raj, S. R. et al. Propranolol decreases tachycardia and improves symptoms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t>in</w:t>
      </w:r>
      <w:proofErr w:type="gramEnd"/>
      <w:r>
        <w:rPr>
          <w:rFonts w:ascii="MinionPro-Regular" w:hAnsi="MinionPro-Regular" w:cs="MinionPro-Regular"/>
          <w:color w:val="000000"/>
          <w:sz w:val="15"/>
          <w:szCs w:val="15"/>
        </w:rPr>
        <w:t xml:space="preserve"> the postural tachycardia syndrome: less is more. </w:t>
      </w:r>
      <w:r>
        <w:rPr>
          <w:rFonts w:ascii="MinionPro-It" w:hAnsi="MinionPro-It" w:cs="MinionPro-It"/>
          <w:i/>
          <w:iCs/>
          <w:color w:val="000000"/>
          <w:sz w:val="15"/>
          <w:szCs w:val="15"/>
        </w:rPr>
        <w:t xml:space="preserve">Circulation </w:t>
      </w:r>
      <w:r>
        <w:rPr>
          <w:rFonts w:ascii="MinionPro-Bold" w:hAnsi="MinionPro-Bold" w:cs="MinionPro-Bold"/>
          <w:b/>
          <w:bCs/>
          <w:color w:val="000000"/>
          <w:sz w:val="15"/>
          <w:szCs w:val="15"/>
        </w:rPr>
        <w:t>120</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725–734 (2009).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132. Kociol, R. D. et al. Recognition and initial management of fulminant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myocarditis: a scientific statement from the American Heart Association.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Circulation </w:t>
      </w:r>
      <w:r>
        <w:rPr>
          <w:rFonts w:ascii="MinionPro-Bold" w:hAnsi="MinionPro-Bold" w:cs="MinionPro-Bold"/>
          <w:b/>
          <w:bCs/>
          <w:color w:val="000000"/>
          <w:sz w:val="15"/>
          <w:szCs w:val="15"/>
        </w:rPr>
        <w:t>141</w:t>
      </w:r>
      <w:r>
        <w:rPr>
          <w:rFonts w:ascii="MinionPro-Regular" w:hAnsi="MinionPro-Regular" w:cs="MinionPro-Regular"/>
          <w:color w:val="000000"/>
          <w:sz w:val="15"/>
          <w:szCs w:val="15"/>
        </w:rPr>
        <w:t>, e69–e92 (2020).</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000000"/>
          <w:sz w:val="15"/>
          <w:szCs w:val="15"/>
        </w:rPr>
        <w:t xml:space="preserve">133. Fauci, A. International AIDS conference. </w:t>
      </w:r>
      <w:r>
        <w:rPr>
          <w:rFonts w:ascii="MinionPro-It" w:hAnsi="MinionPro-It" w:cs="MinionPro-It"/>
          <w:i/>
          <w:iCs/>
          <w:color w:val="000000"/>
          <w:sz w:val="15"/>
          <w:szCs w:val="15"/>
        </w:rPr>
        <w:t xml:space="preserve">YouTube </w:t>
      </w:r>
      <w:r>
        <w:rPr>
          <w:rFonts w:ascii="MinionPro-Regular" w:hAnsi="MinionPro-Regular" w:cs="MinionPro-Regular"/>
          <w:color w:val="3B6A9E"/>
          <w:sz w:val="15"/>
          <w:szCs w:val="15"/>
        </w:rPr>
        <w:t>https://www.youtube.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3B6A9E"/>
          <w:sz w:val="15"/>
          <w:szCs w:val="15"/>
        </w:rPr>
        <w:t>com/ watch?v</w:t>
      </w:r>
      <w:r>
        <w:rPr>
          <w:rFonts w:ascii="STIXGeneral-Regular" w:hAnsi="STIXGeneral-Regular" w:cs="STIXGeneral-Regular"/>
          <w:color w:val="3B6A9E"/>
          <w:sz w:val="15"/>
          <w:szCs w:val="15"/>
        </w:rPr>
        <w:t>=</w:t>
      </w:r>
      <w:r>
        <w:rPr>
          <w:rFonts w:ascii="MinionPro-Regular" w:hAnsi="MinionPro-Regular" w:cs="MinionPro-Regular"/>
          <w:color w:val="3B6A9E"/>
          <w:sz w:val="15"/>
          <w:szCs w:val="15"/>
        </w:rPr>
        <w:t>UMmT48IC0us &amp;feature</w:t>
      </w:r>
      <w:r>
        <w:rPr>
          <w:rFonts w:ascii="STIXGeneral-Regular" w:hAnsi="STIXGeneral-Regular" w:cs="STIXGeneral-Regular"/>
          <w:color w:val="3B6A9E"/>
          <w:sz w:val="15"/>
          <w:szCs w:val="15"/>
        </w:rPr>
        <w:t>=</w:t>
      </w:r>
      <w:r>
        <w:rPr>
          <w:rFonts w:ascii="MinionPro-Regular" w:hAnsi="MinionPro-Regular" w:cs="MinionPro-Regular"/>
          <w:color w:val="3B6A9E"/>
          <w:sz w:val="15"/>
          <w:szCs w:val="15"/>
        </w:rPr>
        <w:t>emb_</w:t>
      </w:r>
      <w:proofErr w:type="gramStart"/>
      <w:r>
        <w:rPr>
          <w:rFonts w:ascii="MinionPro-Regular" w:hAnsi="MinionPro-Regular" w:cs="MinionPro-Regular"/>
          <w:color w:val="3B6A9E"/>
          <w:sz w:val="15"/>
          <w:szCs w:val="15"/>
        </w:rPr>
        <w:t>logo</w:t>
      </w:r>
      <w:proofErr w:type="gramEnd"/>
      <w:r>
        <w:rPr>
          <w:rFonts w:ascii="MinionPro-Regular" w:hAnsi="MinionPro-Regular" w:cs="MinionPro-Regular"/>
          <w:color w:val="3B6A9E"/>
          <w:sz w:val="15"/>
          <w:szCs w:val="15"/>
        </w:rPr>
        <w:t xml:space="preserve"> </w:t>
      </w: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134. Nordvig, A. S. et al. Potential neurological manifestations of COVID-19.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Neurol. Clin. Pract. </w:t>
      </w:r>
      <w:r>
        <w:rPr>
          <w:rFonts w:ascii="MinionPro-Regular" w:hAnsi="MinionPro-Regular" w:cs="MinionPro-Regular"/>
          <w:color w:val="3B6A9E"/>
          <w:sz w:val="15"/>
          <w:szCs w:val="15"/>
        </w:rPr>
        <w:t>https://doi.org/</w:t>
      </w:r>
      <w:proofErr w:type="gramStart"/>
      <w:r>
        <w:rPr>
          <w:rFonts w:ascii="MinionPro-Regular" w:hAnsi="MinionPro-Regular" w:cs="MinionPro-Regular"/>
          <w:color w:val="3B6A9E"/>
          <w:sz w:val="15"/>
          <w:szCs w:val="15"/>
        </w:rPr>
        <w:t>10.1212</w:t>
      </w:r>
      <w:proofErr w:type="gramEnd"/>
      <w:r>
        <w:rPr>
          <w:rFonts w:ascii="MinionPro-Regular" w:hAnsi="MinionPro-Regular" w:cs="MinionPro-Regular"/>
          <w:color w:val="3B6A9E"/>
          <w:sz w:val="15"/>
          <w:szCs w:val="15"/>
        </w:rPr>
        <w:t xml:space="preserve">/CPJ.0000000000000897 </w:t>
      </w: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135. Belvis, R. Headaches during COVID-19: my clinical case and review of the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literature. </w:t>
      </w:r>
      <w:r>
        <w:rPr>
          <w:rFonts w:ascii="MinionPro-It" w:hAnsi="MinionPro-It" w:cs="MinionPro-It"/>
          <w:i/>
          <w:iCs/>
          <w:color w:val="000000"/>
          <w:sz w:val="15"/>
          <w:szCs w:val="15"/>
        </w:rPr>
        <w:t xml:space="preserve">Headache </w:t>
      </w:r>
      <w:r>
        <w:rPr>
          <w:rFonts w:ascii="MinionPro-Bold" w:hAnsi="MinionPro-Bold" w:cs="MinionPro-Bold"/>
          <w:b/>
          <w:bCs/>
          <w:color w:val="000000"/>
          <w:sz w:val="15"/>
          <w:szCs w:val="15"/>
        </w:rPr>
        <w:t>60</w:t>
      </w:r>
      <w:r>
        <w:rPr>
          <w:rFonts w:ascii="MinionPro-Regular" w:hAnsi="MinionPro-Regular" w:cs="MinionPro-Regular"/>
          <w:color w:val="000000"/>
          <w:sz w:val="15"/>
          <w:szCs w:val="15"/>
        </w:rPr>
        <w:t>, 1422–1426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136. Arca, K. N. &amp; Starling, A. J.Treatment-refractory headache in the setting of</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COVID-19 pneumonia: migraine or meningoencephalitis? Case report. </w:t>
      </w:r>
      <w:r>
        <w:rPr>
          <w:rFonts w:ascii="MinionPro-It" w:hAnsi="MinionPro-It" w:cs="MinionPro-It"/>
          <w:i/>
          <w:iCs/>
          <w:color w:val="000000"/>
          <w:sz w:val="15"/>
          <w:szCs w:val="15"/>
        </w:rPr>
        <w:t>SN</w:t>
      </w:r>
    </w:p>
    <w:p w:rsidR="00F57709" w:rsidRDefault="00F57709" w:rsidP="00F57709">
      <w:pPr>
        <w:rPr>
          <w:rFonts w:ascii="MinionPro-Regular" w:hAnsi="MinionPro-Regular" w:cs="MinionPro-Regular"/>
          <w:color w:val="000000"/>
          <w:sz w:val="15"/>
          <w:szCs w:val="15"/>
        </w:rPr>
      </w:pPr>
      <w:r>
        <w:rPr>
          <w:rFonts w:ascii="MinionPro-It" w:hAnsi="MinionPro-It" w:cs="MinionPro-It"/>
          <w:i/>
          <w:iCs/>
          <w:color w:val="000000"/>
          <w:sz w:val="15"/>
          <w:szCs w:val="15"/>
        </w:rPr>
        <w:t xml:space="preserve">Compr. Clin. Med. </w:t>
      </w:r>
      <w:r>
        <w:rPr>
          <w:rFonts w:ascii="MinionPro-Bold" w:hAnsi="MinionPro-Bold" w:cs="MinionPro-Bold"/>
          <w:b/>
          <w:bCs/>
          <w:color w:val="000000"/>
          <w:sz w:val="15"/>
          <w:szCs w:val="15"/>
        </w:rPr>
        <w:t>2</w:t>
      </w:r>
      <w:r>
        <w:rPr>
          <w:rFonts w:ascii="MinionPro-Regular" w:hAnsi="MinionPro-Regular" w:cs="MinionPro-Regular"/>
          <w:color w:val="000000"/>
          <w:sz w:val="15"/>
          <w:szCs w:val="15"/>
        </w:rPr>
        <w:t>, 1200–1203 (2020).</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137. Bolay, H</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Gül, A. &amp; Baykan, B. COVID-19 is a real headache! </w:t>
      </w:r>
      <w:r>
        <w:rPr>
          <w:rFonts w:ascii="MinionPro-It" w:hAnsi="MinionPro-It" w:cs="MinionPro-It"/>
          <w:i/>
          <w:iCs/>
          <w:color w:val="000000"/>
          <w:sz w:val="15"/>
          <w:szCs w:val="15"/>
        </w:rPr>
        <w:t>Headache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3B6A9E"/>
          <w:sz w:val="15"/>
          <w:szCs w:val="15"/>
        </w:rPr>
        <w:t>https://doi.org/</w:t>
      </w:r>
      <w:proofErr w:type="gramStart"/>
      <w:r>
        <w:rPr>
          <w:rFonts w:ascii="MinionPro-Regular" w:hAnsi="MinionPro-Regular" w:cs="MinionPro-Regular"/>
          <w:color w:val="3B6A9E"/>
          <w:sz w:val="15"/>
          <w:szCs w:val="15"/>
        </w:rPr>
        <w:t>10.1111</w:t>
      </w:r>
      <w:proofErr w:type="gramEnd"/>
      <w:r>
        <w:rPr>
          <w:rFonts w:ascii="MinionPro-Regular" w:hAnsi="MinionPro-Regular" w:cs="MinionPro-Regular"/>
          <w:color w:val="3B6A9E"/>
          <w:sz w:val="15"/>
          <w:szCs w:val="15"/>
        </w:rPr>
        <w:t xml:space="preserve">/head.13856 </w:t>
      </w: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138. Pozo-Rosich, P. Headache &amp; COVID-19: a short-term challenge with</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long-term insights. In </w:t>
      </w:r>
      <w:r>
        <w:rPr>
          <w:rFonts w:ascii="MinionPro-It" w:hAnsi="MinionPro-It" w:cs="MinionPro-It"/>
          <w:i/>
          <w:iCs/>
          <w:color w:val="000000"/>
          <w:sz w:val="15"/>
          <w:szCs w:val="15"/>
        </w:rPr>
        <w:t>Proc. AHSAM 2020 Virtual Annual Scientific Meeting</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000000"/>
          <w:sz w:val="15"/>
          <w:szCs w:val="15"/>
        </w:rPr>
        <w:t xml:space="preserve">(Infomedica, 2020); </w:t>
      </w:r>
      <w:r>
        <w:rPr>
          <w:rFonts w:ascii="MinionPro-Regular" w:hAnsi="MinionPro-Regular" w:cs="MinionPro-Regular"/>
          <w:color w:val="3B6A9E"/>
          <w:sz w:val="15"/>
          <w:szCs w:val="15"/>
        </w:rPr>
        <w:t>https://www.ahshighlights.com/ summaries-podcasts/</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3B6A9E"/>
          <w:sz w:val="15"/>
          <w:szCs w:val="15"/>
        </w:rPr>
        <w:t>article/ headache-covid-19-a-short- term-challenge-with- long-term-insights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139. Heneka, M. T</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Golenbock, D., Latz, E., Morgan, D. &amp; Brown, R. Immediate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and long-term consequences of COVID-19 infections for the development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lastRenderedPageBreak/>
        <w:t>of</w:t>
      </w:r>
      <w:proofErr w:type="gramEnd"/>
      <w:r>
        <w:rPr>
          <w:rFonts w:ascii="MinionPro-Regular" w:hAnsi="MinionPro-Regular" w:cs="MinionPro-Regular"/>
          <w:color w:val="000000"/>
          <w:sz w:val="15"/>
          <w:szCs w:val="15"/>
        </w:rPr>
        <w:t xml:space="preserve"> neurological disease. </w:t>
      </w:r>
      <w:r>
        <w:rPr>
          <w:rFonts w:ascii="MinionPro-It" w:hAnsi="MinionPro-It" w:cs="MinionPro-It"/>
          <w:i/>
          <w:iCs/>
          <w:color w:val="000000"/>
          <w:sz w:val="15"/>
          <w:szCs w:val="15"/>
        </w:rPr>
        <w:t xml:space="preserve">Alzheimers Res. Ther. </w:t>
      </w:r>
      <w:r>
        <w:rPr>
          <w:rFonts w:ascii="MinionPro-Bold" w:hAnsi="MinionPro-Bold" w:cs="MinionPro-Bold"/>
          <w:b/>
          <w:bCs/>
          <w:color w:val="000000"/>
          <w:sz w:val="15"/>
          <w:szCs w:val="15"/>
        </w:rPr>
        <w:t>12</w:t>
      </w:r>
      <w:r>
        <w:rPr>
          <w:rFonts w:ascii="MinionPro-Regular" w:hAnsi="MinionPro-Regular" w:cs="MinionPro-Regular"/>
          <w:color w:val="000000"/>
          <w:sz w:val="15"/>
          <w:szCs w:val="15"/>
        </w:rPr>
        <w:t>, 69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140. Ritchie, K</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Chan, D. &amp; Watermeyer, T. The cognitive consequences of the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COVID-19 epidemic: collateral damage? </w:t>
      </w:r>
      <w:r>
        <w:rPr>
          <w:rFonts w:ascii="MinionPro-It" w:hAnsi="MinionPro-It" w:cs="MinionPro-It"/>
          <w:i/>
          <w:iCs/>
          <w:color w:val="000000"/>
          <w:sz w:val="15"/>
          <w:szCs w:val="15"/>
        </w:rPr>
        <w:t xml:space="preserve">Brain Commun. </w:t>
      </w:r>
      <w:r>
        <w:rPr>
          <w:rFonts w:ascii="MinionPro-Bold" w:hAnsi="MinionPro-Bold" w:cs="MinionPro-Bold"/>
          <w:b/>
          <w:bCs/>
          <w:color w:val="000000"/>
          <w:sz w:val="15"/>
          <w:szCs w:val="15"/>
        </w:rPr>
        <w:t>2</w:t>
      </w:r>
      <w:r>
        <w:rPr>
          <w:rFonts w:ascii="MinionPro-Regular" w:hAnsi="MinionPro-Regular" w:cs="MinionPro-Regular"/>
          <w:color w:val="000000"/>
          <w:sz w:val="15"/>
          <w:szCs w:val="15"/>
        </w:rPr>
        <w:t>, fcaa069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141. Kaseda, E. T. &amp; Levine, A. J. Post-traumatic stress disorder: a differential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diagnostic consideration for COVID-19 survivors. </w:t>
      </w:r>
      <w:r>
        <w:rPr>
          <w:rFonts w:ascii="MinionPro-It" w:hAnsi="MinionPro-It" w:cs="MinionPro-It"/>
          <w:i/>
          <w:iCs/>
          <w:color w:val="000000"/>
          <w:sz w:val="15"/>
          <w:szCs w:val="15"/>
        </w:rPr>
        <w:t xml:space="preserve">Clin. Neuropsychol. </w:t>
      </w:r>
      <w:r>
        <w:rPr>
          <w:rFonts w:ascii="MinionPro-Bold" w:hAnsi="MinionPro-Bold" w:cs="MinionPro-Bold"/>
          <w:b/>
          <w:bCs/>
          <w:color w:val="000000"/>
          <w:sz w:val="15"/>
          <w:szCs w:val="15"/>
        </w:rPr>
        <w:t>34</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1498–1514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142. Postolache, T. T</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Benros, M. E. &amp; Brenner, L. A. Targetable biological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mechanisms implicated in emergent psychiatric conditions associated with</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000000"/>
          <w:sz w:val="15"/>
          <w:szCs w:val="15"/>
        </w:rPr>
        <w:t xml:space="preserve">SARS-CoV-2 infection. </w:t>
      </w:r>
      <w:r>
        <w:rPr>
          <w:rFonts w:ascii="MinionPro-It" w:hAnsi="MinionPro-It" w:cs="MinionPro-It"/>
          <w:i/>
          <w:iCs/>
          <w:color w:val="000000"/>
          <w:sz w:val="15"/>
          <w:szCs w:val="15"/>
        </w:rPr>
        <w:t xml:space="preserve">JAMA Psychiatry </w:t>
      </w:r>
      <w:r>
        <w:rPr>
          <w:rFonts w:ascii="MinionPro-Regular" w:hAnsi="MinionPro-Regular" w:cs="MinionPro-Regular"/>
          <w:color w:val="3B6A9E"/>
          <w:sz w:val="15"/>
          <w:szCs w:val="15"/>
        </w:rPr>
        <w:t>https://doi.org/</w:t>
      </w:r>
      <w:proofErr w:type="gramStart"/>
      <w:r>
        <w:rPr>
          <w:rFonts w:ascii="MinionPro-Regular" w:hAnsi="MinionPro-Regular" w:cs="MinionPro-Regular"/>
          <w:color w:val="3B6A9E"/>
          <w:sz w:val="15"/>
          <w:szCs w:val="15"/>
        </w:rPr>
        <w:t>10.1001</w:t>
      </w:r>
      <w:proofErr w:type="gramEnd"/>
      <w:r>
        <w:rPr>
          <w:rFonts w:ascii="MinionPro-Regular" w:hAnsi="MinionPro-Regular" w:cs="MinionPro-Regular"/>
          <w:color w:val="3B6A9E"/>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3B6A9E"/>
          <w:sz w:val="15"/>
          <w:szCs w:val="15"/>
        </w:rPr>
        <w:t>jamapsychiatry.</w:t>
      </w:r>
      <w:proofErr w:type="gramStart"/>
      <w:r>
        <w:rPr>
          <w:rFonts w:ascii="MinionPro-Regular" w:hAnsi="MinionPro-Regular" w:cs="MinionPro-Regular"/>
          <w:color w:val="3B6A9E"/>
          <w:sz w:val="15"/>
          <w:szCs w:val="15"/>
        </w:rPr>
        <w:t>2020.2795</w:t>
      </w:r>
      <w:proofErr w:type="gramEnd"/>
      <w:r>
        <w:rPr>
          <w:rFonts w:ascii="MinionPro-Regular" w:hAnsi="MinionPro-Regular" w:cs="MinionPro-Regular"/>
          <w:color w:val="3B6A9E"/>
          <w:sz w:val="15"/>
          <w:szCs w:val="15"/>
        </w:rPr>
        <w:t xml:space="preserve"> </w:t>
      </w: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143. Mazza, M. G. et al. Anxiety and depression in COVID-19 survivors: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t>role</w:t>
      </w:r>
      <w:proofErr w:type="gramEnd"/>
      <w:r>
        <w:rPr>
          <w:rFonts w:ascii="MinionPro-Regular" w:hAnsi="MinionPro-Regular" w:cs="MinionPro-Regular"/>
          <w:color w:val="000000"/>
          <w:sz w:val="15"/>
          <w:szCs w:val="15"/>
        </w:rPr>
        <w:t xml:space="preserve"> of inflammatory and clinical predictors. </w:t>
      </w:r>
      <w:r>
        <w:rPr>
          <w:rFonts w:ascii="MinionPro-It" w:hAnsi="MinionPro-It" w:cs="MinionPro-It"/>
          <w:i/>
          <w:iCs/>
          <w:color w:val="000000"/>
          <w:sz w:val="15"/>
          <w:szCs w:val="15"/>
        </w:rPr>
        <w:t xml:space="preserve">Brain Behav. Immun. </w:t>
      </w:r>
      <w:r>
        <w:rPr>
          <w:rFonts w:ascii="MinionPro-Bold" w:hAnsi="MinionPro-Bold" w:cs="MinionPro-Bold"/>
          <w:b/>
          <w:bCs/>
          <w:color w:val="000000"/>
          <w:sz w:val="15"/>
          <w:szCs w:val="15"/>
        </w:rPr>
        <w:t>89</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594–600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144. Rogers, J. P. et al. Psychiatric and neuropsychiatric presentations associated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with severe coronavirus infections: a systematic review and meta-analysis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with comparison to the COVID-19 pandemic. </w:t>
      </w:r>
      <w:r>
        <w:rPr>
          <w:rFonts w:ascii="MinionPro-It" w:hAnsi="MinionPro-It" w:cs="MinionPro-It"/>
          <w:i/>
          <w:iCs/>
          <w:color w:val="000000"/>
          <w:sz w:val="15"/>
          <w:szCs w:val="15"/>
        </w:rPr>
        <w:t xml:space="preserve">Lancet Psychiatry </w:t>
      </w:r>
      <w:r>
        <w:rPr>
          <w:rFonts w:ascii="MinionPro-Bold" w:hAnsi="MinionPro-Bold" w:cs="MinionPro-Bold"/>
          <w:b/>
          <w:bCs/>
          <w:color w:val="000000"/>
          <w:sz w:val="15"/>
          <w:szCs w:val="15"/>
        </w:rPr>
        <w:t>7</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611–627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145. Taquet, M</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Luciano, S., Geddes, J. R. &amp; Harrison, P. J. Bidirectional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associations between COVID-19 and psychiatric disorder: retrospective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cohort studies of 62 354 COVID-19 cases in the USA. </w:t>
      </w:r>
      <w:r>
        <w:rPr>
          <w:rFonts w:ascii="MinionPro-It" w:hAnsi="MinionPro-It" w:cs="MinionPro-It"/>
          <w:i/>
          <w:iCs/>
          <w:color w:val="000000"/>
          <w:sz w:val="15"/>
          <w:szCs w:val="15"/>
        </w:rPr>
        <w:t xml:space="preserve">Lancet Psychiatry </w:t>
      </w:r>
      <w:r>
        <w:rPr>
          <w:rFonts w:ascii="MinionPro-Bold" w:hAnsi="MinionPro-Bold" w:cs="MinionPro-Bold"/>
          <w:b/>
          <w:bCs/>
          <w:color w:val="000000"/>
          <w:sz w:val="15"/>
          <w:szCs w:val="15"/>
        </w:rPr>
        <w:t>8</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130–140 (2021).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146. Trejo-Gabriel-Galán, J. M. Stroke as a complication and prognostic factor of</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COVID-19. </w:t>
      </w:r>
      <w:r>
        <w:rPr>
          <w:rFonts w:ascii="MinionPro-It" w:hAnsi="MinionPro-It" w:cs="MinionPro-It"/>
          <w:i/>
          <w:iCs/>
          <w:color w:val="000000"/>
          <w:sz w:val="15"/>
          <w:szCs w:val="15"/>
        </w:rPr>
        <w:t xml:space="preserve">Neurologia </w:t>
      </w:r>
      <w:r>
        <w:rPr>
          <w:rFonts w:ascii="MinionPro-Bold" w:hAnsi="MinionPro-Bold" w:cs="MinionPro-Bold"/>
          <w:b/>
          <w:bCs/>
          <w:color w:val="000000"/>
          <w:sz w:val="15"/>
          <w:szCs w:val="15"/>
        </w:rPr>
        <w:t>35</w:t>
      </w:r>
      <w:r>
        <w:rPr>
          <w:rFonts w:ascii="MinionPro-Regular" w:hAnsi="MinionPro-Regular" w:cs="MinionPro-Regular"/>
          <w:color w:val="000000"/>
          <w:sz w:val="15"/>
          <w:szCs w:val="15"/>
        </w:rPr>
        <w:t>, 318–322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147. Parauda, S. C. et al. Posterior reversible encephalopathy syndrome in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patients with COVID-19. </w:t>
      </w:r>
      <w:r>
        <w:rPr>
          <w:rFonts w:ascii="MinionPro-It" w:hAnsi="MinionPro-It" w:cs="MinionPro-It"/>
          <w:i/>
          <w:iCs/>
          <w:color w:val="000000"/>
          <w:sz w:val="15"/>
          <w:szCs w:val="15"/>
        </w:rPr>
        <w:t xml:space="preserve">J. Neurol. Sci. </w:t>
      </w:r>
      <w:r>
        <w:rPr>
          <w:rFonts w:ascii="MinionPro-Bold" w:hAnsi="MinionPro-Bold" w:cs="MinionPro-Bold"/>
          <w:b/>
          <w:bCs/>
          <w:color w:val="000000"/>
          <w:sz w:val="15"/>
          <w:szCs w:val="15"/>
        </w:rPr>
        <w:t>416</w:t>
      </w:r>
      <w:r>
        <w:rPr>
          <w:rFonts w:ascii="MinionPro-Regular" w:hAnsi="MinionPro-Regular" w:cs="MinionPro-Regular"/>
          <w:color w:val="000000"/>
          <w:sz w:val="15"/>
          <w:szCs w:val="15"/>
        </w:rPr>
        <w:t>, 117019 (2020).</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148. Ellul, M. A. et al. Neurological associations of COVID-19. </w:t>
      </w:r>
      <w:r>
        <w:rPr>
          <w:rFonts w:ascii="MinionPro-It" w:hAnsi="MinionPro-It" w:cs="MinionPro-It"/>
          <w:i/>
          <w:iCs/>
          <w:color w:val="000000"/>
          <w:sz w:val="15"/>
          <w:szCs w:val="15"/>
        </w:rPr>
        <w:t>Lancet Neurol.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Bold" w:hAnsi="MinionPro-Bold" w:cs="MinionPro-Bold"/>
          <w:b/>
          <w:bCs/>
          <w:color w:val="000000"/>
          <w:sz w:val="15"/>
          <w:szCs w:val="15"/>
        </w:rPr>
        <w:t>19</w:t>
      </w:r>
      <w:r>
        <w:rPr>
          <w:rFonts w:ascii="MinionPro-Regular" w:hAnsi="MinionPro-Regular" w:cs="MinionPro-Regular"/>
          <w:color w:val="000000"/>
          <w:sz w:val="15"/>
          <w:szCs w:val="15"/>
        </w:rPr>
        <w:t>, 767–783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149. Paterson, R. W. et al. The emerging spectrum of COVID-19 neurology:</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clinical, radiological and laboratory findings. </w:t>
      </w:r>
      <w:r>
        <w:rPr>
          <w:rFonts w:ascii="MinionPro-It" w:hAnsi="MinionPro-It" w:cs="MinionPro-It"/>
          <w:i/>
          <w:iCs/>
          <w:color w:val="000000"/>
          <w:sz w:val="15"/>
          <w:szCs w:val="15"/>
        </w:rPr>
        <w:t xml:space="preserve">Brain </w:t>
      </w:r>
      <w:r>
        <w:rPr>
          <w:rFonts w:ascii="MinionPro-Bold" w:hAnsi="MinionPro-Bold" w:cs="MinionPro-Bold"/>
          <w:b/>
          <w:bCs/>
          <w:color w:val="000000"/>
          <w:sz w:val="15"/>
          <w:szCs w:val="15"/>
        </w:rPr>
        <w:t>143</w:t>
      </w:r>
      <w:r>
        <w:rPr>
          <w:rFonts w:ascii="MinionPro-Regular" w:hAnsi="MinionPro-Regular" w:cs="MinionPro-Regular"/>
          <w:color w:val="000000"/>
          <w:sz w:val="15"/>
          <w:szCs w:val="15"/>
        </w:rPr>
        <w:t>, 3104–3120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150. Tankisi, H. et al. Critical illness myopathy as a consequence of COVID-19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infection. </w:t>
      </w:r>
      <w:r>
        <w:rPr>
          <w:rFonts w:ascii="MinionPro-It" w:hAnsi="MinionPro-It" w:cs="MinionPro-It"/>
          <w:i/>
          <w:iCs/>
          <w:color w:val="000000"/>
          <w:sz w:val="15"/>
          <w:szCs w:val="15"/>
        </w:rPr>
        <w:t xml:space="preserve">Clin. Neurophysiol. </w:t>
      </w:r>
      <w:r>
        <w:rPr>
          <w:rFonts w:ascii="MinionPro-Bold" w:hAnsi="MinionPro-Bold" w:cs="MinionPro-Bold"/>
          <w:b/>
          <w:bCs/>
          <w:color w:val="000000"/>
          <w:sz w:val="15"/>
          <w:szCs w:val="15"/>
        </w:rPr>
        <w:t>131</w:t>
      </w:r>
      <w:r>
        <w:rPr>
          <w:rFonts w:ascii="MinionPro-Regular" w:hAnsi="MinionPro-Regular" w:cs="MinionPro-Regular"/>
          <w:color w:val="000000"/>
          <w:sz w:val="15"/>
          <w:szCs w:val="15"/>
        </w:rPr>
        <w:t>, 1931–1932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151. Muccioli, L. et al. COVID-19-associated encephalopathy and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cytokine-mediated neuroinflammation. </w:t>
      </w:r>
      <w:r>
        <w:rPr>
          <w:rFonts w:ascii="MinionPro-It" w:hAnsi="MinionPro-It" w:cs="MinionPro-It"/>
          <w:i/>
          <w:iCs/>
          <w:color w:val="000000"/>
          <w:sz w:val="15"/>
          <w:szCs w:val="15"/>
        </w:rPr>
        <w:t xml:space="preserve">Ann. Neurol. </w:t>
      </w:r>
      <w:r>
        <w:rPr>
          <w:rFonts w:ascii="MinionPro-Bold" w:hAnsi="MinionPro-Bold" w:cs="MinionPro-Bold"/>
          <w:b/>
          <w:bCs/>
          <w:color w:val="000000"/>
          <w:sz w:val="15"/>
          <w:szCs w:val="15"/>
        </w:rPr>
        <w:t>88</w:t>
      </w:r>
      <w:r>
        <w:rPr>
          <w:rFonts w:ascii="MinionPro-Regular" w:hAnsi="MinionPro-Regular" w:cs="MinionPro-Regular"/>
          <w:color w:val="000000"/>
          <w:sz w:val="15"/>
          <w:szCs w:val="15"/>
        </w:rPr>
        <w:t>, 860–861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152. Pilotto, A</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Padovani, A. &amp; ENCOVID-BIO Network. Reply to the letter</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“COVID-19-associated encephalopathy and cytokine-mediated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neuroinflammation”. </w:t>
      </w:r>
      <w:r>
        <w:rPr>
          <w:rFonts w:ascii="MinionPro-It" w:hAnsi="MinionPro-It" w:cs="MinionPro-It"/>
          <w:i/>
          <w:iCs/>
          <w:color w:val="000000"/>
          <w:sz w:val="15"/>
          <w:szCs w:val="15"/>
        </w:rPr>
        <w:t>Ann, Neurol</w:t>
      </w:r>
      <w:r>
        <w:rPr>
          <w:rFonts w:ascii="MinionPro-Regular" w:hAnsi="MinionPro-Regular" w:cs="MinionPro-Regular"/>
          <w:color w:val="000000"/>
          <w:sz w:val="15"/>
          <w:szCs w:val="15"/>
        </w:rPr>
        <w:t xml:space="preserve">. </w:t>
      </w:r>
      <w:r>
        <w:rPr>
          <w:rFonts w:ascii="MinionPro-Bold" w:hAnsi="MinionPro-Bold" w:cs="MinionPro-Bold"/>
          <w:b/>
          <w:bCs/>
          <w:color w:val="000000"/>
          <w:sz w:val="15"/>
          <w:szCs w:val="15"/>
        </w:rPr>
        <w:t>88</w:t>
      </w:r>
      <w:r>
        <w:rPr>
          <w:rFonts w:ascii="MinionPro-Regular" w:hAnsi="MinionPro-Regular" w:cs="MinionPro-Regular"/>
          <w:color w:val="000000"/>
          <w:sz w:val="15"/>
          <w:szCs w:val="15"/>
        </w:rPr>
        <w:t>, 861–862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153. South, K. et al. Preceding infection and risk of stroke: an old concept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revived by the COVID-19 pandemic. </w:t>
      </w:r>
      <w:r>
        <w:rPr>
          <w:rFonts w:ascii="MinionPro-It" w:hAnsi="MinionPro-It" w:cs="MinionPro-It"/>
          <w:i/>
          <w:iCs/>
          <w:color w:val="000000"/>
          <w:sz w:val="15"/>
          <w:szCs w:val="15"/>
        </w:rPr>
        <w:t xml:space="preserve">Int J. Stroke </w:t>
      </w:r>
      <w:r>
        <w:rPr>
          <w:rFonts w:ascii="MinionPro-Bold" w:hAnsi="MinionPro-Bold" w:cs="MinionPro-Bold"/>
          <w:b/>
          <w:bCs/>
          <w:color w:val="000000"/>
          <w:sz w:val="15"/>
          <w:szCs w:val="15"/>
        </w:rPr>
        <w:t>15</w:t>
      </w:r>
      <w:r>
        <w:rPr>
          <w:rFonts w:ascii="MinionPro-Regular" w:hAnsi="MinionPro-Regular" w:cs="MinionPro-Regular"/>
          <w:color w:val="000000"/>
          <w:sz w:val="15"/>
          <w:szCs w:val="15"/>
        </w:rPr>
        <w:t>, 722–732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154. Desforges, M</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Le Coupanec, A., Stodola, J. K., Meessen-Pinard, M. &amp;</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Talbot, P. J. Human coronaviruses: viral and cellular factors involved in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neuroinvasiveness and neuropathogenesis. </w:t>
      </w:r>
      <w:r>
        <w:rPr>
          <w:rFonts w:ascii="MinionPro-It" w:hAnsi="MinionPro-It" w:cs="MinionPro-It"/>
          <w:i/>
          <w:iCs/>
          <w:color w:val="000000"/>
          <w:sz w:val="15"/>
          <w:szCs w:val="15"/>
        </w:rPr>
        <w:t xml:space="preserve">Virus Res. </w:t>
      </w:r>
      <w:r>
        <w:rPr>
          <w:rFonts w:ascii="MinionPro-Bold" w:hAnsi="MinionPro-Bold" w:cs="MinionPro-Bold"/>
          <w:b/>
          <w:bCs/>
          <w:color w:val="000000"/>
          <w:sz w:val="15"/>
          <w:szCs w:val="15"/>
        </w:rPr>
        <w:t>194</w:t>
      </w:r>
      <w:r>
        <w:rPr>
          <w:rFonts w:ascii="MinionPro-Regular" w:hAnsi="MinionPro-Regular" w:cs="MinionPro-Regular"/>
          <w:color w:val="000000"/>
          <w:sz w:val="15"/>
          <w:szCs w:val="15"/>
        </w:rPr>
        <w:t>, 145–158 (2014).</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155. Romero-Sánchez, C. M. et al. Neurologic manifestations in hospitalized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patients with COVID-19: the ALBACOVID registry. </w:t>
      </w:r>
      <w:r>
        <w:rPr>
          <w:rFonts w:ascii="MinionPro-It" w:hAnsi="MinionPro-It" w:cs="MinionPro-It"/>
          <w:i/>
          <w:iCs/>
          <w:color w:val="000000"/>
          <w:sz w:val="15"/>
          <w:szCs w:val="15"/>
        </w:rPr>
        <w:t xml:space="preserve">Neurology </w:t>
      </w:r>
      <w:r>
        <w:rPr>
          <w:rFonts w:ascii="MinionPro-Bold" w:hAnsi="MinionPro-Bold" w:cs="MinionPro-Bold"/>
          <w:b/>
          <w:bCs/>
          <w:color w:val="000000"/>
          <w:sz w:val="15"/>
          <w:szCs w:val="15"/>
        </w:rPr>
        <w:t>95</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e1060–e1070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156. Reichard, R. R. et al. Neuropathology of COVID-19: a spectrum of vascular</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and acute disseminated encephalomyelitis (</w:t>
      </w:r>
      <w:proofErr w:type="gramStart"/>
      <w:r>
        <w:rPr>
          <w:rFonts w:ascii="MinionPro-Regular" w:hAnsi="MinionPro-Regular" w:cs="MinionPro-Regular"/>
          <w:color w:val="000000"/>
          <w:sz w:val="15"/>
          <w:szCs w:val="15"/>
        </w:rPr>
        <w:t>ADEM</w:t>
      </w:r>
      <w:proofErr w:type="gramEnd"/>
      <w:r>
        <w:rPr>
          <w:rFonts w:ascii="MinionPro-Regular" w:hAnsi="MinionPro-Regular" w:cs="MinionPro-Regular"/>
          <w:color w:val="000000"/>
          <w:sz w:val="15"/>
          <w:szCs w:val="15"/>
        </w:rPr>
        <w:t xml:space="preserve">)-like pathology. </w:t>
      </w:r>
      <w:r>
        <w:rPr>
          <w:rFonts w:ascii="MinionPro-It" w:hAnsi="MinionPro-It" w:cs="MinionPro-It"/>
          <w:i/>
          <w:iCs/>
          <w:color w:val="000000"/>
          <w:sz w:val="15"/>
          <w:szCs w:val="15"/>
        </w:rPr>
        <w:t>Acta</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Neuropathol. </w:t>
      </w:r>
      <w:r>
        <w:rPr>
          <w:rFonts w:ascii="MinionPro-Bold" w:hAnsi="MinionPro-Bold" w:cs="MinionPro-Bold"/>
          <w:b/>
          <w:bCs/>
          <w:color w:val="000000"/>
          <w:sz w:val="15"/>
          <w:szCs w:val="15"/>
        </w:rPr>
        <w:t>140</w:t>
      </w:r>
      <w:r>
        <w:rPr>
          <w:rFonts w:ascii="MinionPro-Regular" w:hAnsi="MinionPro-Regular" w:cs="MinionPro-Regular"/>
          <w:color w:val="000000"/>
          <w:sz w:val="15"/>
          <w:szCs w:val="15"/>
        </w:rPr>
        <w:t>, 1–6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157. Bortolato, B</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Carvalho, A. F., Soczynska, J. K., Perini, G. I. &amp; McIntyre, R.</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S. The involvement of TNF-</w:t>
      </w:r>
      <w:r>
        <w:rPr>
          <w:rFonts w:ascii="STIXGeneral-Regular" w:hAnsi="STIXGeneral-Regular" w:cs="STIXGeneral-Regular"/>
          <w:color w:val="000000"/>
          <w:sz w:val="15"/>
          <w:szCs w:val="15"/>
        </w:rPr>
        <w:t xml:space="preserve">α </w:t>
      </w:r>
      <w:r>
        <w:rPr>
          <w:rFonts w:ascii="MinionPro-Regular" w:hAnsi="MinionPro-Regular" w:cs="MinionPro-Regular"/>
          <w:color w:val="000000"/>
          <w:sz w:val="15"/>
          <w:szCs w:val="15"/>
        </w:rPr>
        <w:t>in cognitive dysfunction associated with</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major depressive disorder: an opportunity for domain specific treatments.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Curr. Neuropharmacol. </w:t>
      </w:r>
      <w:r>
        <w:rPr>
          <w:rFonts w:ascii="MinionPro-Bold" w:hAnsi="MinionPro-Bold" w:cs="MinionPro-Bold"/>
          <w:b/>
          <w:bCs/>
          <w:color w:val="000000"/>
          <w:sz w:val="15"/>
          <w:szCs w:val="15"/>
        </w:rPr>
        <w:t>13</w:t>
      </w:r>
      <w:r>
        <w:rPr>
          <w:rFonts w:ascii="MinionPro-Regular" w:hAnsi="MinionPro-Regular" w:cs="MinionPro-Regular"/>
          <w:color w:val="000000"/>
          <w:sz w:val="15"/>
          <w:szCs w:val="15"/>
        </w:rPr>
        <w:t>, 558–576 (2015).</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158. Aiello, A. et al. Immunosenescence and its hallmarks: how to oppose aging</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strategically? A review of potential options for therapeutic intervention.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Front. Immunol. </w:t>
      </w:r>
      <w:r>
        <w:rPr>
          <w:rFonts w:ascii="MinionPro-Bold" w:hAnsi="MinionPro-Bold" w:cs="MinionPro-Bold"/>
          <w:b/>
          <w:bCs/>
          <w:color w:val="000000"/>
          <w:sz w:val="15"/>
          <w:szCs w:val="15"/>
        </w:rPr>
        <w:t>10</w:t>
      </w:r>
      <w:r>
        <w:rPr>
          <w:rFonts w:ascii="MinionPro-Regular" w:hAnsi="MinionPro-Regular" w:cs="MinionPro-Regular"/>
          <w:color w:val="000000"/>
          <w:sz w:val="15"/>
          <w:szCs w:val="15"/>
        </w:rPr>
        <w:t>, 2247 (2019).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159. Perrin, R. et al. Into the looking glass: post-viral syndrome post COVID-19.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Med. Hypotheses </w:t>
      </w:r>
      <w:r>
        <w:rPr>
          <w:rFonts w:ascii="MinionPro-Bold" w:hAnsi="MinionPro-Bold" w:cs="MinionPro-Bold"/>
          <w:b/>
          <w:bCs/>
          <w:color w:val="000000"/>
          <w:sz w:val="15"/>
          <w:szCs w:val="15"/>
        </w:rPr>
        <w:t>144</w:t>
      </w:r>
      <w:r>
        <w:rPr>
          <w:rFonts w:ascii="MinionPro-Regular" w:hAnsi="MinionPro-Regular" w:cs="MinionPro-Regular"/>
          <w:color w:val="000000"/>
          <w:sz w:val="15"/>
          <w:szCs w:val="15"/>
        </w:rPr>
        <w:t>, 110055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160. Morbini, P. et al. Ultrastructural evidence of direct viral damage to the</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olfactory complex in patients testing positive for SARS-CoV-2. </w:t>
      </w:r>
      <w:r>
        <w:rPr>
          <w:rFonts w:ascii="MinionPro-It" w:hAnsi="MinionPro-It" w:cs="MinionPro-It"/>
          <w:i/>
          <w:iCs/>
          <w:color w:val="000000"/>
          <w:sz w:val="15"/>
          <w:szCs w:val="15"/>
        </w:rPr>
        <w:t>JAMA</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It" w:hAnsi="MinionPro-It" w:cs="MinionPro-It"/>
          <w:i/>
          <w:iCs/>
          <w:color w:val="000000"/>
          <w:sz w:val="15"/>
          <w:szCs w:val="15"/>
        </w:rPr>
        <w:t>Otolaryngol. Head Neck Surg</w:t>
      </w:r>
      <w:r>
        <w:rPr>
          <w:rFonts w:ascii="MinionPro-Regular" w:hAnsi="MinionPro-Regular" w:cs="MinionPro-Regular"/>
          <w:color w:val="000000"/>
          <w:sz w:val="15"/>
          <w:szCs w:val="15"/>
        </w:rPr>
        <w:t xml:space="preserve">. </w:t>
      </w:r>
      <w:r>
        <w:rPr>
          <w:rFonts w:ascii="MinionPro-Regular" w:hAnsi="MinionPro-Regular" w:cs="MinionPro-Regular"/>
          <w:color w:val="3B6A9E"/>
          <w:sz w:val="15"/>
          <w:szCs w:val="15"/>
        </w:rPr>
        <w:t>https://doi.org/</w:t>
      </w:r>
      <w:proofErr w:type="gramStart"/>
      <w:r>
        <w:rPr>
          <w:rFonts w:ascii="MinionPro-Regular" w:hAnsi="MinionPro-Regular" w:cs="MinionPro-Regular"/>
          <w:color w:val="3B6A9E"/>
          <w:sz w:val="15"/>
          <w:szCs w:val="15"/>
        </w:rPr>
        <w:t>10.1001</w:t>
      </w:r>
      <w:proofErr w:type="gramEnd"/>
      <w:r>
        <w:rPr>
          <w:rFonts w:ascii="MinionPro-Regular" w:hAnsi="MinionPro-Regular" w:cs="MinionPro-Regular"/>
          <w:color w:val="3B6A9E"/>
          <w:sz w:val="15"/>
          <w:szCs w:val="15"/>
        </w:rPr>
        <w:t>/jamaoto.2020.2366</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161. Ameres, M. et al. Association of neuronal injury blood marker</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neurofilament light chain with mild-to-moderate COVID-19. </w:t>
      </w:r>
      <w:r>
        <w:rPr>
          <w:rFonts w:ascii="MinionPro-It" w:hAnsi="MinionPro-It" w:cs="MinionPro-It"/>
          <w:i/>
          <w:iCs/>
          <w:color w:val="000000"/>
          <w:sz w:val="15"/>
          <w:szCs w:val="15"/>
        </w:rPr>
        <w:t xml:space="preserve">J. Neurol. </w:t>
      </w:r>
      <w:r>
        <w:rPr>
          <w:rFonts w:ascii="MinionPro-Bold" w:hAnsi="MinionPro-Bold" w:cs="MinionPro-Bold"/>
          <w:b/>
          <w:bCs/>
          <w:color w:val="000000"/>
          <w:sz w:val="15"/>
          <w:szCs w:val="15"/>
        </w:rPr>
        <w:t>267</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3476–3478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162. Kanberg, N. et al. Neurochemical evidence of astrocytic and neuronal</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000000"/>
          <w:sz w:val="15"/>
          <w:szCs w:val="15"/>
        </w:rPr>
        <w:t xml:space="preserve">injury commonly found in COVID-19. </w:t>
      </w:r>
      <w:r>
        <w:rPr>
          <w:rFonts w:ascii="MinionPro-It" w:hAnsi="MinionPro-It" w:cs="MinionPro-It"/>
          <w:i/>
          <w:iCs/>
          <w:color w:val="000000"/>
          <w:sz w:val="15"/>
          <w:szCs w:val="15"/>
        </w:rPr>
        <w:t xml:space="preserve">Neurology </w:t>
      </w:r>
      <w:r>
        <w:rPr>
          <w:rFonts w:ascii="MinionPro-Regular" w:hAnsi="MinionPro-Regular" w:cs="MinionPro-Regular"/>
          <w:color w:val="3B6A9E"/>
          <w:sz w:val="15"/>
          <w:szCs w:val="15"/>
        </w:rPr>
        <w:t>https://doi.org/</w:t>
      </w:r>
      <w:proofErr w:type="gramStart"/>
      <w:r>
        <w:rPr>
          <w:rFonts w:ascii="MinionPro-Regular" w:hAnsi="MinionPro-Regular" w:cs="MinionPro-Regular"/>
          <w:color w:val="3B6A9E"/>
          <w:sz w:val="15"/>
          <w:szCs w:val="15"/>
        </w:rPr>
        <w:t>10.1212</w:t>
      </w:r>
      <w:proofErr w:type="gramEnd"/>
      <w:r>
        <w:rPr>
          <w:rFonts w:ascii="MinionPro-Regular" w:hAnsi="MinionPro-Regular" w:cs="MinionPro-Regular"/>
          <w:color w:val="3B6A9E"/>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3B6A9E"/>
          <w:sz w:val="15"/>
          <w:szCs w:val="15"/>
        </w:rPr>
        <w:t>WNL.</w:t>
      </w:r>
      <w:proofErr w:type="gramStart"/>
      <w:r>
        <w:rPr>
          <w:rFonts w:ascii="MinionPro-Regular" w:hAnsi="MinionPro-Regular" w:cs="MinionPro-Regular"/>
          <w:color w:val="3B6A9E"/>
          <w:sz w:val="15"/>
          <w:szCs w:val="15"/>
        </w:rPr>
        <w:t>0000000000010111</w:t>
      </w:r>
      <w:proofErr w:type="gramEnd"/>
      <w:r>
        <w:rPr>
          <w:rFonts w:ascii="MinionPro-Regular" w:hAnsi="MinionPro-Regular" w:cs="MinionPro-Regular"/>
          <w:color w:val="3B6A9E"/>
          <w:sz w:val="15"/>
          <w:szCs w:val="15"/>
        </w:rPr>
        <w:t xml:space="preserve"> </w:t>
      </w: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163. Novak, P. Post COVID-19 syndrome associated with orthostatic cerebral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hypoperfusion syndrome, small fiber neuropathy and benefit of</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immunotherapy: a case report. </w:t>
      </w:r>
      <w:r>
        <w:rPr>
          <w:rFonts w:ascii="MinionPro-It" w:hAnsi="MinionPro-It" w:cs="MinionPro-It"/>
          <w:i/>
          <w:iCs/>
          <w:color w:val="000000"/>
          <w:sz w:val="15"/>
          <w:szCs w:val="15"/>
        </w:rPr>
        <w:t xml:space="preserve">eNeurologicalSci </w:t>
      </w:r>
      <w:r>
        <w:rPr>
          <w:rFonts w:ascii="MinionPro-Bold" w:hAnsi="MinionPro-Bold" w:cs="MinionPro-Bold"/>
          <w:b/>
          <w:bCs/>
          <w:color w:val="000000"/>
          <w:sz w:val="15"/>
          <w:szCs w:val="15"/>
        </w:rPr>
        <w:t>21</w:t>
      </w:r>
      <w:r>
        <w:rPr>
          <w:rFonts w:ascii="MinionPro-Regular" w:hAnsi="MinionPro-Regular" w:cs="MinionPro-Regular"/>
          <w:color w:val="000000"/>
          <w:sz w:val="15"/>
          <w:szCs w:val="15"/>
        </w:rPr>
        <w:t>, 100276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164. Miglis, M. G</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Goodman, B. P., Chémali, K. R. &amp; Stiles, L. Re:</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‘Post-COVID-19 chronic symptoms’ by Davido et al. </w:t>
      </w:r>
      <w:r>
        <w:rPr>
          <w:rFonts w:ascii="MinionPro-It" w:hAnsi="MinionPro-It" w:cs="MinionPro-It"/>
          <w:i/>
          <w:iCs/>
          <w:color w:val="000000"/>
          <w:sz w:val="15"/>
          <w:szCs w:val="15"/>
        </w:rPr>
        <w:t>Clin. Microbiol. Infect.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3B6A9E"/>
          <w:sz w:val="15"/>
          <w:szCs w:val="15"/>
        </w:rPr>
        <w:t>https://doi.org/</w:t>
      </w:r>
      <w:proofErr w:type="gramStart"/>
      <w:r>
        <w:rPr>
          <w:rFonts w:ascii="MinionPro-Regular" w:hAnsi="MinionPro-Regular" w:cs="MinionPro-Regular"/>
          <w:color w:val="3B6A9E"/>
          <w:sz w:val="15"/>
          <w:szCs w:val="15"/>
        </w:rPr>
        <w:t>10.1016</w:t>
      </w:r>
      <w:proofErr w:type="gramEnd"/>
      <w:r>
        <w:rPr>
          <w:rFonts w:ascii="MinionPro-Regular" w:hAnsi="MinionPro-Regular" w:cs="MinionPro-Regular"/>
          <w:color w:val="3B6A9E"/>
          <w:sz w:val="15"/>
          <w:szCs w:val="15"/>
        </w:rPr>
        <w:t xml:space="preserve">/j.cmi.2020.08.028 </w:t>
      </w: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165. Sakusic, A. &amp; Rabinstein, A. A. Cognitive outcomes after critical illness.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Curr. Opin. Crit. Care </w:t>
      </w:r>
      <w:r>
        <w:rPr>
          <w:rFonts w:ascii="MinionPro-Bold" w:hAnsi="MinionPro-Bold" w:cs="MinionPro-Bold"/>
          <w:b/>
          <w:bCs/>
          <w:color w:val="000000"/>
          <w:sz w:val="15"/>
          <w:szCs w:val="15"/>
        </w:rPr>
        <w:t>24</w:t>
      </w:r>
      <w:r>
        <w:rPr>
          <w:rFonts w:ascii="MinionPro-Regular" w:hAnsi="MinionPro-Regular" w:cs="MinionPro-Regular"/>
          <w:color w:val="000000"/>
          <w:sz w:val="15"/>
          <w:szCs w:val="15"/>
        </w:rPr>
        <w:t>, 410–414 (2018).</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166. Do, T. P. et al. Red and orange flags for secondary headaches in clinical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practice: SNNOOP10 list. </w:t>
      </w:r>
      <w:r>
        <w:rPr>
          <w:rFonts w:ascii="MinionPro-It" w:hAnsi="MinionPro-It" w:cs="MinionPro-It"/>
          <w:i/>
          <w:iCs/>
          <w:color w:val="000000"/>
          <w:sz w:val="15"/>
          <w:szCs w:val="15"/>
        </w:rPr>
        <w:t xml:space="preserve">Neurology </w:t>
      </w:r>
      <w:r>
        <w:rPr>
          <w:rFonts w:ascii="MinionPro-Bold" w:hAnsi="MinionPro-Bold" w:cs="MinionPro-Bold"/>
          <w:b/>
          <w:bCs/>
          <w:color w:val="000000"/>
          <w:sz w:val="15"/>
          <w:szCs w:val="15"/>
        </w:rPr>
        <w:t>92</w:t>
      </w:r>
      <w:r>
        <w:rPr>
          <w:rFonts w:ascii="MinionPro-Regular" w:hAnsi="MinionPro-Regular" w:cs="MinionPro-Regular"/>
          <w:color w:val="000000"/>
          <w:sz w:val="15"/>
          <w:szCs w:val="15"/>
        </w:rPr>
        <w:t>, 134–144 (2019).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167. Robbins-Juarez, S. Y. et al. Outcomes for patients with COVID-19 and</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acute kidney injury: a systematic review and meta-analysis. </w:t>
      </w:r>
      <w:r>
        <w:rPr>
          <w:rFonts w:ascii="MinionPro-It" w:hAnsi="MinionPro-It" w:cs="MinionPro-It"/>
          <w:i/>
          <w:iCs/>
          <w:color w:val="000000"/>
          <w:sz w:val="15"/>
          <w:szCs w:val="15"/>
        </w:rPr>
        <w:t>Kidney Int. Rep.</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Bold" w:hAnsi="MinionPro-Bold" w:cs="MinionPro-Bold"/>
          <w:b/>
          <w:bCs/>
          <w:color w:val="000000"/>
          <w:sz w:val="15"/>
          <w:szCs w:val="15"/>
        </w:rPr>
        <w:t>5</w:t>
      </w:r>
      <w:r>
        <w:rPr>
          <w:rFonts w:ascii="MinionPro-Regular" w:hAnsi="MinionPro-Regular" w:cs="MinionPro-Regular"/>
          <w:color w:val="000000"/>
          <w:sz w:val="15"/>
          <w:szCs w:val="15"/>
        </w:rPr>
        <w:t>, 1149–1160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lastRenderedPageBreak/>
        <w:t>168. Cummings, M. J. et al. Epidemiology, clinical course, and outcomes of</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critically ill adults with COVID-19 in New York City: a prospective cohort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study. </w:t>
      </w:r>
      <w:r>
        <w:rPr>
          <w:rFonts w:ascii="MinionPro-It" w:hAnsi="MinionPro-It" w:cs="MinionPro-It"/>
          <w:i/>
          <w:iCs/>
          <w:color w:val="000000"/>
          <w:sz w:val="15"/>
          <w:szCs w:val="15"/>
        </w:rPr>
        <w:t xml:space="preserve">Lancet </w:t>
      </w:r>
      <w:r>
        <w:rPr>
          <w:rFonts w:ascii="MinionPro-Bold" w:hAnsi="MinionPro-Bold" w:cs="MinionPro-Bold"/>
          <w:b/>
          <w:bCs/>
          <w:color w:val="000000"/>
          <w:sz w:val="15"/>
          <w:szCs w:val="15"/>
        </w:rPr>
        <w:t>395</w:t>
      </w:r>
      <w:r>
        <w:rPr>
          <w:rFonts w:ascii="MinionPro-Regular" w:hAnsi="MinionPro-Regular" w:cs="MinionPro-Regular"/>
          <w:color w:val="000000"/>
          <w:sz w:val="15"/>
          <w:szCs w:val="15"/>
        </w:rPr>
        <w:t>, 1763–1770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169. Gupta, S. et al. Factors associated with death in critically ill patients with</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coronavirus disease 2019 in the US. </w:t>
      </w:r>
      <w:r>
        <w:rPr>
          <w:rFonts w:ascii="MinionPro-It" w:hAnsi="MinionPro-It" w:cs="MinionPro-It"/>
          <w:i/>
          <w:iCs/>
          <w:color w:val="000000"/>
          <w:sz w:val="15"/>
          <w:szCs w:val="15"/>
        </w:rPr>
        <w:t xml:space="preserve">JAMA Intern. Med. </w:t>
      </w:r>
      <w:r>
        <w:rPr>
          <w:rFonts w:ascii="MinionPro-Bold" w:hAnsi="MinionPro-Bold" w:cs="MinionPro-Bold"/>
          <w:b/>
          <w:bCs/>
          <w:color w:val="000000"/>
          <w:sz w:val="15"/>
          <w:szCs w:val="15"/>
        </w:rPr>
        <w:t>180</w:t>
      </w:r>
      <w:r>
        <w:rPr>
          <w:rFonts w:ascii="MinionPro-Regular" w:hAnsi="MinionPro-Regular" w:cs="MinionPro-Regular"/>
          <w:color w:val="000000"/>
          <w:sz w:val="15"/>
          <w:szCs w:val="15"/>
        </w:rPr>
        <w:t>, 1–12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170. Stevens, J. S. et al. High rate of renal recovery in survivors of COVID-19</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associated acute renal failure requiring renal replacement therapy. </w:t>
      </w:r>
      <w:r>
        <w:rPr>
          <w:rFonts w:ascii="MinionPro-It" w:hAnsi="MinionPro-It" w:cs="MinionPro-It"/>
          <w:i/>
          <w:iCs/>
          <w:color w:val="000000"/>
          <w:sz w:val="15"/>
          <w:szCs w:val="15"/>
        </w:rPr>
        <w:t>PLoS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ONE </w:t>
      </w:r>
      <w:r>
        <w:rPr>
          <w:rFonts w:ascii="MinionPro-Bold" w:hAnsi="MinionPro-Bold" w:cs="MinionPro-Bold"/>
          <w:b/>
          <w:bCs/>
          <w:color w:val="000000"/>
          <w:sz w:val="15"/>
          <w:szCs w:val="15"/>
        </w:rPr>
        <w:t>15</w:t>
      </w:r>
      <w:r>
        <w:rPr>
          <w:rFonts w:ascii="MinionPro-Regular" w:hAnsi="MinionPro-Regular" w:cs="MinionPro-Regular"/>
          <w:color w:val="000000"/>
          <w:sz w:val="15"/>
          <w:szCs w:val="15"/>
        </w:rPr>
        <w:t>, e0244131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171. Wilbers, T. J. &amp; Koning, M. V. Renal replacement therapy in critically ill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patients with COVID-19: a retrospective study investigating mortality, renal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recovery and filter lifetime. </w:t>
      </w:r>
      <w:r>
        <w:rPr>
          <w:rFonts w:ascii="MinionPro-It" w:hAnsi="MinionPro-It" w:cs="MinionPro-It"/>
          <w:i/>
          <w:iCs/>
          <w:color w:val="000000"/>
          <w:sz w:val="15"/>
          <w:szCs w:val="15"/>
        </w:rPr>
        <w:t xml:space="preserve">J. Crit. Care </w:t>
      </w:r>
      <w:r>
        <w:rPr>
          <w:rFonts w:ascii="MinionPro-Bold" w:hAnsi="MinionPro-Bold" w:cs="MinionPro-Bold"/>
          <w:b/>
          <w:bCs/>
          <w:color w:val="000000"/>
          <w:sz w:val="15"/>
          <w:szCs w:val="15"/>
        </w:rPr>
        <w:t>60</w:t>
      </w:r>
      <w:r>
        <w:rPr>
          <w:rFonts w:ascii="MinionPro-Regular" w:hAnsi="MinionPro-Regular" w:cs="MinionPro-Regular"/>
          <w:color w:val="000000"/>
          <w:sz w:val="15"/>
          <w:szCs w:val="15"/>
        </w:rPr>
        <w:t>, 103–105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172. Su, H. et al. Renal histopathological analysis of 26 postmortem findings of</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patients with COVID-19 in China. </w:t>
      </w:r>
      <w:r>
        <w:rPr>
          <w:rFonts w:ascii="MinionPro-It" w:hAnsi="MinionPro-It" w:cs="MinionPro-It"/>
          <w:i/>
          <w:iCs/>
          <w:color w:val="000000"/>
          <w:sz w:val="15"/>
          <w:szCs w:val="15"/>
        </w:rPr>
        <w:t xml:space="preserve">Kidney Int. </w:t>
      </w:r>
      <w:r>
        <w:rPr>
          <w:rFonts w:ascii="MinionPro-Bold" w:hAnsi="MinionPro-Bold" w:cs="MinionPro-Bold"/>
          <w:b/>
          <w:bCs/>
          <w:color w:val="000000"/>
          <w:sz w:val="15"/>
          <w:szCs w:val="15"/>
        </w:rPr>
        <w:t>98</w:t>
      </w:r>
      <w:r>
        <w:rPr>
          <w:rFonts w:ascii="MinionPro-Regular" w:hAnsi="MinionPro-Regular" w:cs="MinionPro-Regular"/>
          <w:color w:val="000000"/>
          <w:sz w:val="15"/>
          <w:szCs w:val="15"/>
        </w:rPr>
        <w:t>, 219–227 (2020).</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173. Kudose, S. et al. Kidney biopsy findings in patients with COVID-19. </w:t>
      </w:r>
      <w:r>
        <w:rPr>
          <w:rFonts w:ascii="MinionPro-It" w:hAnsi="MinionPro-It" w:cs="MinionPro-It"/>
          <w:i/>
          <w:iCs/>
          <w:color w:val="000000"/>
          <w:sz w:val="15"/>
          <w:szCs w:val="15"/>
        </w:rPr>
        <w:t>J. Am.</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Soc. Nephrol. </w:t>
      </w:r>
      <w:r>
        <w:rPr>
          <w:rFonts w:ascii="MinionPro-Bold" w:hAnsi="MinionPro-Bold" w:cs="MinionPro-Bold"/>
          <w:b/>
          <w:bCs/>
          <w:color w:val="000000"/>
          <w:sz w:val="15"/>
          <w:szCs w:val="15"/>
        </w:rPr>
        <w:t>31</w:t>
      </w:r>
      <w:r>
        <w:rPr>
          <w:rFonts w:ascii="MinionPro-Regular" w:hAnsi="MinionPro-Regular" w:cs="MinionPro-Regular"/>
          <w:color w:val="000000"/>
          <w:sz w:val="15"/>
          <w:szCs w:val="15"/>
        </w:rPr>
        <w:t>, 1959–1968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174. Sharma, P. et al. COVID-19-associated kidney injury: a case series of</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kidney biopsy findings. </w:t>
      </w:r>
      <w:r>
        <w:rPr>
          <w:rFonts w:ascii="MinionPro-It" w:hAnsi="MinionPro-It" w:cs="MinionPro-It"/>
          <w:i/>
          <w:iCs/>
          <w:color w:val="000000"/>
          <w:sz w:val="15"/>
          <w:szCs w:val="15"/>
        </w:rPr>
        <w:t xml:space="preserve">J. Am. Soc. Nephrol. </w:t>
      </w:r>
      <w:r>
        <w:rPr>
          <w:rFonts w:ascii="MinionPro-Bold" w:hAnsi="MinionPro-Bold" w:cs="MinionPro-Bold"/>
          <w:b/>
          <w:bCs/>
          <w:color w:val="000000"/>
          <w:sz w:val="15"/>
          <w:szCs w:val="15"/>
        </w:rPr>
        <w:t>31</w:t>
      </w:r>
      <w:r>
        <w:rPr>
          <w:rFonts w:ascii="MinionPro-Regular" w:hAnsi="MinionPro-Regular" w:cs="MinionPro-Regular"/>
          <w:color w:val="000000"/>
          <w:sz w:val="15"/>
          <w:szCs w:val="15"/>
        </w:rPr>
        <w:t>, 1948–1958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175. Golmai, P. et al. Histopathologic and ultrastructural findings in postmortem</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kidney biopsy material in 12 patients with AKI and COVID-19. </w:t>
      </w:r>
      <w:r>
        <w:rPr>
          <w:rFonts w:ascii="MinionPro-It" w:hAnsi="MinionPro-It" w:cs="MinionPro-It"/>
          <w:i/>
          <w:iCs/>
          <w:color w:val="000000"/>
          <w:sz w:val="15"/>
          <w:szCs w:val="15"/>
        </w:rPr>
        <w:t>J. Am. Soc.</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Nephrol. </w:t>
      </w:r>
      <w:r>
        <w:rPr>
          <w:rFonts w:ascii="MinionPro-Bold" w:hAnsi="MinionPro-Bold" w:cs="MinionPro-Bold"/>
          <w:b/>
          <w:bCs/>
          <w:color w:val="000000"/>
          <w:sz w:val="15"/>
          <w:szCs w:val="15"/>
        </w:rPr>
        <w:t>31</w:t>
      </w:r>
      <w:r>
        <w:rPr>
          <w:rFonts w:ascii="MinionPro-Regular" w:hAnsi="MinionPro-Regular" w:cs="MinionPro-Regular"/>
          <w:color w:val="000000"/>
          <w:sz w:val="15"/>
          <w:szCs w:val="15"/>
        </w:rPr>
        <w:t>, 1944–1947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176. Santoriello, D. et al. Postmortem kidney pathology findings in patients with</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COVID-19. </w:t>
      </w:r>
      <w:r>
        <w:rPr>
          <w:rFonts w:ascii="MinionPro-It" w:hAnsi="MinionPro-It" w:cs="MinionPro-It"/>
          <w:i/>
          <w:iCs/>
          <w:color w:val="000000"/>
          <w:sz w:val="15"/>
          <w:szCs w:val="15"/>
        </w:rPr>
        <w:t xml:space="preserve">J. Am. Soc. Nephrol. </w:t>
      </w:r>
      <w:r>
        <w:rPr>
          <w:rFonts w:ascii="MinionPro-Bold" w:hAnsi="MinionPro-Bold" w:cs="MinionPro-Bold"/>
          <w:b/>
          <w:bCs/>
          <w:color w:val="000000"/>
          <w:sz w:val="15"/>
          <w:szCs w:val="15"/>
        </w:rPr>
        <w:t>31</w:t>
      </w:r>
      <w:r>
        <w:rPr>
          <w:rFonts w:ascii="MinionPro-Regular" w:hAnsi="MinionPro-Regular" w:cs="MinionPro-Regular"/>
          <w:color w:val="000000"/>
          <w:sz w:val="15"/>
          <w:szCs w:val="15"/>
        </w:rPr>
        <w:t>, 2158–2167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177. Velez, J. C. Q</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Caza, T. &amp; Larsen, C. P. COVAN is the new HIVAN: the</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proofErr w:type="gramStart"/>
      <w:r>
        <w:rPr>
          <w:rFonts w:ascii="MinionPro-Regular" w:hAnsi="MinionPro-Regular" w:cs="MinionPro-Regular"/>
          <w:color w:val="000000"/>
          <w:sz w:val="15"/>
          <w:szCs w:val="15"/>
        </w:rPr>
        <w:t>re</w:t>
      </w:r>
      <w:proofErr w:type="gramEnd"/>
      <w:r>
        <w:rPr>
          <w:rFonts w:ascii="MinionPro-Regular" w:hAnsi="MinionPro-Regular" w:cs="MinionPro-Regular"/>
          <w:color w:val="000000"/>
          <w:sz w:val="15"/>
          <w:szCs w:val="15"/>
        </w:rPr>
        <w:t xml:space="preserve">-emergence of collapsing glomerulopathy with COVID-19. </w:t>
      </w:r>
      <w:r>
        <w:rPr>
          <w:rFonts w:ascii="MinionPro-It" w:hAnsi="MinionPro-It" w:cs="MinionPro-It"/>
          <w:i/>
          <w:iCs/>
          <w:color w:val="000000"/>
          <w:sz w:val="15"/>
          <w:szCs w:val="15"/>
        </w:rPr>
        <w:t>Nat. Rev.</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Nephrol. </w:t>
      </w:r>
      <w:r>
        <w:rPr>
          <w:rFonts w:ascii="MinionPro-Bold" w:hAnsi="MinionPro-Bold" w:cs="MinionPro-Bold"/>
          <w:b/>
          <w:bCs/>
          <w:color w:val="000000"/>
          <w:sz w:val="15"/>
          <w:szCs w:val="15"/>
        </w:rPr>
        <w:t>16</w:t>
      </w:r>
      <w:r>
        <w:rPr>
          <w:rFonts w:ascii="MinionPro-Regular" w:hAnsi="MinionPro-Regular" w:cs="MinionPro-Regular"/>
          <w:color w:val="000000"/>
          <w:sz w:val="15"/>
          <w:szCs w:val="15"/>
        </w:rPr>
        <w:t>, 565–567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178. Peleg, Y. et al. Acute kidney injury due to collapsing glomerulopathy</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following COVID-19 Infection. </w:t>
      </w:r>
      <w:r>
        <w:rPr>
          <w:rFonts w:ascii="MinionPro-It" w:hAnsi="MinionPro-It" w:cs="MinionPro-It"/>
          <w:i/>
          <w:iCs/>
          <w:color w:val="000000"/>
          <w:sz w:val="15"/>
          <w:szCs w:val="15"/>
        </w:rPr>
        <w:t xml:space="preserve">Kidney Int. Rep. </w:t>
      </w:r>
      <w:r>
        <w:rPr>
          <w:rFonts w:ascii="MinionPro-Bold" w:hAnsi="MinionPro-Bold" w:cs="MinionPro-Bold"/>
          <w:b/>
          <w:bCs/>
          <w:color w:val="000000"/>
          <w:sz w:val="15"/>
          <w:szCs w:val="15"/>
        </w:rPr>
        <w:t>5</w:t>
      </w:r>
      <w:r>
        <w:rPr>
          <w:rFonts w:ascii="MinionPro-Regular" w:hAnsi="MinionPro-Regular" w:cs="MinionPro-Regular"/>
          <w:color w:val="000000"/>
          <w:sz w:val="15"/>
          <w:szCs w:val="15"/>
        </w:rPr>
        <w:t>, 940–945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179. Jhaveri, K. D. et al. Thrombotic microangiopathy in a patient with</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COVID-19. </w:t>
      </w:r>
      <w:r>
        <w:rPr>
          <w:rFonts w:ascii="MinionPro-It" w:hAnsi="MinionPro-It" w:cs="MinionPro-It"/>
          <w:i/>
          <w:iCs/>
          <w:color w:val="000000"/>
          <w:sz w:val="15"/>
          <w:szCs w:val="15"/>
        </w:rPr>
        <w:t xml:space="preserve">Kidney Int. </w:t>
      </w:r>
      <w:r>
        <w:rPr>
          <w:rFonts w:ascii="MinionPro-Bold" w:hAnsi="MinionPro-Bold" w:cs="MinionPro-Bold"/>
          <w:b/>
          <w:bCs/>
          <w:color w:val="000000"/>
          <w:sz w:val="15"/>
          <w:szCs w:val="15"/>
        </w:rPr>
        <w:t>98</w:t>
      </w:r>
      <w:r>
        <w:rPr>
          <w:rFonts w:ascii="MinionPro-Regular" w:hAnsi="MinionPro-Regular" w:cs="MinionPro-Regular"/>
          <w:color w:val="000000"/>
          <w:sz w:val="15"/>
          <w:szCs w:val="15"/>
        </w:rPr>
        <w:t>, 509–512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180. Meier, P</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Bonfils, R. M., Vogt, B., Burnand, B. &amp; Burnier, M. Referral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patterns and outcomes in noncritically ill patients with hospital-acquired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acute kidney injury. </w:t>
      </w:r>
      <w:r>
        <w:rPr>
          <w:rFonts w:ascii="MinionPro-It" w:hAnsi="MinionPro-It" w:cs="MinionPro-It"/>
          <w:i/>
          <w:iCs/>
          <w:color w:val="000000"/>
          <w:sz w:val="15"/>
          <w:szCs w:val="15"/>
        </w:rPr>
        <w:t xml:space="preserve">Clin. J. Am. Soc. Nephrol. </w:t>
      </w:r>
      <w:r>
        <w:rPr>
          <w:rFonts w:ascii="MinionPro-Bold" w:hAnsi="MinionPro-Bold" w:cs="MinionPro-Bold"/>
          <w:b/>
          <w:bCs/>
          <w:color w:val="000000"/>
          <w:sz w:val="15"/>
          <w:szCs w:val="15"/>
        </w:rPr>
        <w:t>6</w:t>
      </w:r>
      <w:r>
        <w:rPr>
          <w:rFonts w:ascii="MinionPro-Regular" w:hAnsi="MinionPro-Regular" w:cs="MinionPro-Regular"/>
          <w:color w:val="000000"/>
          <w:sz w:val="15"/>
          <w:szCs w:val="15"/>
        </w:rPr>
        <w:t>, 2215–2225 (2011).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181. Harel, Z. et al. Nephrologist follow-up improves all-cause mortality of</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t>severe</w:t>
      </w:r>
      <w:proofErr w:type="gramEnd"/>
      <w:r>
        <w:rPr>
          <w:rFonts w:ascii="MinionPro-Regular" w:hAnsi="MinionPro-Regular" w:cs="MinionPro-Regular"/>
          <w:color w:val="000000"/>
          <w:sz w:val="15"/>
          <w:szCs w:val="15"/>
        </w:rPr>
        <w:t xml:space="preserve"> acute kidney injury survivors. </w:t>
      </w:r>
      <w:r>
        <w:rPr>
          <w:rFonts w:ascii="MinionPro-It" w:hAnsi="MinionPro-It" w:cs="MinionPro-It"/>
          <w:i/>
          <w:iCs/>
          <w:color w:val="000000"/>
          <w:sz w:val="15"/>
          <w:szCs w:val="15"/>
        </w:rPr>
        <w:t xml:space="preserve">Kidney Int. </w:t>
      </w:r>
      <w:r>
        <w:rPr>
          <w:rFonts w:ascii="MinionPro-Bold" w:hAnsi="MinionPro-Bold" w:cs="MinionPro-Bold"/>
          <w:b/>
          <w:bCs/>
          <w:color w:val="000000"/>
          <w:sz w:val="15"/>
          <w:szCs w:val="15"/>
        </w:rPr>
        <w:t>83</w:t>
      </w:r>
      <w:r>
        <w:rPr>
          <w:rFonts w:ascii="MinionPro-Regular" w:hAnsi="MinionPro-Regular" w:cs="MinionPro-Regular"/>
          <w:color w:val="000000"/>
          <w:sz w:val="15"/>
          <w:szCs w:val="15"/>
        </w:rPr>
        <w:t>, 901–908 (2013).</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182. Suwanwongse, K. &amp; Shabarek, N. Newly diagnosed diabetes mellitus, DKA,</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and COVID-19: causality or coincidence? A report of three cases. </w:t>
      </w:r>
      <w:r>
        <w:rPr>
          <w:rFonts w:ascii="MinionPro-It" w:hAnsi="MinionPro-It" w:cs="MinionPro-It"/>
          <w:i/>
          <w:iCs/>
          <w:color w:val="000000"/>
          <w:sz w:val="15"/>
          <w:szCs w:val="15"/>
        </w:rPr>
        <w:t>J. Med.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Virol. </w:t>
      </w:r>
      <w:r>
        <w:rPr>
          <w:rFonts w:ascii="MinionPro-Regular" w:hAnsi="MinionPro-Regular" w:cs="MinionPro-Regular"/>
          <w:color w:val="3B6A9E"/>
          <w:sz w:val="15"/>
          <w:szCs w:val="15"/>
        </w:rPr>
        <w:t>https://doi.org/</w:t>
      </w:r>
      <w:proofErr w:type="gramStart"/>
      <w:r>
        <w:rPr>
          <w:rFonts w:ascii="MinionPro-Regular" w:hAnsi="MinionPro-Regular" w:cs="MinionPro-Regular"/>
          <w:color w:val="3B6A9E"/>
          <w:sz w:val="15"/>
          <w:szCs w:val="15"/>
        </w:rPr>
        <w:t>10.1002</w:t>
      </w:r>
      <w:proofErr w:type="gramEnd"/>
      <w:r>
        <w:rPr>
          <w:rFonts w:ascii="MinionPro-Regular" w:hAnsi="MinionPro-Regular" w:cs="MinionPro-Regular"/>
          <w:color w:val="3B6A9E"/>
          <w:sz w:val="15"/>
          <w:szCs w:val="15"/>
        </w:rPr>
        <w:t xml:space="preserve">/jmv.26339 </w:t>
      </w: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183. Rubino, F. et al. New-onset diabetes in COVID-19. </w:t>
      </w:r>
      <w:r>
        <w:rPr>
          <w:rFonts w:ascii="MinionPro-It" w:hAnsi="MinionPro-It" w:cs="MinionPro-It"/>
          <w:i/>
          <w:iCs/>
          <w:color w:val="000000"/>
          <w:sz w:val="15"/>
          <w:szCs w:val="15"/>
        </w:rPr>
        <w:t xml:space="preserve">N. Engl. J. Med. </w:t>
      </w:r>
      <w:r>
        <w:rPr>
          <w:rFonts w:ascii="MinionPro-Bold" w:hAnsi="MinionPro-Bold" w:cs="MinionPro-Bold"/>
          <w:b/>
          <w:bCs/>
          <w:color w:val="000000"/>
          <w:sz w:val="15"/>
          <w:szCs w:val="15"/>
        </w:rPr>
        <w:t>383</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789–790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184. Ruggeri, R. M</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Campenni, A., Siracusa, M., Frazzetto, G. &amp; Gullo,</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D.Subacute thyroiditis in a patient infected with SARS-COV-2: an</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endocrine complication linked to the COVID-19 pandemic. </w:t>
      </w:r>
      <w:r>
        <w:rPr>
          <w:rFonts w:ascii="MinionPro-It" w:hAnsi="MinionPro-It" w:cs="MinionPro-It"/>
          <w:i/>
          <w:iCs/>
          <w:color w:val="000000"/>
          <w:sz w:val="15"/>
          <w:szCs w:val="15"/>
        </w:rPr>
        <w:t>Hormones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(Athens) </w:t>
      </w:r>
      <w:r>
        <w:rPr>
          <w:rFonts w:ascii="MinionPro-Bold" w:hAnsi="MinionPro-Bold" w:cs="MinionPro-Bold"/>
          <w:b/>
          <w:bCs/>
          <w:color w:val="000000"/>
          <w:sz w:val="15"/>
          <w:szCs w:val="15"/>
        </w:rPr>
        <w:t>20</w:t>
      </w:r>
      <w:r>
        <w:rPr>
          <w:rFonts w:ascii="MinionPro-Regular" w:hAnsi="MinionPro-Regular" w:cs="MinionPro-Regular"/>
          <w:color w:val="000000"/>
          <w:sz w:val="15"/>
          <w:szCs w:val="15"/>
        </w:rPr>
        <w:t>, 219–221 (2021).</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185. Brancatella, A. et al. Subacute thyroiditis after SARS-COV-2 infection. </w:t>
      </w:r>
      <w:r>
        <w:rPr>
          <w:rFonts w:ascii="MinionPro-It" w:hAnsi="MinionPro-It" w:cs="MinionPro-It"/>
          <w:i/>
          <w:iCs/>
          <w:color w:val="000000"/>
          <w:sz w:val="15"/>
          <w:szCs w:val="15"/>
        </w:rPr>
        <w:t>J.</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Clin. Endocrinol. Metab. </w:t>
      </w:r>
      <w:r>
        <w:rPr>
          <w:rFonts w:ascii="MinionPro-Bold" w:hAnsi="MinionPro-Bold" w:cs="MinionPro-Bold"/>
          <w:b/>
          <w:bCs/>
          <w:color w:val="000000"/>
          <w:sz w:val="15"/>
          <w:szCs w:val="15"/>
        </w:rPr>
        <w:t>105</w:t>
      </w:r>
      <w:r>
        <w:rPr>
          <w:rFonts w:ascii="MinionPro-Regular" w:hAnsi="MinionPro-Regular" w:cs="MinionPro-Regular"/>
          <w:color w:val="000000"/>
          <w:sz w:val="15"/>
          <w:szCs w:val="15"/>
        </w:rPr>
        <w:t>, dgaa276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186. Tee, L. Y</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Hajanto, S. &amp; Rosario, B. H. COVID-19 complicated by</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000000"/>
          <w:sz w:val="15"/>
          <w:szCs w:val="15"/>
        </w:rPr>
        <w:t xml:space="preserve">Hashimoto’s thyroiditis. </w:t>
      </w:r>
      <w:r>
        <w:rPr>
          <w:rFonts w:ascii="MinionPro-It" w:hAnsi="MinionPro-It" w:cs="MinionPro-It"/>
          <w:i/>
          <w:iCs/>
          <w:color w:val="000000"/>
          <w:sz w:val="15"/>
          <w:szCs w:val="15"/>
        </w:rPr>
        <w:t xml:space="preserve">Singapore Med. J. </w:t>
      </w:r>
      <w:r>
        <w:rPr>
          <w:rFonts w:ascii="MinionPro-Regular" w:hAnsi="MinionPro-Regular" w:cs="MinionPro-Regular"/>
          <w:color w:val="3B6A9E"/>
          <w:sz w:val="15"/>
          <w:szCs w:val="15"/>
        </w:rPr>
        <w:t>https://doi.org/</w:t>
      </w:r>
      <w:proofErr w:type="gramStart"/>
      <w:r>
        <w:rPr>
          <w:rFonts w:ascii="MinionPro-Regular" w:hAnsi="MinionPro-Regular" w:cs="MinionPro-Regular"/>
          <w:color w:val="3B6A9E"/>
          <w:sz w:val="15"/>
          <w:szCs w:val="15"/>
        </w:rPr>
        <w:t>10.11622</w:t>
      </w:r>
      <w:proofErr w:type="gramEnd"/>
      <w:r>
        <w:rPr>
          <w:rFonts w:ascii="MinionPro-Regular" w:hAnsi="MinionPro-Regular" w:cs="MinionPro-Regular"/>
          <w:color w:val="3B6A9E"/>
          <w:sz w:val="15"/>
          <w:szCs w:val="15"/>
        </w:rPr>
        <w:t>/smedj.</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3B6A9E"/>
          <w:sz w:val="15"/>
          <w:szCs w:val="15"/>
        </w:rPr>
        <w:t xml:space="preserve">2018150 </w:t>
      </w: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187. Mateu-Salat, M</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Urgell, E. &amp; Chico, A.SARS-COV-2 as a trigger for</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autoimmune disease: report of two cases of Graves’ disease after</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COVID-19. </w:t>
      </w:r>
      <w:r>
        <w:rPr>
          <w:rFonts w:ascii="MinionPro-It" w:hAnsi="MinionPro-It" w:cs="MinionPro-It"/>
          <w:i/>
          <w:iCs/>
          <w:color w:val="000000"/>
          <w:sz w:val="15"/>
          <w:szCs w:val="15"/>
        </w:rPr>
        <w:t xml:space="preserve">J. Endocrinol. Invest. </w:t>
      </w:r>
      <w:r>
        <w:rPr>
          <w:rFonts w:ascii="MinionPro-Bold" w:hAnsi="MinionPro-Bold" w:cs="MinionPro-Bold"/>
          <w:b/>
          <w:bCs/>
          <w:color w:val="000000"/>
          <w:sz w:val="15"/>
          <w:szCs w:val="15"/>
        </w:rPr>
        <w:t>43</w:t>
      </w:r>
      <w:r>
        <w:rPr>
          <w:rFonts w:ascii="MinionPro-Regular" w:hAnsi="MinionPro-Regular" w:cs="MinionPro-Regular"/>
          <w:color w:val="000000"/>
          <w:sz w:val="15"/>
          <w:szCs w:val="15"/>
        </w:rPr>
        <w:t>, 1527–1528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188. Gentile, S</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Strollo, F., Mambro, A. &amp; Ceriello, A.COVID-19, ketoacidosis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and new-onset diabetes: are there possible cause and effect relationships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among them? </w:t>
      </w:r>
      <w:r>
        <w:rPr>
          <w:rFonts w:ascii="MinionPro-It" w:hAnsi="MinionPro-It" w:cs="MinionPro-It"/>
          <w:i/>
          <w:iCs/>
          <w:color w:val="000000"/>
          <w:sz w:val="15"/>
          <w:szCs w:val="15"/>
        </w:rPr>
        <w:t xml:space="preserve">Diabetes Obes. Metab. </w:t>
      </w:r>
      <w:r>
        <w:rPr>
          <w:rFonts w:ascii="MinionPro-Bold" w:hAnsi="MinionPro-Bold" w:cs="MinionPro-Bold"/>
          <w:b/>
          <w:bCs/>
          <w:color w:val="000000"/>
          <w:sz w:val="15"/>
          <w:szCs w:val="15"/>
        </w:rPr>
        <w:t>22</w:t>
      </w:r>
      <w:r>
        <w:rPr>
          <w:rFonts w:ascii="MinionPro-Regular" w:hAnsi="MinionPro-Regular" w:cs="MinionPro-Regular"/>
          <w:color w:val="000000"/>
          <w:sz w:val="15"/>
          <w:szCs w:val="15"/>
        </w:rPr>
        <w:t>, 2507–2508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189. Yang, J. K</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Lin, S. S., Ji, X. J. &amp; Guo, L. M. Binding of SARS coronavirus to</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its receptor damages islets and causes acute diabetes. </w:t>
      </w:r>
      <w:r>
        <w:rPr>
          <w:rFonts w:ascii="MinionPro-It" w:hAnsi="MinionPro-It" w:cs="MinionPro-It"/>
          <w:i/>
          <w:iCs/>
          <w:color w:val="000000"/>
          <w:sz w:val="15"/>
          <w:szCs w:val="15"/>
        </w:rPr>
        <w:t xml:space="preserve">Acta Diabetol. </w:t>
      </w:r>
      <w:r>
        <w:rPr>
          <w:rFonts w:ascii="MinionPro-Bold" w:hAnsi="MinionPro-Bold" w:cs="MinionPro-Bold"/>
          <w:b/>
          <w:bCs/>
          <w:color w:val="000000"/>
          <w:sz w:val="15"/>
          <w:szCs w:val="15"/>
        </w:rPr>
        <w:t>47</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193–199 (2010).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190. Salvio, G. et al. Bone metabolism in SARS-CoV-2 disease: possible</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osteoimmunology and gender implications. </w:t>
      </w:r>
      <w:r>
        <w:rPr>
          <w:rFonts w:ascii="MinionPro-It" w:hAnsi="MinionPro-It" w:cs="MinionPro-It"/>
          <w:i/>
          <w:iCs/>
          <w:color w:val="000000"/>
          <w:sz w:val="15"/>
          <w:szCs w:val="15"/>
        </w:rPr>
        <w:t>Clin. Rev. Bone Miner. Metab.</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3B6A9E"/>
          <w:sz w:val="15"/>
          <w:szCs w:val="15"/>
        </w:rPr>
        <w:t>https://doi.org/</w:t>
      </w:r>
      <w:proofErr w:type="gramStart"/>
      <w:r>
        <w:rPr>
          <w:rFonts w:ascii="MinionPro-Regular" w:hAnsi="MinionPro-Regular" w:cs="MinionPro-Regular"/>
          <w:color w:val="3B6A9E"/>
          <w:sz w:val="15"/>
          <w:szCs w:val="15"/>
        </w:rPr>
        <w:t>10.1007</w:t>
      </w:r>
      <w:proofErr w:type="gramEnd"/>
      <w:r>
        <w:rPr>
          <w:rFonts w:ascii="MinionPro-Regular" w:hAnsi="MinionPro-Regular" w:cs="MinionPro-Regular"/>
          <w:color w:val="3B6A9E"/>
          <w:sz w:val="15"/>
          <w:szCs w:val="15"/>
        </w:rPr>
        <w:t xml:space="preserve">/s12018-020-09274-3 </w:t>
      </w: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191. DiMeglio, L. A</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Evans-Molina, C. &amp; Oram, R. A. Type 1 diabetes. </w:t>
      </w:r>
      <w:r>
        <w:rPr>
          <w:rFonts w:ascii="MinionPro-It" w:hAnsi="MinionPro-It" w:cs="MinionPro-It"/>
          <w:i/>
          <w:iCs/>
          <w:color w:val="000000"/>
          <w:sz w:val="15"/>
          <w:szCs w:val="15"/>
        </w:rPr>
        <w:t>Lancet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Bold" w:hAnsi="MinionPro-Bold" w:cs="MinionPro-Bold"/>
          <w:b/>
          <w:bCs/>
          <w:color w:val="000000"/>
          <w:sz w:val="15"/>
          <w:szCs w:val="15"/>
        </w:rPr>
        <w:t>391</w:t>
      </w:r>
      <w:r>
        <w:rPr>
          <w:rFonts w:ascii="MinionPro-Regular" w:hAnsi="MinionPro-Regular" w:cs="MinionPro-Regular"/>
          <w:color w:val="000000"/>
          <w:sz w:val="15"/>
          <w:szCs w:val="15"/>
        </w:rPr>
        <w:t>, 2449–2462 (2018).</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192. Cheung, K. S. et al. Gastrointestinal manifestations of SARS-CoV-2</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infection and virus load in fecal samples from a Hong Kong cohort: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systematic review and meta-analysis. </w:t>
      </w:r>
      <w:r>
        <w:rPr>
          <w:rFonts w:ascii="MinionPro-It" w:hAnsi="MinionPro-It" w:cs="MinionPro-It"/>
          <w:i/>
          <w:iCs/>
          <w:color w:val="000000"/>
          <w:sz w:val="15"/>
          <w:szCs w:val="15"/>
        </w:rPr>
        <w:t xml:space="preserve">Gastroenterology </w:t>
      </w:r>
      <w:r>
        <w:rPr>
          <w:rFonts w:ascii="MinionPro-Bold" w:hAnsi="MinionPro-Bold" w:cs="MinionPro-Bold"/>
          <w:b/>
          <w:bCs/>
          <w:color w:val="000000"/>
          <w:sz w:val="15"/>
          <w:szCs w:val="15"/>
        </w:rPr>
        <w:t>159</w:t>
      </w:r>
      <w:r>
        <w:rPr>
          <w:rFonts w:ascii="MinionPro-Regular" w:hAnsi="MinionPro-Regular" w:cs="MinionPro-Regular"/>
          <w:color w:val="000000"/>
          <w:sz w:val="15"/>
          <w:szCs w:val="15"/>
        </w:rPr>
        <w:t>, 81–95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193. Wu, Y. et al. Prolonged presence of SARS-CoV-2 viral RNA in faecal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samples. </w:t>
      </w:r>
      <w:r>
        <w:rPr>
          <w:rFonts w:ascii="MinionPro-It" w:hAnsi="MinionPro-It" w:cs="MinionPro-It"/>
          <w:i/>
          <w:iCs/>
          <w:color w:val="000000"/>
          <w:sz w:val="15"/>
          <w:szCs w:val="15"/>
        </w:rPr>
        <w:t xml:space="preserve">Lancet Gastroenterol. Hepatol. </w:t>
      </w:r>
      <w:r>
        <w:rPr>
          <w:rFonts w:ascii="MinionPro-Bold" w:hAnsi="MinionPro-Bold" w:cs="MinionPro-Bold"/>
          <w:b/>
          <w:bCs/>
          <w:color w:val="000000"/>
          <w:sz w:val="15"/>
          <w:szCs w:val="15"/>
        </w:rPr>
        <w:t>5</w:t>
      </w:r>
      <w:r>
        <w:rPr>
          <w:rFonts w:ascii="MinionPro-Regular" w:hAnsi="MinionPro-Regular" w:cs="MinionPro-Regular"/>
          <w:color w:val="000000"/>
          <w:sz w:val="15"/>
          <w:szCs w:val="15"/>
        </w:rPr>
        <w:t>, 434–435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194. Xiao, F. et al. Evidence for gastrointestinal infection of SARS-CoV-2.</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Gastroenterology </w:t>
      </w:r>
      <w:r>
        <w:rPr>
          <w:rFonts w:ascii="MinionPro-Bold" w:hAnsi="MinionPro-Bold" w:cs="MinionPro-Bold"/>
          <w:b/>
          <w:bCs/>
          <w:color w:val="000000"/>
          <w:sz w:val="15"/>
          <w:szCs w:val="15"/>
        </w:rPr>
        <w:t>158</w:t>
      </w:r>
      <w:r>
        <w:rPr>
          <w:rFonts w:ascii="MinionPro-Regular" w:hAnsi="MinionPro-Regular" w:cs="MinionPro-Regular"/>
          <w:color w:val="000000"/>
          <w:sz w:val="15"/>
          <w:szCs w:val="15"/>
        </w:rPr>
        <w:t>, 1831–1833.e3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195. Xu, Y. et al. Characteristics of pediatric SARS-CoV-2 infection and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potential evidence for persistent fecal viral shedding. </w:t>
      </w:r>
      <w:r>
        <w:rPr>
          <w:rFonts w:ascii="MinionPro-It" w:hAnsi="MinionPro-It" w:cs="MinionPro-It"/>
          <w:i/>
          <w:iCs/>
          <w:color w:val="000000"/>
          <w:sz w:val="15"/>
          <w:szCs w:val="15"/>
        </w:rPr>
        <w:t xml:space="preserve">Nat. Med. </w:t>
      </w:r>
      <w:r>
        <w:rPr>
          <w:rFonts w:ascii="MinionPro-Bold" w:hAnsi="MinionPro-Bold" w:cs="MinionPro-Bold"/>
          <w:b/>
          <w:bCs/>
          <w:color w:val="000000"/>
          <w:sz w:val="15"/>
          <w:szCs w:val="15"/>
        </w:rPr>
        <w:t>26</w:t>
      </w:r>
      <w:r>
        <w:rPr>
          <w:rFonts w:ascii="MinionPro-Regular" w:hAnsi="MinionPro-Regular" w:cs="MinionPro-Regular"/>
          <w:color w:val="000000"/>
          <w:sz w:val="15"/>
          <w:szCs w:val="15"/>
        </w:rPr>
        <w:t>,</w:t>
      </w:r>
    </w:p>
    <w:p w:rsidR="00F57709" w:rsidRDefault="00F57709" w:rsidP="00F57709">
      <w:pPr>
        <w:rPr>
          <w:rFonts w:ascii="MinionPro-Regular" w:hAnsi="MinionPro-Regular" w:cs="MinionPro-Regular"/>
          <w:color w:val="000000"/>
          <w:sz w:val="15"/>
          <w:szCs w:val="15"/>
        </w:rPr>
      </w:pPr>
      <w:r>
        <w:rPr>
          <w:rFonts w:ascii="MinionPro-Regular" w:hAnsi="MinionPro-Regular" w:cs="MinionPro-Regular"/>
          <w:color w:val="000000"/>
          <w:sz w:val="15"/>
          <w:szCs w:val="15"/>
        </w:rPr>
        <w:t>502–505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196. Zuo, T. et al. Alterations in gut microbiota of patients with COVID-19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during time of hospitalization. </w:t>
      </w:r>
      <w:r>
        <w:rPr>
          <w:rFonts w:ascii="MinionPro-It" w:hAnsi="MinionPro-It" w:cs="MinionPro-It"/>
          <w:i/>
          <w:iCs/>
          <w:color w:val="000000"/>
          <w:sz w:val="15"/>
          <w:szCs w:val="15"/>
        </w:rPr>
        <w:t xml:space="preserve">Gastroenterology </w:t>
      </w:r>
      <w:r>
        <w:rPr>
          <w:rFonts w:ascii="MinionPro-Bold" w:hAnsi="MinionPro-Bold" w:cs="MinionPro-Bold"/>
          <w:b/>
          <w:bCs/>
          <w:color w:val="000000"/>
          <w:sz w:val="15"/>
          <w:szCs w:val="15"/>
        </w:rPr>
        <w:t>159</w:t>
      </w:r>
      <w:r>
        <w:rPr>
          <w:rFonts w:ascii="MinionPro-Regular" w:hAnsi="MinionPro-Regular" w:cs="MinionPro-Regular"/>
          <w:color w:val="000000"/>
          <w:sz w:val="15"/>
          <w:szCs w:val="15"/>
        </w:rPr>
        <w:t>, 944–955.e8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197. Donati Zeppa, S</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Agostini, D., Piccoli, G., Stocchi, V. &amp; Sestili, P.Gut</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microbiota status in COVID-19: an unrecognized player? </w:t>
      </w:r>
      <w:r>
        <w:rPr>
          <w:rFonts w:ascii="MinionPro-It" w:hAnsi="MinionPro-It" w:cs="MinionPro-It"/>
          <w:i/>
          <w:iCs/>
          <w:color w:val="000000"/>
          <w:sz w:val="15"/>
          <w:szCs w:val="15"/>
        </w:rPr>
        <w:t>Front. Cell. Infect.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Microbiol. </w:t>
      </w:r>
      <w:r>
        <w:rPr>
          <w:rFonts w:ascii="MinionPro-Bold" w:hAnsi="MinionPro-Bold" w:cs="MinionPro-Bold"/>
          <w:b/>
          <w:bCs/>
          <w:color w:val="000000"/>
          <w:sz w:val="15"/>
          <w:szCs w:val="15"/>
        </w:rPr>
        <w:t>10</w:t>
      </w:r>
      <w:r>
        <w:rPr>
          <w:rFonts w:ascii="MinionPro-Regular" w:hAnsi="MinionPro-Regular" w:cs="MinionPro-Regular"/>
          <w:color w:val="000000"/>
          <w:sz w:val="15"/>
          <w:szCs w:val="15"/>
        </w:rPr>
        <w:t>, 576551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198. Bradley, K. C. et al. Microbiota-driven tonic interferon signals in lung</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lastRenderedPageBreak/>
        <w:t xml:space="preserve">stromal cells protect from influenza virus infection. </w:t>
      </w:r>
      <w:r>
        <w:rPr>
          <w:rFonts w:ascii="MinionPro-It" w:hAnsi="MinionPro-It" w:cs="MinionPro-It"/>
          <w:i/>
          <w:iCs/>
          <w:color w:val="000000"/>
          <w:sz w:val="15"/>
          <w:szCs w:val="15"/>
        </w:rPr>
        <w:t xml:space="preserve">Cell Rep. </w:t>
      </w:r>
      <w:r>
        <w:rPr>
          <w:rFonts w:ascii="MinionPro-Bold" w:hAnsi="MinionPro-Bold" w:cs="MinionPro-Bold"/>
          <w:b/>
          <w:bCs/>
          <w:color w:val="000000"/>
          <w:sz w:val="15"/>
          <w:szCs w:val="15"/>
        </w:rPr>
        <w:t>28</w:t>
      </w:r>
      <w:r>
        <w:rPr>
          <w:rFonts w:ascii="MinionPro-Regular" w:hAnsi="MinionPro-Regular" w:cs="MinionPro-Regular"/>
          <w:color w:val="000000"/>
          <w:sz w:val="15"/>
          <w:szCs w:val="15"/>
        </w:rPr>
        <w:t>, 245–256.</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e4 (2019).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199. Miquel, S. et al. </w:t>
      </w:r>
      <w:r>
        <w:rPr>
          <w:rFonts w:ascii="MinionPro-It" w:hAnsi="MinionPro-It" w:cs="MinionPro-It"/>
          <w:i/>
          <w:iCs/>
          <w:color w:val="000000"/>
          <w:sz w:val="15"/>
          <w:szCs w:val="15"/>
        </w:rPr>
        <w:t xml:space="preserve">Faecalibacterium prausnitzii </w:t>
      </w:r>
      <w:r>
        <w:rPr>
          <w:rFonts w:ascii="MinionPro-Regular" w:hAnsi="MinionPro-Regular" w:cs="MinionPro-Regular"/>
          <w:color w:val="000000"/>
          <w:sz w:val="15"/>
          <w:szCs w:val="15"/>
        </w:rPr>
        <w:t>and human intestinal health.</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Curr. Opin. Microbiol. </w:t>
      </w:r>
      <w:r>
        <w:rPr>
          <w:rFonts w:ascii="MinionPro-Bold" w:hAnsi="MinionPro-Bold" w:cs="MinionPro-Bold"/>
          <w:b/>
          <w:bCs/>
          <w:color w:val="000000"/>
          <w:sz w:val="15"/>
          <w:szCs w:val="15"/>
        </w:rPr>
        <w:t>16</w:t>
      </w:r>
      <w:r>
        <w:rPr>
          <w:rFonts w:ascii="MinionPro-Regular" w:hAnsi="MinionPro-Regular" w:cs="MinionPro-Regular"/>
          <w:color w:val="000000"/>
          <w:sz w:val="15"/>
          <w:szCs w:val="15"/>
        </w:rPr>
        <w:t>, 255–261 (2013).</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200. Freeman, E. E. et al. The spectrum of COVID-19-associated dermatologic</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manifestations: an international registry of 716 patients from 31 countries.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J. Am. Acad. Dermatol. </w:t>
      </w:r>
      <w:r>
        <w:rPr>
          <w:rFonts w:ascii="MinionPro-Bold" w:hAnsi="MinionPro-Bold" w:cs="MinionPro-Bold"/>
          <w:b/>
          <w:bCs/>
          <w:color w:val="000000"/>
          <w:sz w:val="15"/>
          <w:szCs w:val="15"/>
        </w:rPr>
        <w:t>83</w:t>
      </w:r>
      <w:r>
        <w:rPr>
          <w:rFonts w:ascii="MinionPro-Regular" w:hAnsi="MinionPro-Regular" w:cs="MinionPro-Regular"/>
          <w:color w:val="000000"/>
          <w:sz w:val="15"/>
          <w:szCs w:val="15"/>
        </w:rPr>
        <w:t>, 1118–1129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201. Mirza, F. N</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Malik, A. A., Omer, S. B. &amp; Sethi, A. Dermatologic</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manifestations of COVID-19: a comprehensive systematic review. </w:t>
      </w:r>
      <w:r>
        <w:rPr>
          <w:rFonts w:ascii="MinionPro-It" w:hAnsi="MinionPro-It" w:cs="MinionPro-It"/>
          <w:i/>
          <w:iCs/>
          <w:color w:val="000000"/>
          <w:sz w:val="15"/>
          <w:szCs w:val="15"/>
        </w:rPr>
        <w:t>Int. J.</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Dermatol. </w:t>
      </w:r>
      <w:r>
        <w:rPr>
          <w:rFonts w:ascii="MinionPro-Regular" w:hAnsi="MinionPro-Regular" w:cs="MinionPro-Regular"/>
          <w:color w:val="3B6A9E"/>
          <w:sz w:val="15"/>
          <w:szCs w:val="15"/>
        </w:rPr>
        <w:t>https://doi.org/</w:t>
      </w:r>
      <w:proofErr w:type="gramStart"/>
      <w:r>
        <w:rPr>
          <w:rFonts w:ascii="MinionPro-Regular" w:hAnsi="MinionPro-Regular" w:cs="MinionPro-Regular"/>
          <w:color w:val="3B6A9E"/>
          <w:sz w:val="15"/>
          <w:szCs w:val="15"/>
        </w:rPr>
        <w:t>10.1111</w:t>
      </w:r>
      <w:proofErr w:type="gramEnd"/>
      <w:r>
        <w:rPr>
          <w:rFonts w:ascii="MinionPro-Regular" w:hAnsi="MinionPro-Regular" w:cs="MinionPro-Regular"/>
          <w:color w:val="3B6A9E"/>
          <w:sz w:val="15"/>
          <w:szCs w:val="15"/>
        </w:rPr>
        <w:t xml:space="preserve">/ijd.15168 </w:t>
      </w: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202. Genovese, G</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Moltrasio, C., Berti, E. &amp; Marzano, A. V.Skin manifestations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associated with COVID-19: current knowledge and future perspectives.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Dermatology </w:t>
      </w:r>
      <w:r>
        <w:rPr>
          <w:rFonts w:ascii="MinionPro-Bold" w:hAnsi="MinionPro-Bold" w:cs="MinionPro-Bold"/>
          <w:b/>
          <w:bCs/>
          <w:color w:val="000000"/>
          <w:sz w:val="15"/>
          <w:szCs w:val="15"/>
        </w:rPr>
        <w:t>237</w:t>
      </w:r>
      <w:r>
        <w:rPr>
          <w:rFonts w:ascii="MinionPro-Regular" w:hAnsi="MinionPro-Regular" w:cs="MinionPro-Regular"/>
          <w:color w:val="000000"/>
          <w:sz w:val="15"/>
          <w:szCs w:val="15"/>
        </w:rPr>
        <w:t>, 1–12 (2020).</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203. </w:t>
      </w:r>
      <w:r>
        <w:rPr>
          <w:rFonts w:ascii="MinionPro-It" w:hAnsi="MinionPro-It" w:cs="MinionPro-It"/>
          <w:i/>
          <w:iCs/>
          <w:color w:val="000000"/>
          <w:sz w:val="15"/>
          <w:szCs w:val="15"/>
        </w:rPr>
        <w:t>Information for Healthcare Providers about Multisystem Inflammatory</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Syndrome in Children (MIS-C) </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Centers for Disease Control and Prevention,</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000000"/>
          <w:sz w:val="15"/>
          <w:szCs w:val="15"/>
        </w:rPr>
        <w:t xml:space="preserve">2020); </w:t>
      </w:r>
      <w:r>
        <w:rPr>
          <w:rFonts w:ascii="MinionPro-Regular" w:hAnsi="MinionPro-Regular" w:cs="MinionPro-Regular"/>
          <w:color w:val="3B6A9E"/>
          <w:sz w:val="15"/>
          <w:szCs w:val="15"/>
        </w:rPr>
        <w:t>https://www.cdc.gov/mis-c/hcp/</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204. </w:t>
      </w:r>
      <w:r>
        <w:rPr>
          <w:rFonts w:ascii="MinionPro-It" w:hAnsi="MinionPro-It" w:cs="MinionPro-It"/>
          <w:i/>
          <w:iCs/>
          <w:color w:val="000000"/>
          <w:sz w:val="15"/>
          <w:szCs w:val="15"/>
        </w:rPr>
        <w:t>Multisystem Inflammatory Syndrome in Children and Adolescents with</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It" w:hAnsi="MinionPro-It" w:cs="MinionPro-It"/>
          <w:i/>
          <w:iCs/>
          <w:color w:val="000000"/>
          <w:sz w:val="15"/>
          <w:szCs w:val="15"/>
        </w:rPr>
        <w:t xml:space="preserve">COVID-19 </w:t>
      </w:r>
      <w:r>
        <w:rPr>
          <w:rFonts w:ascii="MinionPro-Regular" w:hAnsi="MinionPro-Regular" w:cs="MinionPro-Regular"/>
          <w:color w:val="000000"/>
          <w:sz w:val="15"/>
          <w:szCs w:val="15"/>
        </w:rPr>
        <w:t xml:space="preserve">(World Health Organization, 2020); </w:t>
      </w:r>
      <w:r>
        <w:rPr>
          <w:rFonts w:ascii="MinionPro-Regular" w:hAnsi="MinionPro-Regular" w:cs="MinionPro-Regular"/>
          <w:color w:val="3B6A9E"/>
          <w:sz w:val="15"/>
          <w:szCs w:val="15"/>
        </w:rPr>
        <w:t>https://www.who.int/</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3B6A9E"/>
          <w:sz w:val="15"/>
          <w:szCs w:val="15"/>
        </w:rPr>
        <w:t>publications/i/item/ multisystem-inflammatory- syndrome-in-childrenand-</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3B6A9E"/>
          <w:sz w:val="15"/>
          <w:szCs w:val="15"/>
        </w:rPr>
        <w:t>adolescents- with-covid-19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205. Jiang, L. et al. COVID-19 and multisystem inflammatory syndrome in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children and adolescents. </w:t>
      </w:r>
      <w:r>
        <w:rPr>
          <w:rFonts w:ascii="MinionPro-It" w:hAnsi="MinionPro-It" w:cs="MinionPro-It"/>
          <w:i/>
          <w:iCs/>
          <w:color w:val="000000"/>
          <w:sz w:val="15"/>
          <w:szCs w:val="15"/>
        </w:rPr>
        <w:t xml:space="preserve">Lancet Infect. Dis. </w:t>
      </w:r>
      <w:r>
        <w:rPr>
          <w:rFonts w:ascii="MinionPro-Bold" w:hAnsi="MinionPro-Bold" w:cs="MinionPro-Bold"/>
          <w:b/>
          <w:bCs/>
          <w:color w:val="000000"/>
          <w:sz w:val="15"/>
          <w:szCs w:val="15"/>
        </w:rPr>
        <w:t>20</w:t>
      </w:r>
      <w:r>
        <w:rPr>
          <w:rFonts w:ascii="MinionPro-Regular" w:hAnsi="MinionPro-Regular" w:cs="MinionPro-Regular"/>
          <w:color w:val="000000"/>
          <w:sz w:val="15"/>
          <w:szCs w:val="15"/>
        </w:rPr>
        <w:t>, e276–e288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206. Henderson, L. A. et al. American College of Rheumatology clinical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guidance for multisystem inflammatory syndrome in children associated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with SARS-CoV-2 and hyperinflammation in pediatric COVID-19: version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1. </w:t>
      </w:r>
      <w:r>
        <w:rPr>
          <w:rFonts w:ascii="MinionPro-It" w:hAnsi="MinionPro-It" w:cs="MinionPro-It"/>
          <w:i/>
          <w:iCs/>
          <w:color w:val="000000"/>
          <w:sz w:val="15"/>
          <w:szCs w:val="15"/>
        </w:rPr>
        <w:t xml:space="preserve">Arthritis Rheumatol. </w:t>
      </w:r>
      <w:r>
        <w:rPr>
          <w:rFonts w:ascii="MinionPro-Bold" w:hAnsi="MinionPro-Bold" w:cs="MinionPro-Bold"/>
          <w:b/>
          <w:bCs/>
          <w:color w:val="000000"/>
          <w:sz w:val="15"/>
          <w:szCs w:val="15"/>
        </w:rPr>
        <w:t>72</w:t>
      </w:r>
      <w:r>
        <w:rPr>
          <w:rFonts w:ascii="MinionPro-Regular" w:hAnsi="MinionPro-Regular" w:cs="MinionPro-Regular"/>
          <w:color w:val="000000"/>
          <w:sz w:val="15"/>
          <w:szCs w:val="15"/>
        </w:rPr>
        <w:t>, 1791–1805 (2020).</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207. </w:t>
      </w:r>
      <w:r>
        <w:rPr>
          <w:rFonts w:ascii="MinionPro-It" w:hAnsi="MinionPro-It" w:cs="MinionPro-It"/>
          <w:i/>
          <w:iCs/>
          <w:color w:val="000000"/>
          <w:sz w:val="15"/>
          <w:szCs w:val="15"/>
        </w:rPr>
        <w:t>Paediatric Multisystem Inflammatory Syndrome Temporally Associated with</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COVID-19 (PIMS)</w:t>
      </w:r>
      <w:r>
        <w:rPr>
          <w:rFonts w:ascii="MinionPro-Regular" w:hAnsi="MinionPro-Regular" w:cs="MinionPro-Regular"/>
          <w:color w:val="000000"/>
          <w:sz w:val="15"/>
          <w:szCs w:val="15"/>
        </w:rPr>
        <w:t>—G</w:t>
      </w:r>
      <w:r>
        <w:rPr>
          <w:rFonts w:ascii="MinionPro-It" w:hAnsi="MinionPro-It" w:cs="MinionPro-It"/>
          <w:i/>
          <w:iCs/>
          <w:color w:val="000000"/>
          <w:sz w:val="15"/>
          <w:szCs w:val="15"/>
        </w:rPr>
        <w:t xml:space="preserve">uidance for Clinicians </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Royal College of Paediatrics</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000000"/>
          <w:sz w:val="15"/>
          <w:szCs w:val="15"/>
        </w:rPr>
        <w:t>and Child Health, 2020</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w:t>
      </w:r>
      <w:r>
        <w:rPr>
          <w:rFonts w:ascii="MinionPro-Regular" w:hAnsi="MinionPro-Regular" w:cs="MinionPro-Regular"/>
          <w:color w:val="3B6A9E"/>
          <w:sz w:val="15"/>
          <w:szCs w:val="15"/>
        </w:rPr>
        <w:t>https://www.rcpch.ac.uk/ resources/paediatricmultisystem-</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3B6A9E"/>
          <w:sz w:val="15"/>
          <w:szCs w:val="15"/>
        </w:rPr>
        <w:t>inflammatory- syndrome-temporally- associated-covid-</w:t>
      </w:r>
    </w:p>
    <w:p w:rsidR="00F57709" w:rsidRDefault="00F57709" w:rsidP="00F57709">
      <w:pPr>
        <w:autoSpaceDE w:val="0"/>
        <w:autoSpaceDN w:val="0"/>
        <w:adjustRightInd w:val="0"/>
        <w:spacing w:after="0" w:line="240" w:lineRule="auto"/>
        <w:rPr>
          <w:rFonts w:ascii="MinionPro-Regular" w:hAnsi="MinionPro-Regular" w:cs="MinionPro-Regular"/>
          <w:color w:val="3B6A9E"/>
          <w:sz w:val="15"/>
          <w:szCs w:val="15"/>
        </w:rPr>
      </w:pPr>
      <w:r>
        <w:rPr>
          <w:rFonts w:ascii="MinionPro-Regular" w:hAnsi="MinionPro-Regular" w:cs="MinionPro-Regular"/>
          <w:color w:val="3B6A9E"/>
          <w:sz w:val="15"/>
          <w:szCs w:val="15"/>
        </w:rPr>
        <w:t>19-pims-guidance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208. Rowley, A. H. Understanding SARS-CoV-2-related multisystem</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inflammatory syndrome in children. </w:t>
      </w:r>
      <w:r>
        <w:rPr>
          <w:rFonts w:ascii="MinionPro-It" w:hAnsi="MinionPro-It" w:cs="MinionPro-It"/>
          <w:i/>
          <w:iCs/>
          <w:color w:val="000000"/>
          <w:sz w:val="15"/>
          <w:szCs w:val="15"/>
        </w:rPr>
        <w:t xml:space="preserve">Nat. Rev. Immunol. </w:t>
      </w:r>
      <w:r>
        <w:rPr>
          <w:rFonts w:ascii="MinionPro-Bold" w:hAnsi="MinionPro-Bold" w:cs="MinionPro-Bold"/>
          <w:b/>
          <w:bCs/>
          <w:color w:val="000000"/>
          <w:sz w:val="15"/>
          <w:szCs w:val="15"/>
        </w:rPr>
        <w:t>20</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453–454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209. Schupper, A. J</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Yaeger, K. A. &amp; Morgenstern, P. F. Neurological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manifestations of pediatric multi-system inflammatory syndrome potentially</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associated with COVID-19. </w:t>
      </w:r>
      <w:r>
        <w:rPr>
          <w:rFonts w:ascii="MinionPro-It" w:hAnsi="MinionPro-It" w:cs="MinionPro-It"/>
          <w:i/>
          <w:iCs/>
          <w:color w:val="000000"/>
          <w:sz w:val="15"/>
          <w:szCs w:val="15"/>
        </w:rPr>
        <w:t xml:space="preserve">Childs Nerv. Syst. </w:t>
      </w:r>
      <w:r>
        <w:rPr>
          <w:rFonts w:ascii="MinionPro-Bold" w:hAnsi="MinionPro-Bold" w:cs="MinionPro-Bold"/>
          <w:b/>
          <w:bCs/>
          <w:color w:val="000000"/>
          <w:sz w:val="15"/>
          <w:szCs w:val="15"/>
        </w:rPr>
        <w:t>36</w:t>
      </w:r>
      <w:r>
        <w:rPr>
          <w:rFonts w:ascii="MinionPro-Regular" w:hAnsi="MinionPro-Regular" w:cs="MinionPro-Regular"/>
          <w:color w:val="000000"/>
          <w:sz w:val="15"/>
          <w:szCs w:val="15"/>
        </w:rPr>
        <w:t>, 1579–1580 (2020).</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210. Lin, J. E. et al. Neurological issues in children with COVID-19. </w:t>
      </w:r>
      <w:r>
        <w:rPr>
          <w:rFonts w:ascii="MinionPro-It" w:hAnsi="MinionPro-It" w:cs="MinionPro-It"/>
          <w:i/>
          <w:iCs/>
          <w:color w:val="000000"/>
          <w:sz w:val="15"/>
          <w:szCs w:val="15"/>
        </w:rPr>
        <w:t>Neurosci.</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Lett. </w:t>
      </w:r>
      <w:r>
        <w:rPr>
          <w:rFonts w:ascii="MinionPro-Bold" w:hAnsi="MinionPro-Bold" w:cs="MinionPro-Bold"/>
          <w:b/>
          <w:bCs/>
          <w:color w:val="000000"/>
          <w:sz w:val="15"/>
          <w:szCs w:val="15"/>
        </w:rPr>
        <w:t>743</w:t>
      </w:r>
      <w:r>
        <w:rPr>
          <w:rFonts w:ascii="MinionPro-Regular" w:hAnsi="MinionPro-Regular" w:cs="MinionPro-Regular"/>
          <w:color w:val="000000"/>
          <w:sz w:val="15"/>
          <w:szCs w:val="15"/>
        </w:rPr>
        <w:t>, 135567 (2021).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211. Nakra, N. A</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Blumberg, D. A., Herrera-Guerra, A. &amp; Lakshminrusimha, 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Multi-system inflammatory syndrome in children (MIS-C) following</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SARS-CoV-2 infection: review of clinical presentation, hypothetical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pathogenesis, and proposed management. </w:t>
      </w:r>
      <w:r>
        <w:rPr>
          <w:rFonts w:ascii="MinionPro-It" w:hAnsi="MinionPro-It" w:cs="MinionPro-It"/>
          <w:i/>
          <w:iCs/>
          <w:color w:val="000000"/>
          <w:sz w:val="15"/>
          <w:szCs w:val="15"/>
        </w:rPr>
        <w:t xml:space="preserve">Children (Basel) </w:t>
      </w:r>
      <w:r>
        <w:rPr>
          <w:rFonts w:ascii="MinionPro-Bold" w:hAnsi="MinionPro-Bold" w:cs="MinionPro-Bold"/>
          <w:b/>
          <w:bCs/>
          <w:color w:val="000000"/>
          <w:sz w:val="15"/>
          <w:szCs w:val="15"/>
        </w:rPr>
        <w:t>7</w:t>
      </w:r>
      <w:r>
        <w:rPr>
          <w:rFonts w:ascii="MinionPro-Regular" w:hAnsi="MinionPro-Regular" w:cs="MinionPro-Regular"/>
          <w:color w:val="000000"/>
          <w:sz w:val="15"/>
          <w:szCs w:val="15"/>
        </w:rPr>
        <w:t>, 69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212. McCrindle, B. W. et al. Diagnosis, treatment, and long-term management of</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Kawasaki disease: a scientific statement for health professionals from the</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American Heart Association. </w:t>
      </w:r>
      <w:r>
        <w:rPr>
          <w:rFonts w:ascii="MinionPro-It" w:hAnsi="MinionPro-It" w:cs="MinionPro-It"/>
          <w:i/>
          <w:iCs/>
          <w:color w:val="000000"/>
          <w:sz w:val="15"/>
          <w:szCs w:val="15"/>
        </w:rPr>
        <w:t xml:space="preserve">Circulation </w:t>
      </w:r>
      <w:r>
        <w:rPr>
          <w:rFonts w:ascii="MinionPro-Bold" w:hAnsi="MinionPro-Bold" w:cs="MinionPro-Bold"/>
          <w:b/>
          <w:bCs/>
          <w:color w:val="000000"/>
          <w:sz w:val="15"/>
          <w:szCs w:val="15"/>
        </w:rPr>
        <w:t>135</w:t>
      </w:r>
      <w:r>
        <w:rPr>
          <w:rFonts w:ascii="MinionPro-Regular" w:hAnsi="MinionPro-Regular" w:cs="MinionPro-Regular"/>
          <w:color w:val="000000"/>
          <w:sz w:val="15"/>
          <w:szCs w:val="15"/>
        </w:rPr>
        <w:t>, e927–e999 (2017).</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213. Gu, T. et al. Characteristics associated with racial/ethnic disparities in</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COVID-19 outcomes in an academic health care system. </w:t>
      </w:r>
      <w:r>
        <w:rPr>
          <w:rFonts w:ascii="MinionPro-It" w:hAnsi="MinionPro-It" w:cs="MinionPro-It"/>
          <w:i/>
          <w:iCs/>
          <w:color w:val="000000"/>
          <w:sz w:val="15"/>
          <w:szCs w:val="15"/>
        </w:rPr>
        <w:t>JAMA Netw. Open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Bold" w:hAnsi="MinionPro-Bold" w:cs="MinionPro-Bold"/>
          <w:b/>
          <w:bCs/>
          <w:color w:val="000000"/>
          <w:sz w:val="15"/>
          <w:szCs w:val="15"/>
        </w:rPr>
        <w:t>3</w:t>
      </w:r>
      <w:r>
        <w:rPr>
          <w:rFonts w:ascii="MinionPro-Regular" w:hAnsi="MinionPro-Regular" w:cs="MinionPro-Regular"/>
          <w:color w:val="000000"/>
          <w:sz w:val="15"/>
          <w:szCs w:val="15"/>
        </w:rPr>
        <w:t>, e2025197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214. Yancy, C. W. COVID-19 and African Americans. </w:t>
      </w:r>
      <w:r>
        <w:rPr>
          <w:rFonts w:ascii="MinionPro-It" w:hAnsi="MinionPro-It" w:cs="MinionPro-It"/>
          <w:i/>
          <w:iCs/>
          <w:color w:val="000000"/>
          <w:sz w:val="15"/>
          <w:szCs w:val="15"/>
        </w:rPr>
        <w:t xml:space="preserve">J. Am. Med. Assoc. </w:t>
      </w:r>
      <w:r>
        <w:rPr>
          <w:rFonts w:ascii="MinionPro-Bold" w:hAnsi="MinionPro-Bold" w:cs="MinionPro-Bold"/>
          <w:b/>
          <w:bCs/>
          <w:color w:val="000000"/>
          <w:sz w:val="15"/>
          <w:szCs w:val="15"/>
        </w:rPr>
        <w:t>323</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1891–1892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215. Mackey, K. et al. Racial and ethnic disparities in COVID-19-related</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r>
        <w:rPr>
          <w:rFonts w:ascii="MinionPro-Regular" w:hAnsi="MinionPro-Regular" w:cs="MinionPro-Regular"/>
          <w:color w:val="000000"/>
          <w:sz w:val="15"/>
          <w:szCs w:val="15"/>
        </w:rPr>
        <w:t xml:space="preserve">infections, hospitalizations, and deaths: a systematic review. </w:t>
      </w:r>
      <w:r>
        <w:rPr>
          <w:rFonts w:ascii="MinionPro-It" w:hAnsi="MinionPro-It" w:cs="MinionPro-It"/>
          <w:i/>
          <w:iCs/>
          <w:color w:val="000000"/>
          <w:sz w:val="15"/>
          <w:szCs w:val="15"/>
        </w:rPr>
        <w:t>Ann. Int. Med.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3B6A9E"/>
          <w:sz w:val="15"/>
          <w:szCs w:val="15"/>
        </w:rPr>
        <w:t>https://doi.org/</w:t>
      </w:r>
      <w:proofErr w:type="gramStart"/>
      <w:r>
        <w:rPr>
          <w:rFonts w:ascii="MinionPro-Regular" w:hAnsi="MinionPro-Regular" w:cs="MinionPro-Regular"/>
          <w:color w:val="3B6A9E"/>
          <w:sz w:val="15"/>
          <w:szCs w:val="15"/>
        </w:rPr>
        <w:t>10.7326</w:t>
      </w:r>
      <w:proofErr w:type="gramEnd"/>
      <w:r>
        <w:rPr>
          <w:rFonts w:ascii="MinionPro-Regular" w:hAnsi="MinionPro-Regular" w:cs="MinionPro-Regular"/>
          <w:color w:val="3B6A9E"/>
          <w:sz w:val="15"/>
          <w:szCs w:val="15"/>
        </w:rPr>
        <w:t xml:space="preserve">/M20-6306 </w:t>
      </w:r>
      <w:r>
        <w:rPr>
          <w:rFonts w:ascii="MinionPro-Regular" w:hAnsi="MinionPro-Regular" w:cs="MinionPro-Regular"/>
          <w:color w:val="000000"/>
          <w:sz w:val="15"/>
          <w:szCs w:val="15"/>
        </w:rPr>
        <w:t>(2020).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216. Webb Hooper, M</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Nápoles, A. M. &amp; Pérez-Stable, E. J. COVID-19 and</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racial/ethnic disparities. </w:t>
      </w:r>
      <w:r>
        <w:rPr>
          <w:rFonts w:ascii="MinionPro-It" w:hAnsi="MinionPro-It" w:cs="MinionPro-It"/>
          <w:i/>
          <w:iCs/>
          <w:color w:val="000000"/>
          <w:sz w:val="15"/>
          <w:szCs w:val="15"/>
        </w:rPr>
        <w:t xml:space="preserve">J. Am. Med. Assoc. </w:t>
      </w:r>
      <w:r>
        <w:rPr>
          <w:rFonts w:ascii="MinionPro-Bold" w:hAnsi="MinionPro-Bold" w:cs="MinionPro-Bold"/>
          <w:b/>
          <w:bCs/>
          <w:color w:val="000000"/>
          <w:sz w:val="15"/>
          <w:szCs w:val="15"/>
        </w:rPr>
        <w:t>323</w:t>
      </w:r>
      <w:r>
        <w:rPr>
          <w:rFonts w:ascii="MinionPro-Regular" w:hAnsi="MinionPro-Regular" w:cs="MinionPro-Regular"/>
          <w:color w:val="000000"/>
          <w:sz w:val="15"/>
          <w:szCs w:val="15"/>
        </w:rPr>
        <w:t>, 2466–2467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217. Bunyavanich, S</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Grant, C. &amp; Vicencio, A. Racial/ethnic variation in nasal</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proofErr w:type="gramStart"/>
      <w:r>
        <w:rPr>
          <w:rFonts w:ascii="MinionPro-Regular" w:hAnsi="MinionPro-Regular" w:cs="MinionPro-Regular"/>
          <w:color w:val="000000"/>
          <w:sz w:val="15"/>
          <w:szCs w:val="15"/>
        </w:rPr>
        <w:t>gene</w:t>
      </w:r>
      <w:proofErr w:type="gramEnd"/>
      <w:r>
        <w:rPr>
          <w:rFonts w:ascii="MinionPro-Regular" w:hAnsi="MinionPro-Regular" w:cs="MinionPro-Regular"/>
          <w:color w:val="000000"/>
          <w:sz w:val="15"/>
          <w:szCs w:val="15"/>
        </w:rPr>
        <w:t xml:space="preserve"> expression of transmembrane serine protease 2 (TMPRSS2). </w:t>
      </w:r>
      <w:r>
        <w:rPr>
          <w:rFonts w:ascii="MinionPro-It" w:hAnsi="MinionPro-It" w:cs="MinionPro-It"/>
          <w:i/>
          <w:iCs/>
          <w:color w:val="000000"/>
          <w:sz w:val="15"/>
          <w:szCs w:val="15"/>
        </w:rPr>
        <w:t>J. Am.</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Med. Assoc. </w:t>
      </w:r>
      <w:r>
        <w:rPr>
          <w:rFonts w:ascii="MinionPro-Bold" w:hAnsi="MinionPro-Bold" w:cs="MinionPro-Bold"/>
          <w:b/>
          <w:bCs/>
          <w:color w:val="000000"/>
          <w:sz w:val="15"/>
          <w:szCs w:val="15"/>
        </w:rPr>
        <w:t>324</w:t>
      </w:r>
      <w:r>
        <w:rPr>
          <w:rFonts w:ascii="MinionPro-Regular" w:hAnsi="MinionPro-Regular" w:cs="MinionPro-Regular"/>
          <w:color w:val="000000"/>
          <w:sz w:val="15"/>
          <w:szCs w:val="15"/>
        </w:rPr>
        <w:t>, 1567–1568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218. Chowkwanyun, M. &amp; Reed, A. L. Racial health disparities and COVID-19—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caution and context. </w:t>
      </w:r>
      <w:r>
        <w:rPr>
          <w:rFonts w:ascii="MinionPro-It" w:hAnsi="MinionPro-It" w:cs="MinionPro-It"/>
          <w:i/>
          <w:iCs/>
          <w:color w:val="000000"/>
          <w:sz w:val="15"/>
          <w:szCs w:val="15"/>
        </w:rPr>
        <w:t xml:space="preserve">N. Engl. J. Med. </w:t>
      </w:r>
      <w:r>
        <w:rPr>
          <w:rFonts w:ascii="MinionPro-Bold" w:hAnsi="MinionPro-Bold" w:cs="MinionPro-Bold"/>
          <w:b/>
          <w:bCs/>
          <w:color w:val="000000"/>
          <w:sz w:val="15"/>
          <w:szCs w:val="15"/>
        </w:rPr>
        <w:t>383</w:t>
      </w:r>
      <w:r>
        <w:rPr>
          <w:rFonts w:ascii="MinionPro-Regular" w:hAnsi="MinionPro-Regular" w:cs="MinionPro-Regular"/>
          <w:color w:val="000000"/>
          <w:sz w:val="15"/>
          <w:szCs w:val="15"/>
        </w:rPr>
        <w:t>, 201–203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219. Brugliera, L. et al. Nutritional management of COVID-19 patients in a</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rehabilitation unit. </w:t>
      </w:r>
      <w:r>
        <w:rPr>
          <w:rFonts w:ascii="MinionPro-It" w:hAnsi="MinionPro-It" w:cs="MinionPro-It"/>
          <w:i/>
          <w:iCs/>
          <w:color w:val="000000"/>
          <w:sz w:val="15"/>
          <w:szCs w:val="15"/>
        </w:rPr>
        <w:t xml:space="preserve">Eur. J. Clin. Nutr. </w:t>
      </w:r>
      <w:r>
        <w:rPr>
          <w:rFonts w:ascii="MinionPro-Bold" w:hAnsi="MinionPro-Bold" w:cs="MinionPro-Bold"/>
          <w:b/>
          <w:bCs/>
          <w:color w:val="000000"/>
          <w:sz w:val="15"/>
          <w:szCs w:val="15"/>
        </w:rPr>
        <w:t>74</w:t>
      </w:r>
      <w:r>
        <w:rPr>
          <w:rFonts w:ascii="MinionPro-Regular" w:hAnsi="MinionPro-Regular" w:cs="MinionPro-Regular"/>
          <w:color w:val="000000"/>
          <w:sz w:val="15"/>
          <w:szCs w:val="15"/>
        </w:rPr>
        <w:t>, 860–863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220. Caccialanza, R. et al. Early nutritional supplementation in non-critically ill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patients hospitalized for the 2019 novel coronavirus disease (COVID-19):</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rationale and feasibility of a shared pragmatic protocol. </w:t>
      </w:r>
      <w:r>
        <w:rPr>
          <w:rFonts w:ascii="MinionPro-It" w:hAnsi="MinionPro-It" w:cs="MinionPro-It"/>
          <w:i/>
          <w:iCs/>
          <w:color w:val="000000"/>
          <w:sz w:val="15"/>
          <w:szCs w:val="15"/>
        </w:rPr>
        <w:t xml:space="preserve">Nutrition </w:t>
      </w:r>
      <w:r>
        <w:rPr>
          <w:rFonts w:ascii="MinionPro-Bold" w:hAnsi="MinionPro-Bold" w:cs="MinionPro-Bold"/>
          <w:b/>
          <w:bCs/>
          <w:color w:val="000000"/>
          <w:sz w:val="15"/>
          <w:szCs w:val="15"/>
        </w:rPr>
        <w:t>74</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110835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221. Sosnowski, K</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Lin, F., Mitchell, M. L. &amp; White, H. Early rehabilitation in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the intensive care unit: an integrative literature review. </w:t>
      </w:r>
      <w:r>
        <w:rPr>
          <w:rFonts w:ascii="MinionPro-It" w:hAnsi="MinionPro-It" w:cs="MinionPro-It"/>
          <w:i/>
          <w:iCs/>
          <w:color w:val="000000"/>
          <w:sz w:val="15"/>
          <w:szCs w:val="15"/>
        </w:rPr>
        <w:t xml:space="preserve">Aust. Crit. Care </w:t>
      </w:r>
      <w:r>
        <w:rPr>
          <w:rFonts w:ascii="MinionPro-Bold" w:hAnsi="MinionPro-Bold" w:cs="MinionPro-Bold"/>
          <w:b/>
          <w:bCs/>
          <w:color w:val="000000"/>
          <w:sz w:val="15"/>
          <w:szCs w:val="15"/>
        </w:rPr>
        <w:t>28</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216–225 (2015).</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222. Simpson, R. &amp; Robinson, L. Rehabilitation after critical illness in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 xml:space="preserve">people with COVID-19 infection. </w:t>
      </w:r>
      <w:r>
        <w:rPr>
          <w:rFonts w:ascii="MinionPro-It" w:hAnsi="MinionPro-It" w:cs="MinionPro-It"/>
          <w:i/>
          <w:iCs/>
          <w:color w:val="000000"/>
          <w:sz w:val="15"/>
          <w:szCs w:val="15"/>
        </w:rPr>
        <w:t xml:space="preserve">Am. J. Phys. Med. Rehabil. </w:t>
      </w:r>
      <w:r>
        <w:rPr>
          <w:rFonts w:ascii="MinionPro-Bold" w:hAnsi="MinionPro-Bold" w:cs="MinionPro-Bold"/>
          <w:b/>
          <w:bCs/>
          <w:color w:val="000000"/>
          <w:sz w:val="15"/>
          <w:szCs w:val="15"/>
        </w:rPr>
        <w:t>99</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470–474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223. Masiero, S</w:t>
      </w:r>
      <w:proofErr w:type="gramStart"/>
      <w:r>
        <w:rPr>
          <w:rFonts w:ascii="MinionPro-Regular" w:hAnsi="MinionPro-Regular" w:cs="MinionPro-Regular"/>
          <w:color w:val="000000"/>
          <w:sz w:val="15"/>
          <w:szCs w:val="15"/>
        </w:rPr>
        <w:t>.,</w:t>
      </w:r>
      <w:proofErr w:type="gramEnd"/>
      <w:r>
        <w:rPr>
          <w:rFonts w:ascii="MinionPro-Regular" w:hAnsi="MinionPro-Regular" w:cs="MinionPro-Regular"/>
          <w:color w:val="000000"/>
          <w:sz w:val="15"/>
          <w:szCs w:val="15"/>
        </w:rPr>
        <w:t xml:space="preserve"> Zampieri, D. &amp; Del Felice, A. The place of early rehabilitation</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proofErr w:type="gramStart"/>
      <w:r>
        <w:rPr>
          <w:rFonts w:ascii="MinionPro-Regular" w:hAnsi="MinionPro-Regular" w:cs="MinionPro-Regular"/>
          <w:color w:val="000000"/>
          <w:sz w:val="15"/>
          <w:szCs w:val="15"/>
        </w:rPr>
        <w:t>in</w:t>
      </w:r>
      <w:proofErr w:type="gramEnd"/>
      <w:r>
        <w:rPr>
          <w:rFonts w:ascii="MinionPro-Regular" w:hAnsi="MinionPro-Regular" w:cs="MinionPro-Regular"/>
          <w:color w:val="000000"/>
          <w:sz w:val="15"/>
          <w:szCs w:val="15"/>
        </w:rPr>
        <w:t xml:space="preserve"> intensive care unit for COVID-19. </w:t>
      </w:r>
      <w:r>
        <w:rPr>
          <w:rFonts w:ascii="MinionPro-It" w:hAnsi="MinionPro-It" w:cs="MinionPro-It"/>
          <w:i/>
          <w:iCs/>
          <w:color w:val="000000"/>
          <w:sz w:val="15"/>
          <w:szCs w:val="15"/>
        </w:rPr>
        <w:t xml:space="preserve">Am. J. Phys. Med. Rehabil. </w:t>
      </w:r>
      <w:r>
        <w:rPr>
          <w:rFonts w:ascii="MinionPro-Bold" w:hAnsi="MinionPro-Bold" w:cs="MinionPro-Bold"/>
          <w:b/>
          <w:bCs/>
          <w:color w:val="000000"/>
          <w:sz w:val="15"/>
          <w:szCs w:val="15"/>
        </w:rPr>
        <w:t>99</w:t>
      </w:r>
      <w:r>
        <w:rPr>
          <w:rFonts w:ascii="MinionPro-Regular" w:hAnsi="MinionPro-Regular" w:cs="MinionPro-Regular"/>
          <w:color w:val="000000"/>
          <w:sz w:val="15"/>
          <w:szCs w:val="15"/>
        </w:rPr>
        <w:t>,</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677–678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224. Puchner, B. et al. Beneficial effects of multi-disciplinary rehabilitation in</w:t>
      </w:r>
    </w:p>
    <w:p w:rsidR="00F57709" w:rsidRDefault="00F57709" w:rsidP="00F57709">
      <w:pPr>
        <w:autoSpaceDE w:val="0"/>
        <w:autoSpaceDN w:val="0"/>
        <w:adjustRightInd w:val="0"/>
        <w:spacing w:after="0" w:line="240" w:lineRule="auto"/>
        <w:rPr>
          <w:rFonts w:ascii="MinionPro-It" w:hAnsi="MinionPro-It" w:cs="MinionPro-It"/>
          <w:i/>
          <w:iCs/>
          <w:color w:val="000000"/>
          <w:sz w:val="15"/>
          <w:szCs w:val="15"/>
        </w:rPr>
      </w:pPr>
      <w:proofErr w:type="gramStart"/>
      <w:r>
        <w:rPr>
          <w:rFonts w:ascii="MinionPro-Regular" w:hAnsi="MinionPro-Regular" w:cs="MinionPro-Regular"/>
          <w:color w:val="000000"/>
          <w:sz w:val="15"/>
          <w:szCs w:val="15"/>
        </w:rPr>
        <w:t>post</w:t>
      </w:r>
      <w:proofErr w:type="gramEnd"/>
      <w:r>
        <w:rPr>
          <w:rFonts w:ascii="MinionPro-Regular" w:hAnsi="MinionPro-Regular" w:cs="MinionPro-Regular"/>
          <w:color w:val="000000"/>
          <w:sz w:val="15"/>
          <w:szCs w:val="15"/>
        </w:rPr>
        <w:t xml:space="preserve">-acute COVID-19—an observational cohort study. </w:t>
      </w:r>
      <w:r>
        <w:rPr>
          <w:rFonts w:ascii="MinionPro-It" w:hAnsi="MinionPro-It" w:cs="MinionPro-It"/>
          <w:i/>
          <w:iCs/>
          <w:color w:val="000000"/>
          <w:sz w:val="15"/>
          <w:szCs w:val="15"/>
        </w:rPr>
        <w:t>Eur. J. Phys. Rehabil.</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Med. </w:t>
      </w:r>
      <w:r>
        <w:rPr>
          <w:rFonts w:ascii="MinionPro-Regular" w:hAnsi="MinionPro-Regular" w:cs="MinionPro-Regular"/>
          <w:color w:val="3B6A9E"/>
          <w:sz w:val="15"/>
          <w:szCs w:val="15"/>
        </w:rPr>
        <w:t>https://doi.org/</w:t>
      </w:r>
      <w:proofErr w:type="gramStart"/>
      <w:r>
        <w:rPr>
          <w:rFonts w:ascii="MinionPro-Regular" w:hAnsi="MinionPro-Regular" w:cs="MinionPro-Regular"/>
          <w:color w:val="3B6A9E"/>
          <w:sz w:val="15"/>
          <w:szCs w:val="15"/>
        </w:rPr>
        <w:t>10.23736</w:t>
      </w:r>
      <w:proofErr w:type="gramEnd"/>
      <w:r>
        <w:rPr>
          <w:rFonts w:ascii="MinionPro-Regular" w:hAnsi="MinionPro-Regular" w:cs="MinionPro-Regular"/>
          <w:color w:val="3B6A9E"/>
          <w:sz w:val="15"/>
          <w:szCs w:val="15"/>
        </w:rPr>
        <w:t xml:space="preserve">/S1973-9087.21.06549-7 </w:t>
      </w:r>
      <w:r>
        <w:rPr>
          <w:rFonts w:ascii="MinionPro-Regular" w:hAnsi="MinionPro-Regular" w:cs="MinionPro-Regular"/>
          <w:color w:val="000000"/>
          <w:sz w:val="15"/>
          <w:szCs w:val="15"/>
        </w:rPr>
        <w:t>(2021).</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lastRenderedPageBreak/>
        <w:t>225. Rubin, R. As their numbers grow, COVID-19 “long haulers” stump experts.</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It" w:hAnsi="MinionPro-It" w:cs="MinionPro-It"/>
          <w:i/>
          <w:iCs/>
          <w:color w:val="000000"/>
          <w:sz w:val="15"/>
          <w:szCs w:val="15"/>
        </w:rPr>
        <w:t xml:space="preserve">J. Am. Med. Assoc. </w:t>
      </w:r>
      <w:r>
        <w:rPr>
          <w:rFonts w:ascii="MinionPro-Bold" w:hAnsi="MinionPro-Bold" w:cs="MinionPro-Bold"/>
          <w:b/>
          <w:bCs/>
          <w:color w:val="000000"/>
          <w:sz w:val="15"/>
          <w:szCs w:val="15"/>
        </w:rPr>
        <w:t>324</w:t>
      </w:r>
      <w:r>
        <w:rPr>
          <w:rFonts w:ascii="MinionPro-Regular" w:hAnsi="MinionPro-Regular" w:cs="MinionPro-Regular"/>
          <w:color w:val="000000"/>
          <w:sz w:val="15"/>
          <w:szCs w:val="15"/>
        </w:rPr>
        <w:t>, 1381–1383 (2020).</w:t>
      </w:r>
    </w:p>
    <w:p w:rsidR="00F57709" w:rsidRDefault="00F57709" w:rsidP="00F57709">
      <w:pPr>
        <w:autoSpaceDE w:val="0"/>
        <w:autoSpaceDN w:val="0"/>
        <w:adjustRightInd w:val="0"/>
        <w:spacing w:after="0" w:line="240" w:lineRule="auto"/>
        <w:rPr>
          <w:rFonts w:ascii="MinionPro-Regular" w:hAnsi="MinionPro-Regular" w:cs="MinionPro-Regular"/>
          <w:color w:val="000000"/>
          <w:sz w:val="15"/>
          <w:szCs w:val="15"/>
        </w:rPr>
      </w:pPr>
      <w:r>
        <w:rPr>
          <w:rFonts w:ascii="MinionPro-Regular" w:hAnsi="MinionPro-Regular" w:cs="MinionPro-Regular"/>
          <w:color w:val="000000"/>
          <w:sz w:val="15"/>
          <w:szCs w:val="15"/>
        </w:rPr>
        <w:t>226. Long COVID: let patients help define long-lasting COVID symptoms.</w:t>
      </w:r>
    </w:p>
    <w:p w:rsidR="00F57709" w:rsidRDefault="00F57709" w:rsidP="00F57709">
      <w:r>
        <w:rPr>
          <w:rFonts w:ascii="MinionPro-It" w:hAnsi="MinionPro-It" w:cs="MinionPro-It"/>
          <w:i/>
          <w:iCs/>
          <w:color w:val="000000"/>
          <w:sz w:val="15"/>
          <w:szCs w:val="15"/>
        </w:rPr>
        <w:t xml:space="preserve">Nature </w:t>
      </w:r>
      <w:r>
        <w:rPr>
          <w:rFonts w:ascii="MinionPro-Bold" w:hAnsi="MinionPro-Bold" w:cs="MinionPro-Bold"/>
          <w:b/>
          <w:bCs/>
          <w:color w:val="000000"/>
          <w:sz w:val="15"/>
          <w:szCs w:val="15"/>
        </w:rPr>
        <w:t>586</w:t>
      </w:r>
      <w:r>
        <w:rPr>
          <w:rFonts w:ascii="MinionPro-Regular" w:hAnsi="MinionPro-Regular" w:cs="MinionPro-Regular"/>
          <w:color w:val="000000"/>
          <w:sz w:val="15"/>
          <w:szCs w:val="15"/>
        </w:rPr>
        <w:t>, 170 (2020).</w:t>
      </w:r>
    </w:p>
    <w:sectPr w:rsidR="00F57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hitney-Bold">
    <w:altName w:val="Calibri"/>
    <w:panose1 w:val="00000000000000000000"/>
    <w:charset w:val="A2"/>
    <w:family w:val="swiss"/>
    <w:notTrueType/>
    <w:pitch w:val="default"/>
    <w:sig w:usb0="00000005" w:usb1="00000000" w:usb2="00000000" w:usb3="00000000" w:csb0="00000010" w:csb1="00000000"/>
  </w:font>
  <w:font w:name="MinionPro-Regular">
    <w:altName w:val="Cambria"/>
    <w:panose1 w:val="00000000000000000000"/>
    <w:charset w:val="A2"/>
    <w:family w:val="roman"/>
    <w:notTrueType/>
    <w:pitch w:val="default"/>
    <w:sig w:usb0="00000005" w:usb1="00000000" w:usb2="00000000" w:usb3="00000000" w:csb0="00000010" w:csb1="00000000"/>
  </w:font>
  <w:font w:name="Whitney-Semibold">
    <w:altName w:val="Calibri"/>
    <w:panose1 w:val="00000000000000000000"/>
    <w:charset w:val="A2"/>
    <w:family w:val="swiss"/>
    <w:notTrueType/>
    <w:pitch w:val="default"/>
    <w:sig w:usb0="00000005" w:usb1="00000000" w:usb2="00000000" w:usb3="00000000" w:csb0="00000010" w:csb1="00000000"/>
  </w:font>
  <w:font w:name="MinionPro-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MinionPro-It">
    <w:altName w:val="Cambria"/>
    <w:panose1 w:val="00000000000000000000"/>
    <w:charset w:val="A2"/>
    <w:family w:val="roman"/>
    <w:notTrueType/>
    <w:pitch w:val="default"/>
    <w:sig w:usb0="00000005" w:usb1="00000000" w:usb2="00000000" w:usb3="00000000" w:csb0="00000010" w:csb1="00000000"/>
  </w:font>
  <w:font w:name="STIXGeneral-Regular">
    <w:altName w:val="STIXGeneral"/>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90EA8"/>
    <w:multiLevelType w:val="hybridMultilevel"/>
    <w:tmpl w:val="A76081A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251F5EB6"/>
    <w:multiLevelType w:val="hybridMultilevel"/>
    <w:tmpl w:val="2476218E"/>
    <w:lvl w:ilvl="0" w:tplc="3E9694C0">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5601151"/>
    <w:multiLevelType w:val="hybridMultilevel"/>
    <w:tmpl w:val="860280E6"/>
    <w:lvl w:ilvl="0" w:tplc="988A67E4">
      <w:start w:val="1"/>
      <w:numFmt w:val="bullet"/>
      <w:lvlText w:val="-"/>
      <w:lvlJc w:val="left"/>
      <w:pPr>
        <w:ind w:left="720" w:hanging="360"/>
      </w:pPr>
      <w:rPr>
        <w:rFonts w:ascii="Courier New" w:hAnsi="Courier New" w:hint="default"/>
        <w:b/>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5A938EA"/>
    <w:multiLevelType w:val="hybridMultilevel"/>
    <w:tmpl w:val="5232B7DC"/>
    <w:lvl w:ilvl="0" w:tplc="6756CA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B7D0333"/>
    <w:multiLevelType w:val="hybridMultilevel"/>
    <w:tmpl w:val="BEB0161A"/>
    <w:lvl w:ilvl="0" w:tplc="988A67E4">
      <w:start w:val="1"/>
      <w:numFmt w:val="bullet"/>
      <w:lvlText w:val="-"/>
      <w:lvlJc w:val="left"/>
      <w:pPr>
        <w:ind w:left="720" w:hanging="360"/>
      </w:pPr>
      <w:rPr>
        <w:rFonts w:ascii="Courier New" w:hAnsi="Courier New" w:hint="default"/>
        <w:b/>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9E"/>
    <w:rsid w:val="00011B1E"/>
    <w:rsid w:val="000156AC"/>
    <w:rsid w:val="00022B93"/>
    <w:rsid w:val="0002537A"/>
    <w:rsid w:val="00030267"/>
    <w:rsid w:val="00036F16"/>
    <w:rsid w:val="00061BA9"/>
    <w:rsid w:val="00083B5D"/>
    <w:rsid w:val="000A2B44"/>
    <w:rsid w:val="000B283B"/>
    <w:rsid w:val="000B7550"/>
    <w:rsid w:val="000B7A60"/>
    <w:rsid w:val="000C5509"/>
    <w:rsid w:val="000F0DC6"/>
    <w:rsid w:val="000F1666"/>
    <w:rsid w:val="000F4C6A"/>
    <w:rsid w:val="000F786E"/>
    <w:rsid w:val="00105498"/>
    <w:rsid w:val="00123104"/>
    <w:rsid w:val="00134CCC"/>
    <w:rsid w:val="00140727"/>
    <w:rsid w:val="0014275C"/>
    <w:rsid w:val="00154B23"/>
    <w:rsid w:val="001623EF"/>
    <w:rsid w:val="001632B1"/>
    <w:rsid w:val="00163DC2"/>
    <w:rsid w:val="001702DF"/>
    <w:rsid w:val="001730DC"/>
    <w:rsid w:val="0017620C"/>
    <w:rsid w:val="0019683B"/>
    <w:rsid w:val="001A3948"/>
    <w:rsid w:val="001A412C"/>
    <w:rsid w:val="001A4278"/>
    <w:rsid w:val="001A79AC"/>
    <w:rsid w:val="001E3053"/>
    <w:rsid w:val="001F6FB6"/>
    <w:rsid w:val="002006CE"/>
    <w:rsid w:val="002029D5"/>
    <w:rsid w:val="002249DA"/>
    <w:rsid w:val="0023282D"/>
    <w:rsid w:val="002426C6"/>
    <w:rsid w:val="002433C6"/>
    <w:rsid w:val="00245840"/>
    <w:rsid w:val="00261643"/>
    <w:rsid w:val="0026235C"/>
    <w:rsid w:val="00265D5C"/>
    <w:rsid w:val="0026609D"/>
    <w:rsid w:val="00290ABA"/>
    <w:rsid w:val="002A1408"/>
    <w:rsid w:val="002A2689"/>
    <w:rsid w:val="002A749C"/>
    <w:rsid w:val="002A77F9"/>
    <w:rsid w:val="002B0F21"/>
    <w:rsid w:val="00304DB9"/>
    <w:rsid w:val="00322BCE"/>
    <w:rsid w:val="00333723"/>
    <w:rsid w:val="00340774"/>
    <w:rsid w:val="003607B7"/>
    <w:rsid w:val="00371243"/>
    <w:rsid w:val="00383254"/>
    <w:rsid w:val="0039214B"/>
    <w:rsid w:val="00392462"/>
    <w:rsid w:val="003A4729"/>
    <w:rsid w:val="003A5503"/>
    <w:rsid w:val="003B1C9D"/>
    <w:rsid w:val="003D0D6C"/>
    <w:rsid w:val="003D3460"/>
    <w:rsid w:val="003D3AE3"/>
    <w:rsid w:val="003D3D30"/>
    <w:rsid w:val="003D4CCF"/>
    <w:rsid w:val="003F3AF5"/>
    <w:rsid w:val="003F5A75"/>
    <w:rsid w:val="003F687A"/>
    <w:rsid w:val="00400D03"/>
    <w:rsid w:val="00424519"/>
    <w:rsid w:val="00424BFA"/>
    <w:rsid w:val="00436792"/>
    <w:rsid w:val="00440873"/>
    <w:rsid w:val="0044212B"/>
    <w:rsid w:val="00456890"/>
    <w:rsid w:val="0047277C"/>
    <w:rsid w:val="00476D88"/>
    <w:rsid w:val="004866D5"/>
    <w:rsid w:val="004B24D0"/>
    <w:rsid w:val="004C6E64"/>
    <w:rsid w:val="004E5F83"/>
    <w:rsid w:val="005218B8"/>
    <w:rsid w:val="00530E97"/>
    <w:rsid w:val="00546639"/>
    <w:rsid w:val="00551C71"/>
    <w:rsid w:val="005742A9"/>
    <w:rsid w:val="00581818"/>
    <w:rsid w:val="005E1303"/>
    <w:rsid w:val="005E336A"/>
    <w:rsid w:val="005F12E2"/>
    <w:rsid w:val="0060122F"/>
    <w:rsid w:val="00616F4D"/>
    <w:rsid w:val="00632C6C"/>
    <w:rsid w:val="00640364"/>
    <w:rsid w:val="006816D4"/>
    <w:rsid w:val="006919E2"/>
    <w:rsid w:val="006B3E98"/>
    <w:rsid w:val="006C6694"/>
    <w:rsid w:val="006D3E6B"/>
    <w:rsid w:val="006D7215"/>
    <w:rsid w:val="006F5837"/>
    <w:rsid w:val="006F63AC"/>
    <w:rsid w:val="007003D1"/>
    <w:rsid w:val="00717E1E"/>
    <w:rsid w:val="00735764"/>
    <w:rsid w:val="007415BF"/>
    <w:rsid w:val="00780B1E"/>
    <w:rsid w:val="00780F62"/>
    <w:rsid w:val="00782BBE"/>
    <w:rsid w:val="0079034D"/>
    <w:rsid w:val="0079055A"/>
    <w:rsid w:val="007A2106"/>
    <w:rsid w:val="007A7D69"/>
    <w:rsid w:val="007B4D94"/>
    <w:rsid w:val="007C1848"/>
    <w:rsid w:val="007C1945"/>
    <w:rsid w:val="007D257B"/>
    <w:rsid w:val="007E31BD"/>
    <w:rsid w:val="007E3587"/>
    <w:rsid w:val="007E6E18"/>
    <w:rsid w:val="007F1E3B"/>
    <w:rsid w:val="007F4290"/>
    <w:rsid w:val="007F503B"/>
    <w:rsid w:val="008272E4"/>
    <w:rsid w:val="00830E6F"/>
    <w:rsid w:val="00833EA8"/>
    <w:rsid w:val="00864FBA"/>
    <w:rsid w:val="00865A77"/>
    <w:rsid w:val="008706ED"/>
    <w:rsid w:val="0087365B"/>
    <w:rsid w:val="00876704"/>
    <w:rsid w:val="008A126D"/>
    <w:rsid w:val="008B55EF"/>
    <w:rsid w:val="008C3BA4"/>
    <w:rsid w:val="008D0062"/>
    <w:rsid w:val="008D237C"/>
    <w:rsid w:val="008E2D0E"/>
    <w:rsid w:val="008F1159"/>
    <w:rsid w:val="00903091"/>
    <w:rsid w:val="00906505"/>
    <w:rsid w:val="009242B6"/>
    <w:rsid w:val="00961338"/>
    <w:rsid w:val="0096322E"/>
    <w:rsid w:val="0097078A"/>
    <w:rsid w:val="00991B27"/>
    <w:rsid w:val="009A34EF"/>
    <w:rsid w:val="009D3331"/>
    <w:rsid w:val="00A1772A"/>
    <w:rsid w:val="00A2248E"/>
    <w:rsid w:val="00A25757"/>
    <w:rsid w:val="00A40E49"/>
    <w:rsid w:val="00A43A72"/>
    <w:rsid w:val="00A51E8B"/>
    <w:rsid w:val="00A522C7"/>
    <w:rsid w:val="00A769A9"/>
    <w:rsid w:val="00A85999"/>
    <w:rsid w:val="00A915FD"/>
    <w:rsid w:val="00AA5459"/>
    <w:rsid w:val="00AB54C1"/>
    <w:rsid w:val="00AB7160"/>
    <w:rsid w:val="00AC43C9"/>
    <w:rsid w:val="00AE2E59"/>
    <w:rsid w:val="00AE2F98"/>
    <w:rsid w:val="00AF56CB"/>
    <w:rsid w:val="00B117F9"/>
    <w:rsid w:val="00B27CF8"/>
    <w:rsid w:val="00B3031F"/>
    <w:rsid w:val="00B31215"/>
    <w:rsid w:val="00B41FDE"/>
    <w:rsid w:val="00B656C7"/>
    <w:rsid w:val="00B662E8"/>
    <w:rsid w:val="00B6762C"/>
    <w:rsid w:val="00B72B78"/>
    <w:rsid w:val="00B854B7"/>
    <w:rsid w:val="00B93A22"/>
    <w:rsid w:val="00B95A92"/>
    <w:rsid w:val="00B97652"/>
    <w:rsid w:val="00BC0385"/>
    <w:rsid w:val="00BC088D"/>
    <w:rsid w:val="00BD0FB8"/>
    <w:rsid w:val="00BE0C17"/>
    <w:rsid w:val="00BE538F"/>
    <w:rsid w:val="00BF04E8"/>
    <w:rsid w:val="00BF2C5F"/>
    <w:rsid w:val="00C00376"/>
    <w:rsid w:val="00C02474"/>
    <w:rsid w:val="00C2684F"/>
    <w:rsid w:val="00C343E2"/>
    <w:rsid w:val="00C42ED2"/>
    <w:rsid w:val="00C46642"/>
    <w:rsid w:val="00C54A33"/>
    <w:rsid w:val="00C64D9E"/>
    <w:rsid w:val="00C74834"/>
    <w:rsid w:val="00C77E80"/>
    <w:rsid w:val="00C93161"/>
    <w:rsid w:val="00C952E6"/>
    <w:rsid w:val="00CA2497"/>
    <w:rsid w:val="00CB60A9"/>
    <w:rsid w:val="00CD1656"/>
    <w:rsid w:val="00CF32D0"/>
    <w:rsid w:val="00D11FC9"/>
    <w:rsid w:val="00D20F82"/>
    <w:rsid w:val="00D256B6"/>
    <w:rsid w:val="00D353E5"/>
    <w:rsid w:val="00D40EBD"/>
    <w:rsid w:val="00D47DAF"/>
    <w:rsid w:val="00D515D4"/>
    <w:rsid w:val="00D637E5"/>
    <w:rsid w:val="00D674CD"/>
    <w:rsid w:val="00D73AD2"/>
    <w:rsid w:val="00D771BB"/>
    <w:rsid w:val="00D849A2"/>
    <w:rsid w:val="00D850E0"/>
    <w:rsid w:val="00D8697B"/>
    <w:rsid w:val="00D908B2"/>
    <w:rsid w:val="00D94E7A"/>
    <w:rsid w:val="00D956C5"/>
    <w:rsid w:val="00DA25A9"/>
    <w:rsid w:val="00DA3B30"/>
    <w:rsid w:val="00DB792F"/>
    <w:rsid w:val="00DB7E4B"/>
    <w:rsid w:val="00DC5931"/>
    <w:rsid w:val="00DE53CB"/>
    <w:rsid w:val="00DF14FE"/>
    <w:rsid w:val="00E04F94"/>
    <w:rsid w:val="00E20E9B"/>
    <w:rsid w:val="00E316E6"/>
    <w:rsid w:val="00E3403D"/>
    <w:rsid w:val="00E46793"/>
    <w:rsid w:val="00E52777"/>
    <w:rsid w:val="00E56343"/>
    <w:rsid w:val="00E75777"/>
    <w:rsid w:val="00E8164D"/>
    <w:rsid w:val="00E96055"/>
    <w:rsid w:val="00EA10EE"/>
    <w:rsid w:val="00EA22BE"/>
    <w:rsid w:val="00EB75E0"/>
    <w:rsid w:val="00ED0892"/>
    <w:rsid w:val="00EE0D93"/>
    <w:rsid w:val="00EE7828"/>
    <w:rsid w:val="00EF048E"/>
    <w:rsid w:val="00EF08E2"/>
    <w:rsid w:val="00F10877"/>
    <w:rsid w:val="00F25C87"/>
    <w:rsid w:val="00F26401"/>
    <w:rsid w:val="00F275D2"/>
    <w:rsid w:val="00F42B1E"/>
    <w:rsid w:val="00F533F4"/>
    <w:rsid w:val="00F57709"/>
    <w:rsid w:val="00F634C5"/>
    <w:rsid w:val="00F67E20"/>
    <w:rsid w:val="00F87793"/>
    <w:rsid w:val="00F95414"/>
    <w:rsid w:val="00FA11E3"/>
    <w:rsid w:val="00FC3C02"/>
    <w:rsid w:val="00FC3D25"/>
    <w:rsid w:val="00FC771D"/>
    <w:rsid w:val="00FE5EFA"/>
    <w:rsid w:val="00FF51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5E38F-6592-4E13-A029-9752A720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353E5"/>
    <w:pPr>
      <w:ind w:left="720"/>
      <w:contextualSpacing/>
    </w:pPr>
  </w:style>
  <w:style w:type="character" w:styleId="Kpr">
    <w:name w:val="Hyperlink"/>
    <w:basedOn w:val="VarsaylanParagrafYazTipi"/>
    <w:uiPriority w:val="99"/>
    <w:unhideWhenUsed/>
    <w:rsid w:val="00F533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37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nature.com/naturemedicine"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13631</Words>
  <Characters>77703</Characters>
  <Application>Microsoft Office Word</Application>
  <DocSecurity>0</DocSecurity>
  <Lines>647</Lines>
  <Paragraphs>182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dr.rasim enar</dc:creator>
  <cp:keywords/>
  <dc:description/>
  <cp:lastModifiedBy>Armend Vraniqi</cp:lastModifiedBy>
  <cp:revision>6</cp:revision>
  <dcterms:created xsi:type="dcterms:W3CDTF">2021-11-18T17:39:00Z</dcterms:created>
  <dcterms:modified xsi:type="dcterms:W3CDTF">2021-11-21T21:14:00Z</dcterms:modified>
</cp:coreProperties>
</file>