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74" w:rsidRDefault="00D94F74" w:rsidP="005C0DEC">
      <w:pPr>
        <w:rPr>
          <w:rFonts w:ascii="GillSansStd-Bold" w:hAnsi="GillSansStd-Bold" w:cs="GillSansStd-Bold"/>
          <w:b/>
          <w:bCs/>
          <w:color w:val="00DFAC"/>
          <w:sz w:val="36"/>
          <w:szCs w:val="36"/>
        </w:rPr>
      </w:pPr>
    </w:p>
    <w:p w:rsidR="008F32FB" w:rsidRPr="00531AF6" w:rsidRDefault="00D94F74" w:rsidP="00D94F74">
      <w:pPr>
        <w:rPr>
          <w:rFonts w:ascii="Times New Roman" w:hAnsi="Times New Roman" w:cs="Times New Roman"/>
          <w:b/>
          <w:bCs/>
          <w:sz w:val="32"/>
          <w:szCs w:val="32"/>
        </w:rPr>
      </w:pPr>
      <w:r w:rsidRPr="00531AF6">
        <w:rPr>
          <w:rFonts w:ascii="Times New Roman" w:hAnsi="Times New Roman" w:cs="Times New Roman"/>
          <w:b/>
          <w:bCs/>
          <w:sz w:val="32"/>
          <w:szCs w:val="32"/>
        </w:rPr>
        <w:t>Kalp Yetersizliğin</w:t>
      </w:r>
      <w:r w:rsidR="003B0841" w:rsidRPr="00531AF6">
        <w:rPr>
          <w:rFonts w:ascii="Times New Roman" w:hAnsi="Times New Roman" w:cs="Times New Roman"/>
          <w:b/>
          <w:bCs/>
          <w:sz w:val="32"/>
          <w:szCs w:val="32"/>
        </w:rPr>
        <w:t xml:space="preserve">de </w:t>
      </w:r>
      <w:r w:rsidR="00531AF6">
        <w:rPr>
          <w:rFonts w:ascii="Times New Roman" w:hAnsi="Times New Roman" w:cs="Times New Roman"/>
          <w:b/>
          <w:bCs/>
          <w:sz w:val="32"/>
          <w:szCs w:val="32"/>
        </w:rPr>
        <w:t>Glisemik Kontrolün Ö</w:t>
      </w:r>
      <w:r w:rsidR="008F32FB" w:rsidRPr="00531AF6">
        <w:rPr>
          <w:rFonts w:ascii="Times New Roman" w:hAnsi="Times New Roman" w:cs="Times New Roman"/>
          <w:b/>
          <w:bCs/>
          <w:sz w:val="32"/>
          <w:szCs w:val="32"/>
        </w:rPr>
        <w:t xml:space="preserve">tesinde </w:t>
      </w:r>
      <w:r w:rsidR="003B0841" w:rsidRPr="00531AF6">
        <w:rPr>
          <w:rFonts w:ascii="Times New Roman" w:hAnsi="Times New Roman" w:cs="Times New Roman"/>
          <w:b/>
          <w:bCs/>
          <w:sz w:val="32"/>
          <w:szCs w:val="32"/>
        </w:rPr>
        <w:t>Sodyum-G</w:t>
      </w:r>
      <w:r w:rsidRPr="00531AF6">
        <w:rPr>
          <w:rFonts w:ascii="Times New Roman" w:hAnsi="Times New Roman" w:cs="Times New Roman"/>
          <w:b/>
          <w:bCs/>
          <w:sz w:val="32"/>
          <w:szCs w:val="32"/>
        </w:rPr>
        <w:t>lukoz ko-</w:t>
      </w:r>
      <w:r w:rsidR="003B0841" w:rsidRPr="00531AF6">
        <w:rPr>
          <w:rFonts w:ascii="Times New Roman" w:hAnsi="Times New Roman" w:cs="Times New Roman"/>
          <w:b/>
          <w:bCs/>
          <w:sz w:val="32"/>
          <w:szCs w:val="32"/>
        </w:rPr>
        <w:t>Transporter</w:t>
      </w:r>
      <w:r w:rsidR="00531AF6">
        <w:rPr>
          <w:rFonts w:ascii="Times New Roman" w:hAnsi="Times New Roman" w:cs="Times New Roman"/>
          <w:b/>
          <w:bCs/>
          <w:sz w:val="32"/>
          <w:szCs w:val="32"/>
        </w:rPr>
        <w:t xml:space="preserve"> 2 İ</w:t>
      </w:r>
      <w:r w:rsidRPr="00531AF6">
        <w:rPr>
          <w:rFonts w:ascii="Times New Roman" w:hAnsi="Times New Roman" w:cs="Times New Roman"/>
          <w:b/>
          <w:bCs/>
          <w:sz w:val="32"/>
          <w:szCs w:val="32"/>
        </w:rPr>
        <w:t xml:space="preserve">nhibitörleri: </w:t>
      </w:r>
    </w:p>
    <w:p w:rsidR="00D94F74" w:rsidRPr="00531AF6" w:rsidRDefault="00D94F74" w:rsidP="00D94F74">
      <w:pPr>
        <w:rPr>
          <w:rFonts w:ascii="Times New Roman" w:hAnsi="Times New Roman" w:cs="Times New Roman"/>
          <w:b/>
          <w:bCs/>
          <w:i/>
          <w:color w:val="FF0000"/>
          <w:sz w:val="32"/>
          <w:szCs w:val="32"/>
        </w:rPr>
      </w:pPr>
      <w:r w:rsidRPr="00531AF6">
        <w:rPr>
          <w:rFonts w:ascii="Times New Roman" w:hAnsi="Times New Roman" w:cs="Times New Roman"/>
          <w:b/>
          <w:bCs/>
          <w:i/>
          <w:color w:val="FF0000"/>
          <w:sz w:val="32"/>
          <w:szCs w:val="32"/>
        </w:rPr>
        <w:t xml:space="preserve">ESC </w:t>
      </w:r>
      <w:r w:rsidR="000A74A8">
        <w:rPr>
          <w:rFonts w:ascii="Times New Roman" w:hAnsi="Times New Roman" w:cs="Times New Roman"/>
          <w:b/>
          <w:bCs/>
          <w:i/>
          <w:color w:val="FF0000"/>
          <w:sz w:val="32"/>
          <w:szCs w:val="32"/>
        </w:rPr>
        <w:t xml:space="preserve">Kalp </w:t>
      </w:r>
      <w:proofErr w:type="gramStart"/>
      <w:r w:rsidR="000A74A8">
        <w:rPr>
          <w:rFonts w:ascii="Times New Roman" w:hAnsi="Times New Roman" w:cs="Times New Roman"/>
          <w:b/>
          <w:bCs/>
          <w:i/>
          <w:color w:val="FF0000"/>
          <w:sz w:val="32"/>
          <w:szCs w:val="32"/>
        </w:rPr>
        <w:t>Yetersizliği  Birliği'nin</w:t>
      </w:r>
      <w:proofErr w:type="gramEnd"/>
      <w:r w:rsidR="000A74A8">
        <w:rPr>
          <w:rFonts w:ascii="Times New Roman" w:hAnsi="Times New Roman" w:cs="Times New Roman"/>
          <w:b/>
          <w:bCs/>
          <w:i/>
          <w:color w:val="FF0000"/>
          <w:sz w:val="32"/>
          <w:szCs w:val="32"/>
        </w:rPr>
        <w:t xml:space="preserve"> </w:t>
      </w:r>
      <w:r w:rsidR="00531AF6">
        <w:rPr>
          <w:rFonts w:ascii="Times New Roman" w:hAnsi="Times New Roman" w:cs="Times New Roman"/>
          <w:b/>
          <w:bCs/>
          <w:i/>
          <w:color w:val="FF0000"/>
          <w:sz w:val="32"/>
          <w:szCs w:val="32"/>
        </w:rPr>
        <w:t>Pozisyon R</w:t>
      </w:r>
      <w:r w:rsidRPr="00531AF6">
        <w:rPr>
          <w:rFonts w:ascii="Times New Roman" w:hAnsi="Times New Roman" w:cs="Times New Roman"/>
          <w:b/>
          <w:bCs/>
          <w:i/>
          <w:color w:val="FF0000"/>
          <w:sz w:val="32"/>
          <w:szCs w:val="32"/>
        </w:rPr>
        <w:t xml:space="preserve">aporu </w:t>
      </w:r>
    </w:p>
    <w:p w:rsidR="000A74A8" w:rsidRDefault="000A74A8" w:rsidP="00B26916">
      <w:pPr>
        <w:pBdr>
          <w:bottom w:val="single" w:sz="4" w:space="1" w:color="auto"/>
        </w:pBdr>
        <w:shd w:val="clear" w:color="auto" w:fill="F2F2F2" w:themeFill="background1" w:themeFillShade="F2"/>
        <w:rPr>
          <w:rFonts w:ascii="Times New Roman" w:hAnsi="Times New Roman" w:cs="Times New Roman"/>
          <w:bCs/>
          <w:i/>
          <w:sz w:val="24"/>
          <w:szCs w:val="24"/>
        </w:rPr>
      </w:pPr>
    </w:p>
    <w:p w:rsidR="00D94F74" w:rsidRPr="000A74A8" w:rsidRDefault="00D94F74" w:rsidP="00B26916">
      <w:pPr>
        <w:pBdr>
          <w:bottom w:val="single" w:sz="4" w:space="1" w:color="auto"/>
        </w:pBdr>
        <w:shd w:val="clear" w:color="auto" w:fill="F2F2F2" w:themeFill="background1" w:themeFillShade="F2"/>
        <w:rPr>
          <w:rFonts w:ascii="Times New Roman" w:hAnsi="Times New Roman" w:cs="Times New Roman"/>
          <w:bCs/>
          <w:i/>
          <w:sz w:val="24"/>
          <w:szCs w:val="24"/>
        </w:rPr>
      </w:pPr>
      <w:r w:rsidRPr="000A74A8">
        <w:rPr>
          <w:rFonts w:ascii="Times New Roman" w:hAnsi="Times New Roman" w:cs="Times New Roman"/>
          <w:bCs/>
          <w:i/>
          <w:sz w:val="24"/>
          <w:szCs w:val="24"/>
        </w:rPr>
        <w:t>(</w:t>
      </w:r>
      <w:r w:rsidRPr="000A74A8">
        <w:rPr>
          <w:rFonts w:ascii="Times New Roman" w:hAnsi="Times New Roman" w:cs="Times New Roman"/>
          <w:b/>
          <w:bCs/>
          <w:i/>
          <w:sz w:val="24"/>
          <w:szCs w:val="24"/>
        </w:rPr>
        <w:t>The position paper of the Heart Failure Association of the European Society of Cardiology</w:t>
      </w:r>
      <w:r w:rsidRPr="000A74A8">
        <w:rPr>
          <w:rFonts w:ascii="Times New Roman" w:hAnsi="Times New Roman" w:cs="Times New Roman"/>
          <w:bCs/>
          <w:i/>
          <w:sz w:val="24"/>
          <w:szCs w:val="24"/>
        </w:rPr>
        <w:t>)</w:t>
      </w:r>
    </w:p>
    <w:p w:rsidR="00D94F74" w:rsidRPr="000A74A8" w:rsidRDefault="00D94F74" w:rsidP="00B26916">
      <w:pPr>
        <w:pBdr>
          <w:bottom w:val="single" w:sz="4" w:space="1" w:color="auto"/>
        </w:pBdr>
        <w:shd w:val="clear" w:color="auto" w:fill="F2F2F2" w:themeFill="background1" w:themeFillShade="F2"/>
        <w:rPr>
          <w:rFonts w:ascii="Times New Roman" w:hAnsi="Times New Roman" w:cs="Times New Roman"/>
          <w:b/>
          <w:bCs/>
          <w:sz w:val="24"/>
          <w:szCs w:val="24"/>
        </w:rPr>
      </w:pPr>
      <w:r w:rsidRPr="000A74A8">
        <w:rPr>
          <w:rFonts w:ascii="Times New Roman" w:hAnsi="Times New Roman" w:cs="Times New Roman"/>
          <w:b/>
          <w:bCs/>
          <w:sz w:val="24"/>
          <w:szCs w:val="24"/>
        </w:rPr>
        <w:t>European Journal of Heart Failure (2020)</w:t>
      </w:r>
    </w:p>
    <w:p w:rsidR="00D94F74" w:rsidRPr="00531AF6" w:rsidRDefault="00D94F74" w:rsidP="00B26916">
      <w:pPr>
        <w:pBdr>
          <w:bottom w:val="single" w:sz="4" w:space="1" w:color="auto"/>
        </w:pBdr>
        <w:shd w:val="clear" w:color="auto" w:fill="F2F2F2" w:themeFill="background1" w:themeFillShade="F2"/>
        <w:rPr>
          <w:rFonts w:ascii="Times New Roman" w:hAnsi="Times New Roman" w:cs="Times New Roman"/>
          <w:b/>
          <w:bCs/>
          <w:sz w:val="20"/>
          <w:szCs w:val="20"/>
        </w:rPr>
      </w:pPr>
      <w:r w:rsidRPr="000A74A8">
        <w:rPr>
          <w:rFonts w:ascii="Times New Roman" w:hAnsi="Times New Roman" w:cs="Times New Roman"/>
          <w:b/>
          <w:bCs/>
          <w:sz w:val="24"/>
          <w:szCs w:val="24"/>
        </w:rPr>
        <w:t>doi:</w:t>
      </w:r>
      <w:proofErr w:type="gramStart"/>
      <w:r w:rsidRPr="000A74A8">
        <w:rPr>
          <w:rFonts w:ascii="Times New Roman" w:hAnsi="Times New Roman" w:cs="Times New Roman"/>
          <w:b/>
          <w:bCs/>
          <w:sz w:val="24"/>
          <w:szCs w:val="24"/>
        </w:rPr>
        <w:t>10.1002</w:t>
      </w:r>
      <w:proofErr w:type="gramEnd"/>
      <w:r w:rsidRPr="000A74A8">
        <w:rPr>
          <w:rFonts w:ascii="Times New Roman" w:hAnsi="Times New Roman" w:cs="Times New Roman"/>
          <w:b/>
          <w:bCs/>
          <w:sz w:val="24"/>
          <w:szCs w:val="24"/>
        </w:rPr>
        <w:t>/ejhf.1954</w:t>
      </w:r>
    </w:p>
    <w:p w:rsidR="005C0DEC" w:rsidRDefault="005C0DEC" w:rsidP="005C0DEC">
      <w:pPr>
        <w:autoSpaceDE w:val="0"/>
        <w:autoSpaceDN w:val="0"/>
        <w:adjustRightInd w:val="0"/>
        <w:spacing w:after="0" w:line="240" w:lineRule="auto"/>
        <w:rPr>
          <w:rFonts w:ascii="GillSansStd-Bold" w:hAnsi="GillSansStd-Bold" w:cs="GillSansStd-Bold"/>
          <w:b/>
          <w:bCs/>
          <w:color w:val="DB0064"/>
          <w:sz w:val="30"/>
          <w:szCs w:val="30"/>
        </w:rPr>
      </w:pPr>
      <w:bookmarkStart w:id="0" w:name="_GoBack"/>
      <w:bookmarkEnd w:id="0"/>
    </w:p>
    <w:p w:rsidR="00E16C95" w:rsidRPr="00D8325E" w:rsidRDefault="00220899" w:rsidP="005C0DEC">
      <w:pPr>
        <w:autoSpaceDE w:val="0"/>
        <w:autoSpaceDN w:val="0"/>
        <w:adjustRightInd w:val="0"/>
        <w:spacing w:after="0" w:line="240" w:lineRule="auto"/>
        <w:rPr>
          <w:rFonts w:ascii="GillSansStd" w:eastAsia="GillSansStd" w:hAnsi="GillSansStd-Bold" w:cs="GillSansStd"/>
          <w:color w:val="0070C0"/>
          <w:sz w:val="20"/>
          <w:szCs w:val="20"/>
          <w:highlight w:val="yellow"/>
        </w:rPr>
      </w:pPr>
      <w:r w:rsidRPr="00EF1177">
        <w:rPr>
          <w:rFonts w:ascii="Arial" w:eastAsia="GillSansStd" w:hAnsi="Arial" w:cs="Arial"/>
          <w:sz w:val="20"/>
          <w:szCs w:val="20"/>
        </w:rPr>
        <w:t>Kalp yetersizliği (KY) ve Tip</w:t>
      </w:r>
      <w:r w:rsidR="00EF1177" w:rsidRPr="00EF1177">
        <w:rPr>
          <w:rFonts w:ascii="Arial" w:eastAsia="GillSansStd" w:hAnsi="Arial" w:cs="Arial"/>
          <w:sz w:val="20"/>
          <w:szCs w:val="20"/>
        </w:rPr>
        <w:t xml:space="preserve"> </w:t>
      </w:r>
      <w:r w:rsidRPr="00EF1177">
        <w:rPr>
          <w:rFonts w:ascii="Arial" w:eastAsia="GillSansStd" w:hAnsi="Arial" w:cs="Arial"/>
          <w:sz w:val="20"/>
          <w:szCs w:val="20"/>
        </w:rPr>
        <w:t>2 Diyabetes Mellitus (T2DM) sıklıkla iliş</w:t>
      </w:r>
      <w:r w:rsidR="00EF1177" w:rsidRPr="00EF1177">
        <w:rPr>
          <w:rFonts w:ascii="Arial" w:eastAsia="GillSansStd" w:hAnsi="Arial" w:cs="Arial"/>
          <w:sz w:val="20"/>
          <w:szCs w:val="20"/>
        </w:rPr>
        <w:t>kili olarak yüksek</w:t>
      </w:r>
      <w:r w:rsidRPr="00EF1177">
        <w:rPr>
          <w:rFonts w:ascii="Arial" w:eastAsia="GillSansStd" w:hAnsi="Arial" w:cs="Arial"/>
          <w:sz w:val="20"/>
          <w:szCs w:val="20"/>
        </w:rPr>
        <w:t xml:space="preserve"> olumsuz sonuçlar riski ile birlikte meydana gelir.</w:t>
      </w:r>
      <w:r w:rsidRPr="00EF1177">
        <w:t xml:space="preserve"> </w:t>
      </w:r>
      <w:r w:rsidR="00EF1177">
        <w:t xml:space="preserve"> </w:t>
      </w:r>
      <w:r w:rsidRPr="00EF1177">
        <w:rPr>
          <w:rFonts w:ascii="GillSansStd" w:eastAsia="GillSansStd" w:hAnsi="GillSansStd-Bold" w:cs="GillSansStd"/>
          <w:sz w:val="20"/>
          <w:szCs w:val="20"/>
        </w:rPr>
        <w:t>K</w:t>
      </w:r>
      <w:r w:rsidR="00EF1177" w:rsidRPr="00EF1177">
        <w:rPr>
          <w:rFonts w:ascii="GillSansStd" w:eastAsia="GillSansStd" w:hAnsi="GillSansStd-Bold" w:cs="GillSansStd"/>
          <w:sz w:val="20"/>
          <w:szCs w:val="20"/>
        </w:rPr>
        <w:t xml:space="preserve">alp </w:t>
      </w:r>
      <w:r w:rsidRPr="00EF1177">
        <w:rPr>
          <w:rFonts w:ascii="GillSansStd" w:eastAsia="GillSansStd" w:hAnsi="GillSansStd-Bold" w:cs="GillSansStd"/>
          <w:sz w:val="20"/>
          <w:szCs w:val="20"/>
        </w:rPr>
        <w:t>Y</w:t>
      </w:r>
      <w:r w:rsidR="00EF1177" w:rsidRPr="00EF1177">
        <w:rPr>
          <w:rFonts w:ascii="GillSansStd" w:eastAsia="GillSansStd" w:hAnsi="GillSansStd-Bold" w:cs="GillSansStd"/>
          <w:sz w:val="20"/>
          <w:szCs w:val="20"/>
        </w:rPr>
        <w:t>etersizli</w:t>
      </w:r>
      <w:r w:rsidR="00EF1177" w:rsidRPr="00EF1177">
        <w:rPr>
          <w:rFonts w:ascii="GillSansStd" w:eastAsia="GillSansStd" w:hAnsi="GillSansStd-Bold" w:cs="GillSansStd"/>
          <w:sz w:val="20"/>
          <w:szCs w:val="20"/>
        </w:rPr>
        <w:t>ğ</w:t>
      </w:r>
      <w:r w:rsidR="00EF1177" w:rsidRPr="00EF1177">
        <w:rPr>
          <w:rFonts w:ascii="GillSansStd" w:eastAsia="GillSansStd" w:hAnsi="GillSansStd-Bold" w:cs="GillSansStd"/>
          <w:sz w:val="20"/>
          <w:szCs w:val="20"/>
        </w:rPr>
        <w:t>i</w:t>
      </w:r>
      <w:r w:rsidRPr="00EF1177">
        <w:rPr>
          <w:rFonts w:ascii="GillSansStd" w:eastAsia="GillSansStd" w:hAnsi="GillSansStd-Bold" w:cs="GillSansStd"/>
          <w:sz w:val="20"/>
          <w:szCs w:val="20"/>
        </w:rPr>
        <w:t>, T2DM'li hastalarda en yayg</w:t>
      </w:r>
      <w:r w:rsidRPr="00EF1177">
        <w:rPr>
          <w:rFonts w:ascii="GillSansStd" w:eastAsia="GillSansStd" w:hAnsi="GillSansStd-Bold" w:cs="GillSansStd"/>
          <w:sz w:val="20"/>
          <w:szCs w:val="20"/>
        </w:rPr>
        <w:t>ı</w:t>
      </w:r>
      <w:r w:rsidRPr="00EF1177">
        <w:rPr>
          <w:rFonts w:ascii="GillSansStd" w:eastAsia="GillSansStd" w:hAnsi="GillSansStd-Bold" w:cs="GillSansStd"/>
          <w:sz w:val="20"/>
          <w:szCs w:val="20"/>
        </w:rPr>
        <w:t>n kardiyovask</w:t>
      </w:r>
      <w:r w:rsidRPr="00EF1177">
        <w:rPr>
          <w:rFonts w:ascii="GillSansStd" w:eastAsia="GillSansStd" w:hAnsi="GillSansStd-Bold" w:cs="GillSansStd"/>
          <w:sz w:val="20"/>
          <w:szCs w:val="20"/>
        </w:rPr>
        <w:t>ü</w:t>
      </w:r>
      <w:r w:rsidRPr="00EF1177">
        <w:rPr>
          <w:rFonts w:ascii="GillSansStd" w:eastAsia="GillSansStd" w:hAnsi="GillSansStd-Bold" w:cs="GillSansStd"/>
          <w:sz w:val="20"/>
          <w:szCs w:val="20"/>
        </w:rPr>
        <w:t>ler durumlar</w:t>
      </w:r>
      <w:r w:rsidRPr="00EF1177">
        <w:rPr>
          <w:rFonts w:ascii="GillSansStd" w:eastAsia="GillSansStd" w:hAnsi="GillSansStd-Bold" w:cs="GillSansStd"/>
          <w:sz w:val="20"/>
          <w:szCs w:val="20"/>
        </w:rPr>
        <w:t>ı</w:t>
      </w:r>
      <w:r w:rsidR="00F03059">
        <w:rPr>
          <w:rFonts w:ascii="GillSansStd" w:eastAsia="GillSansStd" w:hAnsi="GillSansStd-Bold" w:cs="GillSansStd"/>
          <w:sz w:val="20"/>
          <w:szCs w:val="20"/>
        </w:rPr>
        <w:t>ndan biridir,</w:t>
      </w:r>
      <w:r w:rsidR="00F03059" w:rsidRPr="00F03059">
        <w:t xml:space="preserve"> </w:t>
      </w:r>
      <w:r w:rsidR="00F03059" w:rsidRPr="00F03059">
        <w:rPr>
          <w:rFonts w:ascii="GillSansStd" w:eastAsia="GillSansStd" w:hAnsi="GillSansStd-Bold" w:cs="GillSansStd"/>
          <w:sz w:val="20"/>
          <w:szCs w:val="20"/>
        </w:rPr>
        <w:t>bunlarda</w:t>
      </w:r>
      <w:r w:rsidRPr="00EF1177">
        <w:rPr>
          <w:rFonts w:ascii="GillSansStd" w:eastAsia="GillSansStd" w:hAnsi="GillSansStd-Bold" w:cs="GillSansStd"/>
          <w:sz w:val="20"/>
          <w:szCs w:val="20"/>
        </w:rPr>
        <w:t xml:space="preserve"> </w:t>
      </w:r>
      <w:r w:rsidR="00EF1177" w:rsidRPr="00EF1177">
        <w:rPr>
          <w:rFonts w:ascii="GillSansStd" w:eastAsia="GillSansStd" w:hAnsi="GillSansStd-Bold" w:cs="GillSansStd"/>
          <w:sz w:val="20"/>
          <w:szCs w:val="20"/>
        </w:rPr>
        <w:t>mortalitenin</w:t>
      </w:r>
      <w:r w:rsidRPr="00EF1177">
        <w:rPr>
          <w:rFonts w:ascii="GillSansStd" w:eastAsia="GillSansStd" w:hAnsi="GillSansStd-Bold" w:cs="GillSansStd"/>
          <w:sz w:val="20"/>
          <w:szCs w:val="20"/>
        </w:rPr>
        <w:t xml:space="preserve"> ba</w:t>
      </w:r>
      <w:r w:rsidRPr="00EF1177">
        <w:rPr>
          <w:rFonts w:ascii="GillSansStd" w:eastAsia="GillSansStd" w:hAnsi="GillSansStd-Bold" w:cs="GillSansStd"/>
          <w:sz w:val="20"/>
          <w:szCs w:val="20"/>
        </w:rPr>
        <w:t>ş</w:t>
      </w:r>
      <w:r w:rsidRPr="00EF1177">
        <w:rPr>
          <w:rFonts w:ascii="GillSansStd" w:eastAsia="GillSansStd" w:hAnsi="GillSansStd-Bold" w:cs="GillSansStd"/>
          <w:sz w:val="20"/>
          <w:szCs w:val="20"/>
        </w:rPr>
        <w:t>l</w:t>
      </w:r>
      <w:r w:rsidRPr="00EF1177">
        <w:rPr>
          <w:rFonts w:ascii="GillSansStd" w:eastAsia="GillSansStd" w:hAnsi="GillSansStd-Bold" w:cs="GillSansStd"/>
          <w:sz w:val="20"/>
          <w:szCs w:val="20"/>
        </w:rPr>
        <w:t>ı</w:t>
      </w:r>
      <w:r w:rsidR="00F03059">
        <w:rPr>
          <w:rFonts w:ascii="GillSansStd" w:eastAsia="GillSansStd" w:hAnsi="GillSansStd-Bold" w:cs="GillSansStd"/>
          <w:sz w:val="20"/>
          <w:szCs w:val="20"/>
        </w:rPr>
        <w:t>ca nedenlerindendir</w:t>
      </w:r>
      <w:r w:rsidRPr="00220899">
        <w:rPr>
          <w:rFonts w:ascii="GillSansStd" w:eastAsia="GillSansStd" w:hAnsi="GillSansStd-Bold" w:cs="GillSansStd"/>
          <w:b/>
          <w:color w:val="FF0000"/>
          <w:sz w:val="20"/>
          <w:szCs w:val="20"/>
          <w:vertAlign w:val="superscript"/>
        </w:rPr>
        <w:t>1,2</w:t>
      </w:r>
      <w:r w:rsidRPr="00220899">
        <w:rPr>
          <w:rFonts w:ascii="GillSansStd" w:eastAsia="GillSansStd" w:hAnsi="GillSansStd-Bold" w:cs="GillSansStd"/>
          <w:color w:val="0070C0"/>
          <w:sz w:val="20"/>
          <w:szCs w:val="20"/>
        </w:rPr>
        <w:t>.</w:t>
      </w:r>
      <w:r w:rsidR="00DA1ADC" w:rsidRPr="00DA1ADC">
        <w:t xml:space="preserve"> </w:t>
      </w:r>
      <w:r w:rsidR="00DA1ADC" w:rsidRPr="00DA1ADC">
        <w:rPr>
          <w:rFonts w:ascii="GillSansStd" w:eastAsia="GillSansStd" w:hAnsi="GillSansStd-Bold" w:cs="GillSansStd"/>
          <w:color w:val="0070C0"/>
          <w:sz w:val="20"/>
          <w:szCs w:val="20"/>
        </w:rPr>
        <w:t>Ayr</w:t>
      </w:r>
      <w:r w:rsidR="00DA1ADC" w:rsidRPr="00DA1ADC">
        <w:rPr>
          <w:rFonts w:ascii="GillSansStd" w:eastAsia="GillSansStd" w:hAnsi="GillSansStd-Bold" w:cs="GillSansStd"/>
          <w:color w:val="0070C0"/>
          <w:sz w:val="20"/>
          <w:szCs w:val="20"/>
        </w:rPr>
        <w:t>ı</w:t>
      </w:r>
      <w:r w:rsidR="00DA1ADC" w:rsidRPr="00DA1ADC">
        <w:rPr>
          <w:rFonts w:ascii="GillSansStd" w:eastAsia="GillSansStd" w:hAnsi="GillSansStd-Bold" w:cs="GillSansStd"/>
          <w:color w:val="0070C0"/>
          <w:sz w:val="20"/>
          <w:szCs w:val="20"/>
        </w:rPr>
        <w:t xml:space="preserve">ca, </w:t>
      </w:r>
      <w:r w:rsidR="00DA1ADC" w:rsidRPr="00F03059">
        <w:rPr>
          <w:rFonts w:ascii="Arial" w:eastAsia="GillSansStd" w:hAnsi="Arial" w:cs="Arial"/>
          <w:sz w:val="20"/>
          <w:szCs w:val="20"/>
        </w:rPr>
        <w:t>KY hastalarında T2DM sıktır; KY nedeniyle hastaneye yatırılan hastaların yaklaşık</w:t>
      </w:r>
      <w:r w:rsidR="00B02E63" w:rsidRPr="00F03059">
        <w:rPr>
          <w:rFonts w:ascii="Arial" w:eastAsia="GillSansStd" w:hAnsi="Arial" w:cs="Arial"/>
          <w:sz w:val="20"/>
          <w:szCs w:val="20"/>
        </w:rPr>
        <w:t xml:space="preserve"> </w:t>
      </w:r>
      <w:r w:rsidR="00DA1ADC" w:rsidRPr="00F03059">
        <w:rPr>
          <w:rFonts w:ascii="Arial" w:eastAsia="GillSansStd" w:hAnsi="Arial" w:cs="Arial"/>
          <w:sz w:val="20"/>
          <w:szCs w:val="20"/>
        </w:rPr>
        <w:t>% 40'ında ve kronik KY hastalarının</w:t>
      </w:r>
      <w:r w:rsidR="00F03059" w:rsidRPr="00F03059">
        <w:rPr>
          <w:rFonts w:ascii="Arial" w:eastAsia="GillSansStd" w:hAnsi="Arial" w:cs="Arial"/>
          <w:sz w:val="20"/>
          <w:szCs w:val="20"/>
        </w:rPr>
        <w:t xml:space="preserve"> </w:t>
      </w:r>
      <w:r w:rsidR="00DA1ADC" w:rsidRPr="00F03059">
        <w:rPr>
          <w:rFonts w:ascii="Arial" w:eastAsia="GillSansStd" w:hAnsi="Arial" w:cs="Arial"/>
          <w:sz w:val="20"/>
          <w:szCs w:val="20"/>
        </w:rPr>
        <w:t xml:space="preserve">% 30'unda </w:t>
      </w:r>
      <w:r w:rsidR="00F03059" w:rsidRPr="00F03059">
        <w:rPr>
          <w:rFonts w:ascii="Arial" w:eastAsia="GillSansStd" w:hAnsi="Arial" w:cs="Arial"/>
          <w:sz w:val="20"/>
          <w:szCs w:val="20"/>
        </w:rPr>
        <w:t xml:space="preserve">T2dM </w:t>
      </w:r>
      <w:r w:rsidR="00DA1ADC" w:rsidRPr="00F03059">
        <w:rPr>
          <w:rFonts w:ascii="Arial" w:eastAsia="GillSansStd" w:hAnsi="Arial" w:cs="Arial"/>
          <w:sz w:val="20"/>
          <w:szCs w:val="20"/>
        </w:rPr>
        <w:t>görülür</w:t>
      </w:r>
      <w:r w:rsidR="00DA1ADC" w:rsidRPr="00DA1ADC">
        <w:rPr>
          <w:rFonts w:ascii="GillSansStd" w:eastAsia="GillSansStd" w:hAnsi="GillSansStd-Bold" w:cs="GillSansStd"/>
          <w:b/>
          <w:color w:val="FF0000"/>
          <w:sz w:val="20"/>
          <w:szCs w:val="20"/>
          <w:vertAlign w:val="superscript"/>
        </w:rPr>
        <w:t>3</w:t>
      </w:r>
      <w:r w:rsidR="00DA1ADC" w:rsidRPr="00DA1ADC">
        <w:rPr>
          <w:rFonts w:ascii="GillSansStd" w:eastAsia="GillSansStd" w:hAnsi="GillSansStd-Bold" w:cs="GillSansStd"/>
          <w:color w:val="0070C0"/>
          <w:sz w:val="20"/>
          <w:szCs w:val="20"/>
        </w:rPr>
        <w:t>.</w:t>
      </w:r>
      <w:r w:rsidR="00291B0B" w:rsidRPr="00291B0B">
        <w:t xml:space="preserve"> </w:t>
      </w:r>
      <w:r w:rsidR="00291B0B" w:rsidRPr="00F03059">
        <w:rPr>
          <w:rFonts w:ascii="Arial" w:eastAsia="GillSansStd" w:hAnsi="Arial" w:cs="Arial"/>
          <w:sz w:val="20"/>
          <w:szCs w:val="20"/>
        </w:rPr>
        <w:t xml:space="preserve">KY için mevcut çok </w:t>
      </w:r>
      <w:proofErr w:type="gramStart"/>
      <w:r w:rsidR="00291B0B" w:rsidRPr="00F03059">
        <w:rPr>
          <w:rFonts w:ascii="Arial" w:eastAsia="GillSansStd" w:hAnsi="Arial" w:cs="Arial"/>
          <w:sz w:val="20"/>
          <w:szCs w:val="20"/>
        </w:rPr>
        <w:t>sayıda  tedaviye</w:t>
      </w:r>
      <w:proofErr w:type="gramEnd"/>
      <w:r w:rsidR="00291B0B" w:rsidRPr="00F03059">
        <w:rPr>
          <w:rFonts w:ascii="Arial" w:eastAsia="GillSansStd" w:hAnsi="Arial" w:cs="Arial"/>
          <w:sz w:val="20"/>
          <w:szCs w:val="20"/>
        </w:rPr>
        <w:t xml:space="preserve"> rağmen, son on yılda sağkalımda küçük bir artış ile prognoz kötü kaldı</w:t>
      </w:r>
      <w:r w:rsidR="00291B0B" w:rsidRPr="00291B0B">
        <w:rPr>
          <w:rFonts w:ascii="GillSansStd" w:eastAsia="GillSansStd" w:hAnsi="GillSansStd-Bold" w:cs="GillSansStd"/>
          <w:b/>
          <w:color w:val="FF0000"/>
          <w:sz w:val="20"/>
          <w:szCs w:val="20"/>
          <w:vertAlign w:val="superscript"/>
        </w:rPr>
        <w:t>4</w:t>
      </w:r>
      <w:r w:rsidR="00291B0B" w:rsidRPr="00291B0B">
        <w:rPr>
          <w:rFonts w:ascii="GillSansStd" w:eastAsia="GillSansStd" w:hAnsi="GillSansStd-Bold" w:cs="GillSansStd"/>
          <w:color w:val="0070C0"/>
          <w:sz w:val="20"/>
          <w:szCs w:val="20"/>
        </w:rPr>
        <w:t>.</w:t>
      </w:r>
      <w:r w:rsidR="00B02E63" w:rsidRPr="00B02E63">
        <w:t xml:space="preserve"> </w:t>
      </w:r>
      <w:r w:rsidR="00B02E63" w:rsidRPr="001F0EBC">
        <w:rPr>
          <w:rFonts w:ascii="Arial" w:eastAsia="GillSansStd" w:hAnsi="Arial" w:cs="Arial"/>
          <w:sz w:val="20"/>
          <w:szCs w:val="20"/>
        </w:rPr>
        <w:t>Eşzamanlı T2DM, diğer faktörlerden bağımsız olarak kardiyovasküler ve tüm nedenlere bağlı ölüm riskleri</w:t>
      </w:r>
      <w:r w:rsidR="001F0EBC" w:rsidRPr="001F0EBC">
        <w:rPr>
          <w:rFonts w:ascii="Arial" w:eastAsia="GillSansStd" w:hAnsi="Arial" w:cs="Arial"/>
          <w:sz w:val="20"/>
          <w:szCs w:val="20"/>
        </w:rPr>
        <w:t>ni</w:t>
      </w:r>
      <w:r w:rsidR="00B02E63" w:rsidRPr="001F0EBC">
        <w:rPr>
          <w:rFonts w:ascii="Arial" w:eastAsia="GillSansStd" w:hAnsi="Arial" w:cs="Arial"/>
          <w:sz w:val="20"/>
          <w:szCs w:val="20"/>
        </w:rPr>
        <w:t xml:space="preserve"> anlamlı arttığından KY'de daha kötü prognoz sağlar</w:t>
      </w:r>
      <w:r w:rsidR="00B02E63" w:rsidRPr="00B02E63">
        <w:rPr>
          <w:rFonts w:ascii="GillSansStd" w:eastAsia="GillSansStd" w:hAnsi="GillSansStd-Bold" w:cs="GillSansStd"/>
          <w:b/>
          <w:color w:val="FF0000"/>
          <w:sz w:val="20"/>
          <w:szCs w:val="20"/>
          <w:vertAlign w:val="superscript"/>
        </w:rPr>
        <w:t>5,6</w:t>
      </w:r>
      <w:r w:rsidR="00B02E63" w:rsidRPr="00B02E63">
        <w:rPr>
          <w:rFonts w:ascii="GillSansStd" w:eastAsia="GillSansStd" w:hAnsi="GillSansStd-Bold" w:cs="GillSansStd"/>
          <w:color w:val="0070C0"/>
          <w:sz w:val="20"/>
          <w:szCs w:val="20"/>
        </w:rPr>
        <w:t>.</w:t>
      </w:r>
    </w:p>
    <w:p w:rsidR="00B02E63" w:rsidRPr="001174B2" w:rsidRDefault="00E16C95" w:rsidP="00E16C95">
      <w:pPr>
        <w:autoSpaceDE w:val="0"/>
        <w:autoSpaceDN w:val="0"/>
        <w:adjustRightInd w:val="0"/>
        <w:spacing w:after="0" w:line="240" w:lineRule="auto"/>
        <w:rPr>
          <w:rFonts w:ascii="Arial" w:eastAsia="GillSansStd" w:hAnsi="Arial" w:cs="Arial"/>
          <w:sz w:val="20"/>
          <w:szCs w:val="20"/>
        </w:rPr>
      </w:pPr>
      <w:r w:rsidRPr="001174B2">
        <w:rPr>
          <w:rFonts w:ascii="Arial" w:eastAsia="GillSansStd" w:hAnsi="Arial" w:cs="Arial"/>
          <w:sz w:val="20"/>
          <w:szCs w:val="20"/>
        </w:rPr>
        <w:t xml:space="preserve">Son on yılda, </w:t>
      </w:r>
      <w:proofErr w:type="gramStart"/>
      <w:r w:rsidRPr="001174B2">
        <w:rPr>
          <w:rFonts w:ascii="Arial" w:eastAsia="GillSansStd" w:hAnsi="Arial" w:cs="Arial"/>
          <w:sz w:val="20"/>
          <w:szCs w:val="20"/>
        </w:rPr>
        <w:t>Kardiyovasküler  sonuç</w:t>
      </w:r>
      <w:proofErr w:type="gramEnd"/>
      <w:r w:rsidRPr="001174B2">
        <w:rPr>
          <w:rFonts w:ascii="Arial" w:eastAsia="GillSansStd" w:hAnsi="Arial" w:cs="Arial"/>
          <w:sz w:val="20"/>
          <w:szCs w:val="20"/>
        </w:rPr>
        <w:t xml:space="preserve"> çalışmaları</w:t>
      </w:r>
      <w:r w:rsidR="002D7B5C">
        <w:rPr>
          <w:rFonts w:ascii="Arial" w:eastAsia="GillSansStd" w:hAnsi="Arial" w:cs="Arial"/>
          <w:sz w:val="20"/>
          <w:szCs w:val="20"/>
        </w:rPr>
        <w:t>nda</w:t>
      </w:r>
      <w:r w:rsidRPr="001174B2">
        <w:rPr>
          <w:rFonts w:ascii="Arial" w:eastAsia="GillSansStd" w:hAnsi="Arial" w:cs="Arial"/>
          <w:sz w:val="20"/>
          <w:szCs w:val="20"/>
        </w:rPr>
        <w:t>, dipeptidil peptidaz-4 inhibitörleri, glukagon benzeri peptid-1 reseptör agonistleri (glucagon-like peptide-1 receptor agonists) ve sodyum-glukoz ko-taşıyıcı 2  inhibitörleri (sodium–</w:t>
      </w:r>
      <w:r w:rsidR="00FA501E" w:rsidRPr="001174B2">
        <w:rPr>
          <w:rFonts w:ascii="Arial" w:eastAsia="GillSansStd" w:hAnsi="Arial" w:cs="Arial"/>
          <w:sz w:val="20"/>
          <w:szCs w:val="20"/>
        </w:rPr>
        <w:t>glucose co-transporter 2 [SGLT2]</w:t>
      </w:r>
      <w:r w:rsidRPr="001174B2">
        <w:rPr>
          <w:rFonts w:ascii="Arial" w:eastAsia="GillSansStd" w:hAnsi="Arial" w:cs="Arial"/>
          <w:sz w:val="20"/>
          <w:szCs w:val="20"/>
        </w:rPr>
        <w:t xml:space="preserve"> inhibitors) dahil olmak üzere birkaç </w:t>
      </w:r>
      <w:proofErr w:type="gramStart"/>
      <w:r w:rsidRPr="001174B2">
        <w:rPr>
          <w:rFonts w:ascii="Arial" w:eastAsia="GillSansStd" w:hAnsi="Arial" w:cs="Arial"/>
          <w:sz w:val="20"/>
          <w:szCs w:val="20"/>
        </w:rPr>
        <w:t>yeni</w:t>
      </w:r>
      <w:proofErr w:type="gramEnd"/>
      <w:r w:rsidRPr="001174B2">
        <w:rPr>
          <w:rFonts w:ascii="Arial" w:eastAsia="GillSansStd" w:hAnsi="Arial" w:cs="Arial"/>
          <w:sz w:val="20"/>
          <w:szCs w:val="20"/>
        </w:rPr>
        <w:t xml:space="preserve"> glikoz düşürücü ajan sınıfını araştır</w:t>
      </w:r>
      <w:r w:rsidR="002D7B5C">
        <w:rPr>
          <w:rFonts w:ascii="Arial" w:eastAsia="GillSansStd" w:hAnsi="Arial" w:cs="Arial"/>
          <w:sz w:val="20"/>
          <w:szCs w:val="20"/>
        </w:rPr>
        <w:t>ıl</w:t>
      </w:r>
      <w:r w:rsidRPr="001174B2">
        <w:rPr>
          <w:rFonts w:ascii="Arial" w:eastAsia="GillSansStd" w:hAnsi="Arial" w:cs="Arial"/>
          <w:sz w:val="20"/>
          <w:szCs w:val="20"/>
        </w:rPr>
        <w:t>d</w:t>
      </w:r>
      <w:r w:rsidR="00FA501E" w:rsidRPr="001174B2">
        <w:rPr>
          <w:rFonts w:ascii="Arial" w:eastAsia="GillSansStd" w:hAnsi="Arial" w:cs="Arial"/>
          <w:sz w:val="20"/>
          <w:szCs w:val="20"/>
        </w:rPr>
        <w:t>ı</w:t>
      </w:r>
      <w:r w:rsidR="00FA501E">
        <w:rPr>
          <w:rFonts w:ascii="Arial" w:eastAsia="GillSansStd" w:hAnsi="Arial" w:cs="Arial"/>
          <w:color w:val="0070C0"/>
          <w:sz w:val="20"/>
          <w:szCs w:val="20"/>
        </w:rPr>
        <w:t>,</w:t>
      </w:r>
      <w:r w:rsidRPr="00E16C95">
        <w:rPr>
          <w:rFonts w:ascii="Arial" w:eastAsia="GillSansStd" w:hAnsi="Arial" w:cs="Arial"/>
          <w:color w:val="0070C0"/>
          <w:sz w:val="20"/>
          <w:szCs w:val="20"/>
        </w:rPr>
        <w:t xml:space="preserve"> </w:t>
      </w:r>
      <w:r w:rsidRPr="001174B2">
        <w:rPr>
          <w:rFonts w:ascii="Arial" w:eastAsia="GillSansStd" w:hAnsi="Arial" w:cs="Arial"/>
          <w:sz w:val="20"/>
          <w:szCs w:val="20"/>
        </w:rPr>
        <w:t>hepsinde T2DM'li hastalarda kardiyovasküler güvenlik göstermiştir.</w:t>
      </w:r>
    </w:p>
    <w:p w:rsidR="00FA501E" w:rsidRPr="002D7B5C" w:rsidRDefault="00FA501E" w:rsidP="00FA501E">
      <w:pPr>
        <w:pStyle w:val="ListeParagraf"/>
        <w:numPr>
          <w:ilvl w:val="0"/>
          <w:numId w:val="3"/>
        </w:numPr>
        <w:autoSpaceDE w:val="0"/>
        <w:autoSpaceDN w:val="0"/>
        <w:adjustRightInd w:val="0"/>
        <w:spacing w:after="0" w:line="240" w:lineRule="auto"/>
        <w:rPr>
          <w:rFonts w:ascii="Arial" w:eastAsia="GillSansStd" w:hAnsi="Arial" w:cs="Arial"/>
          <w:color w:val="0070C0"/>
          <w:sz w:val="20"/>
          <w:szCs w:val="20"/>
        </w:rPr>
      </w:pPr>
      <w:r w:rsidRPr="00026355">
        <w:rPr>
          <w:rFonts w:ascii="Arial" w:eastAsia="GillSansStd" w:hAnsi="Arial" w:cs="Arial"/>
          <w:sz w:val="20"/>
          <w:szCs w:val="20"/>
        </w:rPr>
        <w:t>Dahası, bu ajanlardan bazılarının hem majör olumsuz kardiyovasküler olayları (major adverse cardiovascular</w:t>
      </w:r>
      <w:r w:rsidR="002D7B5C" w:rsidRPr="00026355">
        <w:rPr>
          <w:rFonts w:ascii="Arial" w:eastAsia="GillSansStd" w:hAnsi="Arial" w:cs="Arial"/>
          <w:sz w:val="20"/>
          <w:szCs w:val="20"/>
        </w:rPr>
        <w:t xml:space="preserve"> </w:t>
      </w:r>
      <w:r w:rsidRPr="00026355">
        <w:rPr>
          <w:rFonts w:ascii="Arial" w:eastAsia="GillSansStd" w:hAnsi="Arial" w:cs="Arial"/>
          <w:sz w:val="20"/>
          <w:szCs w:val="20"/>
        </w:rPr>
        <w:t>events [MACE]</w:t>
      </w:r>
      <w:r w:rsidR="00026355" w:rsidRPr="00026355">
        <w:rPr>
          <w:rFonts w:ascii="Arial" w:eastAsia="GillSansStd" w:hAnsi="Arial" w:cs="Arial"/>
          <w:sz w:val="20"/>
          <w:szCs w:val="20"/>
        </w:rPr>
        <w:t xml:space="preserve"> </w:t>
      </w:r>
      <w:r w:rsidRPr="00026355">
        <w:rPr>
          <w:rFonts w:ascii="Arial" w:eastAsia="GillSansStd" w:hAnsi="Arial" w:cs="Arial"/>
          <w:sz w:val="20"/>
          <w:szCs w:val="20"/>
        </w:rPr>
        <w:t xml:space="preserve">) hem de KY için hastaneye yatmayı azaltmada faydalı etkileri olduğu kanıtlanmıştır ve bu ilaçlardan birkaçı ayrıca kardiyovasküler CV mortaliteyi </w:t>
      </w:r>
      <w:r w:rsidR="00026355" w:rsidRPr="00026355">
        <w:rPr>
          <w:rFonts w:ascii="Arial" w:eastAsia="GillSansStd" w:hAnsi="Arial" w:cs="Arial"/>
          <w:sz w:val="20"/>
          <w:szCs w:val="20"/>
        </w:rPr>
        <w:t xml:space="preserve">de </w:t>
      </w:r>
      <w:r w:rsidRPr="00026355">
        <w:rPr>
          <w:rFonts w:ascii="Arial" w:eastAsia="GillSansStd" w:hAnsi="Arial" w:cs="Arial"/>
          <w:sz w:val="20"/>
          <w:szCs w:val="20"/>
        </w:rPr>
        <w:t xml:space="preserve">azaltmıştır </w:t>
      </w:r>
      <w:r w:rsidR="001B6938" w:rsidRPr="00026355">
        <w:rPr>
          <w:rFonts w:ascii="Arial" w:eastAsia="GillSansStd" w:hAnsi="Arial" w:cs="Arial"/>
          <w:sz w:val="20"/>
          <w:szCs w:val="20"/>
        </w:rPr>
        <w:t>(Örn.</w:t>
      </w:r>
      <w:r w:rsidR="001B6938" w:rsidRPr="00026355">
        <w:t xml:space="preserve"> </w:t>
      </w:r>
      <w:r w:rsidR="001B6938" w:rsidRPr="00026355">
        <w:rPr>
          <w:rFonts w:ascii="Arial" w:eastAsia="GillSansStd" w:hAnsi="Arial" w:cs="Arial"/>
          <w:sz w:val="20"/>
          <w:szCs w:val="20"/>
        </w:rPr>
        <w:t>EMPA-REG OUTCOME ‘da</w:t>
      </w:r>
      <w:r w:rsidR="001B6938" w:rsidRPr="00026355">
        <w:rPr>
          <w:rFonts w:ascii="Arial" w:eastAsia="GillSansStd" w:hAnsi="Arial" w:cs="Arial"/>
          <w:b/>
          <w:color w:val="FF0000"/>
          <w:sz w:val="20"/>
          <w:szCs w:val="20"/>
          <w:vertAlign w:val="superscript"/>
        </w:rPr>
        <w:t>7</w:t>
      </w:r>
      <w:r w:rsidR="001B6938" w:rsidRPr="00026355">
        <w:rPr>
          <w:rFonts w:ascii="Arial" w:eastAsia="GillSansStd" w:hAnsi="Arial" w:cs="Arial"/>
          <w:sz w:val="20"/>
          <w:szCs w:val="20"/>
        </w:rPr>
        <w:t>Empagliflozin ve LEADER'da Liraglutid</w:t>
      </w:r>
      <w:r w:rsidR="001B6938" w:rsidRPr="002D7B5C">
        <w:rPr>
          <w:rFonts w:ascii="Arial" w:eastAsia="GillSansStd" w:hAnsi="Arial" w:cs="Arial"/>
          <w:b/>
          <w:color w:val="FF0000"/>
          <w:sz w:val="20"/>
          <w:szCs w:val="20"/>
          <w:vertAlign w:val="superscript"/>
        </w:rPr>
        <w:t>8</w:t>
      </w:r>
      <w:r w:rsidR="001B6938" w:rsidRPr="002D7B5C">
        <w:rPr>
          <w:rFonts w:ascii="Arial" w:eastAsia="GillSansStd" w:hAnsi="Arial" w:cs="Arial"/>
          <w:color w:val="0070C0"/>
          <w:sz w:val="20"/>
          <w:szCs w:val="20"/>
        </w:rPr>
        <w:t xml:space="preserve"> ).</w:t>
      </w:r>
    </w:p>
    <w:p w:rsidR="001B6938" w:rsidRPr="009D28DF" w:rsidRDefault="001B6938" w:rsidP="009D28DF">
      <w:pPr>
        <w:pStyle w:val="ListeParagraf"/>
        <w:numPr>
          <w:ilvl w:val="0"/>
          <w:numId w:val="2"/>
        </w:numPr>
        <w:autoSpaceDE w:val="0"/>
        <w:autoSpaceDN w:val="0"/>
        <w:adjustRightInd w:val="0"/>
        <w:spacing w:after="0" w:line="240" w:lineRule="auto"/>
        <w:rPr>
          <w:rFonts w:ascii="Arial" w:eastAsia="GillSansStd" w:hAnsi="Arial" w:cs="Arial"/>
          <w:color w:val="0070C0"/>
          <w:sz w:val="20"/>
          <w:szCs w:val="20"/>
        </w:rPr>
      </w:pPr>
      <w:r w:rsidRPr="00026355">
        <w:rPr>
          <w:rFonts w:ascii="Arial" w:eastAsia="GillSansStd" w:hAnsi="Arial" w:cs="Arial"/>
          <w:sz w:val="20"/>
          <w:szCs w:val="20"/>
        </w:rPr>
        <w:t>T2DM'li hastalarda SGLT2 inhibitörleri (empagliflozin, kanagliflozin ve dapagliflozin) ile yapılan çalışmalarda kalp yetersizliği nedeniyle hastaneye yatışlarda azalma olduğuna dair tutarlı bir bulgu özellikle önemlidir</w:t>
      </w:r>
      <w:r w:rsidRPr="009D28DF">
        <w:rPr>
          <w:rFonts w:ascii="Arial" w:eastAsia="GillSansStd" w:hAnsi="Arial" w:cs="Arial"/>
          <w:b/>
          <w:color w:val="FF0000"/>
          <w:sz w:val="20"/>
          <w:szCs w:val="20"/>
          <w:vertAlign w:val="superscript"/>
        </w:rPr>
        <w:t>9</w:t>
      </w:r>
      <w:r w:rsidRPr="009D28DF">
        <w:rPr>
          <w:rFonts w:ascii="Arial" w:eastAsia="GillSansStd" w:hAnsi="Arial" w:cs="Arial"/>
          <w:color w:val="0070C0"/>
          <w:sz w:val="20"/>
          <w:szCs w:val="20"/>
        </w:rPr>
        <w:t>.</w:t>
      </w:r>
    </w:p>
    <w:p w:rsidR="00844062" w:rsidRPr="00844062" w:rsidRDefault="00844062" w:rsidP="00844062">
      <w:pPr>
        <w:autoSpaceDE w:val="0"/>
        <w:autoSpaceDN w:val="0"/>
        <w:adjustRightInd w:val="0"/>
        <w:spacing w:after="0" w:line="240" w:lineRule="auto"/>
        <w:rPr>
          <w:rFonts w:ascii="Arial" w:eastAsia="GillSansStd" w:hAnsi="Arial" w:cs="Arial"/>
          <w:color w:val="5B9BD5" w:themeColor="accent1"/>
          <w:sz w:val="20"/>
          <w:szCs w:val="20"/>
        </w:rPr>
      </w:pPr>
    </w:p>
    <w:p w:rsidR="00154BCF" w:rsidRPr="00154BCF" w:rsidRDefault="00024E9F" w:rsidP="00844062">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GillSansStd" w:hAnsi="Arial" w:cs="Arial"/>
          <w:color w:val="5B9BD5" w:themeColor="accent1"/>
          <w:sz w:val="20"/>
          <w:szCs w:val="20"/>
        </w:rPr>
      </w:pPr>
      <w:r w:rsidRPr="00154BCF">
        <w:rPr>
          <w:rFonts w:ascii="Arial" w:eastAsia="GillSansStd" w:hAnsi="Arial" w:cs="Arial"/>
          <w:sz w:val="20"/>
          <w:szCs w:val="20"/>
        </w:rPr>
        <w:t xml:space="preserve">Genel olarak T2DM'deki yeni glikoz düşürücü ajanların güvenlik profili ve konumu, </w:t>
      </w:r>
      <w:r w:rsidR="00154BCF" w:rsidRPr="00154BCF">
        <w:rPr>
          <w:rFonts w:ascii="Arial" w:eastAsia="GillSansStd" w:hAnsi="Arial" w:cs="Arial"/>
          <w:sz w:val="20"/>
          <w:szCs w:val="20"/>
        </w:rPr>
        <w:t>“</w:t>
      </w:r>
      <w:r w:rsidRPr="00154BCF">
        <w:rPr>
          <w:rFonts w:ascii="Arial" w:eastAsia="GillSansStd" w:hAnsi="Arial" w:cs="Arial"/>
          <w:i/>
          <w:sz w:val="20"/>
          <w:szCs w:val="20"/>
        </w:rPr>
        <w:t xml:space="preserve">diyabet, pre-diyabet ve kardiyovasküler hastalıklar hakkındaki </w:t>
      </w:r>
      <w:r w:rsidRPr="00154BCF">
        <w:rPr>
          <w:rFonts w:ascii="Arial" w:eastAsia="GillSansStd" w:hAnsi="Arial" w:cs="Arial"/>
          <w:b/>
          <w:i/>
          <w:sz w:val="20"/>
          <w:szCs w:val="20"/>
        </w:rPr>
        <w:t>2019 ESC</w:t>
      </w:r>
      <w:r w:rsidRPr="00154BCF">
        <w:rPr>
          <w:rFonts w:ascii="Arial" w:eastAsia="GillSansStd" w:hAnsi="Arial" w:cs="Arial"/>
          <w:i/>
          <w:sz w:val="20"/>
          <w:szCs w:val="20"/>
        </w:rPr>
        <w:t xml:space="preserve"> </w:t>
      </w:r>
      <w:proofErr w:type="gramStart"/>
      <w:r w:rsidRPr="00154BCF">
        <w:rPr>
          <w:rFonts w:ascii="Arial" w:eastAsia="GillSansStd" w:hAnsi="Arial" w:cs="Arial"/>
          <w:i/>
          <w:sz w:val="20"/>
          <w:szCs w:val="20"/>
        </w:rPr>
        <w:t>kılavuzlarında</w:t>
      </w:r>
      <w:r w:rsidR="00154BCF" w:rsidRPr="00154BCF">
        <w:rPr>
          <w:rFonts w:ascii="Arial" w:eastAsia="GillSansStd" w:hAnsi="Arial" w:cs="Arial"/>
          <w:sz w:val="20"/>
          <w:szCs w:val="20"/>
        </w:rPr>
        <w:t>”</w:t>
      </w:r>
      <w:r w:rsidRPr="00844062">
        <w:rPr>
          <w:rFonts w:ascii="Arial" w:eastAsia="GillSansStd" w:hAnsi="Arial" w:cs="Arial"/>
          <w:b/>
          <w:color w:val="FF0000"/>
          <w:sz w:val="20"/>
          <w:szCs w:val="20"/>
          <w:vertAlign w:val="superscript"/>
        </w:rPr>
        <w:t>13</w:t>
      </w:r>
      <w:r w:rsidRPr="00154BCF">
        <w:rPr>
          <w:rFonts w:ascii="Arial" w:eastAsia="GillSansStd" w:hAnsi="Arial" w:cs="Arial"/>
          <w:sz w:val="20"/>
          <w:szCs w:val="20"/>
        </w:rPr>
        <w:t>,</w:t>
      </w:r>
      <w:proofErr w:type="gramEnd"/>
      <w:r w:rsidR="00154BCF" w:rsidRPr="00154BCF">
        <w:rPr>
          <w:rFonts w:ascii="Arial" w:eastAsia="GillSansStd" w:hAnsi="Arial" w:cs="Arial"/>
          <w:sz w:val="20"/>
          <w:szCs w:val="20"/>
        </w:rPr>
        <w:t xml:space="preserve"> ve </w:t>
      </w:r>
      <w:r w:rsidRPr="00154BCF">
        <w:rPr>
          <w:rFonts w:ascii="Arial" w:eastAsia="GillSansStd" w:hAnsi="Arial" w:cs="Arial"/>
          <w:sz w:val="20"/>
          <w:szCs w:val="20"/>
        </w:rPr>
        <w:t xml:space="preserve"> </w:t>
      </w:r>
      <w:r w:rsidR="00154BCF" w:rsidRPr="00154BCF">
        <w:rPr>
          <w:rFonts w:ascii="Arial" w:eastAsia="GillSansStd" w:hAnsi="Arial" w:cs="Arial"/>
          <w:sz w:val="20"/>
          <w:szCs w:val="20"/>
        </w:rPr>
        <w:t>“</w:t>
      </w:r>
      <w:r w:rsidRPr="00154BCF">
        <w:rPr>
          <w:rFonts w:ascii="Arial" w:eastAsia="GillSansStd" w:hAnsi="Arial" w:cs="Arial"/>
          <w:i/>
          <w:sz w:val="20"/>
          <w:szCs w:val="20"/>
        </w:rPr>
        <w:t xml:space="preserve">yeni glikoz düşürmenin rolü ve güvenliği üzerine </w:t>
      </w:r>
      <w:r w:rsidRPr="00154BCF">
        <w:rPr>
          <w:rFonts w:ascii="Arial" w:eastAsia="GillSansStd" w:hAnsi="Arial" w:cs="Arial"/>
          <w:b/>
          <w:i/>
          <w:sz w:val="20"/>
          <w:szCs w:val="20"/>
        </w:rPr>
        <w:t>2019 HFA</w:t>
      </w:r>
      <w:r w:rsidRPr="00154BCF">
        <w:rPr>
          <w:rFonts w:ascii="Arial" w:eastAsia="GillSansStd" w:hAnsi="Arial" w:cs="Arial"/>
          <w:i/>
          <w:sz w:val="20"/>
          <w:szCs w:val="20"/>
        </w:rPr>
        <w:t xml:space="preserve"> (Heart Failure Association) pozisyon belgesinde</w:t>
      </w:r>
      <w:r w:rsidRPr="00154BCF">
        <w:rPr>
          <w:rFonts w:ascii="Arial" w:eastAsia="GillSansStd" w:hAnsi="Arial" w:cs="Arial"/>
          <w:sz w:val="20"/>
          <w:szCs w:val="20"/>
        </w:rPr>
        <w:t>.</w:t>
      </w:r>
      <w:r w:rsidR="00154BCF" w:rsidRPr="00154BCF">
        <w:rPr>
          <w:rFonts w:ascii="Arial" w:eastAsia="GillSansStd" w:hAnsi="Arial" w:cs="Arial"/>
          <w:sz w:val="20"/>
          <w:szCs w:val="20"/>
        </w:rPr>
        <w:t>”</w:t>
      </w:r>
      <w:r w:rsidRPr="00154BCF">
        <w:rPr>
          <w:rFonts w:ascii="Arial" w:eastAsia="GillSansStd" w:hAnsi="Arial" w:cs="Arial"/>
          <w:sz w:val="20"/>
          <w:szCs w:val="20"/>
        </w:rPr>
        <w:t xml:space="preserve"> ilaçlar ve KY ile ilgili HFA klinik uygulama güncellemesinde açıklanmıştır</w:t>
      </w:r>
      <w:r w:rsidRPr="00844062">
        <w:rPr>
          <w:rFonts w:ascii="Arial" w:eastAsia="GillSansStd" w:hAnsi="Arial" w:cs="Arial"/>
          <w:b/>
          <w:color w:val="FF0000"/>
          <w:sz w:val="20"/>
          <w:szCs w:val="20"/>
          <w:vertAlign w:val="superscript"/>
        </w:rPr>
        <w:t>14, 15</w:t>
      </w:r>
      <w:r w:rsidRPr="00844062">
        <w:rPr>
          <w:rFonts w:ascii="Arial" w:eastAsia="GillSansStd" w:hAnsi="Arial" w:cs="Arial"/>
          <w:b/>
          <w:color w:val="FF0000"/>
          <w:sz w:val="20"/>
          <w:szCs w:val="20"/>
        </w:rPr>
        <w:t xml:space="preserve">. </w:t>
      </w:r>
    </w:p>
    <w:p w:rsidR="00844062" w:rsidRPr="00154BCF" w:rsidRDefault="00844062" w:rsidP="00844062">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GillSansStd" w:hAnsi="Arial" w:cs="Arial"/>
          <w:sz w:val="20"/>
          <w:szCs w:val="20"/>
        </w:rPr>
      </w:pPr>
      <w:r w:rsidRPr="00154BCF">
        <w:rPr>
          <w:rFonts w:ascii="Arial" w:eastAsia="GillSansStd" w:hAnsi="Arial" w:cs="Arial"/>
          <w:sz w:val="20"/>
          <w:szCs w:val="20"/>
        </w:rPr>
        <w:t>Bu belgeler, SGLT2 inhibitörleri, empagliflozin, kanagliflozin ve dapagliflozinin, T2DM'li hastalarda kalp yetersizliği nedeniyle hastaneye yatışı önlemek için kull</w:t>
      </w:r>
      <w:r w:rsidR="00154BCF" w:rsidRPr="00154BCF">
        <w:rPr>
          <w:rFonts w:ascii="Arial" w:eastAsia="GillSansStd" w:hAnsi="Arial" w:cs="Arial"/>
          <w:sz w:val="20"/>
          <w:szCs w:val="20"/>
        </w:rPr>
        <w:t>anılabileceğini ima etmiştir</w:t>
      </w:r>
      <w:r w:rsidRPr="00154BCF">
        <w:rPr>
          <w:rFonts w:ascii="Arial" w:eastAsia="GillSansStd" w:hAnsi="Arial" w:cs="Arial"/>
          <w:sz w:val="20"/>
          <w:szCs w:val="20"/>
        </w:rPr>
        <w:t>.</w:t>
      </w:r>
    </w:p>
    <w:p w:rsidR="00844062" w:rsidRDefault="00844062" w:rsidP="005C0DEC">
      <w:pPr>
        <w:autoSpaceDE w:val="0"/>
        <w:autoSpaceDN w:val="0"/>
        <w:adjustRightInd w:val="0"/>
        <w:spacing w:after="0" w:line="240" w:lineRule="auto"/>
        <w:rPr>
          <w:rFonts w:ascii="GillSansStd" w:eastAsia="GillSansStd" w:hAnsi="GillSansStd-Bold" w:cs="GillSansStd"/>
          <w:color w:val="000000"/>
          <w:sz w:val="18"/>
          <w:szCs w:val="18"/>
        </w:rPr>
      </w:pPr>
    </w:p>
    <w:p w:rsidR="00E55C54" w:rsidRDefault="00E55C54" w:rsidP="005C0DEC">
      <w:pPr>
        <w:autoSpaceDE w:val="0"/>
        <w:autoSpaceDN w:val="0"/>
        <w:adjustRightInd w:val="0"/>
        <w:spacing w:after="0" w:line="240" w:lineRule="auto"/>
        <w:rPr>
          <w:rFonts w:ascii="GillSansStd" w:eastAsia="GillSansStd" w:hAnsi="GillSansStd-Bold" w:cs="GillSansStd"/>
          <w:color w:val="000000"/>
          <w:sz w:val="18"/>
          <w:szCs w:val="18"/>
        </w:rPr>
      </w:pPr>
    </w:p>
    <w:p w:rsidR="006325AF" w:rsidRPr="006325AF" w:rsidRDefault="00C63549" w:rsidP="006325AF">
      <w:pPr>
        <w:pStyle w:val="ListeParagraf"/>
        <w:numPr>
          <w:ilvl w:val="0"/>
          <w:numId w:val="8"/>
        </w:numPr>
        <w:autoSpaceDE w:val="0"/>
        <w:autoSpaceDN w:val="0"/>
        <w:adjustRightInd w:val="0"/>
        <w:spacing w:after="0" w:line="240" w:lineRule="auto"/>
        <w:rPr>
          <w:rFonts w:ascii="Arial" w:eastAsia="GillSansStd" w:hAnsi="Arial" w:cs="Arial"/>
          <w:color w:val="0070C0"/>
          <w:sz w:val="20"/>
          <w:szCs w:val="20"/>
        </w:rPr>
      </w:pPr>
      <w:r w:rsidRPr="00E3236F">
        <w:rPr>
          <w:rFonts w:ascii="Arial" w:eastAsia="GillSansStd" w:hAnsi="Arial" w:cs="Arial"/>
          <w:sz w:val="20"/>
          <w:szCs w:val="20"/>
        </w:rPr>
        <w:t xml:space="preserve">Son zamanlarda, DAPA-HF çalışması, dapagliflozinin, T2DM olan ve olmayan KY'li hastalarda </w:t>
      </w:r>
      <w:r w:rsidR="00E3236F" w:rsidRPr="00E3236F">
        <w:rPr>
          <w:rFonts w:ascii="Arial" w:eastAsia="GillSansStd" w:hAnsi="Arial" w:cs="Arial"/>
          <w:sz w:val="20"/>
          <w:szCs w:val="20"/>
        </w:rPr>
        <w:t>kötüleşen KY</w:t>
      </w:r>
      <w:r w:rsidRPr="00E3236F">
        <w:rPr>
          <w:rFonts w:ascii="Arial" w:eastAsia="GillSansStd" w:hAnsi="Arial" w:cs="Arial"/>
          <w:sz w:val="20"/>
          <w:szCs w:val="20"/>
        </w:rPr>
        <w:t xml:space="preserve"> veya </w:t>
      </w:r>
      <w:proofErr w:type="gramStart"/>
      <w:r w:rsidRPr="00E3236F">
        <w:rPr>
          <w:rFonts w:ascii="Arial" w:eastAsia="GillSansStd" w:hAnsi="Arial" w:cs="Arial"/>
          <w:sz w:val="20"/>
          <w:szCs w:val="20"/>
        </w:rPr>
        <w:t xml:space="preserve">kardiyovasküler </w:t>
      </w:r>
      <w:r w:rsidR="00E3236F" w:rsidRPr="00E3236F">
        <w:rPr>
          <w:rFonts w:ascii="Arial" w:eastAsia="GillSansStd" w:hAnsi="Arial" w:cs="Arial"/>
          <w:sz w:val="20"/>
          <w:szCs w:val="20"/>
        </w:rPr>
        <w:t xml:space="preserve"> nedenli</w:t>
      </w:r>
      <w:proofErr w:type="gramEnd"/>
      <w:r w:rsidRPr="00E3236F">
        <w:rPr>
          <w:rFonts w:ascii="Arial" w:eastAsia="GillSansStd" w:hAnsi="Arial" w:cs="Arial"/>
          <w:sz w:val="20"/>
          <w:szCs w:val="20"/>
        </w:rPr>
        <w:t xml:space="preserve"> ölüm riskini azalttığını bildirdi</w:t>
      </w:r>
      <w:r w:rsidRPr="00E3236F">
        <w:rPr>
          <w:rFonts w:ascii="Arial" w:eastAsia="GillSansStd" w:hAnsi="Arial" w:cs="Arial"/>
          <w:b/>
          <w:color w:val="FF0000"/>
          <w:sz w:val="20"/>
          <w:szCs w:val="20"/>
          <w:vertAlign w:val="superscript"/>
        </w:rPr>
        <w:t>16</w:t>
      </w:r>
      <w:r w:rsidRPr="00E3236F">
        <w:rPr>
          <w:rFonts w:ascii="Arial" w:eastAsia="GillSansStd" w:hAnsi="Arial" w:cs="Arial"/>
          <w:color w:val="0070C0"/>
          <w:sz w:val="20"/>
          <w:szCs w:val="20"/>
        </w:rPr>
        <w:t>.</w:t>
      </w:r>
      <w:r w:rsidRPr="00C63549">
        <w:t xml:space="preserve"> </w:t>
      </w:r>
      <w:r w:rsidRPr="004900A4">
        <w:rPr>
          <w:rFonts w:ascii="Arial" w:eastAsia="GillSansStd" w:hAnsi="Arial" w:cs="Arial"/>
          <w:sz w:val="20"/>
          <w:szCs w:val="20"/>
        </w:rPr>
        <w:t>Bu çalışmanın sonuçları, KY te</w:t>
      </w:r>
      <w:r w:rsidR="004900A4" w:rsidRPr="004900A4">
        <w:rPr>
          <w:rFonts w:ascii="Arial" w:eastAsia="GillSansStd" w:hAnsi="Arial" w:cs="Arial"/>
          <w:sz w:val="20"/>
          <w:szCs w:val="20"/>
        </w:rPr>
        <w:t>davisinde SGLT2 inhibitörleri</w:t>
      </w:r>
      <w:r w:rsidRPr="004900A4">
        <w:rPr>
          <w:rFonts w:ascii="Arial" w:eastAsia="GillSansStd" w:hAnsi="Arial" w:cs="Arial"/>
          <w:sz w:val="20"/>
          <w:szCs w:val="20"/>
        </w:rPr>
        <w:t xml:space="preserve"> rolünü</w:t>
      </w:r>
      <w:r w:rsidR="004900A4" w:rsidRPr="004900A4">
        <w:rPr>
          <w:rFonts w:ascii="Arial" w:eastAsia="GillSansStd" w:hAnsi="Arial" w:cs="Arial"/>
          <w:sz w:val="20"/>
          <w:szCs w:val="20"/>
        </w:rPr>
        <w:t>n</w:t>
      </w:r>
      <w:r w:rsidRPr="004900A4">
        <w:rPr>
          <w:rFonts w:ascii="Arial" w:eastAsia="GillSansStd" w:hAnsi="Arial" w:cs="Arial"/>
          <w:sz w:val="20"/>
          <w:szCs w:val="20"/>
        </w:rPr>
        <w:t xml:space="preserve"> daha fazla güncelleme</w:t>
      </w:r>
      <w:r w:rsidR="004900A4" w:rsidRPr="004900A4">
        <w:rPr>
          <w:rFonts w:ascii="Arial" w:eastAsia="GillSansStd" w:hAnsi="Arial" w:cs="Arial"/>
          <w:sz w:val="20"/>
          <w:szCs w:val="20"/>
        </w:rPr>
        <w:t>si</w:t>
      </w:r>
      <w:r w:rsidRPr="004900A4">
        <w:rPr>
          <w:rFonts w:ascii="Arial" w:eastAsia="GillSansStd" w:hAnsi="Arial" w:cs="Arial"/>
          <w:sz w:val="20"/>
          <w:szCs w:val="20"/>
        </w:rPr>
        <w:t xml:space="preserve"> ihtiyacını ortaya koymaktadır.</w:t>
      </w:r>
    </w:p>
    <w:p w:rsidR="00C63549" w:rsidRPr="00E3236F" w:rsidRDefault="00067CF4" w:rsidP="006325AF">
      <w:pPr>
        <w:pStyle w:val="ListeParagraf"/>
        <w:numPr>
          <w:ilvl w:val="0"/>
          <w:numId w:val="8"/>
        </w:numPr>
        <w:autoSpaceDE w:val="0"/>
        <w:autoSpaceDN w:val="0"/>
        <w:adjustRightInd w:val="0"/>
        <w:spacing w:after="0" w:line="240" w:lineRule="auto"/>
        <w:rPr>
          <w:rFonts w:ascii="Arial" w:eastAsia="GillSansStd" w:hAnsi="Arial" w:cs="Arial"/>
          <w:color w:val="0070C0"/>
          <w:sz w:val="20"/>
          <w:szCs w:val="20"/>
        </w:rPr>
      </w:pPr>
      <w:r w:rsidRPr="004900A4">
        <w:rPr>
          <w:rFonts w:ascii="Arial" w:eastAsia="GillSansStd" w:hAnsi="Arial" w:cs="Arial"/>
          <w:sz w:val="20"/>
          <w:szCs w:val="20"/>
        </w:rPr>
        <w:t xml:space="preserve"> </w:t>
      </w:r>
      <w:r w:rsidRPr="006325AF">
        <w:rPr>
          <w:rFonts w:ascii="Arial" w:eastAsia="GillSansStd" w:hAnsi="Arial" w:cs="Arial"/>
          <w:sz w:val="20"/>
          <w:szCs w:val="20"/>
        </w:rPr>
        <w:t xml:space="preserve">Bu nedenle, </w:t>
      </w:r>
      <w:r w:rsidR="006325AF" w:rsidRPr="006325AF">
        <w:rPr>
          <w:rFonts w:ascii="Arial" w:eastAsia="GillSansStd" w:hAnsi="Arial" w:cs="Arial"/>
          <w:sz w:val="20"/>
          <w:szCs w:val="20"/>
        </w:rPr>
        <w:t xml:space="preserve">bu </w:t>
      </w:r>
      <w:r w:rsidRPr="006325AF">
        <w:rPr>
          <w:rFonts w:ascii="Arial" w:eastAsia="GillSansStd" w:hAnsi="Arial" w:cs="Arial"/>
          <w:sz w:val="20"/>
          <w:szCs w:val="20"/>
        </w:rPr>
        <w:t>mevcut durum belgesi</w:t>
      </w:r>
      <w:r w:rsidR="006325AF" w:rsidRPr="006325AF">
        <w:rPr>
          <w:rFonts w:ascii="Arial" w:eastAsia="GillSansStd" w:hAnsi="Arial" w:cs="Arial"/>
          <w:sz w:val="20"/>
          <w:szCs w:val="20"/>
        </w:rPr>
        <w:t xml:space="preserve"> (</w:t>
      </w:r>
      <w:r w:rsidR="006325AF" w:rsidRPr="006325AF">
        <w:rPr>
          <w:rFonts w:ascii="Arial" w:eastAsia="GillSansStd" w:hAnsi="Arial" w:cs="Arial"/>
          <w:i/>
          <w:sz w:val="20"/>
          <w:szCs w:val="20"/>
        </w:rPr>
        <w:t>The position paper of the Heart Failure Association of the European Society of Cardiology</w:t>
      </w:r>
      <w:r w:rsidR="006325AF" w:rsidRPr="006325AF">
        <w:rPr>
          <w:rFonts w:ascii="Arial" w:eastAsia="GillSansStd" w:hAnsi="Arial" w:cs="Arial"/>
          <w:sz w:val="20"/>
          <w:szCs w:val="20"/>
        </w:rPr>
        <w:t>)</w:t>
      </w:r>
      <w:r w:rsidRPr="006325AF">
        <w:rPr>
          <w:rFonts w:ascii="Arial" w:eastAsia="GillSansStd" w:hAnsi="Arial" w:cs="Arial"/>
          <w:sz w:val="20"/>
          <w:szCs w:val="20"/>
        </w:rPr>
        <w:t>, son çalışmalardan elde edilen kanıtların bir özetini sunarak 2019 belgelerini genişletiyor ve SGLT2 inhibitörlerinin KY tedavisinde rolünü tartışıyor.</w:t>
      </w:r>
    </w:p>
    <w:p w:rsidR="00742CA1" w:rsidRDefault="00742CA1" w:rsidP="005C0DEC">
      <w:pPr>
        <w:autoSpaceDE w:val="0"/>
        <w:autoSpaceDN w:val="0"/>
        <w:adjustRightInd w:val="0"/>
        <w:spacing w:after="0" w:line="240" w:lineRule="auto"/>
        <w:rPr>
          <w:rFonts w:ascii="Times New Roman" w:eastAsia="GillSansStd" w:hAnsi="Times New Roman" w:cs="Times New Roman"/>
          <w:b/>
          <w:bCs/>
          <w:color w:val="0070C0"/>
          <w:sz w:val="28"/>
          <w:szCs w:val="28"/>
        </w:rPr>
      </w:pPr>
    </w:p>
    <w:p w:rsidR="003B0841" w:rsidRPr="00742CA1" w:rsidRDefault="003B0841" w:rsidP="005C0DEC">
      <w:pPr>
        <w:autoSpaceDE w:val="0"/>
        <w:autoSpaceDN w:val="0"/>
        <w:adjustRightInd w:val="0"/>
        <w:spacing w:after="0" w:line="240" w:lineRule="auto"/>
        <w:rPr>
          <w:rFonts w:ascii="Times New Roman" w:eastAsia="GillSansStd" w:hAnsi="Times New Roman" w:cs="Times New Roman"/>
          <w:b/>
          <w:bCs/>
          <w:sz w:val="28"/>
          <w:szCs w:val="28"/>
        </w:rPr>
      </w:pPr>
      <w:r w:rsidRPr="00742CA1">
        <w:rPr>
          <w:rFonts w:ascii="Times New Roman" w:eastAsia="GillSansStd" w:hAnsi="Times New Roman" w:cs="Times New Roman"/>
          <w:b/>
          <w:bCs/>
          <w:sz w:val="28"/>
          <w:szCs w:val="28"/>
        </w:rPr>
        <w:lastRenderedPageBreak/>
        <w:t xml:space="preserve">Sodyum-Glukoz ko-Transporter 2 (GLT2) </w:t>
      </w:r>
      <w:r w:rsidR="00BA21D1">
        <w:rPr>
          <w:rFonts w:ascii="Times New Roman" w:eastAsia="GillSansStd" w:hAnsi="Times New Roman" w:cs="Times New Roman"/>
          <w:b/>
          <w:bCs/>
          <w:sz w:val="28"/>
          <w:szCs w:val="28"/>
        </w:rPr>
        <w:t>İ</w:t>
      </w:r>
      <w:r w:rsidR="00E269A5">
        <w:rPr>
          <w:rFonts w:ascii="Times New Roman" w:eastAsia="GillSansStd" w:hAnsi="Times New Roman" w:cs="Times New Roman"/>
          <w:b/>
          <w:bCs/>
          <w:sz w:val="28"/>
          <w:szCs w:val="28"/>
        </w:rPr>
        <w:t>nhibitörleri ile Yeni Klinik Ç</w:t>
      </w:r>
      <w:r w:rsidRPr="00742CA1">
        <w:rPr>
          <w:rFonts w:ascii="Times New Roman" w:eastAsia="GillSansStd" w:hAnsi="Times New Roman" w:cs="Times New Roman"/>
          <w:b/>
          <w:bCs/>
          <w:sz w:val="28"/>
          <w:szCs w:val="28"/>
        </w:rPr>
        <w:t>alışmalar</w:t>
      </w:r>
    </w:p>
    <w:p w:rsidR="00917E6C" w:rsidRDefault="00E458C7" w:rsidP="005C0DEC">
      <w:pPr>
        <w:autoSpaceDE w:val="0"/>
        <w:autoSpaceDN w:val="0"/>
        <w:adjustRightInd w:val="0"/>
        <w:spacing w:after="0" w:line="240" w:lineRule="auto"/>
        <w:rPr>
          <w:rFonts w:ascii="Arial" w:eastAsia="GillSansStd" w:hAnsi="Arial" w:cs="Arial"/>
          <w:color w:val="0070C0"/>
          <w:sz w:val="20"/>
          <w:szCs w:val="20"/>
        </w:rPr>
      </w:pPr>
      <w:r w:rsidRPr="00BA21D1">
        <w:rPr>
          <w:rFonts w:ascii="Arial" w:eastAsia="GillSansStd" w:hAnsi="Arial" w:cs="Arial"/>
          <w:sz w:val="20"/>
          <w:szCs w:val="20"/>
        </w:rPr>
        <w:t>T2DM'li hastalarda, SGLT2 inhibitörlerinin ilk kez Empagliflozin ve ardından Kanagliflozin ve Dapagli</w:t>
      </w:r>
      <w:r w:rsidR="00D928FB" w:rsidRPr="00BA21D1">
        <w:rPr>
          <w:rFonts w:ascii="Arial" w:eastAsia="GillSansStd" w:hAnsi="Arial" w:cs="Arial"/>
          <w:sz w:val="20"/>
          <w:szCs w:val="20"/>
        </w:rPr>
        <w:t>flozin için gösterildiği gibi KY</w:t>
      </w:r>
      <w:r w:rsidRPr="00BA21D1">
        <w:rPr>
          <w:rFonts w:ascii="Arial" w:eastAsia="GillSansStd" w:hAnsi="Arial" w:cs="Arial"/>
          <w:sz w:val="20"/>
          <w:szCs w:val="20"/>
        </w:rPr>
        <w:t xml:space="preserve"> için hastaneye yatış riskini azalttığı </w:t>
      </w:r>
      <w:r w:rsidR="00BA21D1">
        <w:rPr>
          <w:rFonts w:ascii="Arial" w:eastAsia="GillSansStd" w:hAnsi="Arial" w:cs="Arial"/>
          <w:sz w:val="20"/>
          <w:szCs w:val="20"/>
        </w:rPr>
        <w:t>belgelenmiştir</w:t>
      </w:r>
      <w:r w:rsidR="00095625" w:rsidRPr="00095625">
        <w:rPr>
          <w:rFonts w:ascii="Arial" w:eastAsia="GillSansStd" w:hAnsi="Arial" w:cs="Arial"/>
          <w:b/>
          <w:color w:val="FF0000"/>
          <w:sz w:val="20"/>
          <w:szCs w:val="20"/>
          <w:vertAlign w:val="superscript"/>
        </w:rPr>
        <w:t>9</w:t>
      </w:r>
      <w:r w:rsidRPr="00E458C7">
        <w:rPr>
          <w:rFonts w:ascii="Arial" w:eastAsia="GillSansStd" w:hAnsi="Arial" w:cs="Arial"/>
          <w:color w:val="0070C0"/>
          <w:sz w:val="20"/>
          <w:szCs w:val="20"/>
        </w:rPr>
        <w:t>.</w:t>
      </w:r>
      <w:r w:rsidR="00095625">
        <w:rPr>
          <w:rFonts w:ascii="Arial" w:eastAsia="GillSansStd" w:hAnsi="Arial" w:cs="Arial"/>
          <w:color w:val="0070C0"/>
          <w:sz w:val="20"/>
          <w:szCs w:val="20"/>
        </w:rPr>
        <w:t xml:space="preserve"> </w:t>
      </w:r>
    </w:p>
    <w:p w:rsidR="005E0437" w:rsidRDefault="00095625" w:rsidP="005C0DEC">
      <w:pPr>
        <w:autoSpaceDE w:val="0"/>
        <w:autoSpaceDN w:val="0"/>
        <w:adjustRightInd w:val="0"/>
        <w:spacing w:after="0" w:line="240" w:lineRule="auto"/>
        <w:rPr>
          <w:rFonts w:ascii="Arial" w:eastAsia="GillSansStd" w:hAnsi="Arial" w:cs="Arial"/>
          <w:color w:val="0070C0"/>
          <w:sz w:val="20"/>
          <w:szCs w:val="20"/>
        </w:rPr>
      </w:pPr>
      <w:r>
        <w:rPr>
          <w:rFonts w:ascii="Arial" w:eastAsia="GillSansStd" w:hAnsi="Arial" w:cs="Arial"/>
          <w:color w:val="0070C0"/>
          <w:sz w:val="20"/>
          <w:szCs w:val="20"/>
        </w:rPr>
        <w:t xml:space="preserve"> </w:t>
      </w:r>
    </w:p>
    <w:p w:rsidR="00A261C7" w:rsidRPr="00D8325E" w:rsidRDefault="00095625" w:rsidP="005C0DEC">
      <w:pPr>
        <w:autoSpaceDE w:val="0"/>
        <w:autoSpaceDN w:val="0"/>
        <w:adjustRightInd w:val="0"/>
        <w:spacing w:after="0" w:line="240" w:lineRule="auto"/>
        <w:rPr>
          <w:rFonts w:ascii="Arial" w:eastAsia="GillSansStd" w:hAnsi="Arial" w:cs="Arial"/>
          <w:sz w:val="20"/>
          <w:szCs w:val="20"/>
        </w:rPr>
      </w:pPr>
      <w:r w:rsidRPr="005E0437">
        <w:rPr>
          <w:rFonts w:ascii="Arial" w:eastAsia="GillSansStd" w:hAnsi="Arial" w:cs="Arial"/>
          <w:sz w:val="20"/>
          <w:szCs w:val="20"/>
        </w:rPr>
        <w:t xml:space="preserve">EMPA-REG OUTCOM </w:t>
      </w:r>
      <w:proofErr w:type="gramStart"/>
      <w:r w:rsidRPr="005E0437">
        <w:rPr>
          <w:rFonts w:ascii="Arial" w:eastAsia="GillSansStd" w:hAnsi="Arial" w:cs="Arial"/>
          <w:sz w:val="20"/>
          <w:szCs w:val="20"/>
        </w:rPr>
        <w:t>çalışması</w:t>
      </w:r>
      <w:r w:rsidR="00BA21D1" w:rsidRPr="005E0437">
        <w:rPr>
          <w:rFonts w:ascii="Arial" w:eastAsia="GillSansStd" w:hAnsi="Arial" w:cs="Arial"/>
          <w:sz w:val="20"/>
          <w:szCs w:val="20"/>
        </w:rPr>
        <w:t>nın</w:t>
      </w:r>
      <w:r w:rsidRPr="005E0437">
        <w:rPr>
          <w:rFonts w:ascii="Arial" w:eastAsia="GillSansStd" w:hAnsi="Arial" w:cs="Arial"/>
          <w:sz w:val="20"/>
          <w:szCs w:val="20"/>
        </w:rPr>
        <w:t xml:space="preserve">  </w:t>
      </w:r>
      <w:r w:rsidR="00BA21D1" w:rsidRPr="005E0437">
        <w:rPr>
          <w:rFonts w:ascii="Arial" w:eastAsia="GillSansStd" w:hAnsi="Arial" w:cs="Arial"/>
          <w:sz w:val="20"/>
          <w:szCs w:val="20"/>
        </w:rPr>
        <w:t>n</w:t>
      </w:r>
      <w:r w:rsidRPr="005E0437">
        <w:rPr>
          <w:rFonts w:ascii="Arial" w:eastAsia="GillSansStd" w:hAnsi="Arial" w:cs="Arial"/>
          <w:sz w:val="20"/>
          <w:szCs w:val="20"/>
        </w:rPr>
        <w:t>ihai</w:t>
      </w:r>
      <w:proofErr w:type="gramEnd"/>
      <w:r w:rsidRPr="005E0437">
        <w:rPr>
          <w:rFonts w:ascii="Arial" w:eastAsia="GillSansStd" w:hAnsi="Arial" w:cs="Arial"/>
          <w:sz w:val="20"/>
          <w:szCs w:val="20"/>
        </w:rPr>
        <w:t xml:space="preserve"> sonuçları</w:t>
      </w:r>
      <w:r w:rsidR="00CB466E" w:rsidRPr="005E0437">
        <w:rPr>
          <w:rFonts w:ascii="Arial" w:eastAsia="GillSansStd" w:hAnsi="Arial" w:cs="Arial"/>
          <w:sz w:val="20"/>
          <w:szCs w:val="20"/>
        </w:rPr>
        <w:t xml:space="preserve"> DECLARE-TIMI 58'in yürütme komitesi, çalışma son noktasını başlangıçta MACE</w:t>
      </w:r>
      <w:r w:rsidR="005E0437">
        <w:rPr>
          <w:rFonts w:ascii="Arial" w:eastAsia="GillSansStd" w:hAnsi="Arial" w:cs="Arial"/>
          <w:sz w:val="20"/>
          <w:szCs w:val="20"/>
        </w:rPr>
        <w:t xml:space="preserve"> </w:t>
      </w:r>
      <w:r w:rsidR="00D86E22" w:rsidRPr="005E0437">
        <w:rPr>
          <w:rFonts w:ascii="Arial" w:eastAsia="GillSansStd" w:hAnsi="Arial" w:cs="Arial"/>
          <w:sz w:val="20"/>
          <w:szCs w:val="20"/>
        </w:rPr>
        <w:t>(</w:t>
      </w:r>
      <w:r w:rsidR="005E0437">
        <w:rPr>
          <w:rFonts w:ascii="Arial" w:eastAsia="GillSansStd" w:hAnsi="Arial" w:cs="Arial"/>
          <w:sz w:val="20"/>
          <w:szCs w:val="20"/>
        </w:rPr>
        <w:t xml:space="preserve"> - </w:t>
      </w:r>
      <w:r w:rsidR="00D86E22" w:rsidRPr="005E0437">
        <w:rPr>
          <w:rFonts w:ascii="Arial" w:eastAsia="GillSansStd" w:hAnsi="Arial" w:cs="Arial"/>
          <w:sz w:val="20"/>
          <w:szCs w:val="20"/>
        </w:rPr>
        <w:t>kardiyovasküler</w:t>
      </w:r>
      <w:r w:rsidR="005E0437" w:rsidRPr="005E0437">
        <w:rPr>
          <w:rFonts w:ascii="Arial" w:eastAsia="GillSansStd" w:hAnsi="Arial" w:cs="Arial"/>
          <w:sz w:val="20"/>
          <w:szCs w:val="20"/>
        </w:rPr>
        <w:t xml:space="preserve"> ölüm</w:t>
      </w:r>
      <w:r w:rsidR="005E0437" w:rsidRPr="005E0437">
        <w:t xml:space="preserve">[fatal inme ve fatal Mİ] </w:t>
      </w:r>
      <w:r w:rsidR="00D86E22" w:rsidRPr="005E0437">
        <w:rPr>
          <w:rFonts w:ascii="Arial" w:eastAsia="GillSansStd" w:hAnsi="Arial" w:cs="Arial"/>
          <w:sz w:val="20"/>
          <w:szCs w:val="20"/>
        </w:rPr>
        <w:t>ve</w:t>
      </w:r>
      <w:r w:rsidR="005E0437" w:rsidRPr="005E0437">
        <w:rPr>
          <w:rFonts w:ascii="Arial" w:eastAsia="GillSansStd" w:hAnsi="Arial" w:cs="Arial"/>
          <w:sz w:val="20"/>
          <w:szCs w:val="20"/>
        </w:rPr>
        <w:t xml:space="preserve"> non-fatal Mİ ve non-fatal inme</w:t>
      </w:r>
      <w:r w:rsidR="00D86E22" w:rsidRPr="005E0437">
        <w:rPr>
          <w:rFonts w:ascii="Arial" w:eastAsia="GillSansStd" w:hAnsi="Arial" w:cs="Arial"/>
          <w:sz w:val="20"/>
          <w:szCs w:val="20"/>
        </w:rPr>
        <w:t xml:space="preserve"> )</w:t>
      </w:r>
      <w:r w:rsidR="005E0437" w:rsidRPr="005E0437">
        <w:rPr>
          <w:rFonts w:ascii="Arial" w:eastAsia="GillSansStd" w:hAnsi="Arial" w:cs="Arial"/>
          <w:sz w:val="20"/>
          <w:szCs w:val="20"/>
        </w:rPr>
        <w:t xml:space="preserve">, </w:t>
      </w:r>
      <w:r w:rsidR="00CB466E" w:rsidRPr="005E0437">
        <w:rPr>
          <w:rFonts w:ascii="Arial" w:eastAsia="GillSansStd" w:hAnsi="Arial" w:cs="Arial"/>
          <w:sz w:val="20"/>
          <w:szCs w:val="20"/>
        </w:rPr>
        <w:t>'nin primer güvenlik sonucuna sahip olduğundan değiştirdi</w:t>
      </w:r>
      <w:r w:rsidR="00CB466E" w:rsidRPr="00CB466E">
        <w:rPr>
          <w:rFonts w:ascii="Arial" w:eastAsia="GillSansStd" w:hAnsi="Arial" w:cs="Arial"/>
          <w:b/>
          <w:color w:val="FF0000"/>
          <w:sz w:val="20"/>
          <w:szCs w:val="20"/>
          <w:vertAlign w:val="superscript"/>
        </w:rPr>
        <w:t>17</w:t>
      </w:r>
      <w:r w:rsidR="00CB466E">
        <w:rPr>
          <w:rFonts w:ascii="Arial" w:eastAsia="GillSansStd" w:hAnsi="Arial" w:cs="Arial"/>
          <w:color w:val="0070C0"/>
          <w:sz w:val="20"/>
          <w:szCs w:val="20"/>
        </w:rPr>
        <w:t>;</w:t>
      </w:r>
      <w:r w:rsidR="00CB466E" w:rsidRPr="00CB466E">
        <w:t xml:space="preserve"> </w:t>
      </w:r>
      <w:r w:rsidR="00CB466E" w:rsidRPr="005E0437">
        <w:rPr>
          <w:rFonts w:ascii="Arial" w:eastAsia="GillSansStd" w:hAnsi="Arial" w:cs="Arial"/>
          <w:sz w:val="20"/>
          <w:szCs w:val="20"/>
        </w:rPr>
        <w:t>b</w:t>
      </w:r>
      <w:r w:rsidR="005E0437" w:rsidRPr="005E0437">
        <w:rPr>
          <w:rFonts w:ascii="Arial" w:eastAsia="GillSansStd" w:hAnsi="Arial" w:cs="Arial"/>
          <w:sz w:val="20"/>
          <w:szCs w:val="20"/>
        </w:rPr>
        <w:t>u, iki primer</w:t>
      </w:r>
      <w:r w:rsidR="00CB466E" w:rsidRPr="005E0437">
        <w:rPr>
          <w:rFonts w:ascii="Arial" w:eastAsia="GillSansStd" w:hAnsi="Arial" w:cs="Arial"/>
          <w:sz w:val="20"/>
          <w:szCs w:val="20"/>
        </w:rPr>
        <w:t xml:space="preserve"> etkinlik sonucuna sahip olacak şekilde değiştirildi ( - MACE ve kardiyovasküler ölüm veya KY için hastaneye yatış).</w:t>
      </w:r>
      <w:r w:rsidR="00A261C7">
        <w:rPr>
          <w:rFonts w:ascii="Arial" w:eastAsia="GillSansStd" w:hAnsi="Arial" w:cs="Arial"/>
          <w:sz w:val="20"/>
          <w:szCs w:val="20"/>
        </w:rPr>
        <w:t xml:space="preserve"> </w:t>
      </w:r>
      <w:r w:rsidRPr="00095625">
        <w:rPr>
          <w:rFonts w:ascii="Arial" w:eastAsia="GillSansStd" w:hAnsi="Arial" w:cs="Arial"/>
          <w:color w:val="0070C0"/>
          <w:sz w:val="20"/>
          <w:szCs w:val="20"/>
        </w:rPr>
        <w:t xml:space="preserve"> </w:t>
      </w:r>
      <w:r w:rsidRPr="00A261C7">
        <w:rPr>
          <w:rFonts w:ascii="Arial" w:eastAsia="GillSansStd" w:hAnsi="Arial" w:cs="Arial"/>
          <w:sz w:val="20"/>
          <w:szCs w:val="20"/>
        </w:rPr>
        <w:t>MACE ko-primer sonucu önemli ölçüde azalmadı, ancak sekonder ko-</w:t>
      </w:r>
      <w:proofErr w:type="gramStart"/>
      <w:r w:rsidRPr="00A261C7">
        <w:rPr>
          <w:rFonts w:ascii="Arial" w:eastAsia="GillSansStd" w:hAnsi="Arial" w:cs="Arial"/>
          <w:sz w:val="20"/>
          <w:szCs w:val="20"/>
        </w:rPr>
        <w:t xml:space="preserve">primer  </w:t>
      </w:r>
      <w:r w:rsidR="00BA21D1" w:rsidRPr="00A261C7">
        <w:rPr>
          <w:rFonts w:ascii="Arial" w:eastAsia="GillSansStd" w:hAnsi="Arial" w:cs="Arial"/>
          <w:sz w:val="20"/>
          <w:szCs w:val="20"/>
        </w:rPr>
        <w:t xml:space="preserve"> sonucu</w:t>
      </w:r>
      <w:proofErr w:type="gramEnd"/>
      <w:r w:rsidRPr="00A261C7">
        <w:rPr>
          <w:rFonts w:ascii="Arial" w:eastAsia="GillSansStd" w:hAnsi="Arial" w:cs="Arial"/>
          <w:sz w:val="20"/>
          <w:szCs w:val="20"/>
        </w:rPr>
        <w:t xml:space="preserve"> azaldı,</w:t>
      </w:r>
      <w:r w:rsidR="009D2FF7" w:rsidRPr="00A261C7">
        <w:rPr>
          <w:rFonts w:ascii="Arial" w:eastAsia="GillSansStd" w:hAnsi="Arial" w:cs="Arial"/>
          <w:sz w:val="20"/>
          <w:szCs w:val="20"/>
        </w:rPr>
        <w:t xml:space="preserve"> </w:t>
      </w:r>
      <w:r w:rsidRPr="00A261C7">
        <w:rPr>
          <w:rFonts w:ascii="Arial" w:eastAsia="GillSansStd" w:hAnsi="Arial" w:cs="Arial"/>
          <w:sz w:val="20"/>
          <w:szCs w:val="20"/>
        </w:rPr>
        <w:t xml:space="preserve">bu </w:t>
      </w:r>
      <w:r w:rsidR="009D2FF7" w:rsidRPr="00A261C7">
        <w:rPr>
          <w:rFonts w:ascii="Arial" w:eastAsia="GillSansStd" w:hAnsi="Arial" w:cs="Arial"/>
          <w:sz w:val="20"/>
          <w:szCs w:val="20"/>
        </w:rPr>
        <w:t xml:space="preserve"> </w:t>
      </w:r>
      <w:r w:rsidRPr="00A261C7">
        <w:rPr>
          <w:rFonts w:ascii="Arial" w:eastAsia="GillSansStd" w:hAnsi="Arial" w:cs="Arial"/>
          <w:sz w:val="20"/>
          <w:szCs w:val="20"/>
        </w:rPr>
        <w:t xml:space="preserve"> kardiyovasküler ölüm üzer</w:t>
      </w:r>
      <w:r w:rsidR="009D2FF7" w:rsidRPr="00A261C7">
        <w:rPr>
          <w:rFonts w:ascii="Arial" w:eastAsia="GillSansStd" w:hAnsi="Arial" w:cs="Arial"/>
          <w:sz w:val="20"/>
          <w:szCs w:val="20"/>
        </w:rPr>
        <w:t xml:space="preserve">inde hiçbir etkisi olmaksızın tamamen  azalan KY için </w:t>
      </w:r>
      <w:r w:rsidRPr="00A261C7">
        <w:rPr>
          <w:rFonts w:ascii="Arial" w:eastAsia="GillSansStd" w:hAnsi="Arial" w:cs="Arial"/>
          <w:sz w:val="20"/>
          <w:szCs w:val="20"/>
        </w:rPr>
        <w:t xml:space="preserve"> hastaneye yatıştan kaynaklandı</w:t>
      </w:r>
      <w:r w:rsidR="009D2FF7" w:rsidRPr="009D2FF7">
        <w:rPr>
          <w:rFonts w:ascii="Arial" w:eastAsia="GillSansStd" w:hAnsi="Arial" w:cs="Arial"/>
          <w:b/>
          <w:color w:val="FF0000"/>
          <w:sz w:val="20"/>
          <w:szCs w:val="20"/>
          <w:vertAlign w:val="superscript"/>
        </w:rPr>
        <w:t>17</w:t>
      </w:r>
      <w:r w:rsidR="009D2FF7">
        <w:rPr>
          <w:rFonts w:ascii="Arial" w:eastAsia="GillSansStd" w:hAnsi="Arial" w:cs="Arial"/>
          <w:color w:val="0070C0"/>
          <w:sz w:val="20"/>
          <w:szCs w:val="20"/>
        </w:rPr>
        <w:t>.</w:t>
      </w:r>
    </w:p>
    <w:p w:rsidR="00917E6C" w:rsidRDefault="00917E6C" w:rsidP="005C0DEC">
      <w:pPr>
        <w:autoSpaceDE w:val="0"/>
        <w:autoSpaceDN w:val="0"/>
        <w:adjustRightInd w:val="0"/>
        <w:spacing w:after="0" w:line="240" w:lineRule="auto"/>
        <w:rPr>
          <w:rFonts w:ascii="Arial" w:eastAsia="GillSansStd" w:hAnsi="Arial" w:cs="Arial"/>
          <w:color w:val="0070C0"/>
          <w:sz w:val="20"/>
          <w:szCs w:val="20"/>
        </w:rPr>
      </w:pPr>
      <w:r w:rsidRPr="00A261C7">
        <w:rPr>
          <w:rFonts w:ascii="Arial" w:eastAsia="GillSansStd" w:hAnsi="Arial" w:cs="Arial"/>
          <w:sz w:val="20"/>
          <w:szCs w:val="20"/>
        </w:rPr>
        <w:t>Son zamanlarda DAPA-HF, T2DM varlığına bakılmaksızın KYdEF'li hastalarda dapagliflozinin etkinliğini araştıran ilk çalışma olmuştur.</w:t>
      </w:r>
      <w:r w:rsidR="00A261C7" w:rsidRPr="00A261C7">
        <w:t xml:space="preserve"> </w:t>
      </w:r>
      <w:r w:rsidR="00A261C7" w:rsidRPr="00A261C7">
        <w:rPr>
          <w:rFonts w:ascii="Arial" w:eastAsia="GillSansStd" w:hAnsi="Arial" w:cs="Arial"/>
          <w:sz w:val="20"/>
          <w:szCs w:val="20"/>
        </w:rPr>
        <w:t xml:space="preserve">Bu çalışma, </w:t>
      </w:r>
      <w:r w:rsidR="003D304B" w:rsidRPr="00A261C7">
        <w:t xml:space="preserve"> </w:t>
      </w:r>
      <w:proofErr w:type="gramStart"/>
      <w:r w:rsidR="003D304B" w:rsidRPr="00A261C7">
        <w:rPr>
          <w:rFonts w:ascii="Arial" w:eastAsia="GillSansStd" w:hAnsi="Arial" w:cs="Arial"/>
          <w:sz w:val="20"/>
          <w:szCs w:val="20"/>
        </w:rPr>
        <w:t>KY’li  SVEF</w:t>
      </w:r>
      <w:proofErr w:type="gramEnd"/>
      <w:r w:rsidR="003D304B" w:rsidRPr="00A261C7">
        <w:rPr>
          <w:rFonts w:ascii="Arial" w:eastAsia="GillSansStd" w:hAnsi="Arial" w:cs="Arial"/>
          <w:sz w:val="20"/>
          <w:szCs w:val="20"/>
        </w:rPr>
        <w:t xml:space="preserve">  ≤% 40 olan semptomatik hastalarda, büyük ölçüde KY için KYTT</w:t>
      </w:r>
      <w:r w:rsidR="00A261C7" w:rsidRPr="00A261C7">
        <w:rPr>
          <w:rFonts w:ascii="Arial" w:eastAsia="GillSansStd" w:hAnsi="Arial" w:cs="Arial"/>
          <w:sz w:val="20"/>
          <w:szCs w:val="20"/>
        </w:rPr>
        <w:t xml:space="preserve"> (kılavuzların yönlendirdiği tıpsal tedavi)</w:t>
      </w:r>
      <w:r w:rsidR="003D304B" w:rsidRPr="00A261C7">
        <w:rPr>
          <w:rFonts w:ascii="Arial" w:eastAsia="GillSansStd" w:hAnsi="Arial" w:cs="Arial"/>
          <w:sz w:val="20"/>
          <w:szCs w:val="20"/>
        </w:rPr>
        <w:t xml:space="preserve"> alalarda, günde bir kez 10 mg dapagliflozinin plaseboya kıyasla morbidite, mortalite ve yaşam kalitesini düzeltip düzeltmediğini araştırdı</w:t>
      </w:r>
      <w:r w:rsidR="003D304B" w:rsidRPr="003D304B">
        <w:rPr>
          <w:rFonts w:ascii="Arial" w:eastAsia="GillSansStd" w:hAnsi="Arial" w:cs="Arial"/>
          <w:b/>
          <w:color w:val="FF0000"/>
          <w:sz w:val="20"/>
          <w:szCs w:val="20"/>
          <w:vertAlign w:val="superscript"/>
        </w:rPr>
        <w:t>16</w:t>
      </w:r>
      <w:r w:rsidR="003D304B" w:rsidRPr="003D304B">
        <w:rPr>
          <w:rFonts w:ascii="Arial" w:eastAsia="GillSansStd" w:hAnsi="Arial" w:cs="Arial"/>
          <w:color w:val="0070C0"/>
          <w:sz w:val="20"/>
          <w:szCs w:val="20"/>
        </w:rPr>
        <w:t>.</w:t>
      </w:r>
    </w:p>
    <w:p w:rsidR="009D2FF7" w:rsidRPr="00E458C7" w:rsidRDefault="009D2FF7" w:rsidP="005C0DEC">
      <w:pPr>
        <w:autoSpaceDE w:val="0"/>
        <w:autoSpaceDN w:val="0"/>
        <w:adjustRightInd w:val="0"/>
        <w:spacing w:after="0" w:line="240" w:lineRule="auto"/>
        <w:rPr>
          <w:rFonts w:ascii="Arial" w:eastAsia="GillSansStd" w:hAnsi="Arial" w:cs="Arial"/>
          <w:color w:val="0070C0"/>
          <w:sz w:val="20"/>
          <w:szCs w:val="20"/>
        </w:rPr>
      </w:pPr>
    </w:p>
    <w:p w:rsidR="0093374F" w:rsidRDefault="0093374F" w:rsidP="005C0DEC">
      <w:pPr>
        <w:autoSpaceDE w:val="0"/>
        <w:autoSpaceDN w:val="0"/>
        <w:adjustRightInd w:val="0"/>
        <w:spacing w:after="0" w:line="240" w:lineRule="auto"/>
        <w:rPr>
          <w:rFonts w:ascii="GillSansStd" w:eastAsia="GillSansStd" w:cs="GillSansStd"/>
          <w:color w:val="000000"/>
          <w:sz w:val="12"/>
          <w:szCs w:val="12"/>
        </w:rPr>
      </w:pPr>
    </w:p>
    <w:p w:rsidR="00BB36E5" w:rsidRDefault="0093374F" w:rsidP="008F3C90">
      <w:pPr>
        <w:autoSpaceDE w:val="0"/>
        <w:autoSpaceDN w:val="0"/>
        <w:adjustRightInd w:val="0"/>
        <w:spacing w:after="0" w:line="240" w:lineRule="auto"/>
        <w:rPr>
          <w:rFonts w:ascii="Arial" w:eastAsia="GillSansStd" w:hAnsi="Arial" w:cs="Arial"/>
          <w:color w:val="0070C0"/>
          <w:sz w:val="18"/>
          <w:szCs w:val="18"/>
        </w:rPr>
      </w:pPr>
      <w:r w:rsidRPr="00A261C7">
        <w:rPr>
          <w:rFonts w:ascii="Arial" w:eastAsia="GillSansStd" w:hAnsi="Arial" w:cs="Arial"/>
          <w:sz w:val="18"/>
          <w:szCs w:val="18"/>
        </w:rPr>
        <w:t xml:space="preserve">DAPA-HF'ye kayıtlı 4744 hastada, </w:t>
      </w:r>
      <w:proofErr w:type="gramStart"/>
      <w:r w:rsidR="006923A4" w:rsidRPr="00A261C7">
        <w:rPr>
          <w:rFonts w:ascii="Arial" w:eastAsia="GillSansStd" w:hAnsi="Arial" w:cs="Arial"/>
          <w:sz w:val="18"/>
          <w:szCs w:val="18"/>
        </w:rPr>
        <w:t xml:space="preserve">kardiyovasküler </w:t>
      </w:r>
      <w:r w:rsidRPr="00A261C7">
        <w:rPr>
          <w:rFonts w:ascii="Arial" w:eastAsia="GillSansStd" w:hAnsi="Arial" w:cs="Arial"/>
          <w:sz w:val="18"/>
          <w:szCs w:val="18"/>
        </w:rPr>
        <w:t xml:space="preserve"> ölümünü</w:t>
      </w:r>
      <w:r w:rsidR="00A261C7" w:rsidRPr="00A261C7">
        <w:rPr>
          <w:rFonts w:ascii="Arial" w:eastAsia="GillSansStd" w:hAnsi="Arial" w:cs="Arial"/>
          <w:sz w:val="18"/>
          <w:szCs w:val="18"/>
        </w:rPr>
        <w:t>n</w:t>
      </w:r>
      <w:proofErr w:type="gramEnd"/>
      <w:r w:rsidR="00A261C7" w:rsidRPr="00A261C7">
        <w:rPr>
          <w:rFonts w:ascii="Arial" w:eastAsia="GillSansStd" w:hAnsi="Arial" w:cs="Arial"/>
          <w:sz w:val="18"/>
          <w:szCs w:val="18"/>
        </w:rPr>
        <w:t xml:space="preserve"> veya kötüleşen KY'nin primer</w:t>
      </w:r>
      <w:r w:rsidRPr="00A261C7">
        <w:rPr>
          <w:rFonts w:ascii="Arial" w:eastAsia="GillSansStd" w:hAnsi="Arial" w:cs="Arial"/>
          <w:sz w:val="18"/>
          <w:szCs w:val="18"/>
        </w:rPr>
        <w:t xml:space="preserve"> sonlanım noktası (KY tedavisi için HF hastaneye yatış </w:t>
      </w:r>
      <w:r w:rsidR="00A261C7" w:rsidRPr="00A261C7">
        <w:rPr>
          <w:rFonts w:ascii="Arial" w:eastAsia="GillSansStd" w:hAnsi="Arial" w:cs="Arial"/>
          <w:sz w:val="18"/>
          <w:szCs w:val="18"/>
        </w:rPr>
        <w:t>veya  ayaktan acil hasta viziti</w:t>
      </w:r>
      <w:r w:rsidRPr="00A261C7">
        <w:rPr>
          <w:rFonts w:ascii="Arial" w:eastAsia="GillSansStd" w:hAnsi="Arial" w:cs="Arial"/>
          <w:sz w:val="18"/>
          <w:szCs w:val="18"/>
        </w:rPr>
        <w:t xml:space="preserve"> olarak tanımlanır), HR 0.74'te önemli ölçüde azaldı; % 95 güven aralığı (CI) 0.65-0.85, P &lt;0.001]</w:t>
      </w:r>
      <w:r w:rsidR="000D10ED" w:rsidRPr="000D10ED">
        <w:rPr>
          <w:rFonts w:ascii="Arial" w:eastAsia="GillSansStd" w:hAnsi="Arial" w:cs="Arial"/>
          <w:b/>
          <w:color w:val="FF0000"/>
          <w:sz w:val="18"/>
          <w:szCs w:val="18"/>
          <w:vertAlign w:val="superscript"/>
        </w:rPr>
        <w:t>16</w:t>
      </w:r>
      <w:r w:rsidR="000D10ED">
        <w:rPr>
          <w:rFonts w:ascii="Arial" w:eastAsia="GillSansStd" w:hAnsi="Arial" w:cs="Arial"/>
          <w:color w:val="0070C0"/>
          <w:sz w:val="18"/>
          <w:szCs w:val="18"/>
        </w:rPr>
        <w:t>.</w:t>
      </w:r>
    </w:p>
    <w:p w:rsidR="00B142C7" w:rsidRPr="00E269A5" w:rsidRDefault="008F3C90" w:rsidP="005C0DEC">
      <w:pPr>
        <w:autoSpaceDE w:val="0"/>
        <w:autoSpaceDN w:val="0"/>
        <w:adjustRightInd w:val="0"/>
        <w:spacing w:after="0" w:line="240" w:lineRule="auto"/>
        <w:rPr>
          <w:rFonts w:ascii="Arial" w:eastAsia="GillSansStd" w:hAnsi="Arial" w:cs="Arial"/>
          <w:sz w:val="18"/>
          <w:szCs w:val="18"/>
        </w:rPr>
      </w:pPr>
      <w:r>
        <w:rPr>
          <w:rFonts w:ascii="Arial" w:eastAsia="GillSansStd" w:hAnsi="Arial" w:cs="Arial"/>
          <w:color w:val="0070C0"/>
          <w:sz w:val="18"/>
          <w:szCs w:val="18"/>
        </w:rPr>
        <w:t xml:space="preserve"> </w:t>
      </w:r>
      <w:r w:rsidRPr="00A261C7">
        <w:rPr>
          <w:rFonts w:ascii="Arial" w:eastAsia="GillSansStd" w:hAnsi="Arial" w:cs="Arial"/>
          <w:sz w:val="18"/>
          <w:szCs w:val="18"/>
        </w:rPr>
        <w:t>Bir olayı önlemek için tedavi edilmesi gereken sayı (</w:t>
      </w:r>
      <w:r w:rsidR="00BB36E5">
        <w:rPr>
          <w:rFonts w:ascii="Arial" w:eastAsia="GillSansStd" w:hAnsi="Arial" w:cs="Arial"/>
          <w:sz w:val="18"/>
          <w:szCs w:val="18"/>
        </w:rPr>
        <w:t xml:space="preserve">number needed </w:t>
      </w:r>
      <w:r w:rsidRPr="00A261C7">
        <w:rPr>
          <w:rFonts w:ascii="Arial" w:eastAsia="GillSansStd" w:hAnsi="Arial" w:cs="Arial"/>
          <w:sz w:val="18"/>
          <w:szCs w:val="18"/>
        </w:rPr>
        <w:t>to treat in order to prevent one event), 18,2 aylık medyan takip süresinin üzerinde 21 idi.</w:t>
      </w:r>
      <w:r w:rsidR="006923A4" w:rsidRPr="00A261C7">
        <w:t xml:space="preserve"> </w:t>
      </w:r>
      <w:proofErr w:type="gramStart"/>
      <w:r w:rsidR="00A261C7" w:rsidRPr="00A261C7">
        <w:rPr>
          <w:rFonts w:ascii="Arial" w:eastAsia="GillSansStd" w:hAnsi="Arial" w:cs="Arial"/>
          <w:sz w:val="18"/>
          <w:szCs w:val="18"/>
        </w:rPr>
        <w:t>K</w:t>
      </w:r>
      <w:r w:rsidR="006923A4" w:rsidRPr="00A261C7">
        <w:rPr>
          <w:rFonts w:ascii="Arial" w:eastAsia="GillSansStd" w:hAnsi="Arial" w:cs="Arial"/>
          <w:sz w:val="18"/>
          <w:szCs w:val="18"/>
        </w:rPr>
        <w:t>ardiyovasküler  mortalite</w:t>
      </w:r>
      <w:proofErr w:type="gramEnd"/>
      <w:r w:rsidR="006923A4" w:rsidRPr="00A261C7">
        <w:rPr>
          <w:rFonts w:ascii="Arial" w:eastAsia="GillSansStd" w:hAnsi="Arial" w:cs="Arial"/>
          <w:sz w:val="18"/>
          <w:szCs w:val="18"/>
        </w:rPr>
        <w:t xml:space="preserve"> (HR 0.82;% 95 CI 0.69-0.98) dahil diğer sonuçların riskinde de azalmalar gözlendi. Çoğunlukla </w:t>
      </w:r>
      <w:proofErr w:type="gramStart"/>
      <w:r w:rsidR="006923A4" w:rsidRPr="00A261C7">
        <w:rPr>
          <w:rFonts w:ascii="Arial" w:eastAsia="GillSansStd" w:hAnsi="Arial" w:cs="Arial"/>
          <w:sz w:val="18"/>
          <w:szCs w:val="18"/>
        </w:rPr>
        <w:t>optimal</w:t>
      </w:r>
      <w:proofErr w:type="gramEnd"/>
      <w:r w:rsidR="006923A4" w:rsidRPr="00A261C7">
        <w:rPr>
          <w:rFonts w:ascii="Arial" w:eastAsia="GillSansStd" w:hAnsi="Arial" w:cs="Arial"/>
          <w:sz w:val="18"/>
          <w:szCs w:val="18"/>
        </w:rPr>
        <w:t xml:space="preserve"> KYTT alan hastalarda faydalı etkiler belirgindi; yani,% 94'ü bir ACEi veya ARB veya sakubitril / valsartan ile tedavi edildi (not,% 11 </w:t>
      </w:r>
      <w:r w:rsidR="00A261C7" w:rsidRPr="00A261C7">
        <w:rPr>
          <w:rFonts w:ascii="Arial" w:eastAsia="GillSansStd" w:hAnsi="Arial" w:cs="Arial"/>
          <w:sz w:val="18"/>
          <w:szCs w:val="18"/>
        </w:rPr>
        <w:t>sonrakini</w:t>
      </w:r>
      <w:r w:rsidR="006923A4" w:rsidRPr="00A261C7">
        <w:rPr>
          <w:rFonts w:ascii="Arial" w:eastAsia="GillSansStd" w:hAnsi="Arial" w:cs="Arial"/>
          <w:sz w:val="18"/>
          <w:szCs w:val="18"/>
        </w:rPr>
        <w:t xml:space="preserve"> başlangıçta almıştır),% 96'sı bir beta bloker ile ve% 71'i MRA ile tedavi edilmiştir.</w:t>
      </w:r>
      <w:r w:rsidR="0087714C" w:rsidRPr="00A261C7">
        <w:t xml:space="preserve"> </w:t>
      </w:r>
      <w:r w:rsidR="0087714C" w:rsidRPr="00A261C7">
        <w:rPr>
          <w:rFonts w:ascii="Arial" w:eastAsia="GillSansStd" w:hAnsi="Arial" w:cs="Arial"/>
          <w:sz w:val="18"/>
          <w:szCs w:val="18"/>
        </w:rPr>
        <w:t>Ayrıca, dapagliflozin alan hastaların KCCQ (Kansas City Cardiomyopathy Questionnaire) ile ölçüldüğü üzere 8 aylık tedaviden sonra yaşam kalitelerinde klinik olarak anlamlı bir iyileşme gösterme olasılığı daha yüksekti.</w:t>
      </w:r>
      <w:r w:rsidR="00E269A5">
        <w:rPr>
          <w:rFonts w:ascii="Arial" w:eastAsia="GillSansStd" w:hAnsi="Arial" w:cs="Arial"/>
          <w:sz w:val="18"/>
          <w:szCs w:val="18"/>
        </w:rPr>
        <w:t xml:space="preserve"> </w:t>
      </w:r>
      <w:r w:rsidR="008C1102" w:rsidRPr="00B142C7">
        <w:rPr>
          <w:rFonts w:ascii="Arial" w:eastAsia="GillSansStd" w:hAnsi="Arial" w:cs="Arial"/>
          <w:sz w:val="20"/>
          <w:szCs w:val="20"/>
        </w:rPr>
        <w:t xml:space="preserve">Önemlisi, dapagliflozin ve plasebo grupları arasında </w:t>
      </w:r>
      <w:r w:rsidR="00EA1D3D" w:rsidRPr="00B142C7">
        <w:rPr>
          <w:rFonts w:ascii="Arial" w:eastAsia="GillSansStd" w:hAnsi="Arial" w:cs="Arial"/>
          <w:sz w:val="20"/>
          <w:szCs w:val="20"/>
        </w:rPr>
        <w:t>önceden belirlenmiş ciddi ters</w:t>
      </w:r>
      <w:r w:rsidR="008C1102" w:rsidRPr="00B142C7">
        <w:rPr>
          <w:rFonts w:ascii="Arial" w:eastAsia="GillSansStd" w:hAnsi="Arial" w:cs="Arial"/>
          <w:sz w:val="20"/>
          <w:szCs w:val="20"/>
        </w:rPr>
        <w:t xml:space="preserve"> olaylarda bir fark yoktu.</w:t>
      </w:r>
      <w:r w:rsidR="008C1102" w:rsidRPr="00B142C7">
        <w:t xml:space="preserve"> </w:t>
      </w:r>
    </w:p>
    <w:p w:rsidR="0092639B" w:rsidRDefault="008C1102" w:rsidP="005C0DEC">
      <w:pPr>
        <w:autoSpaceDE w:val="0"/>
        <w:autoSpaceDN w:val="0"/>
        <w:adjustRightInd w:val="0"/>
        <w:spacing w:after="0" w:line="240" w:lineRule="auto"/>
      </w:pPr>
      <w:r w:rsidRPr="00B142C7">
        <w:rPr>
          <w:rFonts w:ascii="Arial" w:eastAsia="GillSansStd" w:hAnsi="Arial" w:cs="Arial"/>
          <w:sz w:val="20"/>
          <w:szCs w:val="20"/>
        </w:rPr>
        <w:t>Önceden belirlenmiş alt grupların herhangi birinde</w:t>
      </w:r>
      <w:r w:rsidR="003D3584" w:rsidRPr="00B142C7">
        <w:rPr>
          <w:rFonts w:ascii="Arial" w:eastAsia="GillSansStd" w:hAnsi="Arial" w:cs="Arial"/>
          <w:sz w:val="20"/>
          <w:szCs w:val="20"/>
        </w:rPr>
        <w:t>, NYHA sınıf III-IV hastalarının NYHA sınıf II hastalarına kıyasla daha az fayda sağladığı göz önüne alındığında, muhtemelen NYHA fonksiyonel sınıfı hariç dapagliflozinin etkin</w:t>
      </w:r>
      <w:r w:rsidRPr="00B142C7">
        <w:rPr>
          <w:rFonts w:ascii="Arial" w:eastAsia="GillSansStd" w:hAnsi="Arial" w:cs="Arial"/>
          <w:sz w:val="20"/>
          <w:szCs w:val="20"/>
        </w:rPr>
        <w:t>liğ</w:t>
      </w:r>
      <w:r w:rsidR="003D3584" w:rsidRPr="00B142C7">
        <w:rPr>
          <w:rFonts w:ascii="Arial" w:eastAsia="GillSansStd" w:hAnsi="Arial" w:cs="Arial"/>
          <w:sz w:val="20"/>
          <w:szCs w:val="20"/>
        </w:rPr>
        <w:t>inde heterojenite kanıtı yoktur.</w:t>
      </w:r>
      <w:r w:rsidR="007B381D" w:rsidRPr="00B142C7">
        <w:t xml:space="preserve"> </w:t>
      </w:r>
    </w:p>
    <w:p w:rsidR="007D69CD" w:rsidRDefault="007B381D" w:rsidP="005C0DEC">
      <w:pPr>
        <w:autoSpaceDE w:val="0"/>
        <w:autoSpaceDN w:val="0"/>
        <w:adjustRightInd w:val="0"/>
        <w:spacing w:after="0" w:line="240" w:lineRule="auto"/>
      </w:pPr>
      <w:r w:rsidRPr="0092639B">
        <w:rPr>
          <w:rFonts w:ascii="Arial" w:eastAsia="GillSansStd" w:hAnsi="Arial" w:cs="Arial"/>
          <w:sz w:val="20"/>
          <w:szCs w:val="20"/>
        </w:rPr>
        <w:t>Bununla birlikte, diğer hasta alt</w:t>
      </w:r>
      <w:r w:rsidR="000441A8" w:rsidRPr="0092639B">
        <w:rPr>
          <w:rFonts w:ascii="Arial" w:eastAsia="GillSansStd" w:hAnsi="Arial" w:cs="Arial"/>
          <w:sz w:val="20"/>
          <w:szCs w:val="20"/>
        </w:rPr>
        <w:t xml:space="preserve"> gruplarında heterojenite yoktu;</w:t>
      </w:r>
      <w:r w:rsidR="008E29EF" w:rsidRPr="0092639B">
        <w:t xml:space="preserve"> </w:t>
      </w:r>
      <w:proofErr w:type="gramStart"/>
      <w:r w:rsidR="007D69CD">
        <w:rPr>
          <w:rFonts w:ascii="Arial" w:eastAsia="GillSansStd" w:hAnsi="Arial" w:cs="Arial"/>
          <w:sz w:val="20"/>
          <w:szCs w:val="20"/>
        </w:rPr>
        <w:t>bu</w:t>
      </w:r>
      <w:r w:rsidR="008E29EF" w:rsidRPr="0092639B">
        <w:rPr>
          <w:rFonts w:ascii="Arial" w:eastAsia="GillSansStd" w:hAnsi="Arial" w:cs="Arial"/>
          <w:sz w:val="20"/>
          <w:szCs w:val="20"/>
        </w:rPr>
        <w:t>dapagliflozinin</w:t>
      </w:r>
      <w:r w:rsidR="007D69CD">
        <w:rPr>
          <w:rFonts w:ascii="Arial" w:eastAsia="GillSansStd" w:hAnsi="Arial" w:cs="Arial"/>
          <w:sz w:val="20"/>
          <w:szCs w:val="20"/>
        </w:rPr>
        <w:t xml:space="preserve"> </w:t>
      </w:r>
      <w:r w:rsidR="008E29EF" w:rsidRPr="0092639B">
        <w:rPr>
          <w:rFonts w:ascii="Arial" w:eastAsia="GillSansStd" w:hAnsi="Arial" w:cs="Arial"/>
          <w:sz w:val="20"/>
          <w:szCs w:val="20"/>
        </w:rPr>
        <w:t xml:space="preserve"> </w:t>
      </w:r>
      <w:r w:rsidR="007D69CD" w:rsidRPr="007D69CD">
        <w:rPr>
          <w:rFonts w:ascii="Arial" w:eastAsia="GillSansStd" w:hAnsi="Arial" w:cs="Arial"/>
          <w:sz w:val="20"/>
          <w:szCs w:val="20"/>
        </w:rPr>
        <w:t>düşük</w:t>
      </w:r>
      <w:proofErr w:type="gramEnd"/>
      <w:r w:rsidR="007D69CD" w:rsidRPr="007D69CD">
        <w:rPr>
          <w:rFonts w:ascii="Arial" w:eastAsia="GillSansStd" w:hAnsi="Arial" w:cs="Arial"/>
          <w:sz w:val="20"/>
          <w:szCs w:val="20"/>
        </w:rPr>
        <w:t xml:space="preserve"> SVEF yüksek NT-proBNP düzeylerine sahip olanlar ve</w:t>
      </w:r>
      <w:r w:rsidR="007D69CD">
        <w:rPr>
          <w:rFonts w:ascii="Arial" w:eastAsia="GillSansStd" w:hAnsi="Arial" w:cs="Arial"/>
          <w:sz w:val="20"/>
          <w:szCs w:val="20"/>
        </w:rPr>
        <w:t>ya  ileri böbrek yetmezliği bulunan  hastalar dahil</w:t>
      </w:r>
      <w:r w:rsidR="008E29EF" w:rsidRPr="0092639B">
        <w:rPr>
          <w:rFonts w:ascii="Arial" w:eastAsia="GillSansStd" w:hAnsi="Arial" w:cs="Arial"/>
          <w:sz w:val="20"/>
          <w:szCs w:val="20"/>
        </w:rPr>
        <w:t>daha şiddetli KY'si olan hastalarda benzer şekilde etkili</w:t>
      </w:r>
      <w:r w:rsidR="007D69CD">
        <w:rPr>
          <w:rFonts w:ascii="Arial" w:eastAsia="GillSansStd" w:hAnsi="Arial" w:cs="Arial"/>
          <w:sz w:val="20"/>
          <w:szCs w:val="20"/>
        </w:rPr>
        <w:t xml:space="preserve"> olabileceğini düşündürüyor</w:t>
      </w:r>
      <w:r w:rsidR="007D69CD" w:rsidRPr="007D69CD">
        <w:rPr>
          <w:rFonts w:ascii="Arial" w:eastAsia="GillSansStd" w:hAnsi="Arial" w:cs="Arial"/>
          <w:b/>
          <w:color w:val="FF0000"/>
          <w:sz w:val="20"/>
          <w:szCs w:val="20"/>
          <w:vertAlign w:val="superscript"/>
        </w:rPr>
        <w:t>16</w:t>
      </w:r>
      <w:r w:rsidR="008E29EF">
        <w:rPr>
          <w:rFonts w:ascii="Arial" w:eastAsia="GillSansStd" w:hAnsi="Arial" w:cs="Arial"/>
          <w:color w:val="0070C0"/>
          <w:sz w:val="20"/>
          <w:szCs w:val="20"/>
        </w:rPr>
        <w:t>.</w:t>
      </w:r>
      <w:r w:rsidR="008E29EF" w:rsidRPr="008E29EF">
        <w:t xml:space="preserve"> </w:t>
      </w:r>
    </w:p>
    <w:p w:rsidR="00D82EB1" w:rsidRDefault="008E29EF" w:rsidP="005C0DEC">
      <w:pPr>
        <w:autoSpaceDE w:val="0"/>
        <w:autoSpaceDN w:val="0"/>
        <w:adjustRightInd w:val="0"/>
        <w:spacing w:after="0" w:line="240" w:lineRule="auto"/>
        <w:rPr>
          <w:rFonts w:ascii="Arial" w:eastAsia="GillSansStd" w:hAnsi="Arial" w:cs="Arial"/>
          <w:color w:val="0070C0"/>
          <w:sz w:val="20"/>
          <w:szCs w:val="20"/>
        </w:rPr>
      </w:pPr>
      <w:r w:rsidRPr="007D69CD">
        <w:rPr>
          <w:rFonts w:ascii="Arial" w:eastAsia="GillSansStd" w:hAnsi="Arial" w:cs="Arial"/>
          <w:sz w:val="20"/>
          <w:szCs w:val="20"/>
        </w:rPr>
        <w:t>En önemlisi, T2DM'si olan ve olmayan hastalarda dapagliflozinin etkililiğinde bir fark yoktu.</w:t>
      </w:r>
      <w:r w:rsidRPr="007D69CD">
        <w:t xml:space="preserve"> </w:t>
      </w:r>
      <w:r w:rsidRPr="007D69CD">
        <w:rPr>
          <w:rFonts w:ascii="Arial" w:eastAsia="GillSansStd" w:hAnsi="Arial" w:cs="Arial"/>
          <w:sz w:val="20"/>
          <w:szCs w:val="20"/>
        </w:rPr>
        <w:t xml:space="preserve">DAPA-HF'nin açıklayıcı bir analizi, dapagliflozinin etkinliğinin glikosile hemoglobin </w:t>
      </w:r>
      <w:r w:rsidR="007D69CD">
        <w:rPr>
          <w:rFonts w:ascii="Arial" w:eastAsia="GillSansStd" w:hAnsi="Arial" w:cs="Arial"/>
          <w:sz w:val="20"/>
          <w:szCs w:val="20"/>
        </w:rPr>
        <w:t xml:space="preserve">(HbA1C) </w:t>
      </w:r>
      <w:r w:rsidRPr="007D69CD">
        <w:rPr>
          <w:rFonts w:ascii="Arial" w:eastAsia="GillSansStd" w:hAnsi="Arial" w:cs="Arial"/>
          <w:sz w:val="20"/>
          <w:szCs w:val="20"/>
        </w:rPr>
        <w:t>değerlerinin tüm spektrumunda benzer olduğunu göstermiştir</w:t>
      </w:r>
      <w:r w:rsidRPr="008E29EF">
        <w:rPr>
          <w:rFonts w:ascii="Arial" w:eastAsia="GillSansStd" w:hAnsi="Arial" w:cs="Arial"/>
          <w:b/>
          <w:color w:val="FF0000"/>
          <w:sz w:val="20"/>
          <w:szCs w:val="20"/>
          <w:vertAlign w:val="superscript"/>
        </w:rPr>
        <w:t>18</w:t>
      </w:r>
      <w:r w:rsidRPr="008E29EF">
        <w:rPr>
          <w:rFonts w:ascii="Arial" w:eastAsia="GillSansStd" w:hAnsi="Arial" w:cs="Arial"/>
          <w:color w:val="0070C0"/>
          <w:sz w:val="20"/>
          <w:szCs w:val="20"/>
        </w:rPr>
        <w:t>.</w:t>
      </w:r>
    </w:p>
    <w:p w:rsidR="0053571F" w:rsidRDefault="0053571F" w:rsidP="005C0DEC">
      <w:pPr>
        <w:autoSpaceDE w:val="0"/>
        <w:autoSpaceDN w:val="0"/>
        <w:adjustRightInd w:val="0"/>
        <w:spacing w:after="0" w:line="240" w:lineRule="auto"/>
        <w:rPr>
          <w:rFonts w:ascii="Arial" w:eastAsia="GillSansStd" w:hAnsi="Arial" w:cs="Arial"/>
          <w:sz w:val="20"/>
          <w:szCs w:val="20"/>
        </w:rPr>
      </w:pPr>
      <w:r w:rsidRPr="007D69CD">
        <w:rPr>
          <w:rFonts w:ascii="Arial" w:eastAsia="GillSansStd" w:hAnsi="Arial" w:cs="Arial"/>
          <w:sz w:val="20"/>
          <w:szCs w:val="20"/>
        </w:rPr>
        <w:t>Bu bulgular, SGLT2 inhibitörü dapagliflozinin, T2DM durumundan bağımsız olarak KYdEF'de faydalı etkiler gösterdiğini ve KYdEF'de dapagliflozinin etki mekanizmasının basit bir glikoz düşürücü etkinin ötesine uzandığını göstermektedir.</w:t>
      </w:r>
    </w:p>
    <w:p w:rsidR="0016753C" w:rsidRDefault="0016753C" w:rsidP="005C0DEC">
      <w:pPr>
        <w:autoSpaceDE w:val="0"/>
        <w:autoSpaceDN w:val="0"/>
        <w:adjustRightInd w:val="0"/>
        <w:spacing w:after="0" w:line="240" w:lineRule="auto"/>
        <w:rPr>
          <w:rFonts w:ascii="Arial" w:eastAsia="GillSansStd" w:hAnsi="Arial" w:cs="Arial"/>
          <w:sz w:val="20"/>
          <w:szCs w:val="20"/>
        </w:rPr>
      </w:pPr>
    </w:p>
    <w:p w:rsidR="00FD7CF3" w:rsidRPr="00D95AB8" w:rsidRDefault="00FD7CF3" w:rsidP="005C0DEC">
      <w:pPr>
        <w:autoSpaceDE w:val="0"/>
        <w:autoSpaceDN w:val="0"/>
        <w:adjustRightInd w:val="0"/>
        <w:spacing w:after="0" w:line="240" w:lineRule="auto"/>
        <w:rPr>
          <w:rFonts w:ascii="Arial" w:eastAsia="GillSansStd" w:hAnsi="Arial" w:cs="Arial"/>
          <w:sz w:val="20"/>
          <w:szCs w:val="20"/>
        </w:rPr>
      </w:pPr>
      <w:r w:rsidRPr="00D95AB8">
        <w:rPr>
          <w:rFonts w:ascii="Arial" w:eastAsia="GillSansStd" w:hAnsi="Arial" w:cs="Arial"/>
          <w:sz w:val="20"/>
          <w:szCs w:val="20"/>
        </w:rPr>
        <w:t>DAPA-HF çalışmasına</w:t>
      </w:r>
      <w:r w:rsidR="00561449" w:rsidRPr="00D95AB8">
        <w:rPr>
          <w:rFonts w:ascii="Arial" w:eastAsia="GillSansStd" w:hAnsi="Arial" w:cs="Arial"/>
          <w:sz w:val="20"/>
          <w:szCs w:val="20"/>
        </w:rPr>
        <w:t xml:space="preserve"> ek olarak, KY gelişiminin nasıl önleneceğine dair dersler</w:t>
      </w:r>
      <w:r w:rsidRPr="00D95AB8">
        <w:rPr>
          <w:rFonts w:ascii="Arial" w:eastAsia="GillSansStd" w:hAnsi="Arial" w:cs="Arial"/>
          <w:sz w:val="20"/>
          <w:szCs w:val="20"/>
        </w:rPr>
        <w:t>i</w:t>
      </w:r>
      <w:r w:rsidR="00561449" w:rsidRPr="00D95AB8">
        <w:rPr>
          <w:rFonts w:ascii="Arial" w:eastAsia="GillSansStd" w:hAnsi="Arial" w:cs="Arial"/>
          <w:sz w:val="20"/>
          <w:szCs w:val="20"/>
        </w:rPr>
        <w:t xml:space="preserve"> öğrenmek için ilgi çekici bir başka </w:t>
      </w:r>
      <w:proofErr w:type="gramStart"/>
      <w:r w:rsidR="00561449" w:rsidRPr="00D95AB8">
        <w:rPr>
          <w:rFonts w:ascii="Arial" w:eastAsia="GillSansStd" w:hAnsi="Arial" w:cs="Arial"/>
          <w:sz w:val="20"/>
          <w:szCs w:val="20"/>
        </w:rPr>
        <w:t>çalışma  CREDENCE’dir</w:t>
      </w:r>
      <w:proofErr w:type="gramEnd"/>
      <w:r w:rsidR="00561449" w:rsidRPr="00D95AB8">
        <w:rPr>
          <w:rFonts w:ascii="Arial" w:eastAsia="GillSansStd" w:hAnsi="Arial" w:cs="Arial"/>
          <w:sz w:val="20"/>
          <w:szCs w:val="20"/>
        </w:rPr>
        <w:t>.</w:t>
      </w:r>
      <w:r w:rsidR="00561449" w:rsidRPr="00D95AB8">
        <w:t xml:space="preserve"> </w:t>
      </w:r>
      <w:r w:rsidR="00561449" w:rsidRPr="00D95AB8">
        <w:rPr>
          <w:rFonts w:ascii="Arial" w:eastAsia="GillSansStd" w:hAnsi="Arial" w:cs="Arial"/>
          <w:sz w:val="20"/>
          <w:szCs w:val="20"/>
        </w:rPr>
        <w:t>T2DM ve 30 ila &lt;90 mL / dak / 1.73 m2 eGFR'li 4401 hasta ve albüminüri [albüminin (mg) kreatinin (g) oranı,&gt; 300-5000] kanagliflozin veya plaseboya randomize edilmiştir</w:t>
      </w:r>
      <w:r w:rsidR="00561449" w:rsidRPr="00D95AB8">
        <w:rPr>
          <w:rFonts w:ascii="Arial" w:eastAsia="GillSansStd" w:hAnsi="Arial" w:cs="Arial"/>
          <w:b/>
          <w:sz w:val="20"/>
          <w:szCs w:val="20"/>
          <w:vertAlign w:val="superscript"/>
        </w:rPr>
        <w:t>12</w:t>
      </w:r>
      <w:r w:rsidR="00561449" w:rsidRPr="00D95AB8">
        <w:rPr>
          <w:rFonts w:ascii="Arial" w:eastAsia="GillSansStd" w:hAnsi="Arial" w:cs="Arial"/>
          <w:sz w:val="20"/>
          <w:szCs w:val="20"/>
        </w:rPr>
        <w:t>.</w:t>
      </w:r>
      <w:r w:rsidR="00974B92" w:rsidRPr="00D95AB8">
        <w:rPr>
          <w:rFonts w:ascii="Arial" w:eastAsia="GillSansStd" w:hAnsi="Arial" w:cs="Arial"/>
          <w:sz w:val="20"/>
          <w:szCs w:val="20"/>
        </w:rPr>
        <w:t xml:space="preserve"> </w:t>
      </w:r>
      <w:proofErr w:type="gramStart"/>
      <w:r w:rsidR="00974B92" w:rsidRPr="00D95AB8">
        <w:rPr>
          <w:rFonts w:ascii="Arial" w:eastAsia="GillSansStd" w:hAnsi="Arial" w:cs="Arial"/>
          <w:sz w:val="20"/>
          <w:szCs w:val="20"/>
        </w:rPr>
        <w:t>Dahil</w:t>
      </w:r>
      <w:proofErr w:type="gramEnd"/>
      <w:r w:rsidR="00974B92" w:rsidRPr="00D95AB8">
        <w:rPr>
          <w:rFonts w:ascii="Arial" w:eastAsia="GillSansStd" w:hAnsi="Arial" w:cs="Arial"/>
          <w:sz w:val="20"/>
          <w:szCs w:val="20"/>
        </w:rPr>
        <w:t xml:space="preserve"> edilen hastaların% 15'inde başlangıçta KY öyküsü vardı, ancak bu hastalar iyi karakterize edilmedi.</w:t>
      </w:r>
    </w:p>
    <w:p w:rsidR="003C7E4E" w:rsidRDefault="0030731E" w:rsidP="005C0DEC">
      <w:pPr>
        <w:autoSpaceDE w:val="0"/>
        <w:autoSpaceDN w:val="0"/>
        <w:adjustRightInd w:val="0"/>
        <w:spacing w:after="0" w:line="240" w:lineRule="auto"/>
        <w:rPr>
          <w:rFonts w:ascii="Arial" w:eastAsia="GillSansStd" w:hAnsi="Arial" w:cs="Arial"/>
          <w:b/>
          <w:color w:val="FF0000"/>
          <w:sz w:val="20"/>
          <w:szCs w:val="20"/>
        </w:rPr>
      </w:pPr>
      <w:r w:rsidRPr="0030731E">
        <w:t xml:space="preserve"> </w:t>
      </w:r>
      <w:r w:rsidRPr="00D95AB8">
        <w:rPr>
          <w:rFonts w:ascii="Arial" w:eastAsia="GillSansStd" w:hAnsi="Arial" w:cs="Arial"/>
          <w:sz w:val="20"/>
          <w:szCs w:val="20"/>
        </w:rPr>
        <w:t xml:space="preserve">Canagliflozin, son dönem böbrek hastalığının </w:t>
      </w:r>
      <w:proofErr w:type="gramStart"/>
      <w:r w:rsidR="00FD7CF3" w:rsidRPr="00D95AB8">
        <w:rPr>
          <w:rFonts w:ascii="Arial" w:eastAsia="GillSansStd" w:hAnsi="Arial" w:cs="Arial"/>
          <w:sz w:val="20"/>
          <w:szCs w:val="20"/>
        </w:rPr>
        <w:t xml:space="preserve">primer </w:t>
      </w:r>
      <w:r w:rsidRPr="00D95AB8">
        <w:rPr>
          <w:rFonts w:ascii="Arial" w:eastAsia="GillSansStd" w:hAnsi="Arial" w:cs="Arial"/>
          <w:sz w:val="20"/>
          <w:szCs w:val="20"/>
        </w:rPr>
        <w:t xml:space="preserve"> bileşik</w:t>
      </w:r>
      <w:proofErr w:type="gramEnd"/>
      <w:r w:rsidRPr="00D95AB8">
        <w:rPr>
          <w:rFonts w:ascii="Arial" w:eastAsia="GillSansStd" w:hAnsi="Arial" w:cs="Arial"/>
          <w:sz w:val="20"/>
          <w:szCs w:val="20"/>
        </w:rPr>
        <w:t xml:space="preserve"> sonlanma noktası riskini önemli ölçüde azaltmıştır;</w:t>
      </w:r>
      <w:r w:rsidR="00FD7CF3" w:rsidRPr="00D95AB8">
        <w:rPr>
          <w:rFonts w:ascii="Arial" w:eastAsia="GillSansStd" w:hAnsi="Arial" w:cs="Arial"/>
          <w:sz w:val="20"/>
          <w:szCs w:val="20"/>
        </w:rPr>
        <w:t>-</w:t>
      </w:r>
      <w:r w:rsidRPr="00D95AB8">
        <w:rPr>
          <w:rFonts w:ascii="Arial" w:eastAsia="GillSansStd" w:hAnsi="Arial" w:cs="Arial"/>
          <w:sz w:val="20"/>
          <w:szCs w:val="20"/>
        </w:rPr>
        <w:t xml:space="preserve"> serum kreatinin düzeyinin iki katına çıkması</w:t>
      </w:r>
      <w:r w:rsidR="003C7E4E" w:rsidRPr="00D95AB8">
        <w:rPr>
          <w:rFonts w:ascii="Arial" w:eastAsia="GillSansStd" w:hAnsi="Arial" w:cs="Arial"/>
          <w:sz w:val="20"/>
          <w:szCs w:val="20"/>
        </w:rPr>
        <w:t>,</w:t>
      </w:r>
      <w:r w:rsidRPr="00D95AB8">
        <w:rPr>
          <w:rFonts w:ascii="Arial" w:eastAsia="GillSansStd" w:hAnsi="Arial" w:cs="Arial"/>
          <w:sz w:val="20"/>
          <w:szCs w:val="20"/>
        </w:rPr>
        <w:t xml:space="preserve"> veya böbrek veya kardiyovasküler</w:t>
      </w:r>
      <w:r w:rsidR="003C7E4E" w:rsidRPr="00D95AB8">
        <w:rPr>
          <w:rFonts w:ascii="Arial" w:eastAsia="GillSansStd" w:hAnsi="Arial" w:cs="Arial"/>
          <w:sz w:val="20"/>
          <w:szCs w:val="20"/>
        </w:rPr>
        <w:t xml:space="preserve"> ölüm</w:t>
      </w:r>
      <w:r w:rsidRPr="00D95AB8">
        <w:rPr>
          <w:rFonts w:ascii="Arial" w:eastAsia="GillSansStd" w:hAnsi="Arial" w:cs="Arial"/>
          <w:sz w:val="20"/>
          <w:szCs w:val="20"/>
        </w:rPr>
        <w:t xml:space="preserve"> (HR 0.70;% 95 CI 0.59-0.82; P &lt;0.001</w:t>
      </w:r>
      <w:r w:rsidRPr="0030731E">
        <w:rPr>
          <w:rFonts w:ascii="Arial" w:eastAsia="GillSansStd" w:hAnsi="Arial" w:cs="Arial"/>
          <w:color w:val="5B9BD5" w:themeColor="accent1"/>
          <w:sz w:val="20"/>
          <w:szCs w:val="20"/>
        </w:rPr>
        <w:t>)</w:t>
      </w:r>
      <w:r w:rsidRPr="0030731E">
        <w:rPr>
          <w:rFonts w:ascii="Arial" w:eastAsia="GillSansStd" w:hAnsi="Arial" w:cs="Arial"/>
          <w:b/>
          <w:color w:val="FF0000"/>
          <w:sz w:val="20"/>
          <w:szCs w:val="20"/>
          <w:vertAlign w:val="superscript"/>
        </w:rPr>
        <w:t>12</w:t>
      </w:r>
      <w:r>
        <w:rPr>
          <w:rFonts w:ascii="Arial" w:eastAsia="GillSansStd" w:hAnsi="Arial" w:cs="Arial"/>
          <w:b/>
          <w:color w:val="FF0000"/>
          <w:sz w:val="20"/>
          <w:szCs w:val="20"/>
        </w:rPr>
        <w:t xml:space="preserve">. </w:t>
      </w:r>
    </w:p>
    <w:p w:rsidR="003C7E4E" w:rsidRPr="00D95AB8" w:rsidRDefault="0030731E" w:rsidP="005C0DEC">
      <w:pPr>
        <w:autoSpaceDE w:val="0"/>
        <w:autoSpaceDN w:val="0"/>
        <w:adjustRightInd w:val="0"/>
        <w:spacing w:after="0" w:line="240" w:lineRule="auto"/>
        <w:rPr>
          <w:rFonts w:ascii="Arial" w:eastAsia="GillSansStd" w:hAnsi="Arial" w:cs="Arial"/>
          <w:sz w:val="20"/>
          <w:szCs w:val="20"/>
        </w:rPr>
      </w:pPr>
      <w:proofErr w:type="gramStart"/>
      <w:r w:rsidRPr="00D95AB8">
        <w:rPr>
          <w:rFonts w:ascii="Arial" w:eastAsia="GillSansStd" w:hAnsi="Arial" w:cs="Arial"/>
          <w:sz w:val="20"/>
          <w:szCs w:val="20"/>
        </w:rPr>
        <w:t>KY için hastaneye yatışların sekonder sonuçlarında da önemli bir azalma vardı (HR 0.61; 95% CI 0.47-0.80; P &lt;0.001), bu da KY'nin önlenmesinin T2DM ve eşlik eden kronik böbrek hastalığı olan yüksek riskli hastalarda da mümkün olduğunu göstermektedir</w:t>
      </w:r>
      <w:r w:rsidR="002A21E6" w:rsidRPr="00D95AB8">
        <w:rPr>
          <w:rFonts w:ascii="Arial" w:eastAsia="GillSansStd" w:hAnsi="Arial" w:cs="Arial"/>
          <w:b/>
          <w:color w:val="FF0000"/>
          <w:sz w:val="20"/>
          <w:szCs w:val="20"/>
          <w:vertAlign w:val="superscript"/>
        </w:rPr>
        <w:t>12</w:t>
      </w:r>
      <w:r w:rsidR="006B79C7" w:rsidRPr="00D95AB8">
        <w:rPr>
          <w:rFonts w:ascii="Arial" w:eastAsia="GillSansStd" w:hAnsi="Arial" w:cs="Arial"/>
          <w:sz w:val="20"/>
          <w:szCs w:val="20"/>
        </w:rPr>
        <w:t xml:space="preserve">; T2DM ve eşlik eden kronik böbrek hastalıklı </w:t>
      </w:r>
      <w:r w:rsidR="003C7E4E" w:rsidRPr="00D95AB8">
        <w:rPr>
          <w:rFonts w:ascii="Arial" w:eastAsia="GillSansStd" w:hAnsi="Arial" w:cs="Arial"/>
          <w:sz w:val="20"/>
          <w:szCs w:val="20"/>
        </w:rPr>
        <w:t>yüksek riskli hastalar</w:t>
      </w:r>
      <w:r w:rsidR="006B79C7" w:rsidRPr="00D95AB8">
        <w:rPr>
          <w:rFonts w:ascii="Arial" w:eastAsia="GillSansStd" w:hAnsi="Arial" w:cs="Arial"/>
          <w:sz w:val="20"/>
          <w:szCs w:val="20"/>
        </w:rPr>
        <w:t xml:space="preserve">da da KY'nin </w:t>
      </w:r>
      <w:r w:rsidR="00EA1CA1" w:rsidRPr="00D95AB8">
        <w:rPr>
          <w:rFonts w:ascii="Arial" w:eastAsia="GillSansStd" w:hAnsi="Arial" w:cs="Arial"/>
          <w:sz w:val="20"/>
          <w:szCs w:val="20"/>
        </w:rPr>
        <w:t>korunmasının</w:t>
      </w:r>
      <w:r w:rsidR="006B79C7" w:rsidRPr="00D95AB8">
        <w:rPr>
          <w:rFonts w:ascii="Arial" w:eastAsia="GillSansStd" w:hAnsi="Arial" w:cs="Arial"/>
          <w:sz w:val="20"/>
          <w:szCs w:val="20"/>
        </w:rPr>
        <w:t xml:space="preserve"> mümkün olduğunu göstermektedir (indikedir).</w:t>
      </w:r>
      <w:proofErr w:type="gramEnd"/>
    </w:p>
    <w:p w:rsidR="00C97DE0" w:rsidRPr="00E269A5" w:rsidRDefault="00E543E9" w:rsidP="00A02FA6">
      <w:pPr>
        <w:autoSpaceDE w:val="0"/>
        <w:autoSpaceDN w:val="0"/>
        <w:adjustRightInd w:val="0"/>
        <w:spacing w:after="0" w:line="240" w:lineRule="auto"/>
        <w:rPr>
          <w:rFonts w:ascii="Arial" w:eastAsia="GillSansStd" w:hAnsi="Arial" w:cs="Arial"/>
          <w:color w:val="5B9BD5" w:themeColor="accent1"/>
          <w:sz w:val="20"/>
          <w:szCs w:val="20"/>
        </w:rPr>
      </w:pPr>
      <w:r w:rsidRPr="00D95AB8">
        <w:rPr>
          <w:rFonts w:ascii="Arial" w:eastAsia="GillSansStd" w:hAnsi="Arial" w:cs="Arial"/>
          <w:sz w:val="20"/>
          <w:szCs w:val="20"/>
        </w:rPr>
        <w:t xml:space="preserve">KY için SGLT2 inhibitörlerinin </w:t>
      </w:r>
      <w:r w:rsidR="00EA1CA1" w:rsidRPr="00D95AB8">
        <w:rPr>
          <w:rFonts w:ascii="Arial" w:eastAsia="GillSansStd" w:hAnsi="Arial" w:cs="Arial"/>
          <w:sz w:val="20"/>
          <w:szCs w:val="20"/>
        </w:rPr>
        <w:t xml:space="preserve">koruyucu </w:t>
      </w:r>
      <w:r w:rsidRPr="00D95AB8">
        <w:rPr>
          <w:rFonts w:ascii="Arial" w:eastAsia="GillSansStd" w:hAnsi="Arial" w:cs="Arial"/>
          <w:sz w:val="20"/>
          <w:szCs w:val="20"/>
        </w:rPr>
        <w:t xml:space="preserve">rolü, </w:t>
      </w:r>
      <w:r w:rsidR="003C7E4E" w:rsidRPr="00D95AB8">
        <w:rPr>
          <w:rFonts w:ascii="Arial" w:eastAsia="GillSansStd" w:hAnsi="Arial" w:cs="Arial"/>
          <w:sz w:val="20"/>
          <w:szCs w:val="20"/>
        </w:rPr>
        <w:t>kardiyovasküler</w:t>
      </w:r>
      <w:r w:rsidRPr="00D95AB8">
        <w:rPr>
          <w:rFonts w:ascii="Arial" w:eastAsia="GillSansStd" w:hAnsi="Arial" w:cs="Arial"/>
          <w:sz w:val="20"/>
          <w:szCs w:val="20"/>
        </w:rPr>
        <w:t xml:space="preserve"> sonuç </w:t>
      </w:r>
      <w:proofErr w:type="gramStart"/>
      <w:r w:rsidRPr="00D95AB8">
        <w:rPr>
          <w:rFonts w:ascii="Arial" w:eastAsia="GillSansStd" w:hAnsi="Arial" w:cs="Arial"/>
          <w:sz w:val="20"/>
          <w:szCs w:val="20"/>
        </w:rPr>
        <w:t>çalışmalarının  sürekli</w:t>
      </w:r>
      <w:proofErr w:type="gramEnd"/>
      <w:r w:rsidRPr="00D95AB8">
        <w:rPr>
          <w:rFonts w:ascii="Arial" w:eastAsia="GillSansStd" w:hAnsi="Arial" w:cs="Arial"/>
          <w:sz w:val="20"/>
          <w:szCs w:val="20"/>
        </w:rPr>
        <w:t xml:space="preserve"> olarak SGLT2 inhibitörleri ile kalp yetersizliği nedeniyle hastaneye yatış için daha düşük risk gösterdiği T2DM ve saptanmış  aterosklerotik kardiyovasküler  hastalığı olanlar gibi diğer yüksek riskli hastalarla da ilgilidir</w:t>
      </w:r>
      <w:r w:rsidR="00852BA1" w:rsidRPr="00852BA1">
        <w:rPr>
          <w:rFonts w:ascii="Arial" w:eastAsia="GillSansStd" w:hAnsi="Arial" w:cs="Arial"/>
          <w:b/>
          <w:color w:val="FF0000"/>
          <w:sz w:val="20"/>
          <w:szCs w:val="20"/>
          <w:vertAlign w:val="superscript"/>
        </w:rPr>
        <w:t>9</w:t>
      </w:r>
      <w:r w:rsidRPr="00E543E9">
        <w:rPr>
          <w:rFonts w:ascii="Arial" w:eastAsia="GillSansStd" w:hAnsi="Arial" w:cs="Arial"/>
          <w:color w:val="5B9BD5" w:themeColor="accent1"/>
          <w:sz w:val="20"/>
          <w:szCs w:val="20"/>
        </w:rPr>
        <w:t>.</w:t>
      </w:r>
    </w:p>
    <w:p w:rsidR="00A02FA6" w:rsidRPr="00CA2A6E" w:rsidRDefault="00C97DE0" w:rsidP="00CA2A6E">
      <w:pPr>
        <w:pStyle w:val="ListeParagraf"/>
        <w:numPr>
          <w:ilvl w:val="0"/>
          <w:numId w:val="9"/>
        </w:numPr>
        <w:autoSpaceDE w:val="0"/>
        <w:autoSpaceDN w:val="0"/>
        <w:adjustRightInd w:val="0"/>
        <w:spacing w:after="0" w:line="240" w:lineRule="auto"/>
        <w:rPr>
          <w:rFonts w:ascii="Arial" w:eastAsia="GillSansStd" w:hAnsi="Arial" w:cs="Arial"/>
          <w:sz w:val="20"/>
          <w:szCs w:val="20"/>
        </w:rPr>
      </w:pPr>
      <w:r w:rsidRPr="00CA2A6E">
        <w:rPr>
          <w:rFonts w:ascii="Arial" w:eastAsia="GillSansStd" w:hAnsi="Arial" w:cs="Arial"/>
          <w:sz w:val="20"/>
          <w:szCs w:val="20"/>
        </w:rPr>
        <w:lastRenderedPageBreak/>
        <w:t>Klinik sonuçlara ek olarak, yakın zamanda SGLT2 inhibitörleri ile fonksiyonel durumda bir düzelme potansiyeli araştırılmıştır.</w:t>
      </w:r>
    </w:p>
    <w:p w:rsidR="00C97DE0" w:rsidRDefault="00C97DE0" w:rsidP="005C0DEC">
      <w:pPr>
        <w:autoSpaceDE w:val="0"/>
        <w:autoSpaceDN w:val="0"/>
        <w:adjustRightInd w:val="0"/>
        <w:spacing w:after="0" w:line="240" w:lineRule="auto"/>
        <w:rPr>
          <w:rFonts w:ascii="Arial" w:eastAsia="GillSansStd" w:hAnsi="Arial" w:cs="Arial"/>
          <w:color w:val="5B9BD5" w:themeColor="accent1"/>
          <w:sz w:val="20"/>
          <w:szCs w:val="20"/>
        </w:rPr>
      </w:pPr>
      <w:r w:rsidRPr="007E1E43">
        <w:rPr>
          <w:rFonts w:ascii="Arial" w:eastAsia="GillSansStd" w:hAnsi="Arial" w:cs="Arial"/>
          <w:sz w:val="20"/>
          <w:szCs w:val="20"/>
        </w:rPr>
        <w:t>DEFINE-HF çalışması, dapagliflozinin ortalama NT proBNP seviyeleri üzerinde anlamlı bir</w:t>
      </w:r>
      <w:r w:rsidR="00CA2A6E" w:rsidRPr="007E1E43">
        <w:rPr>
          <w:rFonts w:ascii="Arial" w:eastAsia="GillSansStd" w:hAnsi="Arial" w:cs="Arial"/>
          <w:sz w:val="20"/>
          <w:szCs w:val="20"/>
        </w:rPr>
        <w:t xml:space="preserve"> etki</w:t>
      </w:r>
      <w:r w:rsidRPr="007E1E43">
        <w:rPr>
          <w:rFonts w:ascii="Arial" w:eastAsia="GillSansStd" w:hAnsi="Arial" w:cs="Arial"/>
          <w:sz w:val="20"/>
          <w:szCs w:val="20"/>
        </w:rPr>
        <w:t xml:space="preserve"> göstermediğinden, SGLT2 in</w:t>
      </w:r>
      <w:r w:rsidR="007E1E43">
        <w:rPr>
          <w:rFonts w:ascii="Arial" w:eastAsia="GillSansStd" w:hAnsi="Arial" w:cs="Arial"/>
          <w:sz w:val="20"/>
          <w:szCs w:val="20"/>
        </w:rPr>
        <w:t>hibitörlerinin T2DM’li ve T2DM olmayan</w:t>
      </w:r>
      <w:r w:rsidRPr="007E1E43">
        <w:rPr>
          <w:rFonts w:ascii="Arial" w:eastAsia="GillSansStd" w:hAnsi="Arial" w:cs="Arial"/>
          <w:sz w:val="20"/>
          <w:szCs w:val="20"/>
        </w:rPr>
        <w:t xml:space="preserve"> </w:t>
      </w:r>
      <w:r w:rsidR="00CA2A6E" w:rsidRPr="007E1E43">
        <w:rPr>
          <w:rFonts w:ascii="Arial" w:eastAsia="GillSansStd" w:hAnsi="Arial" w:cs="Arial"/>
          <w:sz w:val="20"/>
          <w:szCs w:val="20"/>
        </w:rPr>
        <w:t>KYd</w:t>
      </w:r>
      <w:r w:rsidRPr="007E1E43">
        <w:rPr>
          <w:rFonts w:ascii="Arial" w:eastAsia="GillSansStd" w:hAnsi="Arial" w:cs="Arial"/>
          <w:sz w:val="20"/>
          <w:szCs w:val="20"/>
        </w:rPr>
        <w:t>EF'li hastalarda egzersiz toleransı üzerindek</w:t>
      </w:r>
      <w:r w:rsidR="005D7322" w:rsidRPr="007E1E43">
        <w:rPr>
          <w:rFonts w:ascii="Arial" w:eastAsia="GillSansStd" w:hAnsi="Arial" w:cs="Arial"/>
          <w:sz w:val="20"/>
          <w:szCs w:val="20"/>
        </w:rPr>
        <w:t>i etkisi halen tartışılmaktadır, ancak düzelmiş fonksiyonel durum (KCCQ</w:t>
      </w:r>
      <w:r w:rsidR="007E1E43">
        <w:rPr>
          <w:rFonts w:ascii="Arial" w:eastAsia="GillSansStd" w:hAnsi="Arial" w:cs="Arial"/>
          <w:sz w:val="20"/>
          <w:szCs w:val="20"/>
        </w:rPr>
        <w:t xml:space="preserve"> [</w:t>
      </w:r>
      <w:r w:rsidR="007E1E43" w:rsidRPr="007E1E43">
        <w:rPr>
          <w:rFonts w:ascii="Arial" w:eastAsia="GillSansStd" w:hAnsi="Arial" w:cs="Arial"/>
          <w:i/>
          <w:sz w:val="20"/>
          <w:szCs w:val="20"/>
        </w:rPr>
        <w:t xml:space="preserve">Kansas City Cardiomyopathy Questionnaire </w:t>
      </w:r>
      <w:r w:rsidR="007E1E43">
        <w:rPr>
          <w:rFonts w:ascii="Arial" w:eastAsia="GillSansStd" w:hAnsi="Arial" w:cs="Arial"/>
          <w:sz w:val="20"/>
          <w:szCs w:val="20"/>
        </w:rPr>
        <w:t>]</w:t>
      </w:r>
      <w:r w:rsidR="005D7322" w:rsidRPr="007E1E43">
        <w:rPr>
          <w:rFonts w:ascii="Arial" w:eastAsia="GillSansStd" w:hAnsi="Arial" w:cs="Arial"/>
          <w:sz w:val="20"/>
          <w:szCs w:val="20"/>
        </w:rPr>
        <w:t xml:space="preserve"> ile öçülen),  veya NT-proBNP düzeyinde </w:t>
      </w:r>
      <w:r w:rsidR="007E1E43">
        <w:rPr>
          <w:rFonts w:ascii="Arial" w:eastAsia="GillSansStd" w:hAnsi="Arial" w:cs="Arial"/>
          <w:sz w:val="20"/>
          <w:szCs w:val="20"/>
        </w:rPr>
        <w:t>≥%20 düşüş</w:t>
      </w:r>
      <w:r w:rsidR="00643ECF" w:rsidRPr="007E1E43">
        <w:rPr>
          <w:rFonts w:ascii="Arial" w:eastAsia="GillSansStd" w:hAnsi="Arial" w:cs="Arial"/>
          <w:sz w:val="20"/>
          <w:szCs w:val="20"/>
        </w:rPr>
        <w:t xml:space="preserve">den </w:t>
      </w:r>
      <w:proofErr w:type="gramStart"/>
      <w:r w:rsidR="00643ECF" w:rsidRPr="007E1E43">
        <w:rPr>
          <w:rFonts w:ascii="Arial" w:eastAsia="GillSansStd" w:hAnsi="Arial" w:cs="Arial"/>
          <w:sz w:val="20"/>
          <w:szCs w:val="20"/>
        </w:rPr>
        <w:t xml:space="preserve">oluşan </w:t>
      </w:r>
      <w:r w:rsidR="005D7322" w:rsidRPr="007E1E43">
        <w:rPr>
          <w:rFonts w:ascii="Arial" w:eastAsia="GillSansStd" w:hAnsi="Arial" w:cs="Arial"/>
          <w:sz w:val="20"/>
          <w:szCs w:val="20"/>
        </w:rPr>
        <w:t xml:space="preserve"> kombine</w:t>
      </w:r>
      <w:proofErr w:type="gramEnd"/>
      <w:r w:rsidR="005D7322" w:rsidRPr="007E1E43">
        <w:rPr>
          <w:rFonts w:ascii="Arial" w:eastAsia="GillSansStd" w:hAnsi="Arial" w:cs="Arial"/>
          <w:sz w:val="20"/>
          <w:szCs w:val="20"/>
        </w:rPr>
        <w:t xml:space="preserve"> sonlanım noktasına ulaşan hastaların oranını artırdı</w:t>
      </w:r>
      <w:r w:rsidR="00643ECF" w:rsidRPr="00643ECF">
        <w:rPr>
          <w:rFonts w:ascii="Arial" w:eastAsia="GillSansStd" w:hAnsi="Arial" w:cs="Arial"/>
          <w:b/>
          <w:color w:val="FF0000"/>
          <w:sz w:val="20"/>
          <w:szCs w:val="20"/>
          <w:vertAlign w:val="superscript"/>
        </w:rPr>
        <w:t>19</w:t>
      </w:r>
      <w:r w:rsidR="005D7322">
        <w:rPr>
          <w:rFonts w:ascii="Arial" w:eastAsia="GillSansStd" w:hAnsi="Arial" w:cs="Arial"/>
          <w:color w:val="5B9BD5" w:themeColor="accent1"/>
          <w:sz w:val="20"/>
          <w:szCs w:val="20"/>
        </w:rPr>
        <w:t xml:space="preserve">. </w:t>
      </w:r>
    </w:p>
    <w:p w:rsidR="00C97DE0" w:rsidRPr="00C97DE0" w:rsidRDefault="00C97DE0" w:rsidP="005C0DEC">
      <w:pPr>
        <w:autoSpaceDE w:val="0"/>
        <w:autoSpaceDN w:val="0"/>
        <w:adjustRightInd w:val="0"/>
        <w:spacing w:after="0" w:line="240" w:lineRule="auto"/>
        <w:rPr>
          <w:rFonts w:ascii="Arial" w:eastAsia="GillSansStd" w:hAnsi="Arial" w:cs="Arial"/>
          <w:color w:val="5B9BD5" w:themeColor="accent1"/>
          <w:sz w:val="20"/>
          <w:szCs w:val="20"/>
        </w:rPr>
      </w:pPr>
    </w:p>
    <w:p w:rsidR="002443C2" w:rsidRPr="002443C2" w:rsidRDefault="002443C2" w:rsidP="005C0DEC">
      <w:pPr>
        <w:autoSpaceDE w:val="0"/>
        <w:autoSpaceDN w:val="0"/>
        <w:adjustRightInd w:val="0"/>
        <w:spacing w:after="0" w:line="240" w:lineRule="auto"/>
        <w:rPr>
          <w:rFonts w:ascii="Arial" w:eastAsia="GillSansStd" w:hAnsi="Arial" w:cs="Arial"/>
          <w:color w:val="5B9BD5" w:themeColor="accent1"/>
          <w:sz w:val="20"/>
          <w:szCs w:val="20"/>
        </w:rPr>
      </w:pPr>
      <w:r w:rsidRPr="00470577">
        <w:rPr>
          <w:rFonts w:ascii="Arial" w:eastAsia="GillSansStd" w:hAnsi="Arial" w:cs="Arial"/>
          <w:sz w:val="20"/>
          <w:szCs w:val="20"/>
        </w:rPr>
        <w:t>DEFINE-HF denemesinin sonuçları hipotez üretme olarak düşünülebilir.</w:t>
      </w:r>
      <w:r w:rsidR="00BF1D4C" w:rsidRPr="00470577">
        <w:t xml:space="preserve"> </w:t>
      </w:r>
      <w:r w:rsidR="00BF1D4C" w:rsidRPr="00470577">
        <w:rPr>
          <w:rFonts w:ascii="Arial" w:eastAsia="GillSansStd" w:hAnsi="Arial" w:cs="Arial"/>
          <w:sz w:val="20"/>
          <w:szCs w:val="20"/>
        </w:rPr>
        <w:t xml:space="preserve">Son basın açıklamasına göre, bu sonuçların aksine EMPERIAL </w:t>
      </w:r>
      <w:r w:rsidR="00470577" w:rsidRPr="00470577">
        <w:rPr>
          <w:rFonts w:ascii="Arial" w:eastAsia="GillSansStd" w:hAnsi="Arial" w:cs="Arial"/>
          <w:sz w:val="20"/>
          <w:szCs w:val="20"/>
        </w:rPr>
        <w:t xml:space="preserve"> -D</w:t>
      </w:r>
      <w:r w:rsidR="00BF1D4C" w:rsidRPr="00470577">
        <w:rPr>
          <w:rFonts w:ascii="Arial" w:eastAsia="GillSansStd" w:hAnsi="Arial" w:cs="Arial"/>
          <w:sz w:val="20"/>
          <w:szCs w:val="20"/>
        </w:rPr>
        <w:t xml:space="preserve">üşük ve </w:t>
      </w:r>
      <w:r w:rsidR="00470577" w:rsidRPr="00470577">
        <w:rPr>
          <w:rFonts w:ascii="Arial" w:eastAsia="GillSansStd" w:hAnsi="Arial" w:cs="Arial"/>
          <w:sz w:val="20"/>
          <w:szCs w:val="20"/>
        </w:rPr>
        <w:t>-K</w:t>
      </w:r>
      <w:r w:rsidR="00BF1D4C" w:rsidRPr="00470577">
        <w:rPr>
          <w:rFonts w:ascii="Arial" w:eastAsia="GillSansStd" w:hAnsi="Arial" w:cs="Arial"/>
          <w:sz w:val="20"/>
          <w:szCs w:val="20"/>
        </w:rPr>
        <w:t>orunmuş</w:t>
      </w:r>
      <w:r w:rsidR="00843BCA" w:rsidRPr="00470577">
        <w:rPr>
          <w:rFonts w:ascii="Arial" w:eastAsia="GillSansStd" w:hAnsi="Arial" w:cs="Arial"/>
          <w:sz w:val="20"/>
          <w:szCs w:val="20"/>
        </w:rPr>
        <w:t xml:space="preserve"> </w:t>
      </w:r>
      <w:r w:rsidR="00BF1D4C" w:rsidRPr="00470577">
        <w:rPr>
          <w:rFonts w:ascii="Arial" w:eastAsia="GillSansStd" w:hAnsi="Arial" w:cs="Arial"/>
          <w:sz w:val="20"/>
          <w:szCs w:val="20"/>
        </w:rPr>
        <w:t xml:space="preserve">(Reduced and Preserved) </w:t>
      </w:r>
      <w:r w:rsidR="00FC41E7" w:rsidRPr="00470577">
        <w:rPr>
          <w:rFonts w:ascii="Arial" w:eastAsia="GillSansStd" w:hAnsi="Arial" w:cs="Arial"/>
          <w:sz w:val="20"/>
          <w:szCs w:val="20"/>
        </w:rPr>
        <w:t xml:space="preserve"> </w:t>
      </w:r>
      <w:r w:rsidR="00BF1D4C" w:rsidRPr="00470577">
        <w:rPr>
          <w:rFonts w:ascii="Arial" w:eastAsia="GillSansStd" w:hAnsi="Arial" w:cs="Arial"/>
          <w:sz w:val="20"/>
          <w:szCs w:val="20"/>
        </w:rPr>
        <w:t>çalışmaları</w:t>
      </w:r>
      <w:r w:rsidR="00DD520E" w:rsidRPr="00470577">
        <w:rPr>
          <w:rFonts w:ascii="Arial" w:eastAsia="GillSansStd" w:hAnsi="Arial" w:cs="Arial"/>
          <w:sz w:val="20"/>
          <w:szCs w:val="20"/>
        </w:rPr>
        <w:t>;</w:t>
      </w:r>
      <w:r w:rsidR="00BF1D4C" w:rsidRPr="00470577">
        <w:rPr>
          <w:rFonts w:ascii="Arial" w:eastAsia="GillSansStd" w:hAnsi="Arial" w:cs="Arial"/>
          <w:sz w:val="20"/>
          <w:szCs w:val="20"/>
        </w:rPr>
        <w:t xml:space="preserve"> 3</w:t>
      </w:r>
      <w:r w:rsidR="00843BCA" w:rsidRPr="00470577">
        <w:rPr>
          <w:rFonts w:ascii="Arial" w:eastAsia="GillSansStd" w:hAnsi="Arial" w:cs="Arial"/>
          <w:sz w:val="20"/>
          <w:szCs w:val="20"/>
        </w:rPr>
        <w:t xml:space="preserve"> aylık bir süre boyunca T2DM’li ve T2DM olmay</w:t>
      </w:r>
      <w:r w:rsidR="00DD520E" w:rsidRPr="00470577">
        <w:rPr>
          <w:rFonts w:ascii="Arial" w:eastAsia="GillSansStd" w:hAnsi="Arial" w:cs="Arial"/>
          <w:sz w:val="20"/>
          <w:szCs w:val="20"/>
        </w:rPr>
        <w:t>an KYd</w:t>
      </w:r>
      <w:r w:rsidR="00BF1D4C" w:rsidRPr="00470577">
        <w:rPr>
          <w:rFonts w:ascii="Arial" w:eastAsia="GillSansStd" w:hAnsi="Arial" w:cs="Arial"/>
          <w:sz w:val="20"/>
          <w:szCs w:val="20"/>
        </w:rPr>
        <w:t xml:space="preserve">EF ve </w:t>
      </w:r>
      <w:r w:rsidR="00843BCA" w:rsidRPr="00470577">
        <w:rPr>
          <w:rFonts w:ascii="Arial" w:eastAsia="GillSansStd" w:hAnsi="Arial" w:cs="Arial"/>
          <w:sz w:val="20"/>
          <w:szCs w:val="20"/>
        </w:rPr>
        <w:t>KYk</w:t>
      </w:r>
      <w:r w:rsidR="00BF1D4C" w:rsidRPr="00470577">
        <w:rPr>
          <w:rFonts w:ascii="Arial" w:eastAsia="GillSansStd" w:hAnsi="Arial" w:cs="Arial"/>
          <w:sz w:val="20"/>
          <w:szCs w:val="20"/>
        </w:rPr>
        <w:t>EF'li hastalarda empagliflozinin fonksiyonel durum üzerindeki etkisini göstermede başarısız oldu</w:t>
      </w:r>
      <w:r w:rsidR="00843BCA" w:rsidRPr="00843BCA">
        <w:rPr>
          <w:rFonts w:ascii="Arial" w:eastAsia="GillSansStd" w:hAnsi="Arial" w:cs="Arial"/>
          <w:b/>
          <w:color w:val="FF0000"/>
          <w:sz w:val="20"/>
          <w:szCs w:val="20"/>
          <w:vertAlign w:val="superscript"/>
        </w:rPr>
        <w:t>20</w:t>
      </w:r>
      <w:r w:rsidR="00843BCA">
        <w:rPr>
          <w:rFonts w:ascii="Arial" w:eastAsia="GillSansStd" w:hAnsi="Arial" w:cs="Arial"/>
          <w:color w:val="5B9BD5" w:themeColor="accent1"/>
          <w:sz w:val="20"/>
          <w:szCs w:val="20"/>
        </w:rPr>
        <w:t>.</w:t>
      </w:r>
      <w:r w:rsidR="0062706F" w:rsidRPr="0062706F">
        <w:t xml:space="preserve"> </w:t>
      </w:r>
      <w:r w:rsidR="0062706F" w:rsidRPr="00470577">
        <w:rPr>
          <w:rFonts w:ascii="Arial" w:eastAsia="GillSansStd" w:hAnsi="Arial" w:cs="Arial"/>
          <w:sz w:val="20"/>
          <w:szCs w:val="20"/>
        </w:rPr>
        <w:t xml:space="preserve">Bu hayal kırıklığı yaratan başlık sonuçları bilindikten sonra, DETERMINE </w:t>
      </w:r>
      <w:r w:rsidR="00470577" w:rsidRPr="00470577">
        <w:rPr>
          <w:rFonts w:ascii="Arial" w:eastAsia="GillSansStd" w:hAnsi="Arial" w:cs="Arial"/>
          <w:sz w:val="20"/>
          <w:szCs w:val="20"/>
        </w:rPr>
        <w:t>-R</w:t>
      </w:r>
      <w:r w:rsidR="0062706F" w:rsidRPr="00470577">
        <w:rPr>
          <w:rFonts w:ascii="Arial" w:eastAsia="GillSansStd" w:hAnsi="Arial" w:cs="Arial"/>
          <w:sz w:val="20"/>
          <w:szCs w:val="20"/>
        </w:rPr>
        <w:t xml:space="preserve">educed ve Korunmuş –preserved çalışmaları (dapagliflozin ile plasebonun </w:t>
      </w:r>
      <w:r w:rsidR="00E21EAE" w:rsidRPr="00E21EAE">
        <w:rPr>
          <w:rFonts w:ascii="Arial" w:eastAsia="GillSansStd" w:hAnsi="Arial" w:cs="Arial"/>
          <w:sz w:val="20"/>
          <w:szCs w:val="20"/>
        </w:rPr>
        <w:t xml:space="preserve">3 ay boyunca </w:t>
      </w:r>
      <w:r w:rsidR="0062706F" w:rsidRPr="00470577">
        <w:rPr>
          <w:rFonts w:ascii="Arial" w:eastAsia="GillSansStd" w:hAnsi="Arial" w:cs="Arial"/>
          <w:sz w:val="20"/>
          <w:szCs w:val="20"/>
        </w:rPr>
        <w:t xml:space="preserve">yaşam kalitesi ve fonksiyonel kapasite üzerindeki etkisini test etme) </w:t>
      </w:r>
      <w:proofErr w:type="gramStart"/>
      <w:r w:rsidR="00F47009" w:rsidRPr="00470577">
        <w:rPr>
          <w:rFonts w:ascii="Arial" w:eastAsia="GillSansStd" w:hAnsi="Arial" w:cs="Arial"/>
          <w:sz w:val="20"/>
          <w:szCs w:val="20"/>
        </w:rPr>
        <w:t xml:space="preserve">primer </w:t>
      </w:r>
      <w:r w:rsidR="0062706F" w:rsidRPr="00470577">
        <w:rPr>
          <w:rFonts w:ascii="Arial" w:eastAsia="GillSansStd" w:hAnsi="Arial" w:cs="Arial"/>
          <w:sz w:val="20"/>
          <w:szCs w:val="20"/>
        </w:rPr>
        <w:t xml:space="preserve"> son</w:t>
      </w:r>
      <w:proofErr w:type="gramEnd"/>
      <w:r w:rsidR="0062706F" w:rsidRPr="00470577">
        <w:rPr>
          <w:rFonts w:ascii="Arial" w:eastAsia="GillSansStd" w:hAnsi="Arial" w:cs="Arial"/>
          <w:sz w:val="20"/>
          <w:szCs w:val="20"/>
        </w:rPr>
        <w:t xml:space="preserve"> noktasını yaşam kalitesi odaklı olacak şekilde değiştirdi (başlangıçta planlandığı gibi 6 dakikalık yü</w:t>
      </w:r>
      <w:r w:rsidR="0062706F" w:rsidRPr="00A716C6">
        <w:rPr>
          <w:rFonts w:ascii="Arial" w:eastAsia="GillSansStd" w:hAnsi="Arial" w:cs="Arial"/>
          <w:sz w:val="20"/>
          <w:szCs w:val="20"/>
        </w:rPr>
        <w:t xml:space="preserve">rüme testi mesafesine güvenmek yerine) </w:t>
      </w:r>
      <w:r w:rsidR="00E21EAE" w:rsidRPr="00A716C6">
        <w:rPr>
          <w:rFonts w:ascii="Arial" w:eastAsia="GillSansStd" w:hAnsi="Arial" w:cs="Arial"/>
          <w:sz w:val="20"/>
          <w:szCs w:val="20"/>
        </w:rPr>
        <w:t>ve gücünü düzeltmek</w:t>
      </w:r>
      <w:r w:rsidR="0062706F" w:rsidRPr="00A716C6">
        <w:rPr>
          <w:rFonts w:ascii="Arial" w:eastAsia="GillSansStd" w:hAnsi="Arial" w:cs="Arial"/>
          <w:sz w:val="20"/>
          <w:szCs w:val="20"/>
        </w:rPr>
        <w:t xml:space="preserve"> için </w:t>
      </w:r>
      <w:r w:rsidR="00A716C6" w:rsidRPr="00A716C6">
        <w:rPr>
          <w:rFonts w:ascii="Arial" w:eastAsia="GillSansStd" w:hAnsi="Arial" w:cs="Arial"/>
          <w:sz w:val="20"/>
          <w:szCs w:val="20"/>
        </w:rPr>
        <w:t xml:space="preserve">çalışmanın </w:t>
      </w:r>
      <w:r w:rsidR="0062706F" w:rsidRPr="00A716C6">
        <w:rPr>
          <w:rFonts w:ascii="Arial" w:eastAsia="GillSansStd" w:hAnsi="Arial" w:cs="Arial"/>
          <w:sz w:val="20"/>
          <w:szCs w:val="20"/>
        </w:rPr>
        <w:t xml:space="preserve">boyutları biraz artırıldı. </w:t>
      </w:r>
      <w:r w:rsidR="0062706F" w:rsidRPr="00D907E2">
        <w:rPr>
          <w:rFonts w:ascii="Arial" w:eastAsia="GillSansStd" w:hAnsi="Arial" w:cs="Arial"/>
          <w:sz w:val="20"/>
          <w:szCs w:val="20"/>
        </w:rPr>
        <w:t xml:space="preserve">Bununla birlikte, yaşam kalitesinin </w:t>
      </w:r>
      <w:r w:rsidR="00A716C6" w:rsidRPr="00D907E2">
        <w:rPr>
          <w:rFonts w:ascii="Arial" w:eastAsia="GillSansStd" w:hAnsi="Arial" w:cs="Arial"/>
          <w:sz w:val="20"/>
          <w:szCs w:val="20"/>
        </w:rPr>
        <w:t xml:space="preserve">düzelmesi </w:t>
      </w:r>
      <w:proofErr w:type="gramStart"/>
      <w:r w:rsidR="00A716C6" w:rsidRPr="00D907E2">
        <w:rPr>
          <w:rFonts w:ascii="Arial" w:eastAsia="GillSansStd" w:hAnsi="Arial" w:cs="Arial"/>
          <w:sz w:val="20"/>
          <w:szCs w:val="20"/>
        </w:rPr>
        <w:t>ve  belirgin</w:t>
      </w:r>
      <w:proofErr w:type="gramEnd"/>
      <w:r w:rsidR="00A716C6" w:rsidRPr="00D907E2">
        <w:rPr>
          <w:rFonts w:ascii="Arial" w:eastAsia="GillSansStd" w:hAnsi="Arial" w:cs="Arial"/>
          <w:sz w:val="20"/>
          <w:szCs w:val="20"/>
        </w:rPr>
        <w:t xml:space="preserve"> hale gelmesi</w:t>
      </w:r>
      <w:r w:rsidR="0062706F" w:rsidRPr="00D907E2">
        <w:rPr>
          <w:rFonts w:ascii="Arial" w:eastAsia="GillSansStd" w:hAnsi="Arial" w:cs="Arial"/>
          <w:sz w:val="20"/>
          <w:szCs w:val="20"/>
        </w:rPr>
        <w:t xml:space="preserve"> için daha uzun sürelere ihtiyaç d</w:t>
      </w:r>
      <w:r w:rsidR="00D907E2">
        <w:rPr>
          <w:rFonts w:ascii="Arial" w:eastAsia="GillSansStd" w:hAnsi="Arial" w:cs="Arial"/>
          <w:sz w:val="20"/>
          <w:szCs w:val="20"/>
        </w:rPr>
        <w:t>uyabilir (yani DAPA-HF'de 8 ay);</w:t>
      </w:r>
      <w:r w:rsidR="0062706F" w:rsidRPr="00D907E2">
        <w:rPr>
          <w:rFonts w:ascii="Arial" w:eastAsia="GillSansStd" w:hAnsi="Arial" w:cs="Arial"/>
          <w:sz w:val="20"/>
          <w:szCs w:val="20"/>
        </w:rPr>
        <w:t xml:space="preserve"> ancak </w:t>
      </w:r>
      <w:r w:rsidR="004E1262" w:rsidRPr="00D907E2">
        <w:rPr>
          <w:rFonts w:ascii="Arial" w:eastAsia="GillSansStd" w:hAnsi="Arial" w:cs="Arial"/>
          <w:sz w:val="20"/>
          <w:szCs w:val="20"/>
        </w:rPr>
        <w:t xml:space="preserve">bu </w:t>
      </w:r>
      <w:r w:rsidR="0062706F" w:rsidRPr="00D907E2">
        <w:rPr>
          <w:rFonts w:ascii="Arial" w:eastAsia="GillSansStd" w:hAnsi="Arial" w:cs="Arial"/>
          <w:sz w:val="20"/>
          <w:szCs w:val="20"/>
        </w:rPr>
        <w:t>b</w:t>
      </w:r>
      <w:r w:rsidR="00D907E2" w:rsidRPr="00D907E2">
        <w:rPr>
          <w:rFonts w:ascii="Arial" w:eastAsia="GillSansStd" w:hAnsi="Arial" w:cs="Arial"/>
          <w:sz w:val="20"/>
          <w:szCs w:val="20"/>
        </w:rPr>
        <w:t xml:space="preserve">aşarılırsa SGLT2 inhibitörü </w:t>
      </w:r>
      <w:r w:rsidR="0062706F" w:rsidRPr="00D907E2">
        <w:rPr>
          <w:rFonts w:ascii="Arial" w:eastAsia="GillSansStd" w:hAnsi="Arial" w:cs="Arial"/>
          <w:sz w:val="20"/>
          <w:szCs w:val="20"/>
        </w:rPr>
        <w:t xml:space="preserve"> </w:t>
      </w:r>
      <w:r w:rsidR="004E1262" w:rsidRPr="00D907E2">
        <w:rPr>
          <w:rFonts w:ascii="Arial" w:eastAsia="GillSansStd" w:hAnsi="Arial" w:cs="Arial"/>
          <w:sz w:val="20"/>
          <w:szCs w:val="20"/>
        </w:rPr>
        <w:t>KY</w:t>
      </w:r>
      <w:r w:rsidR="0062706F" w:rsidRPr="00D907E2">
        <w:rPr>
          <w:rFonts w:ascii="Arial" w:eastAsia="GillSansStd" w:hAnsi="Arial" w:cs="Arial"/>
          <w:sz w:val="20"/>
          <w:szCs w:val="20"/>
        </w:rPr>
        <w:t xml:space="preserve"> semptomlarının yükünü azaltma olasılığına destek verir</w:t>
      </w:r>
      <w:r w:rsidR="004E1262" w:rsidRPr="00D907E2">
        <w:rPr>
          <w:rFonts w:ascii="Arial" w:eastAsia="GillSansStd" w:hAnsi="Arial" w:cs="Arial"/>
          <w:sz w:val="20"/>
          <w:szCs w:val="20"/>
        </w:rPr>
        <w:t>.</w:t>
      </w:r>
    </w:p>
    <w:p w:rsidR="00227F8B" w:rsidRDefault="00227F8B" w:rsidP="005C0DEC">
      <w:pPr>
        <w:autoSpaceDE w:val="0"/>
        <w:autoSpaceDN w:val="0"/>
        <w:adjustRightInd w:val="0"/>
        <w:spacing w:after="0" w:line="240" w:lineRule="auto"/>
        <w:rPr>
          <w:rFonts w:ascii="Times New Roman" w:eastAsia="GillSansStd" w:hAnsi="Times New Roman" w:cs="Times New Roman"/>
          <w:b/>
          <w:bCs/>
          <w:color w:val="4472C4" w:themeColor="accent5"/>
          <w:sz w:val="28"/>
          <w:szCs w:val="28"/>
        </w:rPr>
      </w:pPr>
    </w:p>
    <w:p w:rsidR="00227F8B" w:rsidRDefault="00227F8B" w:rsidP="005C0DEC">
      <w:pPr>
        <w:autoSpaceDE w:val="0"/>
        <w:autoSpaceDN w:val="0"/>
        <w:adjustRightInd w:val="0"/>
        <w:spacing w:after="0" w:line="240" w:lineRule="auto"/>
        <w:rPr>
          <w:rFonts w:ascii="Times New Roman" w:eastAsia="GillSansStd" w:hAnsi="Times New Roman" w:cs="Times New Roman"/>
          <w:b/>
          <w:bCs/>
          <w:color w:val="4472C4" w:themeColor="accent5"/>
          <w:sz w:val="28"/>
          <w:szCs w:val="28"/>
        </w:rPr>
      </w:pPr>
    </w:p>
    <w:p w:rsidR="00227F8B" w:rsidRPr="00B06ED6" w:rsidRDefault="00227F8B" w:rsidP="005C0DEC">
      <w:pPr>
        <w:autoSpaceDE w:val="0"/>
        <w:autoSpaceDN w:val="0"/>
        <w:adjustRightInd w:val="0"/>
        <w:spacing w:after="0" w:line="240" w:lineRule="auto"/>
        <w:rPr>
          <w:rFonts w:ascii="Times New Roman" w:eastAsia="GillSansStd" w:hAnsi="Times New Roman" w:cs="Times New Roman"/>
          <w:b/>
          <w:bCs/>
          <w:sz w:val="28"/>
          <w:szCs w:val="28"/>
        </w:rPr>
      </w:pPr>
      <w:r w:rsidRPr="00B06ED6">
        <w:rPr>
          <w:rFonts w:ascii="Times New Roman" w:eastAsia="GillSansStd" w:hAnsi="Times New Roman" w:cs="Times New Roman"/>
          <w:b/>
          <w:bCs/>
          <w:sz w:val="28"/>
          <w:szCs w:val="28"/>
        </w:rPr>
        <w:t xml:space="preserve">Kalp Yetersizliğinde Sodyum-Glukoz ko-Transporter 2 </w:t>
      </w:r>
      <w:r w:rsidR="00B06ED6" w:rsidRPr="00B06ED6">
        <w:rPr>
          <w:rFonts w:ascii="Times New Roman" w:eastAsia="GillSansStd" w:hAnsi="Times New Roman" w:cs="Times New Roman"/>
          <w:b/>
          <w:bCs/>
          <w:sz w:val="28"/>
          <w:szCs w:val="28"/>
        </w:rPr>
        <w:t>(</w:t>
      </w:r>
      <w:r w:rsidR="00B06ED6" w:rsidRPr="00E269A5">
        <w:rPr>
          <w:rFonts w:ascii="Times New Roman" w:eastAsia="GillSansStd" w:hAnsi="Times New Roman" w:cs="Times New Roman"/>
          <w:bCs/>
          <w:sz w:val="28"/>
          <w:szCs w:val="28"/>
        </w:rPr>
        <w:t>SGLT-2</w:t>
      </w:r>
      <w:r w:rsidR="00B06ED6" w:rsidRPr="00B06ED6">
        <w:rPr>
          <w:rFonts w:ascii="Times New Roman" w:eastAsia="GillSansStd" w:hAnsi="Times New Roman" w:cs="Times New Roman"/>
          <w:b/>
          <w:bCs/>
          <w:sz w:val="28"/>
          <w:szCs w:val="28"/>
        </w:rPr>
        <w:t xml:space="preserve">) </w:t>
      </w:r>
      <w:r w:rsidR="00E269A5">
        <w:rPr>
          <w:rFonts w:ascii="Times New Roman" w:eastAsia="GillSansStd" w:hAnsi="Times New Roman" w:cs="Times New Roman"/>
          <w:b/>
          <w:bCs/>
          <w:sz w:val="28"/>
          <w:szCs w:val="28"/>
        </w:rPr>
        <w:t>İnhibitörlerinin Biyolojik Mekanizmaları ve E</w:t>
      </w:r>
      <w:r w:rsidRPr="00B06ED6">
        <w:rPr>
          <w:rFonts w:ascii="Times New Roman" w:eastAsia="GillSansStd" w:hAnsi="Times New Roman" w:cs="Times New Roman"/>
          <w:b/>
          <w:bCs/>
          <w:sz w:val="28"/>
          <w:szCs w:val="28"/>
        </w:rPr>
        <w:t>tkileri</w:t>
      </w:r>
    </w:p>
    <w:p w:rsidR="00B06ED6" w:rsidRPr="00227F8B" w:rsidRDefault="00B06ED6" w:rsidP="005C0DEC">
      <w:pPr>
        <w:autoSpaceDE w:val="0"/>
        <w:autoSpaceDN w:val="0"/>
        <w:adjustRightInd w:val="0"/>
        <w:spacing w:after="0" w:line="240" w:lineRule="auto"/>
        <w:rPr>
          <w:rFonts w:ascii="Times New Roman" w:eastAsia="GillSansStd" w:hAnsi="Times New Roman" w:cs="Times New Roman"/>
          <w:b/>
          <w:bCs/>
          <w:color w:val="4472C4" w:themeColor="accent5"/>
          <w:sz w:val="28"/>
          <w:szCs w:val="28"/>
        </w:rPr>
      </w:pPr>
    </w:p>
    <w:p w:rsidR="00227F8B" w:rsidRDefault="00BD27EA" w:rsidP="005C0DEC">
      <w:pPr>
        <w:autoSpaceDE w:val="0"/>
        <w:autoSpaceDN w:val="0"/>
        <w:adjustRightInd w:val="0"/>
        <w:spacing w:after="0" w:line="240" w:lineRule="auto"/>
        <w:rPr>
          <w:rFonts w:ascii="Arial" w:eastAsia="GillSansStd" w:hAnsi="Arial" w:cs="Arial"/>
          <w:color w:val="4472C4" w:themeColor="accent5"/>
          <w:sz w:val="20"/>
          <w:szCs w:val="20"/>
        </w:rPr>
      </w:pPr>
      <w:proofErr w:type="gramStart"/>
      <w:r w:rsidRPr="00BD27EA">
        <w:rPr>
          <w:rFonts w:ascii="Arial" w:eastAsia="GillSansStd" w:hAnsi="Arial" w:cs="Arial"/>
          <w:sz w:val="20"/>
          <w:szCs w:val="20"/>
        </w:rPr>
        <w:t xml:space="preserve">Günümüzde </w:t>
      </w:r>
      <w:r w:rsidR="00112227" w:rsidRPr="00BD27EA">
        <w:rPr>
          <w:rFonts w:ascii="Arial" w:eastAsia="GillSansStd" w:hAnsi="Arial" w:cs="Arial"/>
          <w:sz w:val="20"/>
          <w:szCs w:val="20"/>
        </w:rPr>
        <w:t>, T2DM'li</w:t>
      </w:r>
      <w:proofErr w:type="gramEnd"/>
      <w:r w:rsidR="00112227" w:rsidRPr="00BD27EA">
        <w:rPr>
          <w:rFonts w:ascii="Arial" w:eastAsia="GillSansStd" w:hAnsi="Arial" w:cs="Arial"/>
          <w:sz w:val="20"/>
          <w:szCs w:val="20"/>
        </w:rPr>
        <w:t xml:space="preserve"> ve T2DM'siz hastalarda SGLT2 inhibitörlerinin koruyucu kardiyovasküler ve renal etkilerinin altında yatan mekanizmalar tam olarak anlaşılmamıştır ve </w:t>
      </w:r>
      <w:r w:rsidR="00A747D1">
        <w:rPr>
          <w:rFonts w:ascii="Arial" w:eastAsia="GillSansStd" w:hAnsi="Arial" w:cs="Arial"/>
          <w:sz w:val="20"/>
          <w:szCs w:val="20"/>
        </w:rPr>
        <w:t>(</w:t>
      </w:r>
      <w:r w:rsidR="00A747D1" w:rsidRPr="00A747D1">
        <w:rPr>
          <w:rFonts w:ascii="Arial" w:eastAsia="GillSansStd" w:hAnsi="Arial" w:cs="Arial"/>
          <w:b/>
          <w:color w:val="FF0000"/>
          <w:sz w:val="20"/>
          <w:szCs w:val="20"/>
          <w:u w:val="single"/>
        </w:rPr>
        <w:t>Tablo -</w:t>
      </w:r>
      <w:r w:rsidR="00112227" w:rsidRPr="00A747D1">
        <w:rPr>
          <w:rFonts w:ascii="Arial" w:eastAsia="GillSansStd" w:hAnsi="Arial" w:cs="Arial"/>
          <w:b/>
          <w:color w:val="FF0000"/>
          <w:sz w:val="20"/>
          <w:szCs w:val="20"/>
          <w:u w:val="single"/>
        </w:rPr>
        <w:t>1</w:t>
      </w:r>
      <w:r w:rsidR="00A747D1">
        <w:rPr>
          <w:rFonts w:ascii="Arial" w:eastAsia="GillSansStd" w:hAnsi="Arial" w:cs="Arial"/>
          <w:b/>
          <w:sz w:val="20"/>
          <w:szCs w:val="20"/>
          <w:u w:val="single"/>
        </w:rPr>
        <w:t>)</w:t>
      </w:r>
      <w:r w:rsidR="00112227" w:rsidRPr="00BD27EA">
        <w:rPr>
          <w:rFonts w:ascii="Arial" w:eastAsia="GillSansStd" w:hAnsi="Arial" w:cs="Arial"/>
          <w:sz w:val="20"/>
          <w:szCs w:val="20"/>
        </w:rPr>
        <w:t>'de özetlendiği gibi, birbirini dışlamayan birkaç mekanizma önerilmiştir</w:t>
      </w:r>
      <w:r w:rsidR="00112227" w:rsidRPr="00112227">
        <w:rPr>
          <w:rFonts w:ascii="Arial" w:eastAsia="GillSansStd" w:hAnsi="Arial" w:cs="Arial"/>
          <w:b/>
          <w:color w:val="FF0000"/>
          <w:sz w:val="20"/>
          <w:szCs w:val="20"/>
          <w:vertAlign w:val="superscript"/>
        </w:rPr>
        <w:t>21,22</w:t>
      </w:r>
      <w:r w:rsidR="00112227" w:rsidRPr="00112227">
        <w:rPr>
          <w:rFonts w:ascii="Arial" w:eastAsia="GillSansStd" w:hAnsi="Arial" w:cs="Arial"/>
          <w:color w:val="4472C4" w:themeColor="accent5"/>
          <w:sz w:val="20"/>
          <w:szCs w:val="20"/>
        </w:rPr>
        <w:t>.</w:t>
      </w:r>
    </w:p>
    <w:p w:rsidR="00940B5F" w:rsidRPr="00940B5F" w:rsidRDefault="00940B5F" w:rsidP="001C0CAE">
      <w:pPr>
        <w:pStyle w:val="ListeParagraf"/>
        <w:numPr>
          <w:ilvl w:val="0"/>
          <w:numId w:val="1"/>
        </w:numPr>
        <w:autoSpaceDE w:val="0"/>
        <w:autoSpaceDN w:val="0"/>
        <w:adjustRightInd w:val="0"/>
        <w:spacing w:after="0" w:line="240" w:lineRule="auto"/>
        <w:rPr>
          <w:rFonts w:ascii="Arial" w:eastAsia="GillSansStd" w:hAnsi="Arial" w:cs="Arial"/>
          <w:color w:val="4472C4" w:themeColor="accent5"/>
          <w:sz w:val="20"/>
          <w:szCs w:val="20"/>
        </w:rPr>
      </w:pPr>
      <w:r w:rsidRPr="00940B5F">
        <w:rPr>
          <w:rFonts w:ascii="Arial" w:eastAsia="GillSansStd" w:hAnsi="Arial" w:cs="Arial"/>
          <w:sz w:val="20"/>
          <w:szCs w:val="20"/>
        </w:rPr>
        <w:t>Sodyum-glukoz beraber</w:t>
      </w:r>
      <w:r w:rsidR="00A1693C" w:rsidRPr="00940B5F">
        <w:rPr>
          <w:rFonts w:ascii="Arial" w:eastAsia="GillSansStd" w:hAnsi="Arial" w:cs="Arial"/>
          <w:sz w:val="20"/>
          <w:szCs w:val="20"/>
        </w:rPr>
        <w:t>-taşıyıcı</w:t>
      </w:r>
      <w:r w:rsidRPr="00940B5F">
        <w:rPr>
          <w:rFonts w:ascii="Arial" w:eastAsia="GillSansStd" w:hAnsi="Arial" w:cs="Arial"/>
          <w:sz w:val="20"/>
          <w:szCs w:val="20"/>
        </w:rPr>
        <w:t xml:space="preserve"> (co-transporter)</w:t>
      </w:r>
      <w:r w:rsidR="00A1693C" w:rsidRPr="00940B5F">
        <w:rPr>
          <w:rFonts w:ascii="Arial" w:eastAsia="GillSansStd" w:hAnsi="Arial" w:cs="Arial"/>
          <w:sz w:val="20"/>
          <w:szCs w:val="20"/>
        </w:rPr>
        <w:t xml:space="preserve"> </w:t>
      </w:r>
      <w:r w:rsidRPr="00940B5F">
        <w:rPr>
          <w:rFonts w:ascii="Arial" w:eastAsia="GillSansStd" w:hAnsi="Arial" w:cs="Arial"/>
          <w:sz w:val="20"/>
          <w:szCs w:val="20"/>
        </w:rPr>
        <w:t>-</w:t>
      </w:r>
      <w:r w:rsidR="00A1693C" w:rsidRPr="00940B5F">
        <w:rPr>
          <w:rFonts w:ascii="Arial" w:eastAsia="GillSansStd" w:hAnsi="Arial" w:cs="Arial"/>
          <w:sz w:val="20"/>
          <w:szCs w:val="20"/>
        </w:rPr>
        <w:t>2 inhibitörleri, glukoz geri emili</w:t>
      </w:r>
      <w:r w:rsidRPr="00940B5F">
        <w:rPr>
          <w:rFonts w:ascii="Arial" w:eastAsia="GillSansStd" w:hAnsi="Arial" w:cs="Arial"/>
          <w:sz w:val="20"/>
          <w:szCs w:val="20"/>
        </w:rPr>
        <w:t xml:space="preserve">mi için maksimum </w:t>
      </w:r>
      <w:proofErr w:type="gramStart"/>
      <w:r w:rsidRPr="00940B5F">
        <w:rPr>
          <w:rFonts w:ascii="Arial" w:eastAsia="GillSansStd" w:hAnsi="Arial" w:cs="Arial"/>
          <w:sz w:val="20"/>
          <w:szCs w:val="20"/>
        </w:rPr>
        <w:t xml:space="preserve">renal </w:t>
      </w:r>
      <w:r w:rsidR="00A1693C" w:rsidRPr="00940B5F">
        <w:rPr>
          <w:rFonts w:ascii="Arial" w:eastAsia="GillSansStd" w:hAnsi="Arial" w:cs="Arial"/>
          <w:sz w:val="20"/>
          <w:szCs w:val="20"/>
        </w:rPr>
        <w:t xml:space="preserve"> </w:t>
      </w:r>
      <w:r w:rsidRPr="00940B5F">
        <w:rPr>
          <w:rFonts w:ascii="Arial" w:eastAsia="GillSansStd" w:hAnsi="Arial" w:cs="Arial"/>
          <w:sz w:val="20"/>
          <w:szCs w:val="20"/>
        </w:rPr>
        <w:t>taşıma</w:t>
      </w:r>
      <w:proofErr w:type="gramEnd"/>
      <w:r w:rsidRPr="00940B5F">
        <w:rPr>
          <w:rFonts w:ascii="Arial" w:eastAsia="GillSansStd" w:hAnsi="Arial" w:cs="Arial"/>
          <w:sz w:val="20"/>
          <w:szCs w:val="20"/>
        </w:rPr>
        <w:t xml:space="preserve"> </w:t>
      </w:r>
      <w:r w:rsidR="00A1693C" w:rsidRPr="00940B5F">
        <w:rPr>
          <w:rFonts w:ascii="Arial" w:eastAsia="GillSansStd" w:hAnsi="Arial" w:cs="Arial"/>
          <w:sz w:val="20"/>
          <w:szCs w:val="20"/>
        </w:rPr>
        <w:t>kapasitesini düşürerek  glikozüri eşiğini (60-90 g / gün) düşürür</w:t>
      </w:r>
      <w:r w:rsidR="00A1693C" w:rsidRPr="00A1693C">
        <w:rPr>
          <w:rFonts w:ascii="Arial" w:eastAsia="GillSansStd" w:hAnsi="Arial" w:cs="Arial"/>
          <w:b/>
          <w:color w:val="FF0000"/>
          <w:sz w:val="20"/>
          <w:szCs w:val="20"/>
          <w:vertAlign w:val="superscript"/>
        </w:rPr>
        <w:t>23</w:t>
      </w:r>
      <w:r w:rsidR="00A1693C" w:rsidRPr="00A1693C">
        <w:rPr>
          <w:rFonts w:ascii="Arial" w:eastAsia="GillSansStd" w:hAnsi="Arial" w:cs="Arial"/>
          <w:color w:val="4472C4" w:themeColor="accent5"/>
          <w:sz w:val="20"/>
          <w:szCs w:val="20"/>
        </w:rPr>
        <w:t>.</w:t>
      </w:r>
      <w:r w:rsidR="00A1693C" w:rsidRPr="00A1693C">
        <w:t xml:space="preserve"> </w:t>
      </w:r>
    </w:p>
    <w:p w:rsidR="001C0CAE" w:rsidRPr="00940B5F" w:rsidRDefault="00A1693C" w:rsidP="00940B5F">
      <w:pPr>
        <w:autoSpaceDE w:val="0"/>
        <w:autoSpaceDN w:val="0"/>
        <w:adjustRightInd w:val="0"/>
        <w:spacing w:after="0" w:line="240" w:lineRule="auto"/>
        <w:ind w:left="142"/>
        <w:rPr>
          <w:rFonts w:ascii="Arial" w:eastAsia="GillSansStd" w:hAnsi="Arial" w:cs="Arial"/>
          <w:color w:val="4472C4" w:themeColor="accent5"/>
          <w:sz w:val="20"/>
          <w:szCs w:val="20"/>
        </w:rPr>
      </w:pPr>
      <w:r w:rsidRPr="00940B5F">
        <w:rPr>
          <w:rFonts w:ascii="Arial" w:eastAsia="GillSansStd" w:hAnsi="Arial" w:cs="Arial"/>
          <w:sz w:val="20"/>
          <w:szCs w:val="20"/>
        </w:rPr>
        <w:t>Bu etki, düşü</w:t>
      </w:r>
      <w:r w:rsidR="00940B5F" w:rsidRPr="00940B5F">
        <w:rPr>
          <w:rFonts w:ascii="Arial" w:eastAsia="GillSansStd" w:hAnsi="Arial" w:cs="Arial"/>
          <w:sz w:val="20"/>
          <w:szCs w:val="20"/>
        </w:rPr>
        <w:t xml:space="preserve">k glukoz seviyelerinde azalır; bu </w:t>
      </w:r>
      <w:proofErr w:type="gramStart"/>
      <w:r w:rsidR="00940B5F" w:rsidRPr="00940B5F">
        <w:rPr>
          <w:rFonts w:ascii="Arial" w:eastAsia="GillSansStd" w:hAnsi="Arial" w:cs="Arial"/>
          <w:sz w:val="20"/>
          <w:szCs w:val="20"/>
        </w:rPr>
        <w:t>özellikl  SGLT2</w:t>
      </w:r>
      <w:proofErr w:type="gramEnd"/>
      <w:r w:rsidR="00940B5F" w:rsidRPr="00940B5F">
        <w:rPr>
          <w:rFonts w:ascii="Arial" w:eastAsia="GillSansStd" w:hAnsi="Arial" w:cs="Arial"/>
          <w:sz w:val="20"/>
          <w:szCs w:val="20"/>
        </w:rPr>
        <w:t xml:space="preserve"> inhibitörleri ile </w:t>
      </w:r>
      <w:r w:rsidRPr="00940B5F">
        <w:rPr>
          <w:rFonts w:ascii="Arial" w:eastAsia="GillSansStd" w:hAnsi="Arial" w:cs="Arial"/>
          <w:sz w:val="20"/>
          <w:szCs w:val="20"/>
        </w:rPr>
        <w:t>hipoglisemi riskini</w:t>
      </w:r>
      <w:r w:rsidR="00940B5F" w:rsidRPr="00940B5F">
        <w:rPr>
          <w:rFonts w:ascii="Arial" w:eastAsia="GillSansStd" w:hAnsi="Arial" w:cs="Arial"/>
          <w:sz w:val="20"/>
          <w:szCs w:val="20"/>
        </w:rPr>
        <w:t xml:space="preserve">nin düşük olmasını </w:t>
      </w:r>
      <w:r w:rsidRPr="00940B5F">
        <w:rPr>
          <w:rFonts w:ascii="Arial" w:eastAsia="GillSansStd" w:hAnsi="Arial" w:cs="Arial"/>
          <w:sz w:val="20"/>
          <w:szCs w:val="20"/>
        </w:rPr>
        <w:t xml:space="preserve"> açıklar, SGLT2 inhibitörleri natriürez ve ürikozüriyi teşvik eder </w:t>
      </w:r>
      <w:r w:rsidRPr="00940B5F">
        <w:rPr>
          <w:rFonts w:ascii="Arial" w:eastAsia="GillSansStd" w:hAnsi="Arial" w:cs="Arial"/>
          <w:b/>
          <w:color w:val="FF0000"/>
          <w:sz w:val="20"/>
          <w:szCs w:val="20"/>
          <w:vertAlign w:val="superscript"/>
        </w:rPr>
        <w:t>7,17, 24-26</w:t>
      </w:r>
      <w:r w:rsidRPr="00940B5F">
        <w:rPr>
          <w:rFonts w:ascii="Arial" w:eastAsia="GillSansStd" w:hAnsi="Arial" w:cs="Arial"/>
          <w:color w:val="4472C4" w:themeColor="accent5"/>
          <w:sz w:val="20"/>
          <w:szCs w:val="20"/>
        </w:rPr>
        <w:t>.</w:t>
      </w:r>
      <w:r w:rsidR="001C0CAE" w:rsidRPr="00940B5F">
        <w:rPr>
          <w:rFonts w:ascii="Arial" w:eastAsia="GillSansStd" w:hAnsi="Arial" w:cs="Arial"/>
          <w:color w:val="4472C4" w:themeColor="accent5"/>
          <w:sz w:val="20"/>
          <w:szCs w:val="20"/>
        </w:rPr>
        <w:t xml:space="preserve"> </w:t>
      </w:r>
    </w:p>
    <w:p w:rsidR="00A1693C" w:rsidRPr="00A1693C" w:rsidRDefault="001C0CAE" w:rsidP="001C0CAE">
      <w:pPr>
        <w:pStyle w:val="ListeParagraf"/>
        <w:numPr>
          <w:ilvl w:val="0"/>
          <w:numId w:val="1"/>
        </w:numPr>
        <w:autoSpaceDE w:val="0"/>
        <w:autoSpaceDN w:val="0"/>
        <w:adjustRightInd w:val="0"/>
        <w:spacing w:after="0" w:line="240" w:lineRule="auto"/>
        <w:rPr>
          <w:rFonts w:ascii="Arial" w:eastAsia="GillSansStd" w:hAnsi="Arial" w:cs="Arial"/>
          <w:color w:val="4472C4" w:themeColor="accent5"/>
          <w:sz w:val="20"/>
          <w:szCs w:val="20"/>
        </w:rPr>
      </w:pPr>
      <w:r w:rsidRPr="00940B5F">
        <w:rPr>
          <w:rFonts w:ascii="Arial" w:eastAsia="GillSansStd" w:hAnsi="Arial" w:cs="Arial"/>
          <w:sz w:val="20"/>
          <w:szCs w:val="20"/>
        </w:rPr>
        <w:t xml:space="preserve">Olumlu metabolik etkileri </w:t>
      </w:r>
      <w:r w:rsidR="00940B5F" w:rsidRPr="00940B5F">
        <w:rPr>
          <w:rFonts w:ascii="Arial" w:eastAsia="GillSansStd" w:hAnsi="Arial" w:cs="Arial"/>
          <w:sz w:val="20"/>
          <w:szCs w:val="20"/>
        </w:rPr>
        <w:t xml:space="preserve">arasında kas </w:t>
      </w:r>
      <w:proofErr w:type="gramStart"/>
      <w:r w:rsidR="00940B5F" w:rsidRPr="00940B5F">
        <w:rPr>
          <w:rFonts w:ascii="Arial" w:eastAsia="GillSansStd" w:hAnsi="Arial" w:cs="Arial"/>
          <w:sz w:val="20"/>
          <w:szCs w:val="20"/>
        </w:rPr>
        <w:t xml:space="preserve">hücrelerinde </w:t>
      </w:r>
      <w:r w:rsidRPr="00940B5F">
        <w:rPr>
          <w:rFonts w:ascii="Arial" w:eastAsia="GillSansStd" w:hAnsi="Arial" w:cs="Arial"/>
          <w:sz w:val="20"/>
          <w:szCs w:val="20"/>
        </w:rPr>
        <w:t xml:space="preserve"> insülin</w:t>
      </w:r>
      <w:proofErr w:type="gramEnd"/>
      <w:r w:rsidRPr="00940B5F">
        <w:rPr>
          <w:rFonts w:ascii="Arial" w:eastAsia="GillSansStd" w:hAnsi="Arial" w:cs="Arial"/>
          <w:sz w:val="20"/>
          <w:szCs w:val="20"/>
        </w:rPr>
        <w:t xml:space="preserve"> duyarlılığı</w:t>
      </w:r>
      <w:r w:rsidR="00940B5F" w:rsidRPr="00940B5F">
        <w:rPr>
          <w:rFonts w:ascii="Arial" w:eastAsia="GillSansStd" w:hAnsi="Arial" w:cs="Arial"/>
          <w:sz w:val="20"/>
          <w:szCs w:val="20"/>
        </w:rPr>
        <w:t xml:space="preserve"> artışı </w:t>
      </w:r>
      <w:r w:rsidRPr="00940B5F">
        <w:rPr>
          <w:rFonts w:ascii="Arial" w:eastAsia="GillSansStd" w:hAnsi="Arial" w:cs="Arial"/>
          <w:sz w:val="20"/>
          <w:szCs w:val="20"/>
        </w:rPr>
        <w:t xml:space="preserve"> ve glikoz alımı, azalmış glukoneog</w:t>
      </w:r>
      <w:r w:rsidR="00940B5F" w:rsidRPr="00940B5F">
        <w:rPr>
          <w:rFonts w:ascii="Arial" w:eastAsia="GillSansStd" w:hAnsi="Arial" w:cs="Arial"/>
          <w:sz w:val="20"/>
          <w:szCs w:val="20"/>
        </w:rPr>
        <w:t>enez ve artmış ketogenezdir</w:t>
      </w:r>
      <w:r w:rsidRPr="00940B5F">
        <w:rPr>
          <w:rFonts w:ascii="Arial" w:eastAsia="GillSansStd" w:hAnsi="Arial" w:cs="Arial"/>
          <w:b/>
          <w:color w:val="FF0000"/>
          <w:sz w:val="20"/>
          <w:szCs w:val="20"/>
          <w:vertAlign w:val="superscript"/>
        </w:rPr>
        <w:t>2</w:t>
      </w:r>
      <w:r w:rsidRPr="001C0CAE">
        <w:rPr>
          <w:rFonts w:ascii="Arial" w:eastAsia="GillSansStd" w:hAnsi="Arial" w:cs="Arial"/>
          <w:b/>
          <w:color w:val="FF0000"/>
          <w:sz w:val="20"/>
          <w:szCs w:val="20"/>
          <w:vertAlign w:val="superscript"/>
        </w:rPr>
        <w:t>7- 29</w:t>
      </w:r>
      <w:r w:rsidRPr="001C0CAE">
        <w:rPr>
          <w:rFonts w:ascii="Arial" w:eastAsia="GillSansStd" w:hAnsi="Arial" w:cs="Arial"/>
          <w:color w:val="4472C4" w:themeColor="accent5"/>
          <w:sz w:val="20"/>
          <w:szCs w:val="20"/>
        </w:rPr>
        <w:t>.</w:t>
      </w:r>
    </w:p>
    <w:p w:rsidR="00ED73AE" w:rsidRDefault="00ED73AE" w:rsidP="00126B69">
      <w:pPr>
        <w:pStyle w:val="ListeParagraf"/>
        <w:numPr>
          <w:ilvl w:val="0"/>
          <w:numId w:val="4"/>
        </w:numPr>
        <w:autoSpaceDE w:val="0"/>
        <w:autoSpaceDN w:val="0"/>
        <w:adjustRightInd w:val="0"/>
        <w:spacing w:after="0" w:line="240" w:lineRule="auto"/>
        <w:rPr>
          <w:rFonts w:ascii="Arial" w:eastAsia="GillSansStd" w:hAnsi="Arial" w:cs="Arial"/>
          <w:color w:val="0070C0"/>
          <w:sz w:val="20"/>
          <w:szCs w:val="20"/>
        </w:rPr>
      </w:pPr>
      <w:r w:rsidRPr="00302735">
        <w:rPr>
          <w:rFonts w:ascii="Arial" w:eastAsia="GillSansStd" w:hAnsi="Arial" w:cs="Arial"/>
          <w:sz w:val="20"/>
          <w:szCs w:val="20"/>
        </w:rPr>
        <w:t>Bu ilaçlar ayrıca glikozüride renal kalori kaybına bağ</w:t>
      </w:r>
      <w:r w:rsidR="00940B5F" w:rsidRPr="00302735">
        <w:rPr>
          <w:rFonts w:ascii="Arial" w:eastAsia="GillSansStd" w:hAnsi="Arial" w:cs="Arial"/>
          <w:sz w:val="20"/>
          <w:szCs w:val="20"/>
        </w:rPr>
        <w:t xml:space="preserve">lı olarak kilo kaybını uyarır, </w:t>
      </w:r>
      <w:r w:rsidRPr="00302735">
        <w:rPr>
          <w:rFonts w:ascii="Arial" w:eastAsia="GillSansStd" w:hAnsi="Arial" w:cs="Arial"/>
          <w:sz w:val="20"/>
          <w:szCs w:val="20"/>
        </w:rPr>
        <w:t xml:space="preserve"> vücut yağ dağılımı üzerinde olumlu bir etkiye sahiptir</w:t>
      </w:r>
      <w:r w:rsidRPr="00ED73AE">
        <w:rPr>
          <w:rFonts w:ascii="Arial" w:eastAsia="GillSansStd" w:hAnsi="Arial" w:cs="Arial"/>
          <w:b/>
          <w:color w:val="FF0000"/>
          <w:sz w:val="20"/>
          <w:szCs w:val="20"/>
          <w:vertAlign w:val="superscript"/>
        </w:rPr>
        <w:t>7,17,</w:t>
      </w:r>
      <w:proofErr w:type="gramStart"/>
      <w:r w:rsidRPr="00ED73AE">
        <w:rPr>
          <w:rFonts w:ascii="Arial" w:eastAsia="GillSansStd" w:hAnsi="Arial" w:cs="Arial"/>
          <w:b/>
          <w:color w:val="FF0000"/>
          <w:sz w:val="20"/>
          <w:szCs w:val="20"/>
          <w:vertAlign w:val="superscript"/>
        </w:rPr>
        <w:t>24</w:t>
      </w:r>
      <w:r w:rsidRPr="00ED73AE">
        <w:rPr>
          <w:rFonts w:ascii="Arial" w:eastAsia="GillSansStd" w:hAnsi="Arial" w:cs="Arial"/>
          <w:color w:val="0070C0"/>
          <w:sz w:val="20"/>
          <w:szCs w:val="20"/>
        </w:rPr>
        <w:t>,</w:t>
      </w:r>
      <w:proofErr w:type="gramEnd"/>
      <w:r w:rsidRPr="00ED73AE">
        <w:t xml:space="preserve"> </w:t>
      </w:r>
      <w:r w:rsidRPr="00302735">
        <w:rPr>
          <w:rFonts w:ascii="Arial" w:eastAsia="GillSansStd" w:hAnsi="Arial" w:cs="Arial"/>
          <w:sz w:val="20"/>
          <w:szCs w:val="20"/>
        </w:rPr>
        <w:t>ve vücut yağ dağılımı üzerinde olumlu bir etkiye sahiptir</w:t>
      </w:r>
      <w:r w:rsidRPr="00ED73AE">
        <w:rPr>
          <w:rFonts w:ascii="Arial" w:eastAsia="GillSansStd" w:hAnsi="Arial" w:cs="Arial"/>
          <w:b/>
          <w:color w:val="FF0000"/>
          <w:sz w:val="20"/>
          <w:szCs w:val="20"/>
          <w:vertAlign w:val="superscript"/>
        </w:rPr>
        <w:t>30,31</w:t>
      </w:r>
      <w:r w:rsidRPr="00ED73AE">
        <w:rPr>
          <w:rFonts w:ascii="Arial" w:eastAsia="GillSansStd" w:hAnsi="Arial" w:cs="Arial"/>
          <w:color w:val="0070C0"/>
          <w:sz w:val="20"/>
          <w:szCs w:val="20"/>
        </w:rPr>
        <w:t>.</w:t>
      </w:r>
      <w:r w:rsidR="00126B69" w:rsidRPr="00126B69">
        <w:t xml:space="preserve"> </w:t>
      </w:r>
      <w:r w:rsidR="00126B69" w:rsidRPr="00302735">
        <w:rPr>
          <w:rFonts w:ascii="Arial" w:eastAsia="GillSansStd" w:hAnsi="Arial" w:cs="Arial"/>
          <w:sz w:val="20"/>
          <w:szCs w:val="20"/>
        </w:rPr>
        <w:t>Son bulgular ayrıca karaciğer steatozunda ve buna eşlik eden hepatoselüler hasarda bir azalma olduğunu göstermektedir</w:t>
      </w:r>
      <w:r w:rsidR="00126B69" w:rsidRPr="00126B69">
        <w:rPr>
          <w:rFonts w:ascii="Arial" w:eastAsia="GillSansStd" w:hAnsi="Arial" w:cs="Arial"/>
          <w:b/>
          <w:color w:val="FF0000"/>
          <w:sz w:val="20"/>
          <w:szCs w:val="20"/>
          <w:vertAlign w:val="superscript"/>
        </w:rPr>
        <w:t>32- 35</w:t>
      </w:r>
      <w:r w:rsidR="00126B69" w:rsidRPr="00126B69">
        <w:rPr>
          <w:rFonts w:ascii="Arial" w:eastAsia="GillSansStd" w:hAnsi="Arial" w:cs="Arial"/>
          <w:color w:val="0070C0"/>
          <w:sz w:val="20"/>
          <w:szCs w:val="20"/>
        </w:rPr>
        <w:t>.</w:t>
      </w:r>
    </w:p>
    <w:p w:rsidR="00097448" w:rsidRPr="00D8325E" w:rsidRDefault="00126B69" w:rsidP="005C0DEC">
      <w:pPr>
        <w:pStyle w:val="ListeParagraf"/>
        <w:numPr>
          <w:ilvl w:val="0"/>
          <w:numId w:val="4"/>
        </w:numPr>
        <w:autoSpaceDE w:val="0"/>
        <w:autoSpaceDN w:val="0"/>
        <w:adjustRightInd w:val="0"/>
        <w:spacing w:after="0" w:line="240" w:lineRule="auto"/>
        <w:rPr>
          <w:rFonts w:ascii="Arial" w:eastAsia="GillSansStd" w:hAnsi="Arial" w:cs="Arial"/>
          <w:color w:val="0070C0"/>
          <w:sz w:val="20"/>
          <w:szCs w:val="20"/>
        </w:rPr>
      </w:pPr>
      <w:r w:rsidRPr="006D4E68">
        <w:rPr>
          <w:rFonts w:ascii="Arial" w:eastAsia="GillSansStd" w:hAnsi="Arial" w:cs="Arial"/>
          <w:sz w:val="20"/>
          <w:szCs w:val="20"/>
        </w:rPr>
        <w:t>SGLT2 inhibitörleri, büyük olasılıkla afferent arteriyolün tübülo-glomerüler geribildirim aracılı vazokonstriksiyonu ve intra-glomerüler basınçta azalma yoluyla nefron koruması sağlar</w:t>
      </w:r>
      <w:r w:rsidRPr="00126B69">
        <w:rPr>
          <w:rFonts w:ascii="Arial" w:eastAsia="GillSansStd" w:hAnsi="Arial" w:cs="Arial"/>
          <w:b/>
          <w:color w:val="FF0000"/>
          <w:sz w:val="20"/>
          <w:szCs w:val="20"/>
          <w:vertAlign w:val="superscript"/>
        </w:rPr>
        <w:t>11,36- 38</w:t>
      </w:r>
      <w:r w:rsidRPr="00126B69">
        <w:rPr>
          <w:rFonts w:ascii="Arial" w:eastAsia="GillSansStd" w:hAnsi="Arial" w:cs="Arial"/>
          <w:color w:val="0070C0"/>
          <w:sz w:val="20"/>
          <w:szCs w:val="20"/>
        </w:rPr>
        <w:t>.</w:t>
      </w:r>
      <w:r w:rsidRPr="00126B69">
        <w:t xml:space="preserve"> </w:t>
      </w:r>
      <w:r w:rsidRPr="006D4E68">
        <w:rPr>
          <w:rFonts w:ascii="Arial" w:eastAsia="GillSansStd" w:hAnsi="Arial" w:cs="Arial"/>
          <w:sz w:val="20"/>
          <w:szCs w:val="20"/>
        </w:rPr>
        <w:t>Bu etki, T2DM'de glomerüler hiperfiltrasyonu azaltmak için önemlidir,</w:t>
      </w:r>
      <w:r w:rsidR="006D4E68">
        <w:rPr>
          <w:rFonts w:ascii="Arial" w:eastAsia="GillSansStd" w:hAnsi="Arial" w:cs="Arial"/>
          <w:color w:val="0070C0"/>
          <w:sz w:val="20"/>
          <w:szCs w:val="20"/>
        </w:rPr>
        <w:t xml:space="preserve"> </w:t>
      </w:r>
      <w:r w:rsidR="006D4E68" w:rsidRPr="006D4E68">
        <w:rPr>
          <w:rFonts w:ascii="Arial" w:eastAsia="GillSansStd" w:hAnsi="Arial" w:cs="Arial"/>
          <w:sz w:val="20"/>
          <w:szCs w:val="20"/>
        </w:rPr>
        <w:t xml:space="preserve">bu </w:t>
      </w:r>
      <w:r w:rsidRPr="006D4E68">
        <w:rPr>
          <w:rFonts w:ascii="Arial" w:eastAsia="GillSansStd" w:hAnsi="Arial" w:cs="Arial"/>
          <w:sz w:val="20"/>
          <w:szCs w:val="20"/>
        </w:rPr>
        <w:t>sonraki nefropati riskini azaltabilir</w:t>
      </w:r>
      <w:r w:rsidRPr="00126B69">
        <w:rPr>
          <w:rFonts w:ascii="Arial" w:eastAsia="GillSansStd" w:hAnsi="Arial" w:cs="Arial"/>
          <w:b/>
          <w:color w:val="FF0000"/>
          <w:sz w:val="20"/>
          <w:szCs w:val="20"/>
          <w:vertAlign w:val="superscript"/>
        </w:rPr>
        <w:t>11,12</w:t>
      </w:r>
      <w:r w:rsidRPr="00126B69">
        <w:rPr>
          <w:rFonts w:ascii="Arial" w:eastAsia="GillSansStd" w:hAnsi="Arial" w:cs="Arial"/>
          <w:color w:val="0070C0"/>
          <w:sz w:val="20"/>
          <w:szCs w:val="20"/>
        </w:rPr>
        <w:t>.</w:t>
      </w:r>
      <w:r w:rsidR="00F365C5" w:rsidRPr="00F365C5">
        <w:t xml:space="preserve"> </w:t>
      </w:r>
      <w:r w:rsidR="00F365C5" w:rsidRPr="006D4E68">
        <w:rPr>
          <w:rFonts w:ascii="Arial" w:eastAsia="GillSansStd" w:hAnsi="Arial" w:cs="Arial"/>
          <w:sz w:val="20"/>
          <w:szCs w:val="20"/>
        </w:rPr>
        <w:t xml:space="preserve">Bu </w:t>
      </w:r>
      <w:proofErr w:type="gramStart"/>
      <w:r w:rsidR="00F365C5" w:rsidRPr="006D4E68">
        <w:rPr>
          <w:rFonts w:ascii="Arial" w:eastAsia="GillSansStd" w:hAnsi="Arial" w:cs="Arial"/>
          <w:sz w:val="20"/>
          <w:szCs w:val="20"/>
        </w:rPr>
        <w:t>olumlu  metabolik</w:t>
      </w:r>
      <w:proofErr w:type="gramEnd"/>
      <w:r w:rsidR="00F365C5" w:rsidRPr="006D4E68">
        <w:rPr>
          <w:rFonts w:ascii="Arial" w:eastAsia="GillSansStd" w:hAnsi="Arial" w:cs="Arial"/>
          <w:sz w:val="20"/>
          <w:szCs w:val="20"/>
        </w:rPr>
        <w:t xml:space="preserve"> ve reno-koruyucu etkiler, sonuçlar için uzun vadeli faydalar sağlayabilir;</w:t>
      </w:r>
      <w:r w:rsidR="00F365C5">
        <w:rPr>
          <w:rFonts w:ascii="Arial" w:eastAsia="GillSansStd" w:hAnsi="Arial" w:cs="Arial"/>
          <w:color w:val="0070C0"/>
          <w:sz w:val="20"/>
          <w:szCs w:val="20"/>
        </w:rPr>
        <w:t xml:space="preserve"> </w:t>
      </w:r>
      <w:r w:rsidR="00F365C5" w:rsidRPr="00045CBC">
        <w:rPr>
          <w:rFonts w:ascii="Arial" w:eastAsia="GillSansStd" w:hAnsi="Arial" w:cs="Arial"/>
          <w:sz w:val="20"/>
          <w:szCs w:val="20"/>
        </w:rPr>
        <w:t xml:space="preserve">bununla birlikte, DAPA-HF'de görülen kötüleşen </w:t>
      </w:r>
      <w:r w:rsidR="00045CBC" w:rsidRPr="00045CBC">
        <w:rPr>
          <w:rFonts w:ascii="Arial" w:eastAsia="GillSansStd" w:hAnsi="Arial" w:cs="Arial"/>
          <w:sz w:val="20"/>
          <w:szCs w:val="20"/>
        </w:rPr>
        <w:t>kalp yet</w:t>
      </w:r>
      <w:r w:rsidR="00F365C5" w:rsidRPr="00045CBC">
        <w:rPr>
          <w:rFonts w:ascii="Arial" w:eastAsia="GillSansStd" w:hAnsi="Arial" w:cs="Arial"/>
          <w:sz w:val="20"/>
          <w:szCs w:val="20"/>
        </w:rPr>
        <w:t>e</w:t>
      </w:r>
      <w:r w:rsidR="00045CBC" w:rsidRPr="00045CBC">
        <w:rPr>
          <w:rFonts w:ascii="Arial" w:eastAsia="GillSansStd" w:hAnsi="Arial" w:cs="Arial"/>
          <w:sz w:val="20"/>
          <w:szCs w:val="20"/>
        </w:rPr>
        <w:t>rsi</w:t>
      </w:r>
      <w:r w:rsidR="00F365C5" w:rsidRPr="00045CBC">
        <w:rPr>
          <w:rFonts w:ascii="Arial" w:eastAsia="GillSansStd" w:hAnsi="Arial" w:cs="Arial"/>
          <w:sz w:val="20"/>
          <w:szCs w:val="20"/>
        </w:rPr>
        <w:t>zliği veya kardiyovasküler mortalite için tedavi eğrilerinin nispeten erken ayrılması, daha hızlı mekanizmaların (örneğin, hemodi</w:t>
      </w:r>
      <w:r w:rsidR="00045CBC">
        <w:rPr>
          <w:rFonts w:ascii="Arial" w:eastAsia="GillSansStd" w:hAnsi="Arial" w:cs="Arial"/>
          <w:sz w:val="20"/>
          <w:szCs w:val="20"/>
        </w:rPr>
        <w:t>namik durumda iyileşme, direk</w:t>
      </w:r>
      <w:r w:rsidR="00F365C5" w:rsidRPr="00045CBC">
        <w:rPr>
          <w:rFonts w:ascii="Arial" w:eastAsia="GillSansStd" w:hAnsi="Arial" w:cs="Arial"/>
          <w:sz w:val="20"/>
          <w:szCs w:val="20"/>
        </w:rPr>
        <w:t xml:space="preserve"> metabolik veya vasküler etkiler) </w:t>
      </w:r>
      <w:r w:rsidR="00045CBC">
        <w:rPr>
          <w:rFonts w:ascii="Arial" w:eastAsia="GillSansStd" w:hAnsi="Arial" w:cs="Arial"/>
          <w:sz w:val="20"/>
          <w:szCs w:val="20"/>
        </w:rPr>
        <w:t xml:space="preserve">bulara </w:t>
      </w:r>
      <w:r w:rsidR="00F365C5" w:rsidRPr="00045CBC">
        <w:rPr>
          <w:rFonts w:ascii="Arial" w:eastAsia="GillSansStd" w:hAnsi="Arial" w:cs="Arial"/>
          <w:sz w:val="20"/>
          <w:szCs w:val="20"/>
        </w:rPr>
        <w:t>dahil edilebileceğini düşündürür</w:t>
      </w:r>
      <w:r w:rsidR="00097448" w:rsidRPr="00097448">
        <w:rPr>
          <w:rFonts w:ascii="Arial" w:eastAsia="GillSansStd" w:hAnsi="Arial" w:cs="Arial"/>
          <w:b/>
          <w:color w:val="FF0000"/>
          <w:sz w:val="20"/>
          <w:szCs w:val="20"/>
          <w:vertAlign w:val="superscript"/>
        </w:rPr>
        <w:t>39</w:t>
      </w:r>
      <w:r w:rsidR="00F365C5" w:rsidRPr="00F365C5">
        <w:rPr>
          <w:rFonts w:ascii="Arial" w:eastAsia="GillSansStd" w:hAnsi="Arial" w:cs="Arial"/>
          <w:color w:val="0070C0"/>
          <w:sz w:val="20"/>
          <w:szCs w:val="20"/>
        </w:rPr>
        <w:t>.</w:t>
      </w:r>
    </w:p>
    <w:p w:rsidR="00097448" w:rsidRPr="00097448" w:rsidRDefault="00097448" w:rsidP="00097448">
      <w:pPr>
        <w:pStyle w:val="ListeParagraf"/>
        <w:numPr>
          <w:ilvl w:val="0"/>
          <w:numId w:val="5"/>
        </w:numPr>
        <w:autoSpaceDE w:val="0"/>
        <w:autoSpaceDN w:val="0"/>
        <w:adjustRightInd w:val="0"/>
        <w:spacing w:after="0" w:line="240" w:lineRule="auto"/>
        <w:rPr>
          <w:rFonts w:ascii="Arial" w:eastAsia="GillSansStd" w:hAnsi="Arial" w:cs="Arial"/>
          <w:color w:val="0070C0"/>
          <w:sz w:val="20"/>
          <w:szCs w:val="20"/>
        </w:rPr>
      </w:pPr>
      <w:r w:rsidRPr="009B5DC1">
        <w:rPr>
          <w:rFonts w:ascii="Arial" w:eastAsia="GillSansStd" w:hAnsi="Arial" w:cs="Arial"/>
          <w:sz w:val="20"/>
          <w:szCs w:val="20"/>
        </w:rPr>
        <w:t>Olumlu hemodinamik etkilere ozmotik diürez, natriürez ve plazma ve interstisyel sıvı hacmi azalması dahil olmak üzere bir dizi mekanizma aracılık eder, bu da ventriküler preload</w:t>
      </w:r>
      <w:r w:rsidR="009B5DC1" w:rsidRPr="009B5DC1">
        <w:rPr>
          <w:rFonts w:ascii="Arial" w:eastAsia="GillSansStd" w:hAnsi="Arial" w:cs="Arial"/>
          <w:sz w:val="20"/>
          <w:szCs w:val="20"/>
        </w:rPr>
        <w:t xml:space="preserve"> </w:t>
      </w:r>
      <w:proofErr w:type="gramStart"/>
      <w:r w:rsidR="009B5DC1" w:rsidRPr="009B5DC1">
        <w:rPr>
          <w:rFonts w:ascii="Arial" w:eastAsia="GillSansStd" w:hAnsi="Arial" w:cs="Arial"/>
          <w:sz w:val="20"/>
          <w:szCs w:val="20"/>
        </w:rPr>
        <w:t xml:space="preserve">ve </w:t>
      </w:r>
      <w:r w:rsidRPr="009B5DC1">
        <w:rPr>
          <w:rFonts w:ascii="Arial" w:eastAsia="GillSansStd" w:hAnsi="Arial" w:cs="Arial"/>
          <w:sz w:val="20"/>
          <w:szCs w:val="20"/>
        </w:rPr>
        <w:t xml:space="preserve"> </w:t>
      </w:r>
      <w:r w:rsidR="009B5DC1" w:rsidRPr="009B5DC1">
        <w:rPr>
          <w:rFonts w:ascii="Arial" w:eastAsia="GillSansStd" w:hAnsi="Arial" w:cs="Arial"/>
          <w:sz w:val="20"/>
          <w:szCs w:val="20"/>
        </w:rPr>
        <w:t>afterloadt</w:t>
      </w:r>
      <w:r w:rsidRPr="009B5DC1">
        <w:rPr>
          <w:rFonts w:ascii="Arial" w:eastAsia="GillSansStd" w:hAnsi="Arial" w:cs="Arial"/>
          <w:sz w:val="20"/>
          <w:szCs w:val="20"/>
        </w:rPr>
        <w:t>a</w:t>
      </w:r>
      <w:proofErr w:type="gramEnd"/>
      <w:r w:rsidRPr="009B5DC1">
        <w:rPr>
          <w:rFonts w:ascii="Arial" w:eastAsia="GillSansStd" w:hAnsi="Arial" w:cs="Arial"/>
          <w:sz w:val="20"/>
          <w:szCs w:val="20"/>
        </w:rPr>
        <w:t xml:space="preserve"> bir azalmaya yol açar</w:t>
      </w:r>
      <w:r w:rsidRPr="00097448">
        <w:rPr>
          <w:rFonts w:ascii="Arial" w:eastAsia="GillSansStd" w:hAnsi="Arial" w:cs="Arial"/>
          <w:b/>
          <w:color w:val="FF0000"/>
          <w:sz w:val="20"/>
          <w:szCs w:val="20"/>
          <w:vertAlign w:val="superscript"/>
        </w:rPr>
        <w:t>23,40,41</w:t>
      </w:r>
      <w:r w:rsidRPr="00097448">
        <w:rPr>
          <w:rFonts w:ascii="Arial" w:eastAsia="GillSansStd" w:hAnsi="Arial" w:cs="Arial"/>
          <w:color w:val="0070C0"/>
          <w:sz w:val="20"/>
          <w:szCs w:val="20"/>
        </w:rPr>
        <w:t>.</w:t>
      </w:r>
    </w:p>
    <w:p w:rsidR="009B5DC1" w:rsidRDefault="00356EE3" w:rsidP="005C0DEC">
      <w:pPr>
        <w:autoSpaceDE w:val="0"/>
        <w:autoSpaceDN w:val="0"/>
        <w:adjustRightInd w:val="0"/>
        <w:spacing w:after="0" w:line="240" w:lineRule="auto"/>
      </w:pPr>
      <w:r w:rsidRPr="009B5DC1">
        <w:rPr>
          <w:rFonts w:ascii="Arial" w:eastAsia="GillSansStd" w:hAnsi="Arial" w:cs="Arial"/>
          <w:sz w:val="20"/>
          <w:szCs w:val="20"/>
        </w:rPr>
        <w:t xml:space="preserve">Ayrıca, su ve elektrolit atılımı ile ilgili klinik verilerle birlikte </w:t>
      </w:r>
      <w:r w:rsidR="009B5DC1" w:rsidRPr="009B5DC1">
        <w:rPr>
          <w:rFonts w:ascii="Arial" w:eastAsia="GillSansStd" w:hAnsi="Arial" w:cs="Arial"/>
          <w:sz w:val="20"/>
          <w:szCs w:val="20"/>
        </w:rPr>
        <w:t xml:space="preserve">kullanılan </w:t>
      </w:r>
      <w:r w:rsidRPr="009B5DC1">
        <w:rPr>
          <w:rFonts w:ascii="Arial" w:eastAsia="GillSansStd" w:hAnsi="Arial" w:cs="Arial"/>
          <w:sz w:val="20"/>
          <w:szCs w:val="20"/>
        </w:rPr>
        <w:t>bir matematiksel model</w:t>
      </w:r>
      <w:r w:rsidR="009B5DC1" w:rsidRPr="009B5DC1">
        <w:rPr>
          <w:rFonts w:ascii="Arial" w:eastAsia="GillSansStd" w:hAnsi="Arial" w:cs="Arial"/>
          <w:sz w:val="20"/>
          <w:szCs w:val="20"/>
        </w:rPr>
        <w:t>de d</w:t>
      </w:r>
      <w:r w:rsidRPr="009B5DC1">
        <w:rPr>
          <w:rFonts w:ascii="Arial" w:eastAsia="GillSansStd" w:hAnsi="Arial" w:cs="Arial"/>
          <w:sz w:val="20"/>
          <w:szCs w:val="20"/>
        </w:rPr>
        <w:t xml:space="preserve">iüretiklerin aksine, SGLT2 inhibitörlerinin, plazma hacmine kıyasla interstisyel sıvıda </w:t>
      </w:r>
      <w:r w:rsidR="00A477A6" w:rsidRPr="009B5DC1">
        <w:rPr>
          <w:rFonts w:ascii="Arial" w:eastAsia="GillSansStd" w:hAnsi="Arial" w:cs="Arial"/>
          <w:sz w:val="20"/>
          <w:szCs w:val="20"/>
        </w:rPr>
        <w:t>(ozmotik olarak inaktif sodyumun periferik sekestrasyonunun</w:t>
      </w:r>
      <w:r w:rsidR="001247A5" w:rsidRPr="009B5DC1">
        <w:rPr>
          <w:rFonts w:ascii="Arial" w:eastAsia="GillSansStd" w:hAnsi="Arial" w:cs="Arial"/>
          <w:sz w:val="20"/>
          <w:szCs w:val="20"/>
        </w:rPr>
        <w:t xml:space="preserve"> [ayırması]</w:t>
      </w:r>
      <w:r w:rsidR="00A477A6" w:rsidRPr="009B5DC1">
        <w:rPr>
          <w:rFonts w:ascii="Arial" w:eastAsia="GillSansStd" w:hAnsi="Arial" w:cs="Arial"/>
          <w:sz w:val="20"/>
          <w:szCs w:val="20"/>
        </w:rPr>
        <w:t xml:space="preserve"> aracılık ettiği) </w:t>
      </w:r>
      <w:r w:rsidRPr="009B5DC1">
        <w:rPr>
          <w:rFonts w:ascii="Arial" w:eastAsia="GillSansStd" w:hAnsi="Arial" w:cs="Arial"/>
          <w:sz w:val="20"/>
          <w:szCs w:val="20"/>
        </w:rPr>
        <w:t xml:space="preserve">daha büyük bir </w:t>
      </w:r>
      <w:proofErr w:type="gramStart"/>
      <w:r w:rsidRPr="009B5DC1">
        <w:rPr>
          <w:rFonts w:ascii="Arial" w:eastAsia="GillSansStd" w:hAnsi="Arial" w:cs="Arial"/>
          <w:sz w:val="20"/>
          <w:szCs w:val="20"/>
        </w:rPr>
        <w:t>azalma  sergilediklerini</w:t>
      </w:r>
      <w:proofErr w:type="gramEnd"/>
      <w:r w:rsidRPr="009B5DC1">
        <w:rPr>
          <w:rFonts w:ascii="Arial" w:eastAsia="GillSansStd" w:hAnsi="Arial" w:cs="Arial"/>
          <w:sz w:val="20"/>
          <w:szCs w:val="20"/>
        </w:rPr>
        <w:t xml:space="preserve"> gösterir, </w:t>
      </w:r>
      <w:r w:rsidR="009B5DC1" w:rsidRPr="009B5DC1">
        <w:rPr>
          <w:rFonts w:ascii="Arial" w:eastAsia="GillSansStd" w:hAnsi="Arial" w:cs="Arial"/>
          <w:sz w:val="20"/>
          <w:szCs w:val="20"/>
        </w:rPr>
        <w:t>bu etki ile</w:t>
      </w:r>
      <w:r w:rsidRPr="009B5DC1">
        <w:rPr>
          <w:rFonts w:ascii="Arial" w:eastAsia="GillSansStd" w:hAnsi="Arial" w:cs="Arial"/>
          <w:sz w:val="20"/>
          <w:szCs w:val="20"/>
        </w:rPr>
        <w:t xml:space="preserve"> plazma hacmi volümünün boşalımı ve ardından diüretiklerle zaman zaman gözlenen hipoperfüzyonu önleyebilir</w:t>
      </w:r>
      <w:r w:rsidRPr="00356EE3">
        <w:rPr>
          <w:rFonts w:ascii="Arial" w:eastAsia="GillSansStd" w:hAnsi="Arial" w:cs="Arial"/>
          <w:b/>
          <w:color w:val="FF0000"/>
          <w:sz w:val="20"/>
          <w:szCs w:val="20"/>
          <w:vertAlign w:val="superscript"/>
        </w:rPr>
        <w:t>42</w:t>
      </w:r>
      <w:r w:rsidRPr="00356EE3">
        <w:rPr>
          <w:rFonts w:ascii="Arial" w:eastAsia="GillSansStd" w:hAnsi="Arial" w:cs="Arial"/>
          <w:color w:val="0070C0"/>
          <w:sz w:val="20"/>
          <w:szCs w:val="20"/>
        </w:rPr>
        <w:t>.</w:t>
      </w:r>
      <w:r w:rsidR="003C7383" w:rsidRPr="003C7383">
        <w:t xml:space="preserve"> </w:t>
      </w:r>
    </w:p>
    <w:p w:rsidR="00356EE3" w:rsidRPr="00356EE3" w:rsidRDefault="003C7383" w:rsidP="005C0DEC">
      <w:pPr>
        <w:autoSpaceDE w:val="0"/>
        <w:autoSpaceDN w:val="0"/>
        <w:adjustRightInd w:val="0"/>
        <w:spacing w:after="0" w:line="240" w:lineRule="auto"/>
        <w:rPr>
          <w:rFonts w:ascii="Arial" w:eastAsia="GillSansStd" w:hAnsi="Arial" w:cs="Arial"/>
          <w:color w:val="0070C0"/>
          <w:sz w:val="20"/>
          <w:szCs w:val="20"/>
        </w:rPr>
      </w:pPr>
      <w:r w:rsidRPr="009B5DC1">
        <w:rPr>
          <w:rFonts w:ascii="Arial" w:eastAsia="GillSansStd" w:hAnsi="Arial" w:cs="Arial"/>
          <w:sz w:val="20"/>
          <w:szCs w:val="20"/>
        </w:rPr>
        <w:t>Artan kanıtlar, SGLT2 inhibitörlerinin, elektrolit bozukluklarına, nörohormonal  aktivasyona ve diüretiklerle ortaya çıkabilecek böbrek fonksiyonunda düşüşe daha az neden olabile</w:t>
      </w:r>
      <w:r w:rsidR="00BD3880">
        <w:rPr>
          <w:rFonts w:ascii="Arial" w:eastAsia="GillSansStd" w:hAnsi="Arial" w:cs="Arial"/>
          <w:sz w:val="20"/>
          <w:szCs w:val="20"/>
        </w:rPr>
        <w:t>ceği izlenimini uyandırmaktadır</w:t>
      </w:r>
      <w:r w:rsidRPr="003C7383">
        <w:rPr>
          <w:rFonts w:ascii="Arial" w:eastAsia="GillSansStd" w:hAnsi="Arial" w:cs="Arial"/>
          <w:b/>
          <w:color w:val="FF0000"/>
          <w:sz w:val="20"/>
          <w:szCs w:val="20"/>
          <w:vertAlign w:val="superscript"/>
        </w:rPr>
        <w:t>43,44</w:t>
      </w:r>
      <w:r w:rsidRPr="003C7383">
        <w:rPr>
          <w:rFonts w:ascii="Arial" w:eastAsia="GillSansStd" w:hAnsi="Arial" w:cs="Arial"/>
          <w:color w:val="0070C0"/>
          <w:sz w:val="20"/>
          <w:szCs w:val="20"/>
        </w:rPr>
        <w:t>.</w:t>
      </w:r>
      <w:r w:rsidRPr="003C7383">
        <w:t xml:space="preserve"> </w:t>
      </w:r>
      <w:proofErr w:type="gramStart"/>
      <w:r w:rsidR="00BD3880" w:rsidRPr="00BD3880">
        <w:rPr>
          <w:rFonts w:ascii="Arial" w:eastAsia="GillSansStd" w:hAnsi="Arial" w:cs="Arial"/>
          <w:sz w:val="20"/>
          <w:szCs w:val="20"/>
        </w:rPr>
        <w:t>Esasen , böbrek</w:t>
      </w:r>
      <w:proofErr w:type="gramEnd"/>
      <w:r w:rsidR="00BD3880" w:rsidRPr="00BD3880">
        <w:rPr>
          <w:rFonts w:ascii="Arial" w:eastAsia="GillSansStd" w:hAnsi="Arial" w:cs="Arial"/>
          <w:sz w:val="20"/>
          <w:szCs w:val="20"/>
        </w:rPr>
        <w:t xml:space="preserve"> fo</w:t>
      </w:r>
      <w:r w:rsidR="00B9019F">
        <w:rPr>
          <w:rFonts w:ascii="Arial" w:eastAsia="GillSansStd" w:hAnsi="Arial" w:cs="Arial"/>
          <w:sz w:val="20"/>
          <w:szCs w:val="20"/>
        </w:rPr>
        <w:t>nksiyonlarında  düşüşü önlerler,</w:t>
      </w:r>
      <w:r w:rsidRPr="00BD3880">
        <w:rPr>
          <w:rFonts w:ascii="Arial" w:eastAsia="GillSansStd" w:hAnsi="Arial" w:cs="Arial"/>
          <w:sz w:val="20"/>
          <w:szCs w:val="20"/>
        </w:rPr>
        <w:t xml:space="preserve"> bu</w:t>
      </w:r>
      <w:r w:rsidR="00B9019F">
        <w:rPr>
          <w:rFonts w:ascii="Arial" w:eastAsia="GillSansStd" w:hAnsi="Arial" w:cs="Arial"/>
          <w:sz w:val="20"/>
          <w:szCs w:val="20"/>
        </w:rPr>
        <w:t xml:space="preserve"> </w:t>
      </w:r>
      <w:r w:rsidR="00BD3880" w:rsidRPr="00BD3880">
        <w:rPr>
          <w:rFonts w:ascii="Arial" w:eastAsia="GillSansStd" w:hAnsi="Arial" w:cs="Arial"/>
          <w:sz w:val="20"/>
          <w:szCs w:val="20"/>
        </w:rPr>
        <w:t>kalp yetersizliğinin</w:t>
      </w:r>
      <w:r w:rsidRPr="00BD3880">
        <w:rPr>
          <w:rFonts w:ascii="Arial" w:eastAsia="GillSansStd" w:hAnsi="Arial" w:cs="Arial"/>
          <w:sz w:val="20"/>
          <w:szCs w:val="20"/>
        </w:rPr>
        <w:t xml:space="preserve"> </w:t>
      </w:r>
      <w:r w:rsidR="00B9019F">
        <w:rPr>
          <w:rFonts w:ascii="Arial" w:eastAsia="GillSansStd" w:hAnsi="Arial" w:cs="Arial"/>
          <w:sz w:val="20"/>
          <w:szCs w:val="20"/>
        </w:rPr>
        <w:t>korunmasında</w:t>
      </w:r>
      <w:r w:rsidRPr="00BD3880">
        <w:rPr>
          <w:rFonts w:ascii="Arial" w:eastAsia="GillSansStd" w:hAnsi="Arial" w:cs="Arial"/>
          <w:sz w:val="20"/>
          <w:szCs w:val="20"/>
        </w:rPr>
        <w:t xml:space="preserve"> olumlu bir etkiye sahip olabilir</w:t>
      </w:r>
      <w:r w:rsidRPr="003C7383">
        <w:rPr>
          <w:rFonts w:ascii="Arial" w:eastAsia="GillSansStd" w:hAnsi="Arial" w:cs="Arial"/>
          <w:b/>
          <w:color w:val="FF0000"/>
          <w:sz w:val="20"/>
          <w:szCs w:val="20"/>
          <w:vertAlign w:val="superscript"/>
        </w:rPr>
        <w:t>12,44</w:t>
      </w:r>
      <w:r w:rsidRPr="003C7383">
        <w:rPr>
          <w:rFonts w:ascii="Arial" w:eastAsia="GillSansStd" w:hAnsi="Arial" w:cs="Arial"/>
          <w:color w:val="0070C0"/>
          <w:sz w:val="20"/>
          <w:szCs w:val="20"/>
        </w:rPr>
        <w:t>.</w:t>
      </w:r>
    </w:p>
    <w:p w:rsidR="005C0DEC" w:rsidRDefault="005C0DEC" w:rsidP="005C0DEC">
      <w:pPr>
        <w:autoSpaceDE w:val="0"/>
        <w:autoSpaceDN w:val="0"/>
        <w:adjustRightInd w:val="0"/>
        <w:spacing w:after="0" w:line="240" w:lineRule="auto"/>
        <w:rPr>
          <w:rFonts w:ascii="GillSansStd" w:eastAsia="GillSansStd" w:cs="GillSansStd"/>
          <w:sz w:val="12"/>
          <w:szCs w:val="12"/>
        </w:rPr>
      </w:pPr>
    </w:p>
    <w:p w:rsidR="00336E50" w:rsidRPr="00D8325E" w:rsidRDefault="00AF6C39" w:rsidP="005C0DEC">
      <w:pPr>
        <w:autoSpaceDE w:val="0"/>
        <w:autoSpaceDN w:val="0"/>
        <w:adjustRightInd w:val="0"/>
        <w:spacing w:after="0" w:line="240" w:lineRule="auto"/>
        <w:rPr>
          <w:rFonts w:ascii="Arial" w:eastAsia="GillSansStd" w:hAnsi="Arial" w:cs="Arial"/>
          <w:color w:val="0070C0"/>
          <w:sz w:val="20"/>
          <w:szCs w:val="20"/>
        </w:rPr>
      </w:pPr>
      <w:r w:rsidRPr="00F41D63">
        <w:rPr>
          <w:rFonts w:ascii="Arial" w:eastAsia="GillSansStd" w:hAnsi="Arial" w:cs="Arial"/>
          <w:sz w:val="20"/>
          <w:szCs w:val="20"/>
        </w:rPr>
        <w:lastRenderedPageBreak/>
        <w:t>İlginç bir şekilde, EMPA-REG OUTCOME çalışmasında empagliflozin ile görülen kardiyovasküler mortalite azalmasına farklı faktörlerin katkısını araştıran bir aracılık analizi (mediation analysis),</w:t>
      </w:r>
      <w:r w:rsidRPr="00F41D63">
        <w:t xml:space="preserve"> </w:t>
      </w:r>
      <w:r w:rsidRPr="00F41D63">
        <w:rPr>
          <w:rFonts w:ascii="Arial" w:eastAsia="GillSansStd" w:hAnsi="Arial" w:cs="Arial"/>
          <w:sz w:val="20"/>
          <w:szCs w:val="20"/>
        </w:rPr>
        <w:t>yukarıda açıklanan hemodinamik hipotezi destekleyen en</w:t>
      </w:r>
      <w:r w:rsidR="00F41D63" w:rsidRPr="00F41D63">
        <w:rPr>
          <w:rFonts w:ascii="Arial" w:eastAsia="GillSansStd" w:hAnsi="Arial" w:cs="Arial"/>
          <w:sz w:val="20"/>
          <w:szCs w:val="20"/>
        </w:rPr>
        <w:t xml:space="preserve"> büyük katkıda bulunan</w:t>
      </w:r>
      <w:r w:rsidRPr="00F41D63">
        <w:rPr>
          <w:rFonts w:ascii="Arial" w:eastAsia="GillSansStd" w:hAnsi="Arial" w:cs="Arial"/>
          <w:sz w:val="20"/>
          <w:szCs w:val="20"/>
        </w:rPr>
        <w:t xml:space="preserve"> hemoglo</w:t>
      </w:r>
      <w:r w:rsidR="00F41D63" w:rsidRPr="00F41D63">
        <w:rPr>
          <w:rFonts w:ascii="Arial" w:eastAsia="GillSansStd" w:hAnsi="Arial" w:cs="Arial"/>
          <w:sz w:val="20"/>
          <w:szCs w:val="20"/>
        </w:rPr>
        <w:t xml:space="preserve">bin ve hematokrit düzeylerinde </w:t>
      </w:r>
      <w:r w:rsidRPr="00F41D63">
        <w:rPr>
          <w:rFonts w:ascii="Arial" w:eastAsia="GillSansStd" w:hAnsi="Arial" w:cs="Arial"/>
          <w:sz w:val="20"/>
          <w:szCs w:val="20"/>
        </w:rPr>
        <w:t xml:space="preserve"> (yani muhtemelen plazma hacmindeki azalmaya bağlı olarak) bir artış tespit etti</w:t>
      </w:r>
      <w:r w:rsidRPr="00F41D63">
        <w:rPr>
          <w:rFonts w:ascii="Arial" w:eastAsia="GillSansStd" w:hAnsi="Arial" w:cs="Arial"/>
          <w:b/>
          <w:sz w:val="20"/>
          <w:szCs w:val="20"/>
          <w:vertAlign w:val="superscript"/>
        </w:rPr>
        <w:t>45,46</w:t>
      </w:r>
      <w:r w:rsidRPr="00F41D63">
        <w:rPr>
          <w:rFonts w:ascii="Arial" w:eastAsia="GillSansStd" w:hAnsi="Arial" w:cs="Arial"/>
          <w:sz w:val="20"/>
          <w:szCs w:val="20"/>
        </w:rPr>
        <w:t>.</w:t>
      </w:r>
      <w:r w:rsidRPr="00F41D63">
        <w:t xml:space="preserve"> </w:t>
      </w:r>
      <w:r w:rsidRPr="00F41D63">
        <w:rPr>
          <w:rFonts w:ascii="Arial" w:eastAsia="GillSansStd" w:hAnsi="Arial" w:cs="Arial"/>
          <w:sz w:val="20"/>
          <w:szCs w:val="20"/>
        </w:rPr>
        <w:t xml:space="preserve">Bu, empagliflozinin </w:t>
      </w:r>
      <w:proofErr w:type="gramStart"/>
      <w:r w:rsidRPr="00F41D63">
        <w:rPr>
          <w:rFonts w:ascii="Arial" w:eastAsia="GillSansStd" w:hAnsi="Arial" w:cs="Arial"/>
          <w:sz w:val="20"/>
          <w:szCs w:val="20"/>
        </w:rPr>
        <w:t>kardiyovasküler  etkilerinin</w:t>
      </w:r>
      <w:proofErr w:type="gramEnd"/>
      <w:r w:rsidRPr="00F41D63">
        <w:rPr>
          <w:rFonts w:ascii="Arial" w:eastAsia="GillSansStd" w:hAnsi="Arial" w:cs="Arial"/>
          <w:sz w:val="20"/>
          <w:szCs w:val="20"/>
        </w:rPr>
        <w:t xml:space="preserve"> glisemik kontrolden bağımsız olduğunu gösteren EMPA-REG OUTCOME çalışmasından elde edilen diğer gözlemlerle tutarlıdır</w:t>
      </w:r>
      <w:r w:rsidR="00336E50" w:rsidRPr="00336E50">
        <w:rPr>
          <w:rFonts w:ascii="Arial" w:eastAsia="GillSansStd" w:hAnsi="Arial" w:cs="Arial"/>
          <w:b/>
          <w:color w:val="FF0000"/>
          <w:sz w:val="20"/>
          <w:szCs w:val="20"/>
          <w:vertAlign w:val="superscript"/>
        </w:rPr>
        <w:t>47</w:t>
      </w:r>
      <w:r w:rsidRPr="00AF6C39">
        <w:rPr>
          <w:rFonts w:ascii="Arial" w:eastAsia="GillSansStd" w:hAnsi="Arial" w:cs="Arial"/>
          <w:color w:val="0070C0"/>
          <w:sz w:val="20"/>
          <w:szCs w:val="20"/>
        </w:rPr>
        <w:t>.</w:t>
      </w:r>
    </w:p>
    <w:p w:rsidR="00336E50" w:rsidRPr="00AD27D4" w:rsidRDefault="00803374" w:rsidP="00AD27D4">
      <w:pPr>
        <w:pStyle w:val="ListeParagraf"/>
        <w:numPr>
          <w:ilvl w:val="0"/>
          <w:numId w:val="5"/>
        </w:numPr>
        <w:autoSpaceDE w:val="0"/>
        <w:autoSpaceDN w:val="0"/>
        <w:adjustRightInd w:val="0"/>
        <w:spacing w:after="0" w:line="240" w:lineRule="auto"/>
        <w:rPr>
          <w:rFonts w:ascii="Arial" w:eastAsia="GillSansStd" w:hAnsi="Arial" w:cs="Arial"/>
          <w:color w:val="5B9BD5" w:themeColor="accent1"/>
          <w:sz w:val="20"/>
          <w:szCs w:val="20"/>
        </w:rPr>
      </w:pPr>
      <w:r w:rsidRPr="0002339F">
        <w:rPr>
          <w:rFonts w:ascii="Arial" w:eastAsia="GillSansStd" w:hAnsi="Arial" w:cs="Arial"/>
          <w:sz w:val="20"/>
          <w:szCs w:val="20"/>
        </w:rPr>
        <w:t xml:space="preserve">Hemodinamik etkilere ek olarak, hematokrit artışına başka mekanizmalar da </w:t>
      </w:r>
      <w:proofErr w:type="gramStart"/>
      <w:r w:rsidRPr="0002339F">
        <w:rPr>
          <w:rFonts w:ascii="Arial" w:eastAsia="GillSansStd" w:hAnsi="Arial" w:cs="Arial"/>
          <w:sz w:val="20"/>
          <w:szCs w:val="20"/>
        </w:rPr>
        <w:t>dahil</w:t>
      </w:r>
      <w:proofErr w:type="gramEnd"/>
      <w:r w:rsidRPr="0002339F">
        <w:rPr>
          <w:rFonts w:ascii="Arial" w:eastAsia="GillSansStd" w:hAnsi="Arial" w:cs="Arial"/>
          <w:sz w:val="20"/>
          <w:szCs w:val="20"/>
        </w:rPr>
        <w:t xml:space="preserve"> olabilir.</w:t>
      </w:r>
      <w:r w:rsidR="00A76227" w:rsidRPr="0002339F">
        <w:t xml:space="preserve"> </w:t>
      </w:r>
      <w:r w:rsidR="00A76227" w:rsidRPr="0002339F">
        <w:rPr>
          <w:rFonts w:ascii="Arial" w:eastAsia="GillSansStd" w:hAnsi="Arial" w:cs="Arial"/>
          <w:sz w:val="20"/>
          <w:szCs w:val="20"/>
        </w:rPr>
        <w:t>Hematokritteki artışın, SGLT2 inhibitörü başlatıldıktan sonra idrar çıkışındaki artışa kıyasla daha uzun sürdüğü göz önüne alındığında,</w:t>
      </w:r>
      <w:r w:rsidR="00A76227" w:rsidRPr="0002339F">
        <w:t xml:space="preserve"> </w:t>
      </w:r>
      <w:r w:rsidR="00A76227" w:rsidRPr="0002339F">
        <w:rPr>
          <w:rFonts w:ascii="Arial" w:eastAsia="GillSansStd" w:hAnsi="Arial" w:cs="Arial"/>
          <w:sz w:val="20"/>
          <w:szCs w:val="20"/>
        </w:rPr>
        <w:t>Böbrek eritropoietin üretimindeki bir artışın, hemoglobin ve hematokrit düzeylerindeki değişim için potansiyel bir mekanizma olabileceği öne sürülmüştür</w:t>
      </w:r>
      <w:r w:rsidR="00A76227" w:rsidRPr="00AD27D4">
        <w:rPr>
          <w:rFonts w:ascii="Arial" w:eastAsia="GillSansStd" w:hAnsi="Arial" w:cs="Arial"/>
          <w:b/>
          <w:color w:val="FF0000"/>
          <w:sz w:val="20"/>
          <w:szCs w:val="20"/>
          <w:vertAlign w:val="superscript"/>
        </w:rPr>
        <w:t>48,49</w:t>
      </w:r>
      <w:r w:rsidR="00A76227" w:rsidRPr="00AD27D4">
        <w:rPr>
          <w:rFonts w:ascii="Arial" w:eastAsia="GillSansStd" w:hAnsi="Arial" w:cs="Arial"/>
          <w:color w:val="5B9BD5" w:themeColor="accent1"/>
          <w:sz w:val="20"/>
          <w:szCs w:val="20"/>
        </w:rPr>
        <w:t>.</w:t>
      </w:r>
    </w:p>
    <w:p w:rsidR="00F362F9" w:rsidRDefault="00F362F9" w:rsidP="005C0DEC">
      <w:pPr>
        <w:rPr>
          <w:rFonts w:ascii="Arial" w:eastAsia="GillSansStd" w:hAnsi="Arial" w:cs="Arial"/>
          <w:color w:val="5B9BD5" w:themeColor="accent1"/>
          <w:sz w:val="20"/>
          <w:szCs w:val="20"/>
        </w:rPr>
      </w:pPr>
      <w:r w:rsidRPr="00C85D3D">
        <w:rPr>
          <w:rFonts w:ascii="Arial" w:eastAsia="GillSansStd" w:hAnsi="Arial" w:cs="Arial"/>
          <w:sz w:val="20"/>
          <w:szCs w:val="20"/>
        </w:rPr>
        <w:t>SGLT2 inhibitörlerinin faydalı etkisi için önerilen bir baş</w:t>
      </w:r>
      <w:r w:rsidR="005A0BED" w:rsidRPr="00C85D3D">
        <w:rPr>
          <w:rFonts w:ascii="Arial" w:eastAsia="GillSansStd" w:hAnsi="Arial" w:cs="Arial"/>
          <w:sz w:val="20"/>
          <w:szCs w:val="20"/>
        </w:rPr>
        <w:t xml:space="preserve">ka mekanizma, hem T2DM hem de KY'de </w:t>
      </w:r>
      <w:proofErr w:type="gramStart"/>
      <w:r w:rsidR="005A0BED" w:rsidRPr="00C85D3D">
        <w:rPr>
          <w:rFonts w:ascii="Arial" w:eastAsia="GillSansStd" w:hAnsi="Arial" w:cs="Arial"/>
          <w:sz w:val="20"/>
          <w:szCs w:val="20"/>
        </w:rPr>
        <w:t xml:space="preserve">artırılarak </w:t>
      </w:r>
      <w:r w:rsidRPr="00C85D3D">
        <w:rPr>
          <w:rFonts w:ascii="Arial" w:eastAsia="GillSansStd" w:hAnsi="Arial" w:cs="Arial"/>
          <w:sz w:val="20"/>
          <w:szCs w:val="20"/>
        </w:rPr>
        <w:t xml:space="preserve"> regüle</w:t>
      </w:r>
      <w:proofErr w:type="gramEnd"/>
      <w:r w:rsidRPr="00C85D3D">
        <w:rPr>
          <w:rFonts w:ascii="Arial" w:eastAsia="GillSansStd" w:hAnsi="Arial" w:cs="Arial"/>
          <w:sz w:val="20"/>
          <w:szCs w:val="20"/>
        </w:rPr>
        <w:t xml:space="preserve"> edilen NHE1 (sodium–hydrogen exchanger) aktivitesinin inhibisyonudur</w:t>
      </w:r>
      <w:r w:rsidRPr="00F362F9">
        <w:rPr>
          <w:rFonts w:ascii="Arial" w:eastAsia="GillSansStd" w:hAnsi="Arial" w:cs="Arial"/>
          <w:b/>
          <w:color w:val="FF0000"/>
          <w:sz w:val="20"/>
          <w:szCs w:val="20"/>
          <w:vertAlign w:val="superscript"/>
        </w:rPr>
        <w:t>50</w:t>
      </w:r>
      <w:r w:rsidRPr="00F362F9">
        <w:rPr>
          <w:rFonts w:ascii="Arial" w:eastAsia="GillSansStd" w:hAnsi="Arial" w:cs="Arial"/>
          <w:color w:val="5B9BD5" w:themeColor="accent1"/>
          <w:sz w:val="20"/>
          <w:szCs w:val="20"/>
        </w:rPr>
        <w:t>.</w:t>
      </w:r>
      <w:r w:rsidR="00E52967" w:rsidRPr="00E52967">
        <w:t xml:space="preserve"> </w:t>
      </w:r>
      <w:r w:rsidR="00E52967">
        <w:t xml:space="preserve">İnhibe edilen </w:t>
      </w:r>
      <w:r w:rsidR="00E52967" w:rsidRPr="00C85D3D">
        <w:rPr>
          <w:rFonts w:ascii="Arial" w:eastAsia="GillSansStd" w:hAnsi="Arial" w:cs="Arial"/>
          <w:sz w:val="20"/>
          <w:szCs w:val="20"/>
        </w:rPr>
        <w:t>NHE1 reseptörleri ile SGLT2 inhibitörleri, kalbi toksik hücre içi Ca2 + aşırı yüklenmesinden koruyabilir</w:t>
      </w:r>
      <w:r w:rsidR="00E52967" w:rsidRPr="00E52967">
        <w:rPr>
          <w:rFonts w:ascii="Arial" w:eastAsia="GillSansStd" w:hAnsi="Arial" w:cs="Arial"/>
          <w:b/>
          <w:color w:val="FF0000"/>
          <w:sz w:val="20"/>
          <w:szCs w:val="20"/>
          <w:vertAlign w:val="superscript"/>
        </w:rPr>
        <w:t>51,52</w:t>
      </w:r>
      <w:r w:rsidR="00E52967" w:rsidRPr="00E52967">
        <w:rPr>
          <w:rFonts w:ascii="Arial" w:eastAsia="GillSansStd" w:hAnsi="Arial" w:cs="Arial"/>
          <w:color w:val="5B9BD5" w:themeColor="accent1"/>
          <w:sz w:val="20"/>
          <w:szCs w:val="20"/>
        </w:rPr>
        <w:t>.</w:t>
      </w:r>
      <w:r w:rsidR="0093196E">
        <w:rPr>
          <w:rFonts w:ascii="Arial" w:eastAsia="GillSansStd" w:hAnsi="Arial" w:cs="Arial"/>
          <w:color w:val="5B9BD5" w:themeColor="accent1"/>
          <w:sz w:val="20"/>
          <w:szCs w:val="20"/>
        </w:rPr>
        <w:t xml:space="preserve"> </w:t>
      </w:r>
      <w:r w:rsidR="0093196E" w:rsidRPr="00C85D3D">
        <w:rPr>
          <w:rFonts w:ascii="Arial" w:eastAsia="GillSansStd" w:hAnsi="Arial" w:cs="Arial"/>
          <w:sz w:val="20"/>
          <w:szCs w:val="20"/>
        </w:rPr>
        <w:t>SGLT2 inhibitörleri ayrıca miyokardiyal metabolizma üzerinde doğrudan etkiler gösterebilir ve miyokardiyal oksidatif stresi azaltabilir</w:t>
      </w:r>
      <w:r w:rsidR="0093196E" w:rsidRPr="0093196E">
        <w:rPr>
          <w:rFonts w:ascii="Arial" w:eastAsia="GillSansStd" w:hAnsi="Arial" w:cs="Arial"/>
          <w:b/>
          <w:color w:val="FF0000"/>
          <w:sz w:val="20"/>
          <w:szCs w:val="20"/>
          <w:vertAlign w:val="superscript"/>
        </w:rPr>
        <w:t>40,53</w:t>
      </w:r>
      <w:r w:rsidR="0093196E">
        <w:rPr>
          <w:rFonts w:ascii="Arial" w:eastAsia="GillSansStd" w:hAnsi="Arial" w:cs="Arial"/>
          <w:b/>
          <w:color w:val="FF0000"/>
          <w:sz w:val="20"/>
          <w:szCs w:val="20"/>
          <w:vertAlign w:val="superscript"/>
        </w:rPr>
        <w:t>,54</w:t>
      </w:r>
      <w:r w:rsidR="0093196E" w:rsidRPr="0093196E">
        <w:rPr>
          <w:rFonts w:ascii="Arial" w:eastAsia="GillSansStd" w:hAnsi="Arial" w:cs="Arial"/>
          <w:color w:val="5B9BD5" w:themeColor="accent1"/>
          <w:sz w:val="20"/>
          <w:szCs w:val="20"/>
        </w:rPr>
        <w:t>.</w:t>
      </w:r>
      <w:r w:rsidR="0093196E" w:rsidRPr="0093196E">
        <w:t xml:space="preserve"> </w:t>
      </w:r>
      <w:r w:rsidR="0093196E" w:rsidRPr="00D66FF4">
        <w:rPr>
          <w:rFonts w:ascii="Arial" w:eastAsia="GillSansStd" w:hAnsi="Arial" w:cs="Arial"/>
          <w:sz w:val="20"/>
          <w:szCs w:val="20"/>
        </w:rPr>
        <w:t>T2DM'ye benzer şekilde, KY insülin direnci durumu ile karakterizedir</w:t>
      </w:r>
      <w:r w:rsidR="0093196E" w:rsidRPr="0093196E">
        <w:rPr>
          <w:rFonts w:ascii="Arial" w:eastAsia="GillSansStd" w:hAnsi="Arial" w:cs="Arial"/>
          <w:b/>
          <w:color w:val="FF0000"/>
          <w:sz w:val="20"/>
          <w:szCs w:val="20"/>
          <w:vertAlign w:val="superscript"/>
        </w:rPr>
        <w:t>55</w:t>
      </w:r>
      <w:r w:rsidR="0093196E">
        <w:rPr>
          <w:rFonts w:ascii="Arial" w:eastAsia="GillSansStd" w:hAnsi="Arial" w:cs="Arial"/>
          <w:color w:val="5B9BD5" w:themeColor="accent1"/>
          <w:sz w:val="20"/>
          <w:szCs w:val="20"/>
        </w:rPr>
        <w:t>.</w:t>
      </w:r>
      <w:r w:rsidR="0093196E" w:rsidRPr="0093196E">
        <w:t xml:space="preserve"> </w:t>
      </w:r>
      <w:r w:rsidR="0093196E" w:rsidRPr="001021DC">
        <w:rPr>
          <w:rFonts w:ascii="Arial" w:eastAsia="GillSansStd" w:hAnsi="Arial" w:cs="Arial"/>
          <w:sz w:val="20"/>
          <w:szCs w:val="20"/>
        </w:rPr>
        <w:t>İnsüline dirençli kalpte</w:t>
      </w:r>
      <w:r w:rsidR="001021DC" w:rsidRPr="001021DC">
        <w:rPr>
          <w:rFonts w:ascii="Arial" w:eastAsia="GillSansStd" w:hAnsi="Arial" w:cs="Arial"/>
          <w:sz w:val="20"/>
          <w:szCs w:val="20"/>
        </w:rPr>
        <w:t xml:space="preserve"> serbe</w:t>
      </w:r>
      <w:r w:rsidR="0093196E" w:rsidRPr="001021DC">
        <w:rPr>
          <w:rFonts w:ascii="Arial" w:eastAsia="GillSansStd" w:hAnsi="Arial" w:cs="Arial"/>
          <w:sz w:val="20"/>
          <w:szCs w:val="20"/>
        </w:rPr>
        <w:t>st yağ asitleri ( SYA), enerji kaynağı olarak glikoza tercih edilir</w:t>
      </w:r>
      <w:r w:rsidR="0093196E" w:rsidRPr="0093196E">
        <w:rPr>
          <w:rFonts w:ascii="Arial" w:eastAsia="GillSansStd" w:hAnsi="Arial" w:cs="Arial"/>
          <w:b/>
          <w:color w:val="FF0000"/>
          <w:sz w:val="20"/>
          <w:szCs w:val="20"/>
          <w:vertAlign w:val="superscript"/>
        </w:rPr>
        <w:t>56</w:t>
      </w:r>
      <w:r w:rsidR="0093196E">
        <w:rPr>
          <w:rFonts w:ascii="Arial" w:eastAsia="GillSansStd" w:hAnsi="Arial" w:cs="Arial"/>
          <w:color w:val="5B9BD5" w:themeColor="accent1"/>
          <w:sz w:val="20"/>
          <w:szCs w:val="20"/>
        </w:rPr>
        <w:t>.</w:t>
      </w:r>
      <w:r w:rsidR="00A27007" w:rsidRPr="00A27007">
        <w:t xml:space="preserve"> </w:t>
      </w:r>
      <w:r w:rsidR="00A27007" w:rsidRPr="001021DC">
        <w:rPr>
          <w:rFonts w:ascii="Arial" w:eastAsia="GillSansStd" w:hAnsi="Arial" w:cs="Arial"/>
          <w:sz w:val="20"/>
          <w:szCs w:val="20"/>
        </w:rPr>
        <w:t>Bu metabolik değişim, kardiyak metabolik etkinliğin azalmasına neden olur (yani, yetersiz ATP üretimi</w:t>
      </w:r>
      <w:r w:rsidR="001021DC">
        <w:rPr>
          <w:rFonts w:ascii="Arial" w:eastAsia="GillSansStd" w:hAnsi="Arial" w:cs="Arial"/>
          <w:sz w:val="20"/>
          <w:szCs w:val="20"/>
        </w:rPr>
        <w:t xml:space="preserve"> ile</w:t>
      </w:r>
      <w:r w:rsidR="00A27007" w:rsidRPr="001021DC">
        <w:rPr>
          <w:rFonts w:ascii="Arial" w:eastAsia="GillSansStd" w:hAnsi="Arial" w:cs="Arial"/>
          <w:sz w:val="20"/>
          <w:szCs w:val="20"/>
        </w:rPr>
        <w:t>)</w:t>
      </w:r>
      <w:r w:rsidR="0081570A" w:rsidRPr="001021DC">
        <w:rPr>
          <w:rFonts w:ascii="Arial" w:eastAsia="GillSansStd" w:hAnsi="Arial" w:cs="Arial"/>
          <w:sz w:val="20"/>
          <w:szCs w:val="20"/>
        </w:rPr>
        <w:t xml:space="preserve">. </w:t>
      </w:r>
      <w:r w:rsidR="0081570A" w:rsidRPr="00780A0A">
        <w:rPr>
          <w:rFonts w:ascii="Arial" w:eastAsia="GillSansStd" w:hAnsi="Arial" w:cs="Arial"/>
          <w:sz w:val="20"/>
          <w:szCs w:val="20"/>
        </w:rPr>
        <w:t>Deneysel bir modelde empagliflozin, genel metabolik etkinliği değiştirmeden kardiyak fonksiyonda bir azalmayı önledi ve kardiyak ATP üretimini artırdı</w:t>
      </w:r>
      <w:r w:rsidR="0081570A" w:rsidRPr="0081570A">
        <w:rPr>
          <w:rFonts w:ascii="Arial" w:eastAsia="GillSansStd" w:hAnsi="Arial" w:cs="Arial"/>
          <w:b/>
          <w:color w:val="FF0000"/>
          <w:sz w:val="20"/>
          <w:szCs w:val="20"/>
          <w:vertAlign w:val="superscript"/>
        </w:rPr>
        <w:t>57</w:t>
      </w:r>
      <w:r w:rsidR="0081570A" w:rsidRPr="0081570A">
        <w:rPr>
          <w:rFonts w:ascii="Arial" w:eastAsia="GillSansStd" w:hAnsi="Arial" w:cs="Arial"/>
          <w:color w:val="5B9BD5" w:themeColor="accent1"/>
          <w:sz w:val="20"/>
          <w:szCs w:val="20"/>
        </w:rPr>
        <w:t>.</w:t>
      </w:r>
      <w:r w:rsidR="00B74CC6" w:rsidRPr="00B74CC6">
        <w:t xml:space="preserve"> </w:t>
      </w:r>
      <w:r w:rsidR="00B74CC6" w:rsidRPr="00281924">
        <w:rPr>
          <w:rFonts w:ascii="Arial" w:eastAsia="GillSansStd" w:hAnsi="Arial" w:cs="Arial"/>
          <w:sz w:val="20"/>
          <w:szCs w:val="20"/>
        </w:rPr>
        <w:t>Kardiyak enerji üretimindeki bu artış, keton cismi oksid</w:t>
      </w:r>
      <w:r w:rsidR="00281924" w:rsidRPr="00281924">
        <w:rPr>
          <w:rFonts w:ascii="Arial" w:eastAsia="GillSansStd" w:hAnsi="Arial" w:cs="Arial"/>
          <w:sz w:val="20"/>
          <w:szCs w:val="20"/>
        </w:rPr>
        <w:t>asyonunda değişiklik olmaksızın,</w:t>
      </w:r>
      <w:r w:rsidR="00B74CC6" w:rsidRPr="00281924">
        <w:rPr>
          <w:rFonts w:ascii="Arial" w:eastAsia="GillSansStd" w:hAnsi="Arial" w:cs="Arial"/>
          <w:sz w:val="20"/>
          <w:szCs w:val="20"/>
        </w:rPr>
        <w:t xml:space="preserve"> artan glikoz oksida</w:t>
      </w:r>
      <w:r w:rsidR="00281924" w:rsidRPr="00281924">
        <w:rPr>
          <w:rFonts w:ascii="Arial" w:eastAsia="GillSansStd" w:hAnsi="Arial" w:cs="Arial"/>
          <w:sz w:val="20"/>
          <w:szCs w:val="20"/>
        </w:rPr>
        <w:t>syonu ve</w:t>
      </w:r>
      <w:r w:rsidR="00B74CC6" w:rsidRPr="00281924">
        <w:rPr>
          <w:rFonts w:ascii="Arial" w:eastAsia="GillSansStd" w:hAnsi="Arial" w:cs="Arial"/>
          <w:sz w:val="20"/>
          <w:szCs w:val="20"/>
        </w:rPr>
        <w:t xml:space="preserve"> daha düşük FFA oksidasyonunun sonucuydu.</w:t>
      </w:r>
    </w:p>
    <w:p w:rsidR="00C16631" w:rsidRPr="00D8325E" w:rsidRDefault="00F80A7B" w:rsidP="00D8325E">
      <w:pPr>
        <w:rPr>
          <w:rFonts w:ascii="Arial" w:eastAsia="GillSansStd" w:hAnsi="Arial" w:cs="Arial"/>
          <w:color w:val="5B9BD5" w:themeColor="accent1"/>
          <w:sz w:val="20"/>
          <w:szCs w:val="20"/>
        </w:rPr>
      </w:pPr>
      <w:r w:rsidRPr="008E7F28">
        <w:rPr>
          <w:rFonts w:ascii="Arial" w:eastAsia="GillSansStd" w:hAnsi="Arial" w:cs="Arial"/>
          <w:sz w:val="20"/>
          <w:szCs w:val="20"/>
        </w:rPr>
        <w:t xml:space="preserve">Ek olarak, genel keton cismi oksidasyon oranları azalmış ve empagliflozin tedavisi ile değişmeden kalmıştır, ancak kalbe keton cismi </w:t>
      </w:r>
      <w:proofErr w:type="gramStart"/>
      <w:r w:rsidRPr="008E7F28">
        <w:rPr>
          <w:rFonts w:ascii="Arial" w:eastAsia="GillSansStd" w:hAnsi="Arial" w:cs="Arial"/>
          <w:sz w:val="20"/>
          <w:szCs w:val="20"/>
        </w:rPr>
        <w:t>sunumu  artmıştır</w:t>
      </w:r>
      <w:proofErr w:type="gramEnd"/>
      <w:r w:rsidRPr="008E7F28">
        <w:rPr>
          <w:rFonts w:ascii="Arial" w:eastAsia="GillSansStd" w:hAnsi="Arial" w:cs="Arial"/>
          <w:sz w:val="20"/>
          <w:szCs w:val="20"/>
        </w:rPr>
        <w:t>.</w:t>
      </w:r>
      <w:r w:rsidR="00A47429" w:rsidRPr="008E7F28">
        <w:t xml:space="preserve"> </w:t>
      </w:r>
      <w:r w:rsidR="00A47429" w:rsidRPr="008C0AAD">
        <w:rPr>
          <w:rFonts w:ascii="Arial" w:eastAsia="GillSansStd" w:hAnsi="Arial" w:cs="Arial"/>
          <w:sz w:val="20"/>
          <w:szCs w:val="20"/>
        </w:rPr>
        <w:t xml:space="preserve">Bu, empagliflozinin domuzlarda </w:t>
      </w:r>
      <w:r w:rsidR="008C0AAD" w:rsidRPr="008C0AAD">
        <w:rPr>
          <w:rFonts w:ascii="Arial" w:eastAsia="GillSansStd" w:hAnsi="Arial" w:cs="Arial"/>
          <w:sz w:val="20"/>
          <w:szCs w:val="20"/>
        </w:rPr>
        <w:t xml:space="preserve">keton </w:t>
      </w:r>
      <w:r w:rsidR="008C0AAD">
        <w:rPr>
          <w:rFonts w:ascii="Arial" w:eastAsia="GillSansStd" w:hAnsi="Arial" w:cs="Arial"/>
          <w:sz w:val="20"/>
          <w:szCs w:val="20"/>
        </w:rPr>
        <w:t>cisimcikleri, FFA</w:t>
      </w:r>
      <w:r w:rsidR="008C0AAD" w:rsidRPr="008C0AAD">
        <w:rPr>
          <w:rFonts w:ascii="Arial" w:eastAsia="GillSansStd" w:hAnsi="Arial" w:cs="Arial"/>
          <w:sz w:val="20"/>
          <w:szCs w:val="20"/>
        </w:rPr>
        <w:t xml:space="preserve"> ve dallı zincirli </w:t>
      </w:r>
      <w:proofErr w:type="gramStart"/>
      <w:r w:rsidR="008C0AAD" w:rsidRPr="008C0AAD">
        <w:rPr>
          <w:rFonts w:ascii="Arial" w:eastAsia="GillSansStd" w:hAnsi="Arial" w:cs="Arial"/>
          <w:sz w:val="20"/>
          <w:szCs w:val="20"/>
        </w:rPr>
        <w:t>amino</w:t>
      </w:r>
      <w:proofErr w:type="gramEnd"/>
      <w:r w:rsidR="008C0AAD" w:rsidRPr="008C0AAD">
        <w:rPr>
          <w:rFonts w:ascii="Arial" w:eastAsia="GillSansStd" w:hAnsi="Arial" w:cs="Arial"/>
          <w:sz w:val="20"/>
          <w:szCs w:val="20"/>
        </w:rPr>
        <w:t xml:space="preserve"> asitlerin daha fa</w:t>
      </w:r>
      <w:r w:rsidR="008C0AAD">
        <w:rPr>
          <w:rFonts w:ascii="Arial" w:eastAsia="GillSansStd" w:hAnsi="Arial" w:cs="Arial"/>
          <w:sz w:val="20"/>
          <w:szCs w:val="20"/>
        </w:rPr>
        <w:t xml:space="preserve">zla alımının aracılık ettiği </w:t>
      </w:r>
      <w:r w:rsidR="008C0AAD" w:rsidRPr="008C0AAD">
        <w:rPr>
          <w:rFonts w:ascii="Arial" w:eastAsia="GillSansStd" w:hAnsi="Arial" w:cs="Arial"/>
          <w:sz w:val="20"/>
          <w:szCs w:val="20"/>
        </w:rPr>
        <w:t xml:space="preserve"> etki ile </w:t>
      </w:r>
      <w:r w:rsidR="00A47429" w:rsidRPr="008C0AAD">
        <w:rPr>
          <w:rFonts w:ascii="Arial" w:eastAsia="GillSansStd" w:hAnsi="Arial" w:cs="Arial"/>
          <w:sz w:val="20"/>
          <w:szCs w:val="20"/>
        </w:rPr>
        <w:t>SV remodelingini iyileştirdiğini gösteren başka bir deney</w:t>
      </w:r>
      <w:r w:rsidR="008C0AAD">
        <w:rPr>
          <w:rFonts w:ascii="Arial" w:eastAsia="GillSansStd" w:hAnsi="Arial" w:cs="Arial"/>
          <w:sz w:val="20"/>
          <w:szCs w:val="20"/>
        </w:rPr>
        <w:t>sel çalışma ile desteklenmiştir</w:t>
      </w:r>
      <w:r w:rsidR="00BF5F7B" w:rsidRPr="00BF5F7B">
        <w:rPr>
          <w:rFonts w:ascii="Arial" w:eastAsia="GillSansStd" w:hAnsi="Arial" w:cs="Arial"/>
          <w:b/>
          <w:color w:val="FF0000"/>
          <w:sz w:val="20"/>
          <w:szCs w:val="20"/>
          <w:vertAlign w:val="superscript"/>
        </w:rPr>
        <w:t>53</w:t>
      </w:r>
      <w:r w:rsidR="00BF5F7B">
        <w:rPr>
          <w:rFonts w:ascii="Arial" w:eastAsia="GillSansStd" w:hAnsi="Arial" w:cs="Arial"/>
          <w:color w:val="5B9BD5" w:themeColor="accent1"/>
          <w:sz w:val="20"/>
          <w:szCs w:val="20"/>
        </w:rPr>
        <w:t>.</w:t>
      </w:r>
    </w:p>
    <w:p w:rsidR="000874BF" w:rsidRPr="00D8325E" w:rsidRDefault="002C7354" w:rsidP="005C0DEC">
      <w:pPr>
        <w:autoSpaceDE w:val="0"/>
        <w:autoSpaceDN w:val="0"/>
        <w:adjustRightInd w:val="0"/>
        <w:spacing w:after="0" w:line="240" w:lineRule="auto"/>
        <w:rPr>
          <w:rFonts w:ascii="Arial" w:eastAsia="GillSansStd" w:hAnsi="Arial" w:cs="Arial"/>
          <w:color w:val="0070C0"/>
          <w:sz w:val="20"/>
          <w:szCs w:val="20"/>
        </w:rPr>
      </w:pPr>
      <w:r w:rsidRPr="00917454">
        <w:rPr>
          <w:rFonts w:ascii="Arial" w:eastAsia="GillSansStd" w:hAnsi="Arial" w:cs="Arial"/>
          <w:sz w:val="20"/>
          <w:szCs w:val="20"/>
        </w:rPr>
        <w:t xml:space="preserve">EMPA-HEART CardioLink-6 çalışmasında T2DM ve koroner arter hastalığı olan hastalarda ventriküler </w:t>
      </w:r>
      <w:r w:rsidR="00917454" w:rsidRPr="00917454">
        <w:rPr>
          <w:rFonts w:ascii="Arial" w:eastAsia="GillSansStd" w:hAnsi="Arial" w:cs="Arial"/>
          <w:sz w:val="20"/>
          <w:szCs w:val="20"/>
        </w:rPr>
        <w:t>remodeling</w:t>
      </w:r>
      <w:r w:rsidR="007C1F3A" w:rsidRPr="00917454">
        <w:rPr>
          <w:rFonts w:ascii="Arial" w:eastAsia="GillSansStd" w:hAnsi="Arial" w:cs="Arial"/>
          <w:sz w:val="20"/>
          <w:szCs w:val="20"/>
        </w:rPr>
        <w:t>de</w:t>
      </w:r>
      <w:r w:rsidRPr="00917454">
        <w:rPr>
          <w:rFonts w:ascii="Arial" w:eastAsia="GillSansStd" w:hAnsi="Arial" w:cs="Arial"/>
          <w:sz w:val="20"/>
          <w:szCs w:val="20"/>
        </w:rPr>
        <w:t xml:space="preserve"> </w:t>
      </w:r>
      <w:r w:rsidR="00917454" w:rsidRPr="00917454">
        <w:rPr>
          <w:rFonts w:ascii="Arial" w:eastAsia="GillSansStd" w:hAnsi="Arial" w:cs="Arial"/>
          <w:sz w:val="20"/>
          <w:szCs w:val="20"/>
        </w:rPr>
        <w:t>de bir fayda d</w:t>
      </w:r>
      <w:r w:rsidRPr="00917454">
        <w:rPr>
          <w:rFonts w:ascii="Arial" w:eastAsia="GillSansStd" w:hAnsi="Arial" w:cs="Arial"/>
          <w:sz w:val="20"/>
          <w:szCs w:val="20"/>
        </w:rPr>
        <w:t xml:space="preserve"> gösterilmiştir; Empagliflozin ile 6 aylık tedaviden </w:t>
      </w:r>
      <w:proofErr w:type="gramStart"/>
      <w:r w:rsidRPr="00917454">
        <w:rPr>
          <w:rFonts w:ascii="Arial" w:eastAsia="GillSansStd" w:hAnsi="Arial" w:cs="Arial"/>
          <w:sz w:val="20"/>
          <w:szCs w:val="20"/>
        </w:rPr>
        <w:t>sonra  SV</w:t>
      </w:r>
      <w:proofErr w:type="gramEnd"/>
      <w:r w:rsidRPr="00917454">
        <w:rPr>
          <w:rFonts w:ascii="Arial" w:eastAsia="GillSansStd" w:hAnsi="Arial" w:cs="Arial"/>
          <w:sz w:val="20"/>
          <w:szCs w:val="20"/>
        </w:rPr>
        <w:t xml:space="preserve"> sistolik</w:t>
      </w:r>
      <w:r w:rsidR="00917454" w:rsidRPr="00917454">
        <w:rPr>
          <w:rFonts w:ascii="Arial" w:eastAsia="GillSansStd" w:hAnsi="Arial" w:cs="Arial"/>
          <w:sz w:val="20"/>
          <w:szCs w:val="20"/>
        </w:rPr>
        <w:t xml:space="preserve"> </w:t>
      </w:r>
      <w:r w:rsidRPr="00917454">
        <w:rPr>
          <w:rFonts w:ascii="Arial" w:eastAsia="GillSansStd" w:hAnsi="Arial" w:cs="Arial"/>
          <w:sz w:val="20"/>
          <w:szCs w:val="20"/>
        </w:rPr>
        <w:t>fonksiyonunda değişme olmadan SV kitle indeksinde bir azalma (kardiyak  magnetik rezonans ile ölçüldüğü üzere) ve diyastolik fonksiyonda bir  düzelme  göstermiştir</w:t>
      </w:r>
      <w:r w:rsidRPr="002C7354">
        <w:rPr>
          <w:rFonts w:ascii="Arial" w:eastAsia="GillSansStd" w:hAnsi="Arial" w:cs="Arial"/>
          <w:b/>
          <w:color w:val="FF0000"/>
          <w:sz w:val="20"/>
          <w:szCs w:val="20"/>
          <w:vertAlign w:val="superscript"/>
        </w:rPr>
        <w:t>58</w:t>
      </w:r>
      <w:r w:rsidRPr="002C7354">
        <w:rPr>
          <w:rFonts w:ascii="Arial" w:eastAsia="GillSansStd" w:hAnsi="Arial" w:cs="Arial"/>
          <w:color w:val="0070C0"/>
          <w:sz w:val="20"/>
          <w:szCs w:val="20"/>
        </w:rPr>
        <w:t>.</w:t>
      </w:r>
    </w:p>
    <w:p w:rsidR="003C625C" w:rsidRDefault="003C625C" w:rsidP="005C0DEC">
      <w:pPr>
        <w:autoSpaceDE w:val="0"/>
        <w:autoSpaceDN w:val="0"/>
        <w:adjustRightInd w:val="0"/>
        <w:spacing w:after="0" w:line="240" w:lineRule="auto"/>
        <w:rPr>
          <w:rFonts w:ascii="GillSansStd" w:eastAsia="GillSansStd" w:cs="GillSansStd"/>
          <w:sz w:val="18"/>
          <w:szCs w:val="18"/>
        </w:rPr>
      </w:pPr>
    </w:p>
    <w:p w:rsidR="00B601C9" w:rsidRPr="00D8325E" w:rsidRDefault="000E6569" w:rsidP="005C0DEC">
      <w:pPr>
        <w:autoSpaceDE w:val="0"/>
        <w:autoSpaceDN w:val="0"/>
        <w:adjustRightInd w:val="0"/>
        <w:spacing w:after="0" w:line="240" w:lineRule="auto"/>
        <w:rPr>
          <w:rFonts w:ascii="Arial" w:eastAsia="GillSansStd" w:hAnsi="Arial" w:cs="Arial"/>
          <w:color w:val="0070C0"/>
          <w:sz w:val="20"/>
          <w:szCs w:val="20"/>
          <w:highlight w:val="yellow"/>
        </w:rPr>
      </w:pPr>
      <w:r w:rsidRPr="004129BA">
        <w:rPr>
          <w:rFonts w:ascii="Arial" w:eastAsia="GillSansStd" w:hAnsi="Arial" w:cs="Arial"/>
          <w:sz w:val="20"/>
          <w:szCs w:val="20"/>
        </w:rPr>
        <w:t>Ayrıca, DAPA-LVH çalışmasında dapagliflozin ile T2DM'li hastalarda SV kütlesinde önemli bir azalma gözlenmiştir</w:t>
      </w:r>
      <w:r w:rsidRPr="000E6569">
        <w:rPr>
          <w:rFonts w:ascii="Arial" w:eastAsia="GillSansStd" w:hAnsi="Arial" w:cs="Arial"/>
          <w:b/>
          <w:color w:val="FF0000"/>
          <w:sz w:val="20"/>
          <w:szCs w:val="20"/>
          <w:vertAlign w:val="superscript"/>
        </w:rPr>
        <w:t>59</w:t>
      </w:r>
      <w:r>
        <w:rPr>
          <w:rFonts w:ascii="Arial" w:eastAsia="GillSansStd" w:hAnsi="Arial" w:cs="Arial"/>
          <w:color w:val="0070C0"/>
          <w:sz w:val="20"/>
          <w:szCs w:val="20"/>
        </w:rPr>
        <w:t>.</w:t>
      </w:r>
      <w:r w:rsidRPr="000E6569">
        <w:t xml:space="preserve"> </w:t>
      </w:r>
      <w:r w:rsidR="004129BA" w:rsidRPr="004129BA">
        <w:rPr>
          <w:rFonts w:ascii="Arial" w:eastAsia="GillSansStd" w:hAnsi="Arial" w:cs="Arial"/>
          <w:sz w:val="20"/>
          <w:szCs w:val="20"/>
        </w:rPr>
        <w:t xml:space="preserve">Bununa </w:t>
      </w:r>
      <w:proofErr w:type="gramStart"/>
      <w:r w:rsidR="004129BA" w:rsidRPr="004129BA">
        <w:rPr>
          <w:rFonts w:ascii="Arial" w:eastAsia="GillSansStd" w:hAnsi="Arial" w:cs="Arial"/>
          <w:sz w:val="20"/>
          <w:szCs w:val="20"/>
        </w:rPr>
        <w:t>karşılık , bu</w:t>
      </w:r>
      <w:proofErr w:type="gramEnd"/>
      <w:r w:rsidR="004129BA" w:rsidRPr="004129BA">
        <w:rPr>
          <w:rFonts w:ascii="Arial" w:eastAsia="GillSansStd" w:hAnsi="Arial" w:cs="Arial"/>
          <w:sz w:val="20"/>
          <w:szCs w:val="20"/>
        </w:rPr>
        <w:t xml:space="preserve"> etki</w:t>
      </w:r>
      <w:r w:rsidRPr="004129BA">
        <w:rPr>
          <w:rFonts w:ascii="Arial" w:eastAsia="GillSansStd" w:hAnsi="Arial" w:cs="Arial"/>
          <w:sz w:val="20"/>
          <w:szCs w:val="20"/>
        </w:rPr>
        <w:t xml:space="preserve"> dapagliflozinin 12 aylık tedavide SV remodelingininin  herhangi bir parametresi üzerinde hiçbir etkisinin olmadığı</w:t>
      </w:r>
      <w:r w:rsidR="004129BA" w:rsidRPr="004129BA">
        <w:rPr>
          <w:rFonts w:ascii="Arial" w:eastAsia="GillSansStd" w:hAnsi="Arial" w:cs="Arial"/>
          <w:sz w:val="20"/>
          <w:szCs w:val="20"/>
        </w:rPr>
        <w:t>nı gösteren  son REFORM çalışmasında</w:t>
      </w:r>
      <w:r w:rsidRPr="004129BA">
        <w:rPr>
          <w:rFonts w:ascii="Arial" w:eastAsia="GillSansStd" w:hAnsi="Arial" w:cs="Arial"/>
          <w:sz w:val="20"/>
          <w:szCs w:val="20"/>
        </w:rPr>
        <w:t xml:space="preserve"> desteklenmemiştir</w:t>
      </w:r>
      <w:r w:rsidRPr="000E6569">
        <w:rPr>
          <w:rFonts w:ascii="Arial" w:eastAsia="GillSansStd" w:hAnsi="Arial" w:cs="Arial"/>
          <w:b/>
          <w:color w:val="FF0000"/>
          <w:sz w:val="20"/>
          <w:szCs w:val="20"/>
          <w:vertAlign w:val="superscript"/>
        </w:rPr>
        <w:t>60</w:t>
      </w:r>
      <w:r w:rsidRPr="000E6569">
        <w:rPr>
          <w:rFonts w:ascii="Arial" w:eastAsia="GillSansStd" w:hAnsi="Arial" w:cs="Arial"/>
          <w:color w:val="0070C0"/>
          <w:sz w:val="20"/>
          <w:szCs w:val="20"/>
        </w:rPr>
        <w:t>.</w:t>
      </w:r>
    </w:p>
    <w:p w:rsidR="00B601C9" w:rsidRDefault="00B601C9" w:rsidP="00B601C9">
      <w:pPr>
        <w:autoSpaceDE w:val="0"/>
        <w:autoSpaceDN w:val="0"/>
        <w:adjustRightInd w:val="0"/>
        <w:spacing w:after="0" w:line="240" w:lineRule="auto"/>
        <w:rPr>
          <w:rFonts w:ascii="Arial" w:eastAsia="GillSansStd" w:hAnsi="Arial" w:cs="Arial"/>
          <w:color w:val="0070C0"/>
          <w:sz w:val="20"/>
          <w:szCs w:val="20"/>
        </w:rPr>
      </w:pPr>
      <w:r w:rsidRPr="00694967">
        <w:rPr>
          <w:rFonts w:ascii="Arial" w:eastAsia="GillSansStd" w:hAnsi="Arial" w:cs="Arial"/>
          <w:sz w:val="20"/>
          <w:szCs w:val="20"/>
        </w:rPr>
        <w:t xml:space="preserve">SGLT2 inhibitörlerinin kardiyovasküler </w:t>
      </w:r>
      <w:proofErr w:type="gramStart"/>
      <w:r w:rsidRPr="00694967">
        <w:rPr>
          <w:rFonts w:ascii="Arial" w:eastAsia="GillSansStd" w:hAnsi="Arial" w:cs="Arial"/>
          <w:sz w:val="20"/>
          <w:szCs w:val="20"/>
        </w:rPr>
        <w:t>etkisi  hakkında</w:t>
      </w:r>
      <w:proofErr w:type="gramEnd"/>
      <w:r w:rsidRPr="00694967">
        <w:rPr>
          <w:rFonts w:ascii="Arial" w:eastAsia="GillSansStd" w:hAnsi="Arial" w:cs="Arial"/>
          <w:sz w:val="20"/>
          <w:szCs w:val="20"/>
        </w:rPr>
        <w:t xml:space="preserve"> şu anda kanıtlanmamış başka bir hipotez olası kardiyak anti-fibrotik etkileri ve adipokin sekresyonunda düzelmiş  dengeyi içerir</w:t>
      </w:r>
      <w:r w:rsidR="00A90AFF" w:rsidRPr="00A90AFF">
        <w:rPr>
          <w:rFonts w:ascii="Arial" w:eastAsia="GillSansStd" w:hAnsi="Arial" w:cs="Arial"/>
          <w:b/>
          <w:color w:val="FF0000"/>
          <w:sz w:val="20"/>
          <w:szCs w:val="20"/>
          <w:vertAlign w:val="superscript"/>
        </w:rPr>
        <w:t>62</w:t>
      </w:r>
      <w:r w:rsidRPr="00B601C9">
        <w:rPr>
          <w:rFonts w:ascii="Arial" w:eastAsia="GillSansStd" w:hAnsi="Arial" w:cs="Arial"/>
          <w:color w:val="0070C0"/>
          <w:sz w:val="20"/>
          <w:szCs w:val="20"/>
        </w:rPr>
        <w:t>.</w:t>
      </w:r>
    </w:p>
    <w:p w:rsidR="000B5BB7" w:rsidRDefault="000B5BB7" w:rsidP="00B601C9">
      <w:pPr>
        <w:autoSpaceDE w:val="0"/>
        <w:autoSpaceDN w:val="0"/>
        <w:adjustRightInd w:val="0"/>
        <w:spacing w:after="0" w:line="240" w:lineRule="auto"/>
        <w:rPr>
          <w:rFonts w:ascii="Arial" w:eastAsia="GillSansStd" w:hAnsi="Arial" w:cs="Arial"/>
          <w:sz w:val="20"/>
          <w:szCs w:val="20"/>
        </w:rPr>
      </w:pPr>
      <w:r w:rsidRPr="00694967">
        <w:rPr>
          <w:rFonts w:ascii="Arial" w:eastAsia="GillSansStd" w:hAnsi="Arial" w:cs="Arial"/>
          <w:sz w:val="20"/>
          <w:szCs w:val="20"/>
        </w:rPr>
        <w:t>Endotel fonksiyonu</w:t>
      </w:r>
      <w:r w:rsidRPr="00694967">
        <w:rPr>
          <w:rFonts w:ascii="Arial" w:eastAsia="GillSansStd" w:hAnsi="Arial" w:cs="Arial"/>
          <w:b/>
          <w:sz w:val="20"/>
          <w:szCs w:val="20"/>
          <w:vertAlign w:val="superscript"/>
        </w:rPr>
        <w:t>63</w:t>
      </w:r>
      <w:r w:rsidRPr="000B5BB7">
        <w:rPr>
          <w:rFonts w:ascii="Arial" w:eastAsia="GillSansStd" w:hAnsi="Arial" w:cs="Arial"/>
          <w:color w:val="0070C0"/>
          <w:sz w:val="20"/>
          <w:szCs w:val="20"/>
        </w:rPr>
        <w:t xml:space="preserve">, </w:t>
      </w:r>
      <w:r w:rsidRPr="00694967">
        <w:rPr>
          <w:rFonts w:ascii="Arial" w:eastAsia="GillSansStd" w:hAnsi="Arial" w:cs="Arial"/>
          <w:sz w:val="20"/>
          <w:szCs w:val="20"/>
        </w:rPr>
        <w:t>kan basıncı, santral nabız basıncı</w:t>
      </w:r>
      <w:r w:rsidRPr="003424E1">
        <w:rPr>
          <w:rFonts w:ascii="Arial" w:eastAsia="GillSansStd" w:hAnsi="Arial" w:cs="Arial"/>
          <w:b/>
          <w:color w:val="FF0000"/>
          <w:sz w:val="20"/>
          <w:szCs w:val="20"/>
          <w:vertAlign w:val="superscript"/>
        </w:rPr>
        <w:t>7,17,24</w:t>
      </w:r>
      <w:r w:rsidRPr="003424E1">
        <w:rPr>
          <w:rFonts w:ascii="Arial" w:eastAsia="GillSansStd" w:hAnsi="Arial" w:cs="Arial"/>
          <w:color w:val="FF0000"/>
          <w:sz w:val="20"/>
          <w:szCs w:val="20"/>
        </w:rPr>
        <w:t xml:space="preserve"> </w:t>
      </w:r>
      <w:r w:rsidRPr="00694967">
        <w:rPr>
          <w:rFonts w:ascii="Arial" w:eastAsia="GillSansStd" w:hAnsi="Arial" w:cs="Arial"/>
          <w:sz w:val="20"/>
          <w:szCs w:val="20"/>
        </w:rPr>
        <w:t xml:space="preserve">ve arteriyel </w:t>
      </w:r>
      <w:proofErr w:type="gramStart"/>
      <w:r w:rsidRPr="00694967">
        <w:rPr>
          <w:rFonts w:ascii="Arial" w:eastAsia="GillSansStd" w:hAnsi="Arial" w:cs="Arial"/>
          <w:sz w:val="20"/>
          <w:szCs w:val="20"/>
        </w:rPr>
        <w:t>sertlik</w:t>
      </w:r>
      <w:r w:rsidR="00694967" w:rsidRPr="00694967">
        <w:rPr>
          <w:rFonts w:ascii="Arial" w:eastAsia="GillSansStd" w:hAnsi="Arial" w:cs="Arial"/>
          <w:sz w:val="20"/>
          <w:szCs w:val="20"/>
        </w:rPr>
        <w:t xml:space="preserve"> </w:t>
      </w:r>
      <w:r w:rsidRPr="00694967">
        <w:rPr>
          <w:rFonts w:ascii="Arial" w:eastAsia="GillSansStd" w:hAnsi="Arial" w:cs="Arial"/>
          <w:sz w:val="20"/>
          <w:szCs w:val="20"/>
        </w:rPr>
        <w:t xml:space="preserve"> ve</w:t>
      </w:r>
      <w:proofErr w:type="gramEnd"/>
      <w:r w:rsidRPr="00694967">
        <w:rPr>
          <w:rFonts w:ascii="Arial" w:eastAsia="GillSansStd" w:hAnsi="Arial" w:cs="Arial"/>
          <w:sz w:val="20"/>
          <w:szCs w:val="20"/>
        </w:rPr>
        <w:t xml:space="preserve"> vasküler direnç</w:t>
      </w:r>
      <w:r w:rsidRPr="003424E1">
        <w:rPr>
          <w:rFonts w:ascii="Arial" w:eastAsia="GillSansStd" w:hAnsi="Arial" w:cs="Arial"/>
          <w:b/>
          <w:color w:val="FF0000"/>
          <w:sz w:val="20"/>
          <w:szCs w:val="20"/>
          <w:vertAlign w:val="superscript"/>
        </w:rPr>
        <w:t xml:space="preserve">64 </w:t>
      </w:r>
      <w:r w:rsidRPr="00210750">
        <w:rPr>
          <w:rFonts w:ascii="Arial" w:eastAsia="GillSansStd" w:hAnsi="Arial" w:cs="Arial"/>
          <w:sz w:val="20"/>
          <w:szCs w:val="20"/>
        </w:rPr>
        <w:t xml:space="preserve">parametreleri üzerindeki faydalı etkiler ve de  </w:t>
      </w:r>
      <w:r w:rsidR="003424E1" w:rsidRPr="00210750">
        <w:rPr>
          <w:rFonts w:ascii="Arial" w:eastAsia="GillSansStd" w:hAnsi="Arial" w:cs="Arial"/>
          <w:sz w:val="20"/>
          <w:szCs w:val="20"/>
        </w:rPr>
        <w:t>sempatik sinir sistemi</w:t>
      </w:r>
      <w:r w:rsidRPr="00210750">
        <w:rPr>
          <w:rFonts w:ascii="Arial" w:eastAsia="GillSansStd" w:hAnsi="Arial" w:cs="Arial"/>
          <w:sz w:val="20"/>
          <w:szCs w:val="20"/>
        </w:rPr>
        <w:t xml:space="preserve"> aktivitesinde bir azalma</w:t>
      </w:r>
      <w:r w:rsidR="003424E1" w:rsidRPr="003424E1">
        <w:rPr>
          <w:rFonts w:ascii="Arial" w:eastAsia="GillSansStd" w:hAnsi="Arial" w:cs="Arial"/>
          <w:b/>
          <w:color w:val="FF0000"/>
          <w:sz w:val="20"/>
          <w:szCs w:val="20"/>
          <w:vertAlign w:val="superscript"/>
        </w:rPr>
        <w:t>65</w:t>
      </w:r>
      <w:r w:rsidR="00694967">
        <w:rPr>
          <w:rFonts w:ascii="Arial" w:eastAsia="GillSansStd" w:hAnsi="Arial" w:cs="Arial"/>
          <w:color w:val="0070C0"/>
          <w:sz w:val="20"/>
          <w:szCs w:val="20"/>
        </w:rPr>
        <w:t xml:space="preserve"> </w:t>
      </w:r>
      <w:r w:rsidR="00694967" w:rsidRPr="00694967">
        <w:rPr>
          <w:rFonts w:ascii="Arial" w:eastAsia="GillSansStd" w:hAnsi="Arial" w:cs="Arial"/>
          <w:sz w:val="20"/>
          <w:szCs w:val="20"/>
        </w:rPr>
        <w:t>da KY'nin korunmasında</w:t>
      </w:r>
      <w:r w:rsidRPr="00694967">
        <w:rPr>
          <w:rFonts w:ascii="Arial" w:eastAsia="GillSansStd" w:hAnsi="Arial" w:cs="Arial"/>
          <w:sz w:val="20"/>
          <w:szCs w:val="20"/>
        </w:rPr>
        <w:t xml:space="preserve"> önemli bir rol oynayabilir.</w:t>
      </w: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B601C9">
      <w:pPr>
        <w:autoSpaceDE w:val="0"/>
        <w:autoSpaceDN w:val="0"/>
        <w:adjustRightInd w:val="0"/>
        <w:spacing w:after="0" w:line="240" w:lineRule="auto"/>
        <w:rPr>
          <w:rFonts w:ascii="Arial" w:eastAsia="GillSansStd" w:hAnsi="Arial" w:cs="Arial"/>
          <w:sz w:val="20"/>
          <w:szCs w:val="20"/>
        </w:rPr>
      </w:pPr>
    </w:p>
    <w:p w:rsidR="00A747D1" w:rsidRDefault="00A747D1" w:rsidP="00A747D1">
      <w:pPr>
        <w:autoSpaceDE w:val="0"/>
        <w:autoSpaceDN w:val="0"/>
        <w:adjustRightInd w:val="0"/>
        <w:spacing w:after="0" w:line="240" w:lineRule="auto"/>
        <w:rPr>
          <w:rFonts w:ascii="GillSansStd-Bold" w:eastAsia="GillSansStd" w:hAnsi="GillSansStd-Bold" w:cs="GillSansStd-Bold"/>
          <w:b/>
          <w:bCs/>
          <w:color w:val="DB0064"/>
          <w:sz w:val="30"/>
          <w:szCs w:val="30"/>
        </w:rPr>
      </w:pPr>
      <w:r w:rsidRPr="00A747D1">
        <w:rPr>
          <w:rFonts w:ascii="Times New Roman" w:eastAsia="GillSansStd" w:hAnsi="Times New Roman" w:cs="Times New Roman"/>
          <w:b/>
          <w:color w:val="FF0000"/>
          <w:sz w:val="28"/>
          <w:szCs w:val="28"/>
        </w:rPr>
        <w:lastRenderedPageBreak/>
        <w:t>Tablo-1:</w:t>
      </w:r>
      <w:r w:rsidRPr="00A747D1">
        <w:rPr>
          <w:color w:val="FF0000"/>
        </w:rPr>
        <w:t xml:space="preserve"> </w:t>
      </w:r>
      <w:r w:rsidRPr="00A747D1">
        <w:rPr>
          <w:rFonts w:ascii="Times New Roman" w:eastAsia="GillSansStd" w:hAnsi="Times New Roman" w:cs="Times New Roman"/>
          <w:b/>
          <w:sz w:val="24"/>
          <w:szCs w:val="24"/>
        </w:rPr>
        <w:t>S</w:t>
      </w:r>
      <w:r>
        <w:rPr>
          <w:rFonts w:ascii="Times New Roman" w:eastAsia="GillSansStd" w:hAnsi="Times New Roman" w:cs="Times New Roman"/>
          <w:b/>
          <w:sz w:val="24"/>
          <w:szCs w:val="24"/>
        </w:rPr>
        <w:t>GLT2 İnhibitörlerinin Önerilen Biyolojik Mekanizmaları ve E</w:t>
      </w:r>
      <w:r w:rsidRPr="00A747D1">
        <w:rPr>
          <w:rFonts w:ascii="Times New Roman" w:eastAsia="GillSansStd" w:hAnsi="Times New Roman" w:cs="Times New Roman"/>
          <w:b/>
          <w:sz w:val="24"/>
          <w:szCs w:val="24"/>
        </w:rPr>
        <w:t>tkileri.</w:t>
      </w:r>
    </w:p>
    <w:p w:rsidR="00A747D1" w:rsidRPr="00694967" w:rsidRDefault="00A747D1" w:rsidP="00B601C9">
      <w:pPr>
        <w:autoSpaceDE w:val="0"/>
        <w:autoSpaceDN w:val="0"/>
        <w:adjustRightInd w:val="0"/>
        <w:spacing w:after="0" w:line="240" w:lineRule="auto"/>
        <w:rPr>
          <w:rFonts w:ascii="Arial" w:eastAsia="GillSansStd" w:hAnsi="Arial" w:cs="Arial"/>
          <w:sz w:val="20"/>
          <w:szCs w:val="20"/>
        </w:rPr>
      </w:pPr>
    </w:p>
    <w:p w:rsidR="00B26916" w:rsidRDefault="00B26916" w:rsidP="005C0DEC">
      <w:pPr>
        <w:autoSpaceDE w:val="0"/>
        <w:autoSpaceDN w:val="0"/>
        <w:adjustRightInd w:val="0"/>
        <w:spacing w:after="0" w:line="240" w:lineRule="auto"/>
        <w:rPr>
          <w:rFonts w:ascii="GillSansStd" w:eastAsia="GillSansStd" w:cs="GillSansStd"/>
          <w:sz w:val="17"/>
          <w:szCs w:val="17"/>
        </w:rPr>
      </w:pPr>
    </w:p>
    <w:p w:rsidR="00A747D1" w:rsidRDefault="00A747D1" w:rsidP="005C0DEC">
      <w:pPr>
        <w:autoSpaceDE w:val="0"/>
        <w:autoSpaceDN w:val="0"/>
        <w:adjustRightInd w:val="0"/>
        <w:spacing w:after="0" w:line="240" w:lineRule="auto"/>
        <w:rPr>
          <w:rFonts w:ascii="Times New Roman" w:eastAsia="GillSansStd" w:hAnsi="Times New Roman" w:cs="Times New Roman"/>
          <w:b/>
          <w:color w:val="FF0000"/>
          <w:sz w:val="40"/>
          <w:szCs w:val="40"/>
        </w:rPr>
      </w:pPr>
      <w:r>
        <w:rPr>
          <w:rFonts w:ascii="Times New Roman" w:eastAsia="GillSansStd" w:hAnsi="Times New Roman" w:cs="Times New Roman"/>
          <w:b/>
          <w:noProof/>
          <w:color w:val="FF0000"/>
          <w:sz w:val="40"/>
          <w:szCs w:val="40"/>
          <w:lang w:eastAsia="tr-TR"/>
        </w:rPr>
        <w:drawing>
          <wp:inline distT="0" distB="0" distL="0" distR="0" wp14:anchorId="10F71B30">
            <wp:extent cx="6096635" cy="34296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A747D1" w:rsidRDefault="00A747D1" w:rsidP="005C0DEC">
      <w:pPr>
        <w:autoSpaceDE w:val="0"/>
        <w:autoSpaceDN w:val="0"/>
        <w:adjustRightInd w:val="0"/>
        <w:spacing w:after="0" w:line="240" w:lineRule="auto"/>
        <w:rPr>
          <w:rFonts w:ascii="Times New Roman" w:eastAsia="GillSansStd" w:hAnsi="Times New Roman" w:cs="Times New Roman"/>
          <w:b/>
          <w:sz w:val="20"/>
          <w:szCs w:val="20"/>
        </w:rPr>
      </w:pPr>
    </w:p>
    <w:p w:rsidR="00827532" w:rsidRPr="00827532" w:rsidRDefault="00827532" w:rsidP="00827532">
      <w:pPr>
        <w:autoSpaceDE w:val="0"/>
        <w:autoSpaceDN w:val="0"/>
        <w:adjustRightInd w:val="0"/>
        <w:spacing w:after="0" w:line="240" w:lineRule="auto"/>
        <w:rPr>
          <w:rFonts w:ascii="Times New Roman" w:eastAsia="GillSansStd" w:hAnsi="Times New Roman" w:cs="Times New Roman"/>
          <w:sz w:val="20"/>
          <w:szCs w:val="20"/>
        </w:rPr>
      </w:pPr>
      <w:r w:rsidRPr="00827532">
        <w:rPr>
          <w:rFonts w:ascii="Times New Roman" w:eastAsia="GillSansStd" w:hAnsi="Times New Roman" w:cs="Times New Roman"/>
          <w:sz w:val="20"/>
          <w:szCs w:val="20"/>
        </w:rPr>
        <w:t>Sodium–glucose</w:t>
      </w:r>
      <w:r>
        <w:rPr>
          <w:rFonts w:ascii="Times New Roman" w:eastAsia="GillSansStd" w:hAnsi="Times New Roman" w:cs="Times New Roman"/>
          <w:sz w:val="20"/>
          <w:szCs w:val="20"/>
        </w:rPr>
        <w:t xml:space="preserve"> co-transporter 2 inhibitors in </w:t>
      </w:r>
      <w:r w:rsidRPr="00827532">
        <w:rPr>
          <w:rFonts w:ascii="Times New Roman" w:eastAsia="GillSansStd" w:hAnsi="Times New Roman" w:cs="Times New Roman"/>
          <w:sz w:val="20"/>
          <w:szCs w:val="20"/>
        </w:rPr>
        <w:t>heart failure: beyond glycaemic control.</w:t>
      </w:r>
    </w:p>
    <w:p w:rsidR="00827532" w:rsidRDefault="00827532" w:rsidP="005C0DEC">
      <w:pPr>
        <w:autoSpaceDE w:val="0"/>
        <w:autoSpaceDN w:val="0"/>
        <w:adjustRightInd w:val="0"/>
        <w:spacing w:after="0" w:line="240" w:lineRule="auto"/>
        <w:rPr>
          <w:rFonts w:ascii="Times New Roman" w:eastAsia="GillSansStd" w:hAnsi="Times New Roman" w:cs="Times New Roman"/>
          <w:b/>
          <w:sz w:val="20"/>
          <w:szCs w:val="20"/>
        </w:rPr>
      </w:pPr>
      <w:r w:rsidRPr="00827532">
        <w:rPr>
          <w:rFonts w:ascii="Times New Roman" w:eastAsia="GillSansStd" w:hAnsi="Times New Roman" w:cs="Times New Roman"/>
          <w:sz w:val="20"/>
          <w:szCs w:val="20"/>
        </w:rPr>
        <w:t>The posi</w:t>
      </w:r>
      <w:r>
        <w:rPr>
          <w:rFonts w:ascii="Times New Roman" w:eastAsia="GillSansStd" w:hAnsi="Times New Roman" w:cs="Times New Roman"/>
          <w:sz w:val="20"/>
          <w:szCs w:val="20"/>
        </w:rPr>
        <w:t xml:space="preserve">tion paper of the Heart Failure </w:t>
      </w:r>
      <w:r w:rsidRPr="00827532">
        <w:rPr>
          <w:rFonts w:ascii="Times New Roman" w:eastAsia="GillSansStd" w:hAnsi="Times New Roman" w:cs="Times New Roman"/>
          <w:sz w:val="20"/>
          <w:szCs w:val="20"/>
        </w:rPr>
        <w:t>Asso</w:t>
      </w:r>
      <w:r>
        <w:rPr>
          <w:rFonts w:ascii="Times New Roman" w:eastAsia="GillSansStd" w:hAnsi="Times New Roman" w:cs="Times New Roman"/>
          <w:sz w:val="20"/>
          <w:szCs w:val="20"/>
        </w:rPr>
        <w:t xml:space="preserve">ciation of the European Society </w:t>
      </w:r>
      <w:r w:rsidRPr="00827532">
        <w:rPr>
          <w:rFonts w:ascii="Times New Roman" w:eastAsia="GillSansStd" w:hAnsi="Times New Roman" w:cs="Times New Roman"/>
          <w:b/>
          <w:sz w:val="20"/>
          <w:szCs w:val="20"/>
        </w:rPr>
        <w:t>of Cardiology</w:t>
      </w:r>
    </w:p>
    <w:p w:rsidR="00A747D1" w:rsidRPr="00827532" w:rsidRDefault="00A747D1" w:rsidP="00827532">
      <w:pPr>
        <w:pBdr>
          <w:bottom w:val="single" w:sz="4" w:space="1" w:color="auto"/>
        </w:pBdr>
        <w:autoSpaceDE w:val="0"/>
        <w:autoSpaceDN w:val="0"/>
        <w:adjustRightInd w:val="0"/>
        <w:spacing w:after="0" w:line="240" w:lineRule="auto"/>
        <w:rPr>
          <w:rFonts w:ascii="Times New Roman" w:eastAsia="GillSansStd" w:hAnsi="Times New Roman" w:cs="Times New Roman"/>
          <w:i/>
          <w:sz w:val="20"/>
          <w:szCs w:val="20"/>
        </w:rPr>
      </w:pPr>
      <w:r w:rsidRPr="00827532">
        <w:rPr>
          <w:rFonts w:ascii="Times New Roman" w:eastAsia="GillSansStd" w:hAnsi="Times New Roman" w:cs="Times New Roman"/>
          <w:b/>
          <w:i/>
          <w:sz w:val="20"/>
          <w:szCs w:val="20"/>
        </w:rPr>
        <w:t>European Journal of Heart Failure (2020)</w:t>
      </w:r>
      <w:r w:rsidR="00827532" w:rsidRPr="00827532">
        <w:rPr>
          <w:rFonts w:ascii="Times New Roman" w:eastAsia="GillSansStd" w:hAnsi="Times New Roman" w:cs="Times New Roman"/>
          <w:i/>
          <w:sz w:val="20"/>
          <w:szCs w:val="20"/>
        </w:rPr>
        <w:t xml:space="preserve"> </w:t>
      </w:r>
      <w:r w:rsidRPr="00827532">
        <w:rPr>
          <w:rFonts w:ascii="Times New Roman" w:eastAsia="GillSansStd" w:hAnsi="Times New Roman" w:cs="Times New Roman"/>
          <w:b/>
          <w:i/>
          <w:sz w:val="20"/>
          <w:szCs w:val="20"/>
        </w:rPr>
        <w:t>doi:</w:t>
      </w:r>
      <w:proofErr w:type="gramStart"/>
      <w:r w:rsidRPr="00827532">
        <w:rPr>
          <w:rFonts w:ascii="Times New Roman" w:eastAsia="GillSansStd" w:hAnsi="Times New Roman" w:cs="Times New Roman"/>
          <w:b/>
          <w:i/>
          <w:sz w:val="20"/>
          <w:szCs w:val="20"/>
        </w:rPr>
        <w:t>10.1002</w:t>
      </w:r>
      <w:proofErr w:type="gramEnd"/>
      <w:r w:rsidRPr="00827532">
        <w:rPr>
          <w:rFonts w:ascii="Times New Roman" w:eastAsia="GillSansStd" w:hAnsi="Times New Roman" w:cs="Times New Roman"/>
          <w:b/>
          <w:i/>
          <w:sz w:val="20"/>
          <w:szCs w:val="20"/>
        </w:rPr>
        <w:t>/ejhf.1954</w:t>
      </w:r>
      <w:r w:rsidR="00C94E7E">
        <w:rPr>
          <w:rFonts w:ascii="Times New Roman" w:eastAsia="GillSansStd" w:hAnsi="Times New Roman" w:cs="Times New Roman"/>
          <w:b/>
          <w:i/>
          <w:sz w:val="20"/>
          <w:szCs w:val="20"/>
        </w:rPr>
        <w:t>’</w:t>
      </w:r>
      <w:r w:rsidR="00C94E7E" w:rsidRPr="00C94E7E">
        <w:rPr>
          <w:rFonts w:ascii="Times New Roman" w:eastAsia="GillSansStd" w:hAnsi="Times New Roman" w:cs="Times New Roman"/>
          <w:i/>
          <w:sz w:val="20"/>
          <w:szCs w:val="20"/>
        </w:rPr>
        <w:t>den uyarlanıp derlendi.</w:t>
      </w:r>
    </w:p>
    <w:p w:rsidR="00A747D1" w:rsidRDefault="00A747D1" w:rsidP="005C0DEC">
      <w:pPr>
        <w:autoSpaceDE w:val="0"/>
        <w:autoSpaceDN w:val="0"/>
        <w:adjustRightInd w:val="0"/>
        <w:spacing w:after="0" w:line="240" w:lineRule="auto"/>
        <w:rPr>
          <w:rFonts w:ascii="Times New Roman" w:eastAsia="GillSansStd" w:hAnsi="Times New Roman" w:cs="Times New Roman"/>
          <w:b/>
          <w:color w:val="FF0000"/>
          <w:sz w:val="28"/>
          <w:szCs w:val="28"/>
        </w:rPr>
      </w:pPr>
    </w:p>
    <w:p w:rsidR="00BD06D0" w:rsidRDefault="00BD06D0" w:rsidP="005C0DEC">
      <w:pPr>
        <w:autoSpaceDE w:val="0"/>
        <w:autoSpaceDN w:val="0"/>
        <w:adjustRightInd w:val="0"/>
        <w:spacing w:after="0" w:line="240" w:lineRule="auto"/>
        <w:rPr>
          <w:rFonts w:ascii="GillSansStd-Bold" w:eastAsia="GillSansStd" w:hAnsi="GillSansStd-Bold" w:cs="GillSansStd-Bold"/>
          <w:b/>
          <w:bCs/>
          <w:color w:val="DB0064"/>
          <w:sz w:val="30"/>
          <w:szCs w:val="30"/>
        </w:rPr>
      </w:pPr>
    </w:p>
    <w:p w:rsidR="003424E1" w:rsidRPr="00BD06D0" w:rsidRDefault="003424E1" w:rsidP="005C0DEC">
      <w:pPr>
        <w:autoSpaceDE w:val="0"/>
        <w:autoSpaceDN w:val="0"/>
        <w:adjustRightInd w:val="0"/>
        <w:spacing w:after="0" w:line="240" w:lineRule="auto"/>
        <w:rPr>
          <w:rFonts w:ascii="Times New Roman" w:eastAsia="GillSansStd" w:hAnsi="Times New Roman" w:cs="Times New Roman"/>
          <w:b/>
          <w:bCs/>
          <w:sz w:val="28"/>
          <w:szCs w:val="28"/>
        </w:rPr>
      </w:pPr>
      <w:r w:rsidRPr="00BD06D0">
        <w:rPr>
          <w:rFonts w:ascii="Times New Roman" w:eastAsia="GillSansStd" w:hAnsi="Times New Roman" w:cs="Times New Roman"/>
          <w:b/>
          <w:bCs/>
          <w:sz w:val="28"/>
          <w:szCs w:val="28"/>
        </w:rPr>
        <w:t>Kalp Yetersizliği</w:t>
      </w:r>
      <w:r w:rsidR="00542565" w:rsidRPr="00BD06D0">
        <w:rPr>
          <w:rFonts w:ascii="Times New Roman" w:eastAsia="GillSansStd" w:hAnsi="Times New Roman" w:cs="Times New Roman"/>
          <w:b/>
          <w:bCs/>
          <w:sz w:val="28"/>
          <w:szCs w:val="28"/>
        </w:rPr>
        <w:t>nin Koruma ve T</w:t>
      </w:r>
      <w:r w:rsidR="00D8325E">
        <w:rPr>
          <w:rFonts w:ascii="Times New Roman" w:eastAsia="GillSansStd" w:hAnsi="Times New Roman" w:cs="Times New Roman"/>
          <w:b/>
          <w:bCs/>
          <w:sz w:val="28"/>
          <w:szCs w:val="28"/>
        </w:rPr>
        <w:t>edavisinde Sodyum-G</w:t>
      </w:r>
      <w:r w:rsidR="00BD06D0" w:rsidRPr="00BD06D0">
        <w:rPr>
          <w:rFonts w:ascii="Times New Roman" w:eastAsia="GillSansStd" w:hAnsi="Times New Roman" w:cs="Times New Roman"/>
          <w:b/>
          <w:bCs/>
          <w:sz w:val="28"/>
          <w:szCs w:val="28"/>
        </w:rPr>
        <w:t xml:space="preserve">lukoz </w:t>
      </w:r>
      <w:r w:rsidR="00D8325E">
        <w:rPr>
          <w:rFonts w:ascii="Times New Roman" w:eastAsia="GillSansStd" w:hAnsi="Times New Roman" w:cs="Times New Roman"/>
          <w:b/>
          <w:bCs/>
          <w:sz w:val="28"/>
          <w:szCs w:val="28"/>
        </w:rPr>
        <w:t>B</w:t>
      </w:r>
      <w:r w:rsidR="00BD06D0" w:rsidRPr="00BD06D0">
        <w:rPr>
          <w:rFonts w:ascii="Times New Roman" w:eastAsia="GillSansStd" w:hAnsi="Times New Roman" w:cs="Times New Roman"/>
          <w:b/>
          <w:bCs/>
          <w:sz w:val="28"/>
          <w:szCs w:val="28"/>
        </w:rPr>
        <w:t>eraber</w:t>
      </w:r>
      <w:r w:rsidR="00D8325E">
        <w:rPr>
          <w:rFonts w:ascii="Times New Roman" w:eastAsia="GillSansStd" w:hAnsi="Times New Roman" w:cs="Times New Roman"/>
          <w:b/>
          <w:bCs/>
          <w:sz w:val="28"/>
          <w:szCs w:val="28"/>
        </w:rPr>
        <w:t>-T</w:t>
      </w:r>
      <w:r w:rsidRPr="00BD06D0">
        <w:rPr>
          <w:rFonts w:ascii="Times New Roman" w:eastAsia="GillSansStd" w:hAnsi="Times New Roman" w:cs="Times New Roman"/>
          <w:b/>
          <w:bCs/>
          <w:sz w:val="28"/>
          <w:szCs w:val="28"/>
        </w:rPr>
        <w:t>aşıyıcı 2</w:t>
      </w:r>
      <w:r w:rsidR="00BD06D0" w:rsidRPr="00BD06D0">
        <w:rPr>
          <w:rFonts w:ascii="Times New Roman" w:eastAsia="GillSansStd" w:hAnsi="Times New Roman" w:cs="Times New Roman"/>
          <w:b/>
          <w:bCs/>
          <w:sz w:val="28"/>
          <w:szCs w:val="28"/>
        </w:rPr>
        <w:t xml:space="preserve"> (SGLT -2)</w:t>
      </w:r>
      <w:r w:rsidR="00D8325E">
        <w:rPr>
          <w:rFonts w:ascii="Times New Roman" w:eastAsia="GillSansStd" w:hAnsi="Times New Roman" w:cs="Times New Roman"/>
          <w:b/>
          <w:bCs/>
          <w:sz w:val="28"/>
          <w:szCs w:val="28"/>
        </w:rPr>
        <w:t xml:space="preserve"> İnhibitörlerinin R</w:t>
      </w:r>
      <w:r w:rsidRPr="00BD06D0">
        <w:rPr>
          <w:rFonts w:ascii="Times New Roman" w:eastAsia="GillSansStd" w:hAnsi="Times New Roman" w:cs="Times New Roman"/>
          <w:b/>
          <w:bCs/>
          <w:sz w:val="28"/>
          <w:szCs w:val="28"/>
        </w:rPr>
        <w:t>olü</w:t>
      </w:r>
    </w:p>
    <w:p w:rsidR="00BD06D0" w:rsidRDefault="00BD06D0" w:rsidP="005C0DEC">
      <w:pPr>
        <w:autoSpaceDE w:val="0"/>
        <w:autoSpaceDN w:val="0"/>
        <w:adjustRightInd w:val="0"/>
        <w:spacing w:after="0" w:line="240" w:lineRule="auto"/>
        <w:rPr>
          <w:rFonts w:ascii="Arial" w:eastAsia="GillSansStd" w:hAnsi="Arial" w:cs="Arial"/>
          <w:color w:val="0070C0"/>
          <w:sz w:val="20"/>
          <w:szCs w:val="20"/>
        </w:rPr>
      </w:pPr>
    </w:p>
    <w:p w:rsidR="003424E1" w:rsidRPr="00BD06D0" w:rsidRDefault="005E064C" w:rsidP="005C0DEC">
      <w:pPr>
        <w:autoSpaceDE w:val="0"/>
        <w:autoSpaceDN w:val="0"/>
        <w:adjustRightInd w:val="0"/>
        <w:spacing w:after="0" w:line="240" w:lineRule="auto"/>
        <w:rPr>
          <w:rFonts w:ascii="Arial" w:eastAsia="GillSansStd" w:hAnsi="Arial" w:cs="Arial"/>
          <w:sz w:val="20"/>
          <w:szCs w:val="20"/>
        </w:rPr>
      </w:pPr>
      <w:r w:rsidRPr="00BD06D0">
        <w:rPr>
          <w:rFonts w:ascii="Arial" w:eastAsia="GillSansStd" w:hAnsi="Arial" w:cs="Arial"/>
          <w:sz w:val="20"/>
          <w:szCs w:val="20"/>
        </w:rPr>
        <w:t xml:space="preserve">Günümüzde DAPA-HF, T2DM ile ve T2DM olmaksızın KYdEF'li hastalarda, bir SGLT2 inhibitörü olan dapagliflozin ile </w:t>
      </w:r>
      <w:r w:rsidR="00BD06D0" w:rsidRPr="00BD06D0">
        <w:rPr>
          <w:rFonts w:ascii="Arial" w:eastAsia="GillSansStd" w:hAnsi="Arial" w:cs="Arial"/>
          <w:sz w:val="20"/>
          <w:szCs w:val="20"/>
        </w:rPr>
        <w:t xml:space="preserve">klinik sonlanım </w:t>
      </w:r>
      <w:proofErr w:type="gramStart"/>
      <w:r w:rsidR="00BD06D0" w:rsidRPr="00BD06D0">
        <w:rPr>
          <w:rFonts w:ascii="Arial" w:eastAsia="GillSansStd" w:hAnsi="Arial" w:cs="Arial"/>
          <w:sz w:val="20"/>
          <w:szCs w:val="20"/>
        </w:rPr>
        <w:t xml:space="preserve">noktalarında </w:t>
      </w:r>
      <w:r w:rsidRPr="00BD06D0">
        <w:rPr>
          <w:rFonts w:ascii="Arial" w:eastAsia="GillSansStd" w:hAnsi="Arial" w:cs="Arial"/>
          <w:sz w:val="20"/>
          <w:szCs w:val="20"/>
        </w:rPr>
        <w:t xml:space="preserve"> düşüş</w:t>
      </w:r>
      <w:proofErr w:type="gramEnd"/>
      <w:r w:rsidRPr="00BD06D0">
        <w:rPr>
          <w:rFonts w:ascii="Arial" w:eastAsia="GillSansStd" w:hAnsi="Arial" w:cs="Arial"/>
          <w:sz w:val="20"/>
          <w:szCs w:val="20"/>
        </w:rPr>
        <w:t xml:space="preserve"> gösteren yayınlanmış tek çalışmadır</w:t>
      </w:r>
      <w:r w:rsidRPr="005E064C">
        <w:rPr>
          <w:rFonts w:ascii="Arial" w:eastAsia="GillSansStd" w:hAnsi="Arial" w:cs="Arial"/>
          <w:b/>
          <w:color w:val="FF0000"/>
          <w:sz w:val="20"/>
          <w:szCs w:val="20"/>
          <w:vertAlign w:val="superscript"/>
        </w:rPr>
        <w:t>16</w:t>
      </w:r>
      <w:r w:rsidRPr="005E064C">
        <w:rPr>
          <w:rFonts w:ascii="Arial" w:eastAsia="GillSansStd" w:hAnsi="Arial" w:cs="Arial"/>
          <w:color w:val="0070C0"/>
          <w:sz w:val="20"/>
          <w:szCs w:val="20"/>
        </w:rPr>
        <w:t>.</w:t>
      </w:r>
      <w:r w:rsidRPr="005E064C">
        <w:t xml:space="preserve"> </w:t>
      </w:r>
      <w:r w:rsidRPr="00BD06D0">
        <w:rPr>
          <w:rFonts w:ascii="Arial" w:eastAsia="GillSansStd" w:hAnsi="Arial" w:cs="Arial"/>
          <w:sz w:val="20"/>
          <w:szCs w:val="20"/>
        </w:rPr>
        <w:t xml:space="preserve">Bu nedenle, SGLT2 inhibitörlerinin KYdEF tedavisinde rolü, diğer SGLT2 inhibitörleri ile devam eden çalışmaların sonuçlarına kadar sadece dapagliflozin için belgelenebildi (29 </w:t>
      </w:r>
      <w:proofErr w:type="gramStart"/>
      <w:r w:rsidRPr="00BD06D0">
        <w:rPr>
          <w:rFonts w:ascii="Arial" w:eastAsia="GillSansStd" w:hAnsi="Arial" w:cs="Arial"/>
          <w:sz w:val="20"/>
          <w:szCs w:val="20"/>
        </w:rPr>
        <w:t>haziran</w:t>
      </w:r>
      <w:proofErr w:type="gramEnd"/>
      <w:r w:rsidRPr="00BD06D0">
        <w:rPr>
          <w:rFonts w:ascii="Arial" w:eastAsia="GillSansStd" w:hAnsi="Arial" w:cs="Arial"/>
          <w:sz w:val="20"/>
          <w:szCs w:val="20"/>
        </w:rPr>
        <w:t xml:space="preserve"> 2020).</w:t>
      </w:r>
    </w:p>
    <w:p w:rsidR="004F4BF7" w:rsidRDefault="004F4BF7" w:rsidP="005C0DEC">
      <w:pPr>
        <w:autoSpaceDE w:val="0"/>
        <w:autoSpaceDN w:val="0"/>
        <w:adjustRightInd w:val="0"/>
        <w:spacing w:after="0" w:line="240" w:lineRule="auto"/>
        <w:rPr>
          <w:rFonts w:ascii="Arial" w:eastAsia="GillSansStd" w:hAnsi="Arial" w:cs="Arial"/>
          <w:sz w:val="20"/>
          <w:szCs w:val="20"/>
        </w:rPr>
      </w:pPr>
      <w:r w:rsidRPr="004F4BF7">
        <w:rPr>
          <w:rFonts w:ascii="Arial" w:eastAsia="GillSansStd" w:hAnsi="Arial" w:cs="Arial"/>
          <w:sz w:val="20"/>
          <w:szCs w:val="20"/>
        </w:rPr>
        <w:t>Kyd</w:t>
      </w:r>
      <w:r w:rsidR="00375244" w:rsidRPr="004F4BF7">
        <w:rPr>
          <w:rFonts w:ascii="Arial" w:eastAsia="GillSansStd" w:hAnsi="Arial" w:cs="Arial"/>
          <w:sz w:val="20"/>
          <w:szCs w:val="20"/>
        </w:rPr>
        <w:t>EF tedavisinde dapagliflozinin yeri tartışılırken</w:t>
      </w:r>
      <w:r w:rsidR="00916A56" w:rsidRPr="004F4BF7">
        <w:rPr>
          <w:rFonts w:ascii="Arial" w:eastAsia="GillSansStd" w:hAnsi="Arial" w:cs="Arial"/>
          <w:sz w:val="20"/>
          <w:szCs w:val="20"/>
        </w:rPr>
        <w:t xml:space="preserve"> iki noktaya dikkat edilmelidir:</w:t>
      </w:r>
    </w:p>
    <w:p w:rsidR="00D8325E" w:rsidRDefault="00D8325E" w:rsidP="005C0DEC">
      <w:pPr>
        <w:autoSpaceDE w:val="0"/>
        <w:autoSpaceDN w:val="0"/>
        <w:adjustRightInd w:val="0"/>
        <w:spacing w:after="0" w:line="240" w:lineRule="auto"/>
        <w:rPr>
          <w:rFonts w:ascii="Arial" w:eastAsia="GillSansStd" w:hAnsi="Arial" w:cs="Arial"/>
          <w:sz w:val="20"/>
          <w:szCs w:val="20"/>
        </w:rPr>
      </w:pPr>
    </w:p>
    <w:p w:rsidR="004F4BF7" w:rsidRDefault="00916A56" w:rsidP="0068634A">
      <w:pPr>
        <w:shd w:val="clear" w:color="auto" w:fill="F2F2F2" w:themeFill="background1" w:themeFillShade="F2"/>
        <w:autoSpaceDE w:val="0"/>
        <w:autoSpaceDN w:val="0"/>
        <w:adjustRightInd w:val="0"/>
        <w:spacing w:after="0" w:line="240" w:lineRule="auto"/>
        <w:rPr>
          <w:rFonts w:ascii="Arial" w:eastAsia="GillSansStd" w:hAnsi="Arial" w:cs="Arial"/>
          <w:sz w:val="20"/>
          <w:szCs w:val="20"/>
        </w:rPr>
      </w:pPr>
      <w:r w:rsidRPr="004F4BF7">
        <w:rPr>
          <w:rFonts w:ascii="Arial" w:eastAsia="GillSansStd" w:hAnsi="Arial" w:cs="Arial"/>
          <w:sz w:val="20"/>
          <w:szCs w:val="20"/>
        </w:rPr>
        <w:t xml:space="preserve"> </w:t>
      </w:r>
      <w:r w:rsidR="004F4BF7" w:rsidRPr="004F4BF7">
        <w:rPr>
          <w:rFonts w:ascii="Arial" w:eastAsia="GillSansStd" w:hAnsi="Arial" w:cs="Arial"/>
          <w:sz w:val="20"/>
          <w:szCs w:val="20"/>
        </w:rPr>
        <w:t xml:space="preserve">(1) </w:t>
      </w:r>
      <w:r w:rsidRPr="004F4BF7">
        <w:rPr>
          <w:rFonts w:ascii="Arial" w:eastAsia="GillSansStd" w:hAnsi="Arial" w:cs="Arial"/>
          <w:sz w:val="20"/>
          <w:szCs w:val="20"/>
        </w:rPr>
        <w:t>Öncelikle, dapagliflozinin önemli klinik olayları azaltmadaki yararı, tedavinin başlamasından sonraki haftalar içinde görülmüştür</w:t>
      </w:r>
      <w:r w:rsidRPr="00916A56">
        <w:rPr>
          <w:rFonts w:ascii="Arial" w:eastAsia="GillSansStd" w:hAnsi="Arial" w:cs="Arial"/>
          <w:b/>
          <w:color w:val="FF0000"/>
          <w:sz w:val="20"/>
          <w:szCs w:val="20"/>
          <w:vertAlign w:val="superscript"/>
        </w:rPr>
        <w:t>16</w:t>
      </w:r>
      <w:r w:rsidRPr="00916A56">
        <w:rPr>
          <w:rFonts w:ascii="Arial" w:eastAsia="GillSansStd" w:hAnsi="Arial" w:cs="Arial"/>
          <w:color w:val="0070C0"/>
          <w:sz w:val="20"/>
          <w:szCs w:val="20"/>
        </w:rPr>
        <w:t>.</w:t>
      </w:r>
      <w:r w:rsidR="00FB6853" w:rsidRPr="00FB6853">
        <w:t xml:space="preserve"> </w:t>
      </w:r>
      <w:r w:rsidR="00FB6853" w:rsidRPr="004F4BF7">
        <w:rPr>
          <w:rFonts w:ascii="Arial" w:eastAsia="GillSansStd" w:hAnsi="Arial" w:cs="Arial"/>
          <w:sz w:val="20"/>
          <w:szCs w:val="20"/>
        </w:rPr>
        <w:t>KY ciddi şekilde bozulmuş sağkal</w:t>
      </w:r>
      <w:r w:rsidR="004F4BF7" w:rsidRPr="004F4BF7">
        <w:rPr>
          <w:rFonts w:ascii="Arial" w:eastAsia="GillSansStd" w:hAnsi="Arial" w:cs="Arial"/>
          <w:sz w:val="20"/>
          <w:szCs w:val="20"/>
        </w:rPr>
        <w:t>ım ile ilişkili olduğu dikkate</w:t>
      </w:r>
      <w:r w:rsidR="00FB6853" w:rsidRPr="004F4BF7">
        <w:rPr>
          <w:rFonts w:ascii="Arial" w:eastAsia="GillSansStd" w:hAnsi="Arial" w:cs="Arial"/>
          <w:sz w:val="20"/>
          <w:szCs w:val="20"/>
        </w:rPr>
        <w:t xml:space="preserve"> alındığında, sonuçlar</w:t>
      </w:r>
      <w:r w:rsidR="004F4BF7" w:rsidRPr="004F4BF7">
        <w:rPr>
          <w:rFonts w:ascii="Arial" w:eastAsia="GillSansStd" w:hAnsi="Arial" w:cs="Arial"/>
          <w:sz w:val="20"/>
          <w:szCs w:val="20"/>
        </w:rPr>
        <w:t xml:space="preserve"> üzerinde </w:t>
      </w:r>
      <w:proofErr w:type="gramStart"/>
      <w:r w:rsidR="004F4BF7" w:rsidRPr="004F4BF7">
        <w:rPr>
          <w:rFonts w:ascii="Arial" w:eastAsia="GillSansStd" w:hAnsi="Arial" w:cs="Arial"/>
          <w:sz w:val="20"/>
          <w:szCs w:val="20"/>
        </w:rPr>
        <w:t xml:space="preserve">kanıtlanmış </w:t>
      </w:r>
      <w:r w:rsidR="00FB6853" w:rsidRPr="004F4BF7">
        <w:rPr>
          <w:rFonts w:ascii="Arial" w:eastAsia="GillSansStd" w:hAnsi="Arial" w:cs="Arial"/>
          <w:sz w:val="20"/>
          <w:szCs w:val="20"/>
        </w:rPr>
        <w:t xml:space="preserve"> yararı</w:t>
      </w:r>
      <w:proofErr w:type="gramEnd"/>
      <w:r w:rsidR="00FB6853" w:rsidRPr="004F4BF7">
        <w:rPr>
          <w:rFonts w:ascii="Arial" w:eastAsia="GillSansStd" w:hAnsi="Arial" w:cs="Arial"/>
          <w:sz w:val="20"/>
          <w:szCs w:val="20"/>
        </w:rPr>
        <w:t xml:space="preserve"> olan bir ajanın</w:t>
      </w:r>
      <w:r w:rsidR="004F4BF7" w:rsidRPr="004F4BF7">
        <w:rPr>
          <w:rFonts w:ascii="Arial" w:eastAsia="GillSansStd" w:hAnsi="Arial" w:cs="Arial"/>
          <w:sz w:val="20"/>
          <w:szCs w:val="20"/>
        </w:rPr>
        <w:t xml:space="preserve"> zamanında başlanması çok anlamlı </w:t>
      </w:r>
      <w:r w:rsidR="00FB6853" w:rsidRPr="004F4BF7">
        <w:rPr>
          <w:rFonts w:ascii="Arial" w:eastAsia="GillSansStd" w:hAnsi="Arial" w:cs="Arial"/>
          <w:sz w:val="20"/>
          <w:szCs w:val="20"/>
        </w:rPr>
        <w:t xml:space="preserve"> klinik öneme sahiptir.</w:t>
      </w:r>
      <w:r w:rsidR="004F4BF7">
        <w:rPr>
          <w:rFonts w:ascii="Arial" w:eastAsia="GillSansStd" w:hAnsi="Arial" w:cs="Arial"/>
          <w:sz w:val="20"/>
          <w:szCs w:val="20"/>
        </w:rPr>
        <w:t xml:space="preserve"> </w:t>
      </w:r>
    </w:p>
    <w:p w:rsidR="00375244" w:rsidRPr="005E064C" w:rsidRDefault="004F4BF7" w:rsidP="0068634A">
      <w:pPr>
        <w:shd w:val="clear" w:color="auto" w:fill="F2F2F2" w:themeFill="background1" w:themeFillShade="F2"/>
        <w:autoSpaceDE w:val="0"/>
        <w:autoSpaceDN w:val="0"/>
        <w:adjustRightInd w:val="0"/>
        <w:spacing w:after="0" w:line="240" w:lineRule="auto"/>
        <w:rPr>
          <w:rFonts w:ascii="Arial" w:eastAsia="GillSansStd" w:hAnsi="Arial" w:cs="Arial"/>
          <w:color w:val="0070C0"/>
          <w:sz w:val="20"/>
          <w:szCs w:val="20"/>
        </w:rPr>
      </w:pPr>
      <w:r>
        <w:rPr>
          <w:rFonts w:ascii="Arial" w:eastAsia="GillSansStd" w:hAnsi="Arial" w:cs="Arial"/>
          <w:sz w:val="20"/>
          <w:szCs w:val="20"/>
        </w:rPr>
        <w:t>(2)</w:t>
      </w:r>
      <w:r w:rsidR="00FB6853" w:rsidRPr="00FB6853">
        <w:t xml:space="preserve"> </w:t>
      </w:r>
      <w:r w:rsidR="00FB6853" w:rsidRPr="0068634A">
        <w:rPr>
          <w:rFonts w:ascii="Arial" w:eastAsia="GillSansStd" w:hAnsi="Arial" w:cs="Arial"/>
          <w:sz w:val="20"/>
          <w:szCs w:val="20"/>
        </w:rPr>
        <w:t xml:space="preserve">İkinci olarak, DAPA-HF çalışmasının bir alt analizi, dapagliflozinin KYdEF'li hastalarda KCCQ </w:t>
      </w:r>
      <w:r w:rsidR="0068634A" w:rsidRPr="0068634A">
        <w:rPr>
          <w:rFonts w:ascii="Arial" w:eastAsia="GillSansStd" w:hAnsi="Arial" w:cs="Arial"/>
          <w:sz w:val="20"/>
          <w:szCs w:val="20"/>
        </w:rPr>
        <w:t xml:space="preserve">(Kansas City Cardiomyopathy Questionnaire) </w:t>
      </w:r>
      <w:r w:rsidR="00FB6853" w:rsidRPr="0068634A">
        <w:rPr>
          <w:rFonts w:ascii="Arial" w:eastAsia="GillSansStd" w:hAnsi="Arial" w:cs="Arial"/>
          <w:sz w:val="20"/>
          <w:szCs w:val="20"/>
        </w:rPr>
        <w:t>tarafından değerlendirildiği üzere yaşam kalitesinde yüksek klinik değere sahip önemli bir iyileşme sağlayabileceğini göstermiştir</w:t>
      </w:r>
      <w:r w:rsidR="005241FE" w:rsidRPr="005241FE">
        <w:rPr>
          <w:rFonts w:ascii="Arial" w:eastAsia="GillSansStd" w:hAnsi="Arial" w:cs="Arial"/>
          <w:b/>
          <w:color w:val="FF0000"/>
          <w:sz w:val="20"/>
          <w:szCs w:val="20"/>
          <w:vertAlign w:val="superscript"/>
        </w:rPr>
        <w:t>19,</w:t>
      </w:r>
      <w:proofErr w:type="gramStart"/>
      <w:r w:rsidR="00FB6853" w:rsidRPr="005241FE">
        <w:rPr>
          <w:rFonts w:ascii="Arial" w:eastAsia="GillSansStd" w:hAnsi="Arial" w:cs="Arial"/>
          <w:b/>
          <w:color w:val="FF0000"/>
          <w:sz w:val="20"/>
          <w:szCs w:val="20"/>
          <w:vertAlign w:val="superscript"/>
        </w:rPr>
        <w:t xml:space="preserve">67 </w:t>
      </w:r>
      <w:r w:rsidR="00FB6853">
        <w:rPr>
          <w:rFonts w:ascii="Arial" w:eastAsia="GillSansStd" w:hAnsi="Arial" w:cs="Arial"/>
          <w:color w:val="0070C0"/>
          <w:sz w:val="20"/>
          <w:szCs w:val="20"/>
        </w:rPr>
        <w:t>.</w:t>
      </w:r>
      <w:proofErr w:type="gramEnd"/>
    </w:p>
    <w:p w:rsidR="003424E1" w:rsidRDefault="003424E1" w:rsidP="005C0DEC">
      <w:pPr>
        <w:autoSpaceDE w:val="0"/>
        <w:autoSpaceDN w:val="0"/>
        <w:adjustRightInd w:val="0"/>
        <w:spacing w:after="0" w:line="240" w:lineRule="auto"/>
        <w:rPr>
          <w:rFonts w:ascii="Arial" w:eastAsia="GillSansStd" w:hAnsi="Arial" w:cs="Arial"/>
          <w:color w:val="0070C0"/>
          <w:sz w:val="20"/>
          <w:szCs w:val="20"/>
        </w:rPr>
      </w:pPr>
    </w:p>
    <w:p w:rsidR="00C61C42" w:rsidRPr="005E064C" w:rsidRDefault="00C61C42" w:rsidP="005C0DEC">
      <w:pPr>
        <w:autoSpaceDE w:val="0"/>
        <w:autoSpaceDN w:val="0"/>
        <w:adjustRightInd w:val="0"/>
        <w:spacing w:after="0" w:line="240" w:lineRule="auto"/>
        <w:rPr>
          <w:rFonts w:ascii="Arial" w:eastAsia="GillSansStd" w:hAnsi="Arial" w:cs="Arial"/>
          <w:color w:val="0070C0"/>
          <w:sz w:val="20"/>
          <w:szCs w:val="20"/>
        </w:rPr>
      </w:pPr>
    </w:p>
    <w:p w:rsidR="00F32D9B" w:rsidRPr="00F32D9B" w:rsidRDefault="00A17F2F" w:rsidP="00E96FCA">
      <w:pPr>
        <w:pStyle w:val="ListeParagraf"/>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GillSansStd" w:hAnsi="Arial" w:cs="Arial"/>
          <w:sz w:val="20"/>
          <w:szCs w:val="20"/>
        </w:rPr>
      </w:pPr>
      <w:r w:rsidRPr="00F32D9B">
        <w:rPr>
          <w:rFonts w:ascii="Arial" w:eastAsia="GillSansStd" w:hAnsi="Arial" w:cs="Arial"/>
          <w:sz w:val="20"/>
          <w:szCs w:val="20"/>
        </w:rPr>
        <w:t>Ayrıca</w:t>
      </w:r>
      <w:r w:rsidR="005241FE" w:rsidRPr="00F32D9B">
        <w:rPr>
          <w:rFonts w:ascii="Arial" w:eastAsia="GillSansStd" w:hAnsi="Arial" w:cs="Arial"/>
          <w:sz w:val="20"/>
          <w:szCs w:val="20"/>
        </w:rPr>
        <w:t xml:space="preserve"> dapagliflozin</w:t>
      </w:r>
      <w:r w:rsidRPr="00F32D9B">
        <w:rPr>
          <w:rFonts w:ascii="Arial" w:eastAsia="GillSansStd" w:hAnsi="Arial" w:cs="Arial"/>
          <w:sz w:val="20"/>
          <w:szCs w:val="20"/>
        </w:rPr>
        <w:t xml:space="preserve"> hassas yaşlı hastalar ve</w:t>
      </w:r>
      <w:r w:rsidR="005241FE" w:rsidRPr="00F32D9B">
        <w:rPr>
          <w:rFonts w:ascii="Arial" w:eastAsia="GillSansStd" w:hAnsi="Arial" w:cs="Arial"/>
          <w:sz w:val="20"/>
          <w:szCs w:val="20"/>
        </w:rPr>
        <w:t xml:space="preserve"> </w:t>
      </w:r>
      <w:r w:rsidRPr="00F32D9B">
        <w:rPr>
          <w:rFonts w:ascii="Arial" w:eastAsia="GillSansStd" w:hAnsi="Arial" w:cs="Arial"/>
          <w:sz w:val="20"/>
          <w:szCs w:val="20"/>
        </w:rPr>
        <w:t xml:space="preserve">KYTT </w:t>
      </w:r>
      <w:r w:rsidR="005241FE" w:rsidRPr="00F32D9B">
        <w:rPr>
          <w:rFonts w:ascii="Arial" w:eastAsia="GillSansStd" w:hAnsi="Arial" w:cs="Arial"/>
          <w:sz w:val="20"/>
          <w:szCs w:val="20"/>
        </w:rPr>
        <w:t>titrasyonunun zor olabileceği böbrek fonksiyon bozukluğu olanlarda (eGFR &lt;30 mL / dak / 1.73 m2 olan hastalar hariç) güvenli ve etkili görünmektedir</w:t>
      </w:r>
      <w:r w:rsidR="005241FE" w:rsidRPr="00F32D9B">
        <w:rPr>
          <w:rFonts w:ascii="Arial" w:eastAsia="GillSansStd" w:hAnsi="Arial" w:cs="Arial"/>
          <w:b/>
          <w:color w:val="FF0000"/>
          <w:sz w:val="20"/>
          <w:szCs w:val="20"/>
          <w:vertAlign w:val="superscript"/>
        </w:rPr>
        <w:t>68,69</w:t>
      </w:r>
      <w:r w:rsidR="005241FE" w:rsidRPr="00F32D9B">
        <w:rPr>
          <w:rFonts w:ascii="Arial" w:eastAsia="GillSansStd" w:hAnsi="Arial" w:cs="Arial"/>
          <w:color w:val="0070C0"/>
          <w:sz w:val="20"/>
          <w:szCs w:val="20"/>
        </w:rPr>
        <w:t>.</w:t>
      </w:r>
      <w:r w:rsidR="00CB4F86" w:rsidRPr="00CB4F86">
        <w:t xml:space="preserve"> </w:t>
      </w:r>
      <w:r w:rsidR="00CB4F86" w:rsidRPr="00F32D9B">
        <w:rPr>
          <w:rFonts w:ascii="Arial" w:eastAsia="GillSansStd" w:hAnsi="Arial" w:cs="Arial"/>
          <w:sz w:val="20"/>
          <w:szCs w:val="20"/>
        </w:rPr>
        <w:t>DAPA-HF çalışmasının bir post-</w:t>
      </w:r>
      <w:proofErr w:type="gramStart"/>
      <w:r w:rsidR="00CB4F86" w:rsidRPr="00F32D9B">
        <w:rPr>
          <w:rFonts w:ascii="Arial" w:eastAsia="GillSansStd" w:hAnsi="Arial" w:cs="Arial"/>
          <w:sz w:val="20"/>
          <w:szCs w:val="20"/>
        </w:rPr>
        <w:t>hoc</w:t>
      </w:r>
      <w:proofErr w:type="gramEnd"/>
      <w:r w:rsidR="00CB4F86" w:rsidRPr="00F32D9B">
        <w:rPr>
          <w:rFonts w:ascii="Arial" w:eastAsia="GillSansStd" w:hAnsi="Arial" w:cs="Arial"/>
          <w:sz w:val="20"/>
          <w:szCs w:val="20"/>
        </w:rPr>
        <w:t xml:space="preserve"> analizi, ACEi / ARB, beta blokerleri, MRA'lar, ivabradin, sakubitril / valsartan, CRT ve İCD dahil olmak üzere arka plandaki KY tedavisine bakılmaksızın, dapagliflozin ile KY için  hastaneye yatış ve mortalitede benzer risk azalmaları olduğunu göstermiştir</w:t>
      </w:r>
      <w:r w:rsidR="00CB4F86" w:rsidRPr="00F32D9B">
        <w:rPr>
          <w:rFonts w:ascii="Arial" w:eastAsia="GillSansStd" w:hAnsi="Arial" w:cs="Arial"/>
          <w:b/>
          <w:color w:val="FF0000"/>
          <w:sz w:val="20"/>
          <w:szCs w:val="20"/>
          <w:vertAlign w:val="superscript"/>
        </w:rPr>
        <w:t>70</w:t>
      </w:r>
      <w:r w:rsidR="00CB4F86" w:rsidRPr="00F32D9B">
        <w:rPr>
          <w:rFonts w:ascii="Arial" w:eastAsia="GillSansStd" w:hAnsi="Arial" w:cs="Arial"/>
          <w:sz w:val="20"/>
          <w:szCs w:val="20"/>
        </w:rPr>
        <w:t>.</w:t>
      </w:r>
      <w:r w:rsidR="00BE6820" w:rsidRPr="00F32D9B">
        <w:t xml:space="preserve"> </w:t>
      </w:r>
    </w:p>
    <w:p w:rsidR="005241FE" w:rsidRPr="00F32D9B" w:rsidRDefault="00BE6820" w:rsidP="00E96FCA">
      <w:pPr>
        <w:pStyle w:val="ListeParagraf"/>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GillSansStd" w:hAnsi="Arial" w:cs="Arial"/>
          <w:sz w:val="20"/>
          <w:szCs w:val="20"/>
        </w:rPr>
      </w:pPr>
      <w:r w:rsidRPr="00F32D9B">
        <w:rPr>
          <w:rFonts w:ascii="Arial" w:eastAsia="GillSansStd" w:hAnsi="Arial" w:cs="Arial"/>
          <w:sz w:val="20"/>
          <w:szCs w:val="20"/>
        </w:rPr>
        <w:t>Ayrıca, hastaların kılavuzun yönlendirdiği hedef ACEi / ARB, beta bloker veya MRA dozlarının</w:t>
      </w:r>
      <w:r w:rsidR="00F32D9B" w:rsidRPr="00F32D9B">
        <w:rPr>
          <w:rFonts w:ascii="Arial" w:eastAsia="GillSansStd" w:hAnsi="Arial" w:cs="Arial"/>
          <w:sz w:val="20"/>
          <w:szCs w:val="20"/>
        </w:rPr>
        <w:t xml:space="preserve"> </w:t>
      </w:r>
      <w:r w:rsidRPr="00F32D9B">
        <w:rPr>
          <w:rFonts w:ascii="Arial" w:eastAsia="GillSansStd" w:hAnsi="Arial" w:cs="Arial"/>
          <w:sz w:val="20"/>
          <w:szCs w:val="20"/>
        </w:rPr>
        <w:t>% 50 veya &lt;% 50'sini alıp almadığına bakılmaksızın sonuçlar tutarlıydı</w:t>
      </w:r>
      <w:r w:rsidRPr="00F32D9B">
        <w:rPr>
          <w:rFonts w:ascii="Arial" w:eastAsia="GillSansStd" w:hAnsi="Arial" w:cs="Arial"/>
          <w:b/>
          <w:sz w:val="20"/>
          <w:szCs w:val="20"/>
          <w:vertAlign w:val="superscript"/>
        </w:rPr>
        <w:t>70</w:t>
      </w:r>
      <w:r w:rsidRPr="00F32D9B">
        <w:rPr>
          <w:rFonts w:ascii="Arial" w:eastAsia="GillSansStd" w:hAnsi="Arial" w:cs="Arial"/>
          <w:sz w:val="20"/>
          <w:szCs w:val="20"/>
        </w:rPr>
        <w:t>.</w:t>
      </w:r>
      <w:r w:rsidRPr="00F32D9B">
        <w:t xml:space="preserve"> </w:t>
      </w:r>
      <w:r w:rsidRPr="00F32D9B">
        <w:rPr>
          <w:rFonts w:ascii="Arial" w:eastAsia="GillSansStd" w:hAnsi="Arial" w:cs="Arial"/>
          <w:sz w:val="20"/>
          <w:szCs w:val="20"/>
        </w:rPr>
        <w:t xml:space="preserve">Bu gözlemler, KY için </w:t>
      </w:r>
      <w:r w:rsidRPr="00F32D9B">
        <w:rPr>
          <w:rFonts w:ascii="Arial" w:eastAsia="GillSansStd" w:hAnsi="Arial" w:cs="Arial"/>
          <w:sz w:val="20"/>
          <w:szCs w:val="20"/>
        </w:rPr>
        <w:lastRenderedPageBreak/>
        <w:t xml:space="preserve">belirlenmiş KYTT'ye ek olarak dapagliflozinin tamamlayıcı bir değerine işaret etmekte, ve klinik sonuçları </w:t>
      </w:r>
      <w:proofErr w:type="gramStart"/>
      <w:r w:rsidRPr="00F32D9B">
        <w:rPr>
          <w:rFonts w:ascii="Arial" w:eastAsia="GillSansStd" w:hAnsi="Arial" w:cs="Arial"/>
          <w:sz w:val="20"/>
          <w:szCs w:val="20"/>
        </w:rPr>
        <w:t>düzeltmek  için</w:t>
      </w:r>
      <w:proofErr w:type="gramEnd"/>
      <w:r w:rsidRPr="00F32D9B">
        <w:rPr>
          <w:rFonts w:ascii="Arial" w:eastAsia="GillSansStd" w:hAnsi="Arial" w:cs="Arial"/>
          <w:sz w:val="20"/>
          <w:szCs w:val="20"/>
        </w:rPr>
        <w:t xml:space="preserve"> semptomatik KYdEF'li ayaktan hastalarda kullanımını desteklemektedir.</w:t>
      </w:r>
    </w:p>
    <w:p w:rsidR="005C0DEC" w:rsidRDefault="005C0DEC" w:rsidP="00D8325E">
      <w:pPr>
        <w:autoSpaceDE w:val="0"/>
        <w:autoSpaceDN w:val="0"/>
        <w:adjustRightInd w:val="0"/>
        <w:spacing w:after="0" w:line="240" w:lineRule="auto"/>
        <w:rPr>
          <w:rFonts w:ascii="GillSansStd" w:eastAsia="GillSansStd" w:cs="GillSansStd"/>
          <w:color w:val="000000"/>
          <w:sz w:val="18"/>
          <w:szCs w:val="18"/>
        </w:rPr>
      </w:pPr>
      <w:r w:rsidRPr="00F32D9B">
        <w:rPr>
          <w:rFonts w:ascii="GillSansStd" w:eastAsia="GillSansStd" w:cs="GillSansStd"/>
          <w:sz w:val="12"/>
          <w:szCs w:val="12"/>
        </w:rPr>
        <w:t xml:space="preserve"> </w:t>
      </w:r>
    </w:p>
    <w:p w:rsidR="00BE6820" w:rsidRDefault="00E96FCA" w:rsidP="005C0DEC">
      <w:pPr>
        <w:autoSpaceDE w:val="0"/>
        <w:autoSpaceDN w:val="0"/>
        <w:adjustRightInd w:val="0"/>
        <w:spacing w:after="0" w:line="240" w:lineRule="auto"/>
        <w:rPr>
          <w:rFonts w:ascii="GillSansStd" w:eastAsia="GillSansStd" w:cs="GillSansStd"/>
          <w:color w:val="000000"/>
          <w:sz w:val="18"/>
          <w:szCs w:val="18"/>
        </w:rPr>
      </w:pPr>
      <w:r w:rsidRPr="00E96FCA">
        <w:rPr>
          <w:rFonts w:ascii="Arial" w:eastAsia="GillSansStd" w:hAnsi="Arial" w:cs="Arial"/>
          <w:color w:val="000000"/>
          <w:sz w:val="20"/>
          <w:szCs w:val="20"/>
        </w:rPr>
        <w:t>Bundan başka,</w:t>
      </w:r>
      <w:r>
        <w:rPr>
          <w:rFonts w:ascii="Arial" w:eastAsia="GillSansStd" w:hAnsi="Arial" w:cs="Arial"/>
          <w:color w:val="000000"/>
          <w:sz w:val="20"/>
          <w:szCs w:val="20"/>
        </w:rPr>
        <w:t xml:space="preserve"> </w:t>
      </w:r>
      <w:r w:rsidRPr="00E96FCA">
        <w:rPr>
          <w:rFonts w:ascii="Arial" w:eastAsia="GillSansStd" w:hAnsi="Arial" w:cs="Arial"/>
          <w:color w:val="000000"/>
          <w:sz w:val="20"/>
          <w:szCs w:val="20"/>
        </w:rPr>
        <w:t>kronik böbrek hastalığı (KBH)</w:t>
      </w:r>
      <w:r w:rsidR="00357DB4" w:rsidRPr="00357DB4">
        <w:rPr>
          <w:rFonts w:ascii="Arial" w:eastAsia="GillSansStd" w:hAnsi="Arial" w:cs="Arial"/>
          <w:color w:val="0070C0"/>
          <w:sz w:val="20"/>
          <w:szCs w:val="20"/>
        </w:rPr>
        <w:t xml:space="preserve"> </w:t>
      </w:r>
      <w:r w:rsidR="00357DB4" w:rsidRPr="00E96FCA">
        <w:rPr>
          <w:rFonts w:ascii="Arial" w:eastAsia="GillSansStd" w:hAnsi="Arial" w:cs="Arial"/>
          <w:sz w:val="20"/>
          <w:szCs w:val="20"/>
        </w:rPr>
        <w:t>ve albüminürili T2DM hastalarının CREDE</w:t>
      </w:r>
      <w:r>
        <w:rPr>
          <w:rFonts w:ascii="Arial" w:eastAsia="GillSansStd" w:hAnsi="Arial" w:cs="Arial"/>
          <w:sz w:val="20"/>
          <w:szCs w:val="20"/>
        </w:rPr>
        <w:t>NCE çalışmasında (</w:t>
      </w:r>
      <w:r w:rsidR="00357DB4" w:rsidRPr="00E96FCA">
        <w:rPr>
          <w:rFonts w:ascii="Arial" w:eastAsia="GillSansStd" w:hAnsi="Arial" w:cs="Arial"/>
          <w:sz w:val="20"/>
          <w:szCs w:val="20"/>
        </w:rPr>
        <w:t xml:space="preserve">T2DM hastalarının genel </w:t>
      </w:r>
      <w:proofErr w:type="gramStart"/>
      <w:r w:rsidR="00357DB4" w:rsidRPr="00E96FCA">
        <w:rPr>
          <w:rFonts w:ascii="Arial" w:eastAsia="GillSansStd" w:hAnsi="Arial" w:cs="Arial"/>
          <w:sz w:val="20"/>
          <w:szCs w:val="20"/>
        </w:rPr>
        <w:t>popülasyonunda</w:t>
      </w:r>
      <w:proofErr w:type="gramEnd"/>
      <w:r w:rsidR="00357DB4" w:rsidRPr="00E96FCA">
        <w:rPr>
          <w:rFonts w:ascii="Arial" w:eastAsia="GillSansStd" w:hAnsi="Arial" w:cs="Arial"/>
          <w:sz w:val="20"/>
          <w:szCs w:val="20"/>
        </w:rPr>
        <w:t xml:space="preserve"> diğer SGLT2 inhibitörleriyle yapılan sonuç çalışmalarında da belirtilmiştir)</w:t>
      </w:r>
      <w:r>
        <w:rPr>
          <w:rFonts w:ascii="Arial" w:eastAsia="GillSansStd" w:hAnsi="Arial" w:cs="Arial"/>
          <w:color w:val="0070C0"/>
          <w:sz w:val="20"/>
          <w:szCs w:val="20"/>
        </w:rPr>
        <w:t xml:space="preserve"> </w:t>
      </w:r>
      <w:r w:rsidRPr="00E96FCA">
        <w:rPr>
          <w:rFonts w:ascii="Arial" w:eastAsia="GillSansStd" w:hAnsi="Arial" w:cs="Arial"/>
          <w:sz w:val="20"/>
          <w:szCs w:val="20"/>
        </w:rPr>
        <w:t>C</w:t>
      </w:r>
      <w:r w:rsidR="00357DB4" w:rsidRPr="00E96FCA">
        <w:rPr>
          <w:rFonts w:ascii="Arial" w:eastAsia="GillSansStd" w:hAnsi="Arial" w:cs="Arial"/>
          <w:sz w:val="20"/>
          <w:szCs w:val="20"/>
        </w:rPr>
        <w:t>anagliflozin ile gözlenen önemli renal koruma, SGLT2 inhibitörlerinin rolü tartışılırken KY’de dikkate alınmalıdır</w:t>
      </w:r>
      <w:r w:rsidR="00A87A68" w:rsidRPr="00A87A68">
        <w:rPr>
          <w:rFonts w:ascii="Arial" w:eastAsia="GillSansStd" w:hAnsi="Arial" w:cs="Arial"/>
          <w:b/>
          <w:color w:val="FF0000"/>
          <w:sz w:val="20"/>
          <w:szCs w:val="20"/>
          <w:vertAlign w:val="superscript"/>
        </w:rPr>
        <w:t>12</w:t>
      </w:r>
      <w:r w:rsidR="00357DB4" w:rsidRPr="00357DB4">
        <w:rPr>
          <w:rFonts w:ascii="Arial" w:eastAsia="GillSansStd" w:hAnsi="Arial" w:cs="Arial"/>
          <w:color w:val="0070C0"/>
          <w:sz w:val="20"/>
          <w:szCs w:val="20"/>
        </w:rPr>
        <w:t>.</w:t>
      </w:r>
      <w:r w:rsidR="00BE6241" w:rsidRPr="00BE6241">
        <w:t xml:space="preserve"> </w:t>
      </w:r>
      <w:r w:rsidR="00BE6241" w:rsidRPr="00996CFB">
        <w:rPr>
          <w:rFonts w:ascii="Arial" w:eastAsia="GillSansStd" w:hAnsi="Arial" w:cs="Arial"/>
          <w:sz w:val="20"/>
          <w:szCs w:val="20"/>
        </w:rPr>
        <w:t xml:space="preserve">KBH yaygın olduğundan ve KY'de yüksek mortalite ile ilişkili olduğundan, KBH'nin ilerlemesinin ve / veya kötüleşmesinin önlenmesi KY'de </w:t>
      </w:r>
      <w:proofErr w:type="gramStart"/>
      <w:r w:rsidR="00BE6241" w:rsidRPr="00996CFB">
        <w:rPr>
          <w:rFonts w:ascii="Arial" w:eastAsia="GillSansStd" w:hAnsi="Arial" w:cs="Arial"/>
          <w:sz w:val="20"/>
          <w:szCs w:val="20"/>
        </w:rPr>
        <w:t>düzelmiş  sonuçlara</w:t>
      </w:r>
      <w:proofErr w:type="gramEnd"/>
      <w:r w:rsidR="00BE6241" w:rsidRPr="00996CFB">
        <w:rPr>
          <w:rFonts w:ascii="Arial" w:eastAsia="GillSansStd" w:hAnsi="Arial" w:cs="Arial"/>
          <w:sz w:val="20"/>
          <w:szCs w:val="20"/>
        </w:rPr>
        <w:t xml:space="preserve"> dönüşebilecek önemli bir hedef olarak düşünülmelidir.</w:t>
      </w:r>
      <w:r w:rsidR="00062FC2" w:rsidRPr="00996CFB">
        <w:t xml:space="preserve"> </w:t>
      </w:r>
      <w:r w:rsidR="001E7F7B" w:rsidRPr="001563E0">
        <w:rPr>
          <w:rFonts w:ascii="Arial" w:eastAsia="GillSansStd" w:hAnsi="Arial" w:cs="Arial"/>
          <w:sz w:val="20"/>
          <w:szCs w:val="20"/>
        </w:rPr>
        <w:t>EMPA- RESPONSE</w:t>
      </w:r>
      <w:r w:rsidR="00062FC2" w:rsidRPr="001563E0">
        <w:rPr>
          <w:rFonts w:ascii="Arial" w:eastAsia="GillSansStd" w:hAnsi="Arial" w:cs="Arial"/>
          <w:sz w:val="20"/>
          <w:szCs w:val="20"/>
        </w:rPr>
        <w:t>-</w:t>
      </w:r>
      <w:r w:rsidR="001E7F7B" w:rsidRPr="001563E0">
        <w:rPr>
          <w:rFonts w:ascii="Arial" w:eastAsia="GillSansStd" w:hAnsi="Arial" w:cs="Arial"/>
          <w:sz w:val="20"/>
          <w:szCs w:val="20"/>
        </w:rPr>
        <w:t xml:space="preserve"> </w:t>
      </w:r>
      <w:r w:rsidR="00062FC2" w:rsidRPr="001563E0">
        <w:rPr>
          <w:rFonts w:ascii="Arial" w:eastAsia="GillSansStd" w:hAnsi="Arial" w:cs="Arial"/>
          <w:sz w:val="20"/>
          <w:szCs w:val="20"/>
        </w:rPr>
        <w:t>AHF</w:t>
      </w:r>
      <w:r w:rsidR="003E7C39" w:rsidRPr="001563E0">
        <w:rPr>
          <w:rFonts w:ascii="Arial" w:eastAsia="GillSansStd" w:hAnsi="Arial" w:cs="Arial"/>
          <w:sz w:val="20"/>
          <w:szCs w:val="20"/>
        </w:rPr>
        <w:t xml:space="preserve">’de ortaya çıkan </w:t>
      </w:r>
      <w:proofErr w:type="gramStart"/>
      <w:r w:rsidR="003E7C39" w:rsidRPr="001563E0">
        <w:rPr>
          <w:rFonts w:ascii="Arial" w:eastAsia="GillSansStd" w:hAnsi="Arial" w:cs="Arial"/>
          <w:sz w:val="20"/>
          <w:szCs w:val="20"/>
        </w:rPr>
        <w:t xml:space="preserve">veriler </w:t>
      </w:r>
      <w:r w:rsidR="00062FC2" w:rsidRPr="001563E0">
        <w:rPr>
          <w:rFonts w:ascii="Arial" w:eastAsia="GillSansStd" w:hAnsi="Arial" w:cs="Arial"/>
          <w:sz w:val="20"/>
          <w:szCs w:val="20"/>
        </w:rPr>
        <w:t>, T2DM</w:t>
      </w:r>
      <w:proofErr w:type="gramEnd"/>
      <w:r w:rsidR="00062FC2" w:rsidRPr="001563E0">
        <w:rPr>
          <w:rFonts w:ascii="Arial" w:eastAsia="GillSansStd" w:hAnsi="Arial" w:cs="Arial"/>
          <w:sz w:val="20"/>
          <w:szCs w:val="20"/>
        </w:rPr>
        <w:t xml:space="preserve"> olan ve olmayan akut KY hastalarında bir SGLT2 inhibitörü olan empagliflozinin erken uygulanmasının pot</w:t>
      </w:r>
      <w:r w:rsidR="001563E0">
        <w:rPr>
          <w:rFonts w:ascii="Arial" w:eastAsia="GillSansStd" w:hAnsi="Arial" w:cs="Arial"/>
          <w:sz w:val="20"/>
          <w:szCs w:val="20"/>
        </w:rPr>
        <w:t>ansiyel güvenliğini ima etmektedir</w:t>
      </w:r>
      <w:r w:rsidR="00062FC2" w:rsidRPr="00062FC2">
        <w:rPr>
          <w:rFonts w:ascii="Arial" w:eastAsia="GillSansStd" w:hAnsi="Arial" w:cs="Arial"/>
          <w:b/>
          <w:color w:val="FF0000"/>
          <w:sz w:val="20"/>
          <w:szCs w:val="20"/>
          <w:vertAlign w:val="superscript"/>
        </w:rPr>
        <w:t>74</w:t>
      </w:r>
      <w:r w:rsidR="00062FC2" w:rsidRPr="00062FC2">
        <w:rPr>
          <w:rFonts w:ascii="Arial" w:eastAsia="GillSansStd" w:hAnsi="Arial" w:cs="Arial"/>
          <w:color w:val="0070C0"/>
          <w:sz w:val="20"/>
          <w:szCs w:val="20"/>
        </w:rPr>
        <w:t>.</w:t>
      </w:r>
    </w:p>
    <w:p w:rsidR="001D4DC5" w:rsidRDefault="001D4DC5" w:rsidP="005C0DEC">
      <w:pPr>
        <w:autoSpaceDE w:val="0"/>
        <w:autoSpaceDN w:val="0"/>
        <w:adjustRightInd w:val="0"/>
        <w:spacing w:after="0" w:line="240" w:lineRule="auto"/>
        <w:rPr>
          <w:rFonts w:ascii="GillSansStd-Bold" w:eastAsia="GillSansStd" w:hAnsi="GillSansStd-Bold" w:cs="GillSansStd-Bold"/>
          <w:b/>
          <w:bCs/>
          <w:color w:val="DB0064"/>
          <w:sz w:val="30"/>
          <w:szCs w:val="30"/>
        </w:rPr>
      </w:pPr>
    </w:p>
    <w:p w:rsidR="001D4DC5" w:rsidRDefault="001D4DC5" w:rsidP="005C0DEC">
      <w:pPr>
        <w:autoSpaceDE w:val="0"/>
        <w:autoSpaceDN w:val="0"/>
        <w:adjustRightInd w:val="0"/>
        <w:spacing w:after="0" w:line="240" w:lineRule="auto"/>
        <w:rPr>
          <w:rFonts w:ascii="Times New Roman" w:eastAsia="GillSansStd" w:hAnsi="Times New Roman" w:cs="Times New Roman"/>
          <w:b/>
          <w:bCs/>
          <w:i/>
          <w:sz w:val="28"/>
          <w:szCs w:val="28"/>
        </w:rPr>
      </w:pPr>
      <w:r w:rsidRPr="0055113A">
        <w:rPr>
          <w:rFonts w:ascii="Times New Roman" w:eastAsia="GillSansStd" w:hAnsi="Times New Roman" w:cs="Times New Roman"/>
          <w:b/>
          <w:bCs/>
          <w:i/>
          <w:sz w:val="28"/>
          <w:szCs w:val="28"/>
        </w:rPr>
        <w:t>Sonuçlar</w:t>
      </w:r>
      <w:r w:rsidR="0055113A">
        <w:rPr>
          <w:rFonts w:ascii="Times New Roman" w:eastAsia="GillSansStd" w:hAnsi="Times New Roman" w:cs="Times New Roman"/>
          <w:b/>
          <w:bCs/>
          <w:i/>
          <w:sz w:val="28"/>
          <w:szCs w:val="28"/>
        </w:rPr>
        <w:t>-</w:t>
      </w:r>
    </w:p>
    <w:p w:rsidR="0055113A" w:rsidRPr="0055113A" w:rsidRDefault="0055113A" w:rsidP="005C0DEC">
      <w:pPr>
        <w:autoSpaceDE w:val="0"/>
        <w:autoSpaceDN w:val="0"/>
        <w:adjustRightInd w:val="0"/>
        <w:spacing w:after="0" w:line="240" w:lineRule="auto"/>
        <w:rPr>
          <w:rFonts w:ascii="Times New Roman" w:eastAsia="GillSansStd" w:hAnsi="Times New Roman" w:cs="Times New Roman"/>
          <w:b/>
          <w:bCs/>
          <w:i/>
          <w:sz w:val="28"/>
          <w:szCs w:val="28"/>
        </w:rPr>
      </w:pPr>
    </w:p>
    <w:p w:rsidR="001D4DC5" w:rsidRPr="007E63FF" w:rsidRDefault="001D4DC5" w:rsidP="001D4DC5">
      <w:pPr>
        <w:pStyle w:val="ListeParagraf"/>
        <w:numPr>
          <w:ilvl w:val="0"/>
          <w:numId w:val="6"/>
        </w:numPr>
        <w:autoSpaceDE w:val="0"/>
        <w:autoSpaceDN w:val="0"/>
        <w:adjustRightInd w:val="0"/>
        <w:spacing w:after="0" w:line="240" w:lineRule="auto"/>
        <w:rPr>
          <w:rFonts w:ascii="Arial" w:eastAsia="GillSansStd" w:hAnsi="Arial" w:cs="Arial"/>
          <w:sz w:val="20"/>
          <w:szCs w:val="20"/>
        </w:rPr>
      </w:pPr>
      <w:r w:rsidRPr="007E63FF">
        <w:rPr>
          <w:rFonts w:ascii="Arial" w:eastAsia="GillSansStd" w:hAnsi="Arial" w:cs="Arial"/>
          <w:sz w:val="20"/>
          <w:szCs w:val="20"/>
        </w:rPr>
        <w:t xml:space="preserve">Mevcut kanıtlara göre, SGLT2 inhibitörleri </w:t>
      </w:r>
      <w:r w:rsidR="007E63FF">
        <w:rPr>
          <w:rFonts w:ascii="Arial" w:eastAsia="GillSansStd" w:hAnsi="Arial" w:cs="Arial"/>
          <w:sz w:val="20"/>
          <w:szCs w:val="20"/>
        </w:rPr>
        <w:t>(Empagliflozin, Canagliflozin, D</w:t>
      </w:r>
      <w:r w:rsidRPr="007E63FF">
        <w:rPr>
          <w:rFonts w:ascii="Arial" w:eastAsia="GillSansStd" w:hAnsi="Arial" w:cs="Arial"/>
          <w:sz w:val="20"/>
          <w:szCs w:val="20"/>
        </w:rPr>
        <w:t xml:space="preserve">apagliflozin), </w:t>
      </w:r>
      <w:r w:rsidR="00F40CF6">
        <w:rPr>
          <w:rFonts w:ascii="Arial" w:eastAsia="GillSansStd" w:hAnsi="Arial" w:cs="Arial"/>
          <w:sz w:val="20"/>
          <w:szCs w:val="20"/>
        </w:rPr>
        <w:t xml:space="preserve">belirlenmiş </w:t>
      </w:r>
      <w:r w:rsidR="007E63FF" w:rsidRPr="007E63FF">
        <w:rPr>
          <w:rFonts w:ascii="Arial" w:eastAsia="GillSansStd" w:hAnsi="Arial" w:cs="Arial"/>
          <w:sz w:val="20"/>
          <w:szCs w:val="20"/>
        </w:rPr>
        <w:t>kardiyovasküler (</w:t>
      </w:r>
      <w:r w:rsidRPr="007E63FF">
        <w:rPr>
          <w:rFonts w:ascii="Arial" w:eastAsia="GillSansStd" w:hAnsi="Arial" w:cs="Arial"/>
          <w:sz w:val="20"/>
          <w:szCs w:val="20"/>
        </w:rPr>
        <w:t>KV</w:t>
      </w:r>
      <w:r w:rsidR="007E63FF" w:rsidRPr="007E63FF">
        <w:rPr>
          <w:rFonts w:ascii="Arial" w:eastAsia="GillSansStd" w:hAnsi="Arial" w:cs="Arial"/>
          <w:sz w:val="20"/>
          <w:szCs w:val="20"/>
        </w:rPr>
        <w:t>)</w:t>
      </w:r>
      <w:r w:rsidR="007E63FF">
        <w:rPr>
          <w:rFonts w:ascii="Arial" w:eastAsia="GillSansStd" w:hAnsi="Arial" w:cs="Arial"/>
          <w:sz w:val="20"/>
          <w:szCs w:val="20"/>
        </w:rPr>
        <w:t xml:space="preserve"> </w:t>
      </w:r>
      <w:proofErr w:type="gramStart"/>
      <w:r w:rsidR="007E63FF">
        <w:rPr>
          <w:rFonts w:ascii="Arial" w:eastAsia="GillSansStd" w:hAnsi="Arial" w:cs="Arial"/>
          <w:sz w:val="20"/>
          <w:szCs w:val="20"/>
        </w:rPr>
        <w:t xml:space="preserve">hastalığı </w:t>
      </w:r>
      <w:r w:rsidRPr="007E63FF">
        <w:rPr>
          <w:rFonts w:ascii="Arial" w:eastAsia="GillSansStd" w:hAnsi="Arial" w:cs="Arial"/>
          <w:sz w:val="20"/>
          <w:szCs w:val="20"/>
        </w:rPr>
        <w:t xml:space="preserve"> veya</w:t>
      </w:r>
      <w:proofErr w:type="gramEnd"/>
      <w:r w:rsidRPr="007E63FF">
        <w:rPr>
          <w:rFonts w:ascii="Arial" w:eastAsia="GillSansStd" w:hAnsi="Arial" w:cs="Arial"/>
          <w:sz w:val="20"/>
          <w:szCs w:val="20"/>
        </w:rPr>
        <w:t xml:space="preserve"> yüksek KV riski olan T2DM hastalarında </w:t>
      </w:r>
      <w:r w:rsidR="007E63FF" w:rsidRPr="007E63FF">
        <w:rPr>
          <w:rFonts w:ascii="Arial" w:eastAsia="GillSansStd" w:hAnsi="Arial" w:cs="Arial"/>
          <w:sz w:val="20"/>
          <w:szCs w:val="20"/>
        </w:rPr>
        <w:t xml:space="preserve">KY için </w:t>
      </w:r>
      <w:r w:rsidRPr="007E63FF">
        <w:rPr>
          <w:rFonts w:ascii="Arial" w:eastAsia="GillSansStd" w:hAnsi="Arial" w:cs="Arial"/>
          <w:sz w:val="20"/>
          <w:szCs w:val="20"/>
        </w:rPr>
        <w:t xml:space="preserve"> hastaneye yatma riskini azaltmak için önerilebilir.</w:t>
      </w:r>
    </w:p>
    <w:p w:rsidR="00877CDE" w:rsidRPr="00667AC8" w:rsidRDefault="00667AC8" w:rsidP="00877CDE">
      <w:pPr>
        <w:pStyle w:val="ListeParagraf"/>
        <w:numPr>
          <w:ilvl w:val="0"/>
          <w:numId w:val="6"/>
        </w:numPr>
        <w:autoSpaceDE w:val="0"/>
        <w:autoSpaceDN w:val="0"/>
        <w:adjustRightInd w:val="0"/>
        <w:spacing w:after="0" w:line="240" w:lineRule="auto"/>
        <w:rPr>
          <w:rFonts w:ascii="Arial" w:eastAsia="GillSansStd" w:hAnsi="Arial" w:cs="Arial"/>
          <w:sz w:val="20"/>
          <w:szCs w:val="20"/>
        </w:rPr>
      </w:pPr>
      <w:proofErr w:type="gramStart"/>
      <w:r w:rsidRPr="00667AC8">
        <w:rPr>
          <w:rFonts w:ascii="Arial" w:eastAsia="GillSansStd" w:hAnsi="Arial" w:cs="Arial"/>
          <w:sz w:val="20"/>
          <w:szCs w:val="20"/>
        </w:rPr>
        <w:t>Halihazırda</w:t>
      </w:r>
      <w:proofErr w:type="gramEnd"/>
      <w:r w:rsidRPr="00667AC8">
        <w:rPr>
          <w:rFonts w:ascii="Arial" w:eastAsia="GillSansStd" w:hAnsi="Arial" w:cs="Arial"/>
          <w:sz w:val="20"/>
          <w:szCs w:val="20"/>
        </w:rPr>
        <w:t xml:space="preserve"> mevcut veriler, D</w:t>
      </w:r>
      <w:r w:rsidR="00877CDE" w:rsidRPr="00667AC8">
        <w:rPr>
          <w:rFonts w:ascii="Arial" w:eastAsia="GillSansStd" w:hAnsi="Arial" w:cs="Arial"/>
          <w:sz w:val="20"/>
          <w:szCs w:val="20"/>
        </w:rPr>
        <w:t>apagliflozinin T2DM olan ve olmayan HFrEF hastalarının tedavisinde düşünülebileceğini göstermektedir.</w:t>
      </w:r>
    </w:p>
    <w:p w:rsidR="00877CDE" w:rsidRDefault="00877CDE" w:rsidP="00877CDE">
      <w:pPr>
        <w:autoSpaceDE w:val="0"/>
        <w:autoSpaceDN w:val="0"/>
        <w:adjustRightInd w:val="0"/>
        <w:spacing w:after="0" w:line="240" w:lineRule="auto"/>
        <w:ind w:left="360"/>
        <w:rPr>
          <w:rFonts w:ascii="Arial" w:eastAsia="GillSansStd" w:hAnsi="Arial" w:cs="Arial"/>
          <w:sz w:val="20"/>
          <w:szCs w:val="20"/>
        </w:rPr>
      </w:pPr>
      <w:r w:rsidRPr="00667AC8">
        <w:rPr>
          <w:rFonts w:ascii="Arial" w:eastAsia="GillSansStd" w:hAnsi="Arial" w:cs="Arial"/>
          <w:sz w:val="20"/>
          <w:szCs w:val="20"/>
        </w:rPr>
        <w:t>Daha ileri mekanistik çalışmalar ve devam eden büyük ölçekli klinik araştırmalar, KY'nin diğer SGLT2 inhibitörleri ile tedavisindeki rolüne daha kapsamlı bir genel bakış sağlayacak ve ayrıca bunların akut KY ve KYkEF tedavisi için potansiyelleri hakkındaki bilgilerimizi genişletecektir.</w:t>
      </w:r>
    </w:p>
    <w:p w:rsidR="00667AC8" w:rsidRDefault="00667AC8" w:rsidP="00877CDE">
      <w:pPr>
        <w:autoSpaceDE w:val="0"/>
        <w:autoSpaceDN w:val="0"/>
        <w:adjustRightInd w:val="0"/>
        <w:spacing w:after="0" w:line="240" w:lineRule="auto"/>
        <w:ind w:left="360"/>
        <w:rPr>
          <w:rFonts w:ascii="Arial" w:eastAsia="GillSansStd" w:hAnsi="Arial" w:cs="Arial"/>
          <w:sz w:val="20"/>
          <w:szCs w:val="20"/>
        </w:rPr>
      </w:pPr>
    </w:p>
    <w:p w:rsidR="00667AC8" w:rsidRPr="00667AC8" w:rsidRDefault="00667AC8" w:rsidP="00877CDE">
      <w:pPr>
        <w:autoSpaceDE w:val="0"/>
        <w:autoSpaceDN w:val="0"/>
        <w:adjustRightInd w:val="0"/>
        <w:spacing w:after="0" w:line="240" w:lineRule="auto"/>
        <w:ind w:left="360"/>
        <w:rPr>
          <w:rFonts w:ascii="Arial" w:eastAsia="GillSansStd" w:hAnsi="Arial" w:cs="Arial"/>
          <w:sz w:val="20"/>
          <w:szCs w:val="20"/>
        </w:rPr>
      </w:pPr>
    </w:p>
    <w:p w:rsidR="00314C76" w:rsidRPr="0055113A" w:rsidRDefault="00314C76" w:rsidP="005C0DEC">
      <w:pPr>
        <w:rPr>
          <w:rFonts w:ascii="Times New Roman" w:eastAsia="GillSansStd" w:hAnsi="Times New Roman" w:cs="Times New Roman"/>
          <w:sz w:val="24"/>
          <w:szCs w:val="24"/>
        </w:rPr>
      </w:pPr>
    </w:p>
    <w:p w:rsidR="00314C76" w:rsidRDefault="0055113A" w:rsidP="00314C76">
      <w:pPr>
        <w:autoSpaceDE w:val="0"/>
        <w:autoSpaceDN w:val="0"/>
        <w:adjustRightInd w:val="0"/>
        <w:spacing w:after="0" w:line="240" w:lineRule="auto"/>
        <w:rPr>
          <w:rFonts w:ascii="Times New Roman" w:hAnsi="Times New Roman" w:cs="Times New Roman"/>
          <w:b/>
          <w:bCs/>
          <w:sz w:val="24"/>
          <w:szCs w:val="24"/>
        </w:rPr>
      </w:pPr>
      <w:r w:rsidRPr="0055113A">
        <w:rPr>
          <w:rFonts w:ascii="Times New Roman" w:hAnsi="Times New Roman" w:cs="Times New Roman"/>
          <w:b/>
          <w:bCs/>
          <w:sz w:val="24"/>
          <w:szCs w:val="24"/>
        </w:rPr>
        <w:t>Kaynaklar:</w:t>
      </w:r>
    </w:p>
    <w:p w:rsidR="0055113A" w:rsidRPr="0055113A" w:rsidRDefault="0055113A" w:rsidP="00314C76">
      <w:pPr>
        <w:autoSpaceDE w:val="0"/>
        <w:autoSpaceDN w:val="0"/>
        <w:adjustRightInd w:val="0"/>
        <w:spacing w:after="0" w:line="240" w:lineRule="auto"/>
        <w:rPr>
          <w:rFonts w:ascii="Times New Roman" w:hAnsi="Times New Roman" w:cs="Times New Roman"/>
          <w:bCs/>
          <w:i/>
          <w:sz w:val="24"/>
          <w:szCs w:val="24"/>
        </w:rPr>
      </w:pPr>
      <w:r w:rsidRPr="0055113A">
        <w:rPr>
          <w:rFonts w:ascii="Times New Roman" w:hAnsi="Times New Roman" w:cs="Times New Roman"/>
          <w:bCs/>
          <w:i/>
          <w:sz w:val="24"/>
          <w:szCs w:val="24"/>
        </w:rPr>
        <w:t>SGLT2 inhibitörleri ile ilgili tavsiye ve faydalara yeni kanıt oluşturan çalışmalar ilişkili “</w:t>
      </w:r>
      <w:r>
        <w:rPr>
          <w:rFonts w:ascii="Times New Roman" w:hAnsi="Times New Roman" w:cs="Times New Roman"/>
          <w:bCs/>
          <w:i/>
          <w:sz w:val="24"/>
          <w:szCs w:val="24"/>
        </w:rPr>
        <w:t>Pozisyon Raporundaki</w:t>
      </w:r>
      <w:r w:rsidRPr="0055113A">
        <w:rPr>
          <w:rFonts w:ascii="Times New Roman" w:hAnsi="Times New Roman" w:cs="Times New Roman"/>
          <w:bCs/>
          <w:i/>
          <w:sz w:val="24"/>
          <w:szCs w:val="24"/>
        </w:rPr>
        <w:t xml:space="preserve">” </w:t>
      </w:r>
      <w:r>
        <w:rPr>
          <w:rFonts w:ascii="Times New Roman" w:hAnsi="Times New Roman" w:cs="Times New Roman"/>
          <w:bCs/>
          <w:i/>
          <w:sz w:val="24"/>
          <w:szCs w:val="24"/>
        </w:rPr>
        <w:t xml:space="preserve">gibi aşağıda </w:t>
      </w:r>
      <w:r w:rsidRPr="0055113A">
        <w:rPr>
          <w:rFonts w:ascii="Times New Roman" w:hAnsi="Times New Roman" w:cs="Times New Roman"/>
          <w:bCs/>
          <w:i/>
          <w:sz w:val="24"/>
          <w:szCs w:val="24"/>
        </w:rPr>
        <w:t>sunulmuştur</w:t>
      </w:r>
      <w:r>
        <w:rPr>
          <w:rFonts w:ascii="Times New Roman" w:hAnsi="Times New Roman" w:cs="Times New Roman"/>
          <w:bCs/>
          <w:i/>
          <w:sz w:val="24"/>
          <w:szCs w:val="24"/>
        </w:rPr>
        <w:t>.</w:t>
      </w:r>
    </w:p>
    <w:p w:rsidR="0055113A" w:rsidRPr="0055113A" w:rsidRDefault="0055113A" w:rsidP="00314C76">
      <w:pPr>
        <w:autoSpaceDE w:val="0"/>
        <w:autoSpaceDN w:val="0"/>
        <w:adjustRightInd w:val="0"/>
        <w:spacing w:after="0" w:line="240" w:lineRule="auto"/>
        <w:rPr>
          <w:rFonts w:ascii="Times New Roman" w:hAnsi="Times New Roman" w:cs="Times New Roman"/>
          <w:b/>
          <w:bCs/>
          <w:sz w:val="18"/>
          <w:szCs w:val="18"/>
        </w:rPr>
      </w:pP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 Koudstaal S, Pujades-Rodriguez M, Denaxas S, Gho J, Shah AD, Yu N, Patel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RS, Gale CP, Hoes AW, Cleland JG, Asselbergs FW, Hemingway H. Prognostic</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burden of heart failure recorded in primary care, acute hospital admissions, or</w:t>
      </w:r>
    </w:p>
    <w:p w:rsidR="00314C76" w:rsidRPr="0055113A" w:rsidRDefault="00314C76" w:rsidP="00314C76">
      <w:pPr>
        <w:autoSpaceDE w:val="0"/>
        <w:autoSpaceDN w:val="0"/>
        <w:adjustRightInd w:val="0"/>
        <w:spacing w:after="0" w:line="240" w:lineRule="auto"/>
        <w:rPr>
          <w:rFonts w:ascii="Times New Roman" w:hAnsi="Times New Roman" w:cs="Times New Roman"/>
          <w:color w:val="000000"/>
          <w:sz w:val="18"/>
          <w:szCs w:val="18"/>
        </w:rPr>
      </w:pPr>
      <w:r w:rsidRPr="0055113A">
        <w:rPr>
          <w:rFonts w:ascii="Times New Roman" w:eastAsia="GillSansStd" w:hAnsi="Times New Roman" w:cs="Times New Roman"/>
          <w:color w:val="000000"/>
          <w:sz w:val="18"/>
          <w:szCs w:val="18"/>
        </w:rPr>
        <w:t xml:space="preserve">both: a population-based linked electronic health record cohort study in </w:t>
      </w:r>
      <w:proofErr w:type="gramStart"/>
      <w:r w:rsidRPr="0055113A">
        <w:rPr>
          <w:rFonts w:ascii="Times New Roman" w:eastAsia="GillSansStd" w:hAnsi="Times New Roman" w:cs="Times New Roman"/>
          <w:color w:val="000000"/>
          <w:sz w:val="18"/>
          <w:szCs w:val="18"/>
        </w:rPr>
        <w:t>2.</w:t>
      </w:r>
      <w:r w:rsidR="00BA2413" w:rsidRPr="0055113A">
        <w:rPr>
          <w:rFonts w:ascii="Times New Roman" w:hAnsi="Times New Roman" w:cs="Times New Roman"/>
          <w:color w:val="000000"/>
          <w:sz w:val="18"/>
          <w:szCs w:val="18"/>
        </w:rPr>
        <w:t>1</w:t>
      </w:r>
      <w:proofErr w:type="gramEnd"/>
      <w:r w:rsidR="00BA2413" w:rsidRPr="0055113A">
        <w:rPr>
          <w:rFonts w:ascii="Times New Roman" w:hAnsi="Times New Roman" w:cs="Times New Roman"/>
          <w:color w:val="000000"/>
          <w:sz w:val="18"/>
          <w:szCs w:val="18"/>
        </w:rPr>
        <w:t xml:space="preserve"> </w:t>
      </w:r>
      <w:r w:rsidRPr="0055113A">
        <w:rPr>
          <w:rFonts w:ascii="Times New Roman" w:eastAsia="GillSansStd" w:hAnsi="Times New Roman" w:cs="Times New Roman"/>
          <w:color w:val="000000"/>
          <w:sz w:val="18"/>
          <w:szCs w:val="18"/>
        </w:rPr>
        <w:t xml:space="preserve">million people. </w:t>
      </w:r>
      <w:r w:rsidRPr="0055113A">
        <w:rPr>
          <w:rFonts w:ascii="Times New Roman" w:hAnsi="Times New Roman" w:cs="Times New Roman"/>
          <w:i/>
          <w:iCs/>
          <w:color w:val="000000"/>
          <w:sz w:val="18"/>
          <w:szCs w:val="18"/>
        </w:rPr>
        <w:t xml:space="preserve">Eur J Heart Fail </w:t>
      </w:r>
      <w:r w:rsidRPr="0055113A">
        <w:rPr>
          <w:rFonts w:ascii="Times New Roman" w:eastAsia="GillSansStd" w:hAnsi="Times New Roman" w:cs="Times New Roman"/>
          <w:color w:val="000000"/>
          <w:sz w:val="18"/>
          <w:szCs w:val="18"/>
        </w:rPr>
        <w:t>20</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7;</w:t>
      </w:r>
      <w:proofErr w:type="gramStart"/>
      <w:r w:rsidRPr="0055113A">
        <w:rPr>
          <w:rFonts w:ascii="Times New Roman" w:hAnsi="Times New Roman" w:cs="Times New Roman"/>
          <w:b/>
          <w:bCs/>
          <w:color w:val="000000"/>
          <w:sz w:val="18"/>
          <w:szCs w:val="18"/>
        </w:rPr>
        <w:t>19</w:t>
      </w:r>
      <w:r w:rsidRPr="0055113A">
        <w:rPr>
          <w:rFonts w:ascii="Times New Roman" w:eastAsia="GillSansStd" w:hAnsi="Times New Roman" w:cs="Times New Roman"/>
          <w:color w:val="000000"/>
          <w:sz w:val="18"/>
          <w:szCs w:val="18"/>
        </w:rPr>
        <w:t>:</w:t>
      </w:r>
      <w:r w:rsidRPr="0055113A">
        <w:rPr>
          <w:rFonts w:ascii="Times New Roman" w:hAnsi="Times New Roman" w:cs="Times New Roman"/>
          <w:color w:val="000000"/>
          <w:sz w:val="18"/>
          <w:szCs w:val="18"/>
        </w:rPr>
        <w:t>111</w:t>
      </w:r>
      <w:r w:rsidRPr="0055113A">
        <w:rPr>
          <w:rFonts w:ascii="Times New Roman" w:eastAsia="GillSansStd" w:hAnsi="Times New Roman" w:cs="Times New Roman"/>
          <w:color w:val="000000"/>
          <w:sz w:val="18"/>
          <w:szCs w:val="18"/>
        </w:rPr>
        <w:t>9</w:t>
      </w:r>
      <w:proofErr w:type="gramEnd"/>
      <w:r w:rsidRPr="0055113A">
        <w:rPr>
          <w:rFonts w:ascii="Times New Roman" w:eastAsia="GillSansStd" w:hAnsi="Times New Roman" w:cs="Times New Roman"/>
          <w:color w:val="000000"/>
          <w:sz w:val="18"/>
          <w:szCs w:val="18"/>
        </w:rPr>
        <w:t>–</w:t>
      </w:r>
      <w:r w:rsidRPr="0055113A">
        <w:rPr>
          <w:rFonts w:ascii="Times New Roman" w:hAnsi="Times New Roman" w:cs="Times New Roman"/>
          <w:color w:val="000000"/>
          <w:sz w:val="18"/>
          <w:szCs w:val="18"/>
        </w:rPr>
        <w:t>11</w:t>
      </w:r>
      <w:r w:rsidRPr="0055113A">
        <w:rPr>
          <w:rFonts w:ascii="Times New Roman" w:eastAsia="GillSansStd" w:hAnsi="Times New Roman" w:cs="Times New Roman"/>
          <w:color w:val="000000"/>
          <w:sz w:val="18"/>
          <w:szCs w:val="18"/>
        </w:rPr>
        <w:t>27.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2. Shah AD, Langenberg C, Rapsomaniki E, Denaxas S, Pujades-Rodriguez M, Gale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CP, Deanfield J, Smeeth L, Timmis A, Hemingway H. Type 2 diabetes and incidence</w:t>
      </w:r>
    </w:p>
    <w:p w:rsidR="00314C76" w:rsidRPr="0055113A" w:rsidRDefault="00314C76" w:rsidP="00314C76">
      <w:pPr>
        <w:autoSpaceDE w:val="0"/>
        <w:autoSpaceDN w:val="0"/>
        <w:adjustRightInd w:val="0"/>
        <w:spacing w:after="0" w:line="240" w:lineRule="auto"/>
        <w:rPr>
          <w:rFonts w:ascii="Times New Roman" w:hAnsi="Times New Roman" w:cs="Times New Roman"/>
          <w:i/>
          <w:iCs/>
          <w:color w:val="000000"/>
          <w:sz w:val="18"/>
          <w:szCs w:val="18"/>
        </w:rPr>
      </w:pPr>
      <w:proofErr w:type="gramStart"/>
      <w:r w:rsidRPr="0055113A">
        <w:rPr>
          <w:rFonts w:ascii="Times New Roman" w:eastAsia="GillSansStd" w:hAnsi="Times New Roman" w:cs="Times New Roman"/>
          <w:color w:val="000000"/>
          <w:sz w:val="18"/>
          <w:szCs w:val="18"/>
        </w:rPr>
        <w:t>of</w:t>
      </w:r>
      <w:proofErr w:type="gramEnd"/>
      <w:r w:rsidRPr="0055113A">
        <w:rPr>
          <w:rFonts w:ascii="Times New Roman" w:eastAsia="GillSansStd" w:hAnsi="Times New Roman" w:cs="Times New Roman"/>
          <w:color w:val="000000"/>
          <w:sz w:val="18"/>
          <w:szCs w:val="18"/>
        </w:rPr>
        <w:t xml:space="preserve"> cardiovascular diseases: a cohort study in </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 xml:space="preserve">.9 million people. </w:t>
      </w:r>
      <w:r w:rsidR="00BA2413" w:rsidRPr="0055113A">
        <w:rPr>
          <w:rFonts w:ascii="Times New Roman" w:hAnsi="Times New Roman" w:cs="Times New Roman"/>
          <w:i/>
          <w:iCs/>
          <w:color w:val="000000"/>
          <w:sz w:val="18"/>
          <w:szCs w:val="18"/>
        </w:rPr>
        <w:t xml:space="preserve">Lancet Diabetes </w:t>
      </w:r>
      <w:r w:rsidRPr="0055113A">
        <w:rPr>
          <w:rFonts w:ascii="Times New Roman" w:hAnsi="Times New Roman" w:cs="Times New Roman"/>
          <w:i/>
          <w:iCs/>
          <w:color w:val="000000"/>
          <w:sz w:val="18"/>
          <w:szCs w:val="18"/>
        </w:rPr>
        <w:t xml:space="preserve">Endocrinol </w:t>
      </w:r>
      <w:r w:rsidRPr="0055113A">
        <w:rPr>
          <w:rFonts w:ascii="Times New Roman" w:eastAsia="GillSansStd" w:hAnsi="Times New Roman" w:cs="Times New Roman"/>
          <w:color w:val="000000"/>
          <w:sz w:val="18"/>
          <w:szCs w:val="18"/>
        </w:rPr>
        <w:t>20</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5;</w:t>
      </w:r>
      <w:proofErr w:type="gramStart"/>
      <w:r w:rsidRPr="0055113A">
        <w:rPr>
          <w:rFonts w:ascii="Times New Roman" w:hAnsi="Times New Roman" w:cs="Times New Roman"/>
          <w:b/>
          <w:bCs/>
          <w:color w:val="000000"/>
          <w:sz w:val="18"/>
          <w:szCs w:val="18"/>
        </w:rPr>
        <w:t>3</w:t>
      </w:r>
      <w:r w:rsidRPr="0055113A">
        <w:rPr>
          <w:rFonts w:ascii="Times New Roman" w:eastAsia="GillSansStd" w:hAnsi="Times New Roman" w:cs="Times New Roman"/>
          <w:color w:val="000000"/>
          <w:sz w:val="18"/>
          <w:szCs w:val="18"/>
        </w:rPr>
        <w:t>:</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05</w:t>
      </w:r>
      <w:proofErr w:type="gramEnd"/>
      <w:r w:rsidRPr="0055113A">
        <w:rPr>
          <w:rFonts w:ascii="Times New Roman" w:eastAsia="GillSansStd" w:hAnsi="Times New Roman" w:cs="Times New Roman"/>
          <w:color w:val="000000"/>
          <w:sz w:val="18"/>
          <w:szCs w:val="18"/>
        </w:rPr>
        <w:t>–</w:t>
      </w:r>
      <w:r w:rsidRPr="0055113A">
        <w:rPr>
          <w:rFonts w:ascii="Times New Roman" w:hAnsi="Times New Roman" w:cs="Times New Roman"/>
          <w:color w:val="000000"/>
          <w:sz w:val="18"/>
          <w:szCs w:val="18"/>
        </w:rPr>
        <w:t>11</w:t>
      </w:r>
      <w:r w:rsidRPr="0055113A">
        <w:rPr>
          <w:rFonts w:ascii="Times New Roman" w:eastAsia="GillSansStd" w:hAnsi="Times New Roman" w:cs="Times New Roman"/>
          <w:color w:val="000000"/>
          <w:sz w:val="18"/>
          <w:szCs w:val="18"/>
        </w:rPr>
        <w:t>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3. Seferovic PM, Petrie MC, Filippatos GS, Anker SD, Rosano G, Bauersachs J, Paulus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WJ, Komajda M, Cosentino F, de Boer RA, Farmakis D, DoehnerW, Lambrinou 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Lopatin Y, Piepoli MF, Theodorakis MJ, Wiggers H, Lekakis J, Mebazaa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Mamas MA, Tschope C, Hoes AW, Seferovi´c JP, Logue J, McDonagh T, Riley JP,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Milinkovi´c I, Polovina M, van Veldhuisen DJ, Lainscak M, Maggioni AP, Ruschitzka 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McMurray JJ. Type 2 diabetes mellitus and heart failure: a position statement from</w:t>
      </w:r>
    </w:p>
    <w:p w:rsidR="00314C76" w:rsidRPr="0055113A" w:rsidRDefault="00314C76" w:rsidP="00314C76">
      <w:pPr>
        <w:autoSpaceDE w:val="0"/>
        <w:autoSpaceDN w:val="0"/>
        <w:adjustRightInd w:val="0"/>
        <w:spacing w:after="0" w:line="240" w:lineRule="auto"/>
        <w:rPr>
          <w:rFonts w:ascii="Times New Roman" w:hAnsi="Times New Roman" w:cs="Times New Roman"/>
          <w:i/>
          <w:iCs/>
          <w:color w:val="000000"/>
          <w:sz w:val="18"/>
          <w:szCs w:val="18"/>
        </w:rPr>
      </w:pPr>
      <w:r w:rsidRPr="0055113A">
        <w:rPr>
          <w:rFonts w:ascii="Times New Roman" w:eastAsia="GillSansStd" w:hAnsi="Times New Roman" w:cs="Times New Roman"/>
          <w:color w:val="000000"/>
          <w:sz w:val="18"/>
          <w:szCs w:val="18"/>
        </w:rPr>
        <w:t xml:space="preserve">the Heart Failure Association of the European Society of Cardiology. </w:t>
      </w:r>
      <w:r w:rsidR="00BA2413" w:rsidRPr="0055113A">
        <w:rPr>
          <w:rFonts w:ascii="Times New Roman" w:hAnsi="Times New Roman" w:cs="Times New Roman"/>
          <w:i/>
          <w:iCs/>
          <w:color w:val="000000"/>
          <w:sz w:val="18"/>
          <w:szCs w:val="18"/>
        </w:rPr>
        <w:t xml:space="preserve">Eur J Heart </w:t>
      </w:r>
      <w:r w:rsidRPr="0055113A">
        <w:rPr>
          <w:rFonts w:ascii="Times New Roman" w:hAnsi="Times New Roman" w:cs="Times New Roman"/>
          <w:i/>
          <w:iCs/>
          <w:color w:val="000000"/>
          <w:sz w:val="18"/>
          <w:szCs w:val="18"/>
        </w:rPr>
        <w:t xml:space="preserve">Fail </w:t>
      </w:r>
      <w:r w:rsidRPr="0055113A">
        <w:rPr>
          <w:rFonts w:ascii="Times New Roman" w:eastAsia="GillSansStd" w:hAnsi="Times New Roman" w:cs="Times New Roman"/>
          <w:color w:val="000000"/>
          <w:sz w:val="18"/>
          <w:szCs w:val="18"/>
        </w:rPr>
        <w:t>20</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8;</w:t>
      </w:r>
      <w:proofErr w:type="gramStart"/>
      <w:r w:rsidRPr="0055113A">
        <w:rPr>
          <w:rFonts w:ascii="Times New Roman" w:hAnsi="Times New Roman" w:cs="Times New Roman"/>
          <w:b/>
          <w:bCs/>
          <w:color w:val="000000"/>
          <w:sz w:val="18"/>
          <w:szCs w:val="18"/>
        </w:rPr>
        <w:t>20</w:t>
      </w:r>
      <w:r w:rsidRPr="0055113A">
        <w:rPr>
          <w:rFonts w:ascii="Times New Roman" w:eastAsia="GillSansStd" w:hAnsi="Times New Roman" w:cs="Times New Roman"/>
          <w:color w:val="000000"/>
          <w:sz w:val="18"/>
          <w:szCs w:val="18"/>
        </w:rPr>
        <w:t>:853</w:t>
      </w:r>
      <w:proofErr w:type="gramEnd"/>
      <w:r w:rsidRPr="0055113A">
        <w:rPr>
          <w:rFonts w:ascii="Times New Roman" w:eastAsia="GillSansStd" w:hAnsi="Times New Roman" w:cs="Times New Roman"/>
          <w:color w:val="000000"/>
          <w:sz w:val="18"/>
          <w:szCs w:val="18"/>
        </w:rPr>
        <w:t>–872.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4. Jones NR, Roalfe AK, Adoki I, Hobbs FDR, Taylor CJ. Survival of patients with</w:t>
      </w:r>
    </w:p>
    <w:p w:rsidR="00314C76" w:rsidRPr="0055113A" w:rsidRDefault="00314C76" w:rsidP="00BA2413">
      <w:pPr>
        <w:autoSpaceDE w:val="0"/>
        <w:autoSpaceDN w:val="0"/>
        <w:adjustRightInd w:val="0"/>
        <w:spacing w:after="0" w:line="240" w:lineRule="auto"/>
        <w:rPr>
          <w:rFonts w:ascii="Times New Roman" w:eastAsia="GillSansStd" w:hAnsi="Times New Roman" w:cs="Times New Roman"/>
          <w:color w:val="000000"/>
          <w:sz w:val="18"/>
          <w:szCs w:val="18"/>
        </w:rPr>
      </w:pPr>
      <w:r w:rsidRPr="0055113A">
        <w:rPr>
          <w:rFonts w:ascii="Times New Roman" w:eastAsia="GillSansStd" w:hAnsi="Times New Roman" w:cs="Times New Roman"/>
          <w:color w:val="000000"/>
          <w:sz w:val="18"/>
          <w:szCs w:val="18"/>
        </w:rPr>
        <w:t>chronic heart failure in the community: a syste</w:t>
      </w:r>
      <w:r w:rsidR="00BA2413" w:rsidRPr="0055113A">
        <w:rPr>
          <w:rFonts w:ascii="Times New Roman" w:eastAsia="GillSansStd" w:hAnsi="Times New Roman" w:cs="Times New Roman"/>
          <w:color w:val="000000"/>
          <w:sz w:val="18"/>
          <w:szCs w:val="18"/>
        </w:rPr>
        <w:t xml:space="preserve">matic review and meta-analysis. </w:t>
      </w:r>
      <w:r w:rsidRPr="0055113A">
        <w:rPr>
          <w:rFonts w:ascii="Times New Roman" w:hAnsi="Times New Roman" w:cs="Times New Roman"/>
          <w:i/>
          <w:iCs/>
          <w:color w:val="000000"/>
          <w:sz w:val="18"/>
          <w:szCs w:val="18"/>
        </w:rPr>
        <w:t xml:space="preserve">Eur J Heart Fail </w:t>
      </w:r>
      <w:r w:rsidRPr="0055113A">
        <w:rPr>
          <w:rFonts w:ascii="Times New Roman" w:eastAsia="GillSansStd" w:hAnsi="Times New Roman" w:cs="Times New Roman"/>
          <w:color w:val="000000"/>
          <w:sz w:val="18"/>
          <w:szCs w:val="18"/>
        </w:rPr>
        <w:t>20</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9;</w:t>
      </w:r>
      <w:proofErr w:type="gramStart"/>
      <w:r w:rsidRPr="0055113A">
        <w:rPr>
          <w:rFonts w:ascii="Times New Roman" w:hAnsi="Times New Roman" w:cs="Times New Roman"/>
          <w:b/>
          <w:bCs/>
          <w:color w:val="000000"/>
          <w:sz w:val="18"/>
          <w:szCs w:val="18"/>
        </w:rPr>
        <w:t>21</w:t>
      </w:r>
      <w:r w:rsidRPr="0055113A">
        <w:rPr>
          <w:rFonts w:ascii="Times New Roman" w:eastAsia="GillSansStd" w:hAnsi="Times New Roman" w:cs="Times New Roman"/>
          <w:color w:val="000000"/>
          <w:sz w:val="18"/>
          <w:szCs w:val="18"/>
        </w:rPr>
        <w:t>:</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306</w:t>
      </w:r>
      <w:proofErr w:type="gramEnd"/>
      <w:r w:rsidRPr="0055113A">
        <w:rPr>
          <w:rFonts w:ascii="Times New Roman" w:eastAsia="GillSansStd" w:hAnsi="Times New Roman" w:cs="Times New Roman"/>
          <w:color w:val="000000"/>
          <w:sz w:val="18"/>
          <w:szCs w:val="18"/>
        </w:rPr>
        <w:t>–</w:t>
      </w:r>
      <w:r w:rsidRPr="0055113A">
        <w:rPr>
          <w:rFonts w:ascii="Times New Roman" w:hAnsi="Times New Roman" w:cs="Times New Roman"/>
          <w:color w:val="000000"/>
          <w:sz w:val="18"/>
          <w:szCs w:val="18"/>
        </w:rPr>
        <w:t>1</w:t>
      </w:r>
      <w:r w:rsidRPr="0055113A">
        <w:rPr>
          <w:rFonts w:ascii="Times New Roman" w:eastAsia="GillSansStd" w:hAnsi="Times New Roman" w:cs="Times New Roman"/>
          <w:color w:val="000000"/>
          <w:sz w:val="18"/>
          <w:szCs w:val="18"/>
        </w:rPr>
        <w:t>325.</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Dauriz M, Targher G, Laroche C, Temporelli PL, Ferrari R, Anker S, Coats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Filippatos G, Crespo-Leiro M, Mebazaa A, Piepoli MF, Maggioni AP, Tavazzi 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ESC-HFA Heart Failure Long-Term Registry. Association between diabetes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1-year adverse clinical outcomes in a multinational cohort of ambulatory patients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with chronic heart failure: results from the ESC-HFA Heart Failure Long-Term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Registry. </w:t>
      </w:r>
      <w:r w:rsidRPr="0055113A">
        <w:rPr>
          <w:rFonts w:ascii="Times New Roman" w:eastAsia="GillSansStd" w:hAnsi="Times New Roman" w:cs="Times New Roman"/>
          <w:i/>
          <w:iCs/>
          <w:sz w:val="18"/>
          <w:szCs w:val="18"/>
        </w:rPr>
        <w:t xml:space="preserve">Diabetes Care </w:t>
      </w:r>
      <w:r w:rsidRPr="0055113A">
        <w:rPr>
          <w:rFonts w:ascii="Times New Roman" w:eastAsia="GillSansStd" w:hAnsi="Times New Roman" w:cs="Times New Roman"/>
          <w:sz w:val="18"/>
          <w:szCs w:val="18"/>
        </w:rPr>
        <w:t>2017;</w:t>
      </w:r>
      <w:proofErr w:type="gramStart"/>
      <w:r w:rsidRPr="0055113A">
        <w:rPr>
          <w:rFonts w:ascii="Times New Roman" w:eastAsia="GillSansStd" w:hAnsi="Times New Roman" w:cs="Times New Roman"/>
          <w:b/>
          <w:bCs/>
          <w:sz w:val="18"/>
          <w:szCs w:val="18"/>
        </w:rPr>
        <w:t>40</w:t>
      </w:r>
      <w:r w:rsidRPr="0055113A">
        <w:rPr>
          <w:rFonts w:ascii="Times New Roman" w:eastAsia="GillSansStd" w:hAnsi="Times New Roman" w:cs="Times New Roman"/>
          <w:sz w:val="18"/>
          <w:szCs w:val="18"/>
        </w:rPr>
        <w:t>:671</w:t>
      </w:r>
      <w:proofErr w:type="gramEnd"/>
      <w:r w:rsidRPr="0055113A">
        <w:rPr>
          <w:rFonts w:ascii="Times New Roman" w:eastAsia="GillSansStd" w:hAnsi="Times New Roman" w:cs="Times New Roman"/>
          <w:sz w:val="18"/>
          <w:szCs w:val="18"/>
        </w:rPr>
        <w:t>–678.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 Targher G, Dauriz M, Laroche C, Temporelli PL, Hassanein M, Seferovic PM,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Drozdz J, Ferrari R, Anker S, Coats A, Filippatos G, Crespo-LeiroMG, Mebazaa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Piepoli MF, Maggioni AP, Tavazzi L; ESC-HFA HF Long-Term Registry Investigators.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In-hospital and 1-year mortality associated with diabetes in patients with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acute heart failure: results from the ESC-HFA He</w:t>
      </w:r>
      <w:r w:rsidR="00BA2413" w:rsidRPr="0055113A">
        <w:rPr>
          <w:rFonts w:ascii="Times New Roman" w:eastAsia="GillSansStd" w:hAnsi="Times New Roman" w:cs="Times New Roman"/>
          <w:sz w:val="18"/>
          <w:szCs w:val="18"/>
        </w:rPr>
        <w:t xml:space="preserve">art Failure Long-Term Registry. </w:t>
      </w:r>
      <w:r w:rsidRPr="0055113A">
        <w:rPr>
          <w:rFonts w:ascii="Times New Roman" w:eastAsia="GillSansStd" w:hAnsi="Times New Roman" w:cs="Times New Roman"/>
          <w:i/>
          <w:iCs/>
          <w:sz w:val="18"/>
          <w:szCs w:val="18"/>
        </w:rPr>
        <w:t xml:space="preserve">Eur J Heart Fail </w:t>
      </w:r>
      <w:r w:rsidRPr="0055113A">
        <w:rPr>
          <w:rFonts w:ascii="Times New Roman" w:eastAsia="GillSansStd" w:hAnsi="Times New Roman" w:cs="Times New Roman"/>
          <w:sz w:val="18"/>
          <w:szCs w:val="18"/>
        </w:rPr>
        <w:t>2017;</w:t>
      </w:r>
      <w:proofErr w:type="gramStart"/>
      <w:r w:rsidRPr="0055113A">
        <w:rPr>
          <w:rFonts w:ascii="Times New Roman" w:eastAsia="GillSansStd" w:hAnsi="Times New Roman" w:cs="Times New Roman"/>
          <w:b/>
          <w:bCs/>
          <w:sz w:val="18"/>
          <w:szCs w:val="18"/>
        </w:rPr>
        <w:t>19</w:t>
      </w:r>
      <w:r w:rsidRPr="0055113A">
        <w:rPr>
          <w:rFonts w:ascii="Times New Roman" w:eastAsia="GillSansStd" w:hAnsi="Times New Roman" w:cs="Times New Roman"/>
          <w:sz w:val="18"/>
          <w:szCs w:val="18"/>
        </w:rPr>
        <w:t>:54</w:t>
      </w:r>
      <w:proofErr w:type="gramEnd"/>
      <w:r w:rsidRPr="0055113A">
        <w:rPr>
          <w:rFonts w:ascii="Times New Roman" w:eastAsia="GillSansStd" w:hAnsi="Times New Roman" w:cs="Times New Roman"/>
          <w:sz w:val="18"/>
          <w:szCs w:val="18"/>
        </w:rPr>
        <w:t>–65.</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7. Zinman B, Wanner C, Lachin JM, Fitchett D, Bluhmki E, Hantel S, Mattheus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Devins T, Johansen OE, Woerle HJ, Broedl UC, Inzucchi SE; EMPA-REG OUTCOME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Investigators. Empagliflozin, cardiovasc</w:t>
      </w:r>
      <w:r w:rsidR="00BA2413" w:rsidRPr="0055113A">
        <w:rPr>
          <w:rFonts w:ascii="Times New Roman" w:eastAsia="GillSansStd" w:hAnsi="Times New Roman" w:cs="Times New Roman"/>
          <w:sz w:val="18"/>
          <w:szCs w:val="18"/>
        </w:rPr>
        <w:t xml:space="preserve">ular outcomes, and mortality in </w:t>
      </w:r>
      <w:r w:rsidRPr="0055113A">
        <w:rPr>
          <w:rFonts w:ascii="Times New Roman" w:eastAsia="GillSansStd" w:hAnsi="Times New Roman" w:cs="Times New Roman"/>
          <w:sz w:val="18"/>
          <w:szCs w:val="18"/>
        </w:rPr>
        <w:t xml:space="preserve">type 2 diabetes. </w:t>
      </w:r>
      <w:r w:rsidR="00BA2413" w:rsidRPr="0055113A">
        <w:rPr>
          <w:rFonts w:ascii="Times New Roman" w:eastAsia="GillSansStd" w:hAnsi="Times New Roman" w:cs="Times New Roman"/>
          <w:i/>
          <w:iCs/>
          <w:sz w:val="18"/>
          <w:szCs w:val="18"/>
        </w:rPr>
        <w:t xml:space="preserve">N Engl J Med </w:t>
      </w:r>
      <w:r w:rsidRPr="0055113A">
        <w:rPr>
          <w:rFonts w:ascii="Times New Roman" w:eastAsia="GillSansStd" w:hAnsi="Times New Roman" w:cs="Times New Roman"/>
          <w:sz w:val="18"/>
          <w:szCs w:val="18"/>
        </w:rPr>
        <w:t>2015;</w:t>
      </w:r>
      <w:r w:rsidRPr="0055113A">
        <w:rPr>
          <w:rFonts w:ascii="Times New Roman" w:eastAsia="GillSansStd" w:hAnsi="Times New Roman" w:cs="Times New Roman"/>
          <w:b/>
          <w:bCs/>
          <w:sz w:val="18"/>
          <w:szCs w:val="18"/>
        </w:rPr>
        <w:t>373</w:t>
      </w:r>
      <w:r w:rsidRPr="0055113A">
        <w:rPr>
          <w:rFonts w:ascii="Times New Roman" w:eastAsia="GillSansStd" w:hAnsi="Times New Roman" w:cs="Times New Roman"/>
          <w:sz w:val="18"/>
          <w:szCs w:val="18"/>
        </w:rPr>
        <w:t>:2117–2128.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8. Marso SP, Daniels GH, Brown-Frandsen K, Kristensen P, Mann JF, Nauck</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lastRenderedPageBreak/>
        <w:t>MA, Nissen SE, Pocock S, Poulter NR, Ravn LS, Steinberg WM, Stockner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Zinman B, Bergenstal RM, Buse JB; LEADER Steering Committee; LEADER Trial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Investigators. Liraglutide and cardiovascular outcomes in type 2 diabetes. </w:t>
      </w:r>
      <w:r w:rsidR="00BA2413" w:rsidRPr="0055113A">
        <w:rPr>
          <w:rFonts w:ascii="Times New Roman" w:eastAsia="GillSansStd" w:hAnsi="Times New Roman" w:cs="Times New Roman"/>
          <w:i/>
          <w:iCs/>
          <w:sz w:val="18"/>
          <w:szCs w:val="18"/>
        </w:rPr>
        <w:t xml:space="preserve">N Engl </w:t>
      </w:r>
      <w:r w:rsidRPr="0055113A">
        <w:rPr>
          <w:rFonts w:ascii="Times New Roman" w:eastAsia="GillSansStd" w:hAnsi="Times New Roman" w:cs="Times New Roman"/>
          <w:i/>
          <w:iCs/>
          <w:sz w:val="18"/>
          <w:szCs w:val="18"/>
        </w:rPr>
        <w:t xml:space="preserve">J Med </w:t>
      </w:r>
      <w:r w:rsidRPr="0055113A">
        <w:rPr>
          <w:rFonts w:ascii="Times New Roman" w:eastAsia="GillSansStd" w:hAnsi="Times New Roman" w:cs="Times New Roman"/>
          <w:sz w:val="18"/>
          <w:szCs w:val="18"/>
        </w:rPr>
        <w:t>2016;</w:t>
      </w:r>
      <w:r w:rsidRPr="0055113A">
        <w:rPr>
          <w:rFonts w:ascii="Times New Roman" w:eastAsia="GillSansStd" w:hAnsi="Times New Roman" w:cs="Times New Roman"/>
          <w:b/>
          <w:bCs/>
          <w:sz w:val="18"/>
          <w:szCs w:val="18"/>
        </w:rPr>
        <w:t>375</w:t>
      </w:r>
      <w:r w:rsidRPr="0055113A">
        <w:rPr>
          <w:rFonts w:ascii="Times New Roman" w:eastAsia="GillSansStd" w:hAnsi="Times New Roman" w:cs="Times New Roman"/>
          <w:sz w:val="18"/>
          <w:szCs w:val="18"/>
        </w:rPr>
        <w:t>:311–322.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9. Zelniker TA, Wiviott SD, Raz I, Im K, Goodrich EL, Bonaca MP, Mosenzon O,</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Kato ET, Cahn A, Furtado RH, Bhatt DL, Leiter LA, McGuire DK, Wilding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JP, Sabatine MS. SGLT2 inhibitors for primary and secondary prevention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cardiovascular and renal outcomes in type 2 diabetes: a systematic review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meta</w:t>
      </w:r>
      <w:proofErr w:type="gramEnd"/>
      <w:r w:rsidRPr="0055113A">
        <w:rPr>
          <w:rFonts w:ascii="Times New Roman" w:eastAsia="GillSansStd" w:hAnsi="Times New Roman" w:cs="Times New Roman"/>
          <w:sz w:val="18"/>
          <w:szCs w:val="18"/>
        </w:rPr>
        <w:t xml:space="preserve">-analysis of cardiovascular outcome trials. </w:t>
      </w:r>
      <w:r w:rsidRPr="0055113A">
        <w:rPr>
          <w:rFonts w:ascii="Times New Roman" w:eastAsia="GillSansStd" w:hAnsi="Times New Roman" w:cs="Times New Roman"/>
          <w:i/>
          <w:iCs/>
          <w:sz w:val="18"/>
          <w:szCs w:val="18"/>
        </w:rPr>
        <w:t xml:space="preserve">Lancet </w:t>
      </w: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393</w:t>
      </w:r>
      <w:r w:rsidRPr="0055113A">
        <w:rPr>
          <w:rFonts w:ascii="Times New Roman" w:eastAsia="GillSansStd" w:hAnsi="Times New Roman" w:cs="Times New Roman"/>
          <w:sz w:val="18"/>
          <w:szCs w:val="18"/>
        </w:rPr>
        <w:t>:31</w:t>
      </w:r>
      <w:proofErr w:type="gramEnd"/>
      <w:r w:rsidRPr="0055113A">
        <w:rPr>
          <w:rFonts w:ascii="Times New Roman" w:eastAsia="GillSansStd" w:hAnsi="Times New Roman" w:cs="Times New Roman"/>
          <w:sz w:val="18"/>
          <w:szCs w:val="18"/>
        </w:rPr>
        <w:t>–39.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10. Mosenzon O, Wiviott SD, Cahn A, Rozenberg A, Yanuv I, Goodrich EL, Murphy</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SA, Heerspink HJ, Zelniker TA, Dwyer JP, Bhatt DL, Leiter LA, McGuire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DK, Wilding JP, Kato ET, Gause-Nilsson IA, Fredriksson M, Johansson PA,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Langkilde AM, Sabatine MS, Raz I. Effects of dapagliflozin on development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progression of kidney disease in patients with type 2 diabetes: an analysis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from the DECLARE-TIMI 58 randomised trial. </w:t>
      </w:r>
      <w:r w:rsidRPr="0055113A">
        <w:rPr>
          <w:rFonts w:ascii="Times New Roman" w:eastAsia="GillSansStd" w:hAnsi="Times New Roman" w:cs="Times New Roman"/>
          <w:i/>
          <w:iCs/>
          <w:sz w:val="18"/>
          <w:szCs w:val="18"/>
        </w:rPr>
        <w:t xml:space="preserve">Lancet Diabetes Endocrinol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7</w:t>
      </w:r>
      <w:r w:rsidRPr="0055113A">
        <w:rPr>
          <w:rFonts w:ascii="Times New Roman" w:eastAsia="GillSansStd" w:hAnsi="Times New Roman" w:cs="Times New Roman"/>
          <w:sz w:val="18"/>
          <w:szCs w:val="18"/>
        </w:rPr>
        <w: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606–617.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11. Wanner C, Inzucchi SE, Lachin JM, Fitchett D, von Eynatten M, Mattheus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Johansen </w:t>
      </w:r>
      <w:proofErr w:type="gramStart"/>
      <w:r w:rsidRPr="0055113A">
        <w:rPr>
          <w:rFonts w:ascii="Times New Roman" w:eastAsia="GillSansStd" w:hAnsi="Times New Roman" w:cs="Times New Roman"/>
          <w:sz w:val="18"/>
          <w:szCs w:val="18"/>
        </w:rPr>
        <w:t>OE,Woerle</w:t>
      </w:r>
      <w:proofErr w:type="gramEnd"/>
      <w:r w:rsidRPr="0055113A">
        <w:rPr>
          <w:rFonts w:ascii="Times New Roman" w:eastAsia="GillSansStd" w:hAnsi="Times New Roman" w:cs="Times New Roman"/>
          <w:sz w:val="18"/>
          <w:szCs w:val="18"/>
        </w:rPr>
        <w:t xml:space="preserve"> HJ, Broedl UC, Zinman B; EMPA-REG OUTCOME Investigators.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Empagliflozin and progression of kidney disease in type 2 diabetes. </w:t>
      </w:r>
      <w:r w:rsidRPr="0055113A">
        <w:rPr>
          <w:rFonts w:ascii="Times New Roman" w:eastAsia="GillSansStd" w:hAnsi="Times New Roman" w:cs="Times New Roman"/>
          <w:i/>
          <w:iCs/>
          <w:sz w:val="18"/>
          <w:szCs w:val="18"/>
        </w:rPr>
        <w:t>N Engl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J Med </w:t>
      </w:r>
      <w:r w:rsidRPr="0055113A">
        <w:rPr>
          <w:rFonts w:ascii="Times New Roman" w:eastAsia="GillSansStd" w:hAnsi="Times New Roman" w:cs="Times New Roman"/>
          <w:sz w:val="18"/>
          <w:szCs w:val="18"/>
        </w:rPr>
        <w:t>2016;</w:t>
      </w:r>
      <w:r w:rsidRPr="0055113A">
        <w:rPr>
          <w:rFonts w:ascii="Times New Roman" w:eastAsia="GillSansStd" w:hAnsi="Times New Roman" w:cs="Times New Roman"/>
          <w:b/>
          <w:bCs/>
          <w:sz w:val="18"/>
          <w:szCs w:val="18"/>
        </w:rPr>
        <w:t>375</w:t>
      </w:r>
      <w:r w:rsidRPr="0055113A">
        <w:rPr>
          <w:rFonts w:ascii="Times New Roman" w:eastAsia="GillSansStd" w:hAnsi="Times New Roman" w:cs="Times New Roman"/>
          <w:sz w:val="18"/>
          <w:szCs w:val="18"/>
        </w:rPr>
        <w:t>:323–334.</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12. Perkovic V, Jardine MJ, Neal B, Bompoint S, Heerspink HJ, Charytan DM,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Edwards R, Agarwal R, Bakris G, Bull S, Cannon CP, Capuano G, Chu PL, de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Zeeuw D, Greene T, Levin A, Pollock C, Wheeler DC, Yavin Y, Zhang H, Zinman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B, Meininger G, Brenner BM, Mahaffey KW; CREDENCE Trial Investigators.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Canagliflozin and renal outcomes in type 2 diabetes and nephropathy. </w:t>
      </w:r>
      <w:r w:rsidRPr="0055113A">
        <w:rPr>
          <w:rFonts w:ascii="Times New Roman" w:eastAsia="GillSansStd" w:hAnsi="Times New Roman" w:cs="Times New Roman"/>
          <w:i/>
          <w:iCs/>
          <w:sz w:val="18"/>
          <w:szCs w:val="18"/>
        </w:rPr>
        <w:t>N Engl J Med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380</w:t>
      </w:r>
      <w:r w:rsidRPr="0055113A">
        <w:rPr>
          <w:rFonts w:ascii="Times New Roman" w:eastAsia="GillSansStd" w:hAnsi="Times New Roman" w:cs="Times New Roman"/>
          <w:sz w:val="18"/>
          <w:szCs w:val="18"/>
        </w:rPr>
        <w:t>:2295–2306.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13. Cosentino F, Grant PJ, Aboyans V, Bailey CJ, Ceriello A, Delgado V, Federici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Filippatos G, Grobbee DE, Hansen TB, Huikuri HV, Johansson I, Juni P, Lettino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Marx N, Mellbin LG, Ostgren CJ, Rocca B, Roffi M, Sattar N, Seferovi´c PM,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Sousa-Uva M, Valensi P, Wheeler DC; ESC Scientific Document Group. 2019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ESC Guidelines on diabetes, pre-diabetes, and cardiovascular diseases developed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in</w:t>
      </w:r>
      <w:proofErr w:type="gramEnd"/>
      <w:r w:rsidRPr="0055113A">
        <w:rPr>
          <w:rFonts w:ascii="Times New Roman" w:eastAsia="GillSansStd" w:hAnsi="Times New Roman" w:cs="Times New Roman"/>
          <w:sz w:val="18"/>
          <w:szCs w:val="18"/>
        </w:rPr>
        <w:t xml:space="preserve"> collaboration with the EASD. </w:t>
      </w:r>
      <w:r w:rsidRPr="0055113A">
        <w:rPr>
          <w:rFonts w:ascii="Times New Roman" w:eastAsia="GillSansStd" w:hAnsi="Times New Roman" w:cs="Times New Roman"/>
          <w:i/>
          <w:iCs/>
          <w:sz w:val="18"/>
          <w:szCs w:val="18"/>
        </w:rPr>
        <w:t xml:space="preserve">Eur Heart J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41</w:t>
      </w:r>
      <w:r w:rsidRPr="0055113A">
        <w:rPr>
          <w:rFonts w:ascii="Times New Roman" w:eastAsia="GillSansStd" w:hAnsi="Times New Roman" w:cs="Times New Roman"/>
          <w:sz w:val="18"/>
          <w:szCs w:val="18"/>
        </w:rPr>
        <w:t>:255</w:t>
      </w:r>
      <w:proofErr w:type="gramEnd"/>
      <w:r w:rsidRPr="0055113A">
        <w:rPr>
          <w:rFonts w:ascii="Times New Roman" w:eastAsia="GillSansStd" w:hAnsi="Times New Roman" w:cs="Times New Roman"/>
          <w:sz w:val="18"/>
          <w:szCs w:val="18"/>
        </w:rPr>
        <w:t>–323.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14. Seferovic PM, Coats AJ, Ponikowski P, Filippatos G, Huelsmann M, Jhund PS,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Polovina MM, Komajda M, Seferovi´c J, </w:t>
      </w:r>
      <w:proofErr w:type="gramStart"/>
      <w:r w:rsidRPr="0055113A">
        <w:rPr>
          <w:rFonts w:ascii="Times New Roman" w:eastAsia="GillSansStd" w:hAnsi="Times New Roman" w:cs="Times New Roman"/>
          <w:sz w:val="18"/>
          <w:szCs w:val="18"/>
        </w:rPr>
        <w:t>Sari</w:t>
      </w:r>
      <w:proofErr w:type="gramEnd"/>
      <w:r w:rsidRPr="0055113A">
        <w:rPr>
          <w:rFonts w:ascii="Times New Roman" w:eastAsia="GillSansStd" w:hAnsi="Times New Roman" w:cs="Times New Roman"/>
          <w:sz w:val="18"/>
          <w:szCs w:val="18"/>
        </w:rPr>
        <w:t xml:space="preserve"> I, Cosentino F, Ambrosio G, Metra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Piepoli M, Chioncel O, Lund LH, Thum T, De Boer RA, Mullens W, Lopatin Y,</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Volterrani M, Hill L, Bauersachs J, Lyon A, Petrie MC, Anker S, Rosano GM.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European Society of Cardiology/Heart Failure Association position paper on the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proofErr w:type="gramStart"/>
      <w:r w:rsidRPr="0055113A">
        <w:rPr>
          <w:rFonts w:ascii="Times New Roman" w:eastAsia="GillSansStd" w:hAnsi="Times New Roman" w:cs="Times New Roman"/>
          <w:sz w:val="18"/>
          <w:szCs w:val="18"/>
        </w:rPr>
        <w:t>role</w:t>
      </w:r>
      <w:proofErr w:type="gramEnd"/>
      <w:r w:rsidRPr="0055113A">
        <w:rPr>
          <w:rFonts w:ascii="Times New Roman" w:eastAsia="GillSansStd" w:hAnsi="Times New Roman" w:cs="Times New Roman"/>
          <w:sz w:val="18"/>
          <w:szCs w:val="18"/>
        </w:rPr>
        <w:t xml:space="preserve"> and safety of new glucose-lowering drugs in patients with heart failure. </w:t>
      </w:r>
      <w:r w:rsidRPr="0055113A">
        <w:rPr>
          <w:rFonts w:ascii="Times New Roman" w:eastAsia="GillSansStd" w:hAnsi="Times New Roman" w:cs="Times New Roman"/>
          <w:i/>
          <w:iCs/>
          <w:sz w:val="18"/>
          <w:szCs w:val="18"/>
        </w:rPr>
        <w:t>Eur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J Heart Fail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22</w:t>
      </w:r>
      <w:r w:rsidRPr="0055113A">
        <w:rPr>
          <w:rFonts w:ascii="Times New Roman" w:eastAsia="GillSansStd" w:hAnsi="Times New Roman" w:cs="Times New Roman"/>
          <w:sz w:val="18"/>
          <w:szCs w:val="18"/>
        </w:rPr>
        <w:t>:196</w:t>
      </w:r>
      <w:proofErr w:type="gramEnd"/>
      <w:r w:rsidRPr="0055113A">
        <w:rPr>
          <w:rFonts w:ascii="Times New Roman" w:eastAsia="GillSansStd" w:hAnsi="Times New Roman" w:cs="Times New Roman"/>
          <w:sz w:val="18"/>
          <w:szCs w:val="18"/>
        </w:rPr>
        <w:t>–213.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15. Seferovic PM, Ponikowski P, Anker SD, Bauersachs J, Chioncel O, Cleland JG,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de</w:t>
      </w:r>
      <w:proofErr w:type="gramEnd"/>
      <w:r w:rsidRPr="0055113A">
        <w:rPr>
          <w:rFonts w:ascii="Times New Roman" w:eastAsia="GillSansStd" w:hAnsi="Times New Roman" w:cs="Times New Roman"/>
          <w:sz w:val="18"/>
          <w:szCs w:val="18"/>
        </w:rPr>
        <w:t xml:space="preserve"> Boer RA, Drexel H, Ben Gal T, Hill L, Jaarsma T, Jankowska EA, Anker MS,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Lainscak M, Lewis BS, McDonagh T, Metra M, Milicic D, Mullens W, Piepoli</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MF, Rosano G, Ruschitzka F, Volterrani M, Voors AA, Filippatos G, Coats AJ.</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Clinical practice update on heart failure 2019: pharmacotherapy, procedures,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devices and patient management. An expert consensus meeting report of the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Heart Failure Association of the European Society of Cardiology. </w:t>
      </w:r>
      <w:r w:rsidRPr="0055113A">
        <w:rPr>
          <w:rFonts w:ascii="Times New Roman" w:eastAsia="GillSansStd" w:hAnsi="Times New Roman" w:cs="Times New Roman"/>
          <w:i/>
          <w:iCs/>
          <w:sz w:val="18"/>
          <w:szCs w:val="18"/>
        </w:rPr>
        <w:t>Eur J Heart Fail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2019; </w:t>
      </w:r>
      <w:proofErr w:type="gramStart"/>
      <w:r w:rsidRPr="0055113A">
        <w:rPr>
          <w:rFonts w:ascii="Times New Roman" w:eastAsia="GillSansStd" w:hAnsi="Times New Roman" w:cs="Times New Roman"/>
          <w:b/>
          <w:bCs/>
          <w:sz w:val="18"/>
          <w:szCs w:val="18"/>
        </w:rPr>
        <w:t>21</w:t>
      </w:r>
      <w:r w:rsidRPr="0055113A">
        <w:rPr>
          <w:rFonts w:ascii="Times New Roman" w:eastAsia="GillSansStd" w:hAnsi="Times New Roman" w:cs="Times New Roman"/>
          <w:sz w:val="18"/>
          <w:szCs w:val="18"/>
        </w:rPr>
        <w:t>:1169</w:t>
      </w:r>
      <w:proofErr w:type="gramEnd"/>
      <w:r w:rsidRPr="0055113A">
        <w:rPr>
          <w:rFonts w:ascii="Times New Roman" w:eastAsia="GillSansStd" w:hAnsi="Times New Roman" w:cs="Times New Roman"/>
          <w:sz w:val="18"/>
          <w:szCs w:val="18"/>
        </w:rPr>
        <w:t>–1186.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16. McMurray JJ, Solomon SD, Inzucchi SE, Kober L, Kosiborod MN, Martinez FA,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Ponikowski P, Sabatine MS, Anand IS, Bˇelohlavek J, Bohm M, Chiang CE, Chopra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VK, de Boer RA, Desai AS, Diez M, Drozdz J, Dukat A, Ge J, Howlett JG, Katova 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Kitakaze M, Ljungman CE, Merkely B, Nicolau JC, O’Meara E, Petrie MC, Vinh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PN, Schou M, Tereshchenko S, Verma S, Held C, DeMets DL, Docherty KF, Jhund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PS, Bengtsson O, Sjostrand M, Langkilde AM; DAPA-HF Trial Committees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Investigators</w:t>
      </w:r>
      <w:proofErr w:type="gramStart"/>
      <w:r w:rsidRPr="0055113A">
        <w:rPr>
          <w:rFonts w:ascii="Times New Roman" w:eastAsia="GillSansStd" w:hAnsi="Times New Roman" w:cs="Times New Roman"/>
          <w:sz w:val="18"/>
          <w:szCs w:val="18"/>
        </w:rPr>
        <w:t>..</w:t>
      </w:r>
      <w:proofErr w:type="gramEnd"/>
      <w:r w:rsidRPr="0055113A">
        <w:rPr>
          <w:rFonts w:ascii="Times New Roman" w:eastAsia="GillSansStd" w:hAnsi="Times New Roman" w:cs="Times New Roman"/>
          <w:sz w:val="18"/>
          <w:szCs w:val="18"/>
        </w:rPr>
        <w:t xml:space="preserve"> Dapagliflozin in patients with heart failure and reduced ejection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fraction. </w:t>
      </w:r>
      <w:r w:rsidRPr="0055113A">
        <w:rPr>
          <w:rFonts w:ascii="Times New Roman" w:eastAsia="GillSansStd" w:hAnsi="Times New Roman" w:cs="Times New Roman"/>
          <w:i/>
          <w:iCs/>
          <w:sz w:val="18"/>
          <w:szCs w:val="18"/>
        </w:rPr>
        <w:t xml:space="preserve">N Engl J Med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381</w:t>
      </w:r>
      <w:r w:rsidRPr="0055113A">
        <w:rPr>
          <w:rFonts w:ascii="Times New Roman" w:eastAsia="GillSansStd" w:hAnsi="Times New Roman" w:cs="Times New Roman"/>
          <w:sz w:val="18"/>
          <w:szCs w:val="18"/>
        </w:rPr>
        <w:t>:1995–2008.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17. Wiviott SD, Raz I, Bonaca MP, Mosenzon O, Kato ET, Cahn A, Silverman MG,</w:t>
      </w:r>
    </w:p>
    <w:p w:rsidR="00314C76" w:rsidRPr="0055113A" w:rsidRDefault="00314C76" w:rsidP="00314C76">
      <w:pPr>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Zelniker TA, Kuder JF, Murphy SA, Bhatt DL, Leiter LA, McGuire D, Wilding JP,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Ruff CT, Gause-Nilsson IA, Fredriksson M, Johansson PA, Langkilde AM, Sabatine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MS; DECLARE–TIMI 58 Investigators. Dapagliflozin and cardiovascular outcomes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in</w:t>
      </w:r>
      <w:proofErr w:type="gramEnd"/>
      <w:r w:rsidRPr="0055113A">
        <w:rPr>
          <w:rFonts w:ascii="Times New Roman" w:eastAsia="GillSansStd" w:hAnsi="Times New Roman" w:cs="Times New Roman"/>
          <w:sz w:val="18"/>
          <w:szCs w:val="18"/>
        </w:rPr>
        <w:t xml:space="preserve"> type 2 diabetes. </w:t>
      </w:r>
      <w:r w:rsidRPr="0055113A">
        <w:rPr>
          <w:rFonts w:ascii="Times New Roman" w:eastAsia="GillSansStd" w:hAnsi="Times New Roman" w:cs="Times New Roman"/>
          <w:i/>
          <w:iCs/>
          <w:sz w:val="18"/>
          <w:szCs w:val="18"/>
        </w:rPr>
        <w:t xml:space="preserve">N Engl J Med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380</w:t>
      </w:r>
      <w:r w:rsidRPr="0055113A">
        <w:rPr>
          <w:rFonts w:ascii="Times New Roman" w:eastAsia="GillSansStd" w:hAnsi="Times New Roman" w:cs="Times New Roman"/>
          <w:sz w:val="18"/>
          <w:szCs w:val="18"/>
        </w:rPr>
        <w:t>:347–357.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18. Petrie MC, Verma S, Docherty KF, Inzucchi SE, Anand I, Belohlavek J, Bohm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Chiang CE, Chopra VK, de Boer RA, Desai AS, Diez M, Drozdz J, Dukat A, Ge J,</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Howlett J, Katova T, Kitakaze M, Ljungman CE, Merkely B, Nicolau JC, O’Meara 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Vinh PN, Schou M, Tereshchenko S, Kober L, Kosiborod MN, Langkilde AM,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Martinez FA, Ponikowski P, Sabatine MS, Sjostrand M, Solomon SD, Johanson 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Greasley PJ, Boulton D, BengtssonO, Jhund </w:t>
      </w:r>
      <w:proofErr w:type="gramStart"/>
      <w:r w:rsidRPr="0055113A">
        <w:rPr>
          <w:rFonts w:ascii="Times New Roman" w:eastAsia="GillSansStd" w:hAnsi="Times New Roman" w:cs="Times New Roman"/>
          <w:sz w:val="18"/>
          <w:szCs w:val="18"/>
        </w:rPr>
        <w:t>PS,McMurray</w:t>
      </w:r>
      <w:proofErr w:type="gramEnd"/>
      <w:r w:rsidRPr="0055113A">
        <w:rPr>
          <w:rFonts w:ascii="Times New Roman" w:eastAsia="GillSansStd" w:hAnsi="Times New Roman" w:cs="Times New Roman"/>
          <w:sz w:val="18"/>
          <w:szCs w:val="18"/>
        </w:rPr>
        <w:t xml:space="preserve"> JJ. Effect of dapagliflozin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on</w:t>
      </w:r>
      <w:proofErr w:type="gramEnd"/>
      <w:r w:rsidRPr="0055113A">
        <w:rPr>
          <w:rFonts w:ascii="Times New Roman" w:eastAsia="GillSansStd" w:hAnsi="Times New Roman" w:cs="Times New Roman"/>
          <w:sz w:val="18"/>
          <w:szCs w:val="18"/>
        </w:rPr>
        <w:t xml:space="preserve"> worsening heart failure and cardiovascular death in patients with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lastRenderedPageBreak/>
        <w:t xml:space="preserve">with and without diabetes. </w:t>
      </w:r>
      <w:r w:rsidRPr="0055113A">
        <w:rPr>
          <w:rFonts w:ascii="Times New Roman" w:eastAsia="GillSansStd" w:hAnsi="Times New Roman" w:cs="Times New Roman"/>
          <w:i/>
          <w:iCs/>
          <w:sz w:val="18"/>
          <w:szCs w:val="18"/>
        </w:rPr>
        <w:t xml:space="preserve">JAMA </w:t>
      </w:r>
      <w:r w:rsidRPr="0055113A">
        <w:rPr>
          <w:rFonts w:ascii="Times New Roman" w:eastAsia="GillSansStd" w:hAnsi="Times New Roman" w:cs="Times New Roman"/>
          <w:sz w:val="18"/>
          <w:szCs w:val="18"/>
        </w:rPr>
        <w:t>2020;</w:t>
      </w:r>
      <w:r w:rsidRPr="0055113A">
        <w:rPr>
          <w:rFonts w:ascii="Times New Roman" w:eastAsia="GillSansStd" w:hAnsi="Times New Roman" w:cs="Times New Roman"/>
          <w:b/>
          <w:bCs/>
          <w:sz w:val="18"/>
          <w:szCs w:val="18"/>
        </w:rPr>
        <w:t>323</w:t>
      </w:r>
      <w:r w:rsidRPr="0055113A">
        <w:rPr>
          <w:rFonts w:ascii="Times New Roman" w:eastAsia="GillSansStd" w:hAnsi="Times New Roman" w:cs="Times New Roman"/>
          <w:sz w:val="18"/>
          <w:szCs w:val="18"/>
        </w:rPr>
        <w:t>:1353–1368.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19. Nassif ME, Windsor SL, Tang F, Khariton Y, Husain M, Inzucchi SE, McGuire DK,</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Pitt B, Scirica BM, Austin B, Drazner MH, Fong MW, Givertz MM, Gordon RA,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Jermyn R, Katz SD, Lamba S, Lanfear DE, LaRue SJ, Lindenfeld JA, Malone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Margulies K, Mentz RJ, Mutharasan RK, Pursley M, Umpierrez G, Kosiborod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DEFINE-HF Investigators. Dapagliflozin effects on biomarkers, symptoms,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functional status in patients with heart failure with reduced ejection fraction: the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DEFINE-HF trial.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140</w:t>
      </w:r>
      <w:r w:rsidRPr="0055113A">
        <w:rPr>
          <w:rFonts w:ascii="Times New Roman" w:eastAsia="GillSansStd" w:hAnsi="Times New Roman" w:cs="Times New Roman"/>
          <w:sz w:val="18"/>
          <w:szCs w:val="18"/>
        </w:rPr>
        <w:t>:1463–1476.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 Abraham WT, Ponikowski P, Brueckmann M, Zeller C, Macesic H, Peil B, Brun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Ustyugova A, Jamal W, Salsali A, Lindenfeld JA, Anker SD; EMPERIAL Investigators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and National Coordinators. Rationale and design of the EMPERIAL-Preserved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EMPERIAL-Reduced trials of empagliflozin in patients with chronic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Eur J Heart Fail </w:t>
      </w: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21</w:t>
      </w:r>
      <w:r w:rsidRPr="0055113A">
        <w:rPr>
          <w:rFonts w:ascii="Times New Roman" w:eastAsia="GillSansStd" w:hAnsi="Times New Roman" w:cs="Times New Roman"/>
          <w:sz w:val="18"/>
          <w:szCs w:val="18"/>
        </w:rPr>
        <w:t>:932</w:t>
      </w:r>
      <w:proofErr w:type="gramEnd"/>
      <w:r w:rsidRPr="0055113A">
        <w:rPr>
          <w:rFonts w:ascii="Times New Roman" w:eastAsia="GillSansStd" w:hAnsi="Times New Roman" w:cs="Times New Roman"/>
          <w:sz w:val="18"/>
          <w:szCs w:val="18"/>
        </w:rPr>
        <w:t>–942.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21. de Leeuw AE, de Boer RA. Sodium-glucose cotransporter 2 inhibition: cardioprotection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by treating diabetes – a translational viewpoint explaining its potential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salutary effects. </w:t>
      </w:r>
      <w:r w:rsidRPr="0055113A">
        <w:rPr>
          <w:rFonts w:ascii="Times New Roman" w:eastAsia="GillSansStd" w:hAnsi="Times New Roman" w:cs="Times New Roman"/>
          <w:i/>
          <w:iCs/>
          <w:sz w:val="18"/>
          <w:szCs w:val="18"/>
        </w:rPr>
        <w:t xml:space="preserve">Eur Heart J Cardiovasc Pharmacother </w:t>
      </w:r>
      <w:r w:rsidRPr="0055113A">
        <w:rPr>
          <w:rFonts w:ascii="Times New Roman" w:eastAsia="GillSansStd" w:hAnsi="Times New Roman" w:cs="Times New Roman"/>
          <w:sz w:val="18"/>
          <w:szCs w:val="18"/>
        </w:rPr>
        <w:t>2016;</w:t>
      </w:r>
      <w:proofErr w:type="gramStart"/>
      <w:r w:rsidRPr="0055113A">
        <w:rPr>
          <w:rFonts w:ascii="Times New Roman" w:eastAsia="GillSansStd" w:hAnsi="Times New Roman" w:cs="Times New Roman"/>
          <w:b/>
          <w:bCs/>
          <w:sz w:val="18"/>
          <w:szCs w:val="18"/>
        </w:rPr>
        <w:t>2</w:t>
      </w:r>
      <w:r w:rsidRPr="0055113A">
        <w:rPr>
          <w:rFonts w:ascii="Times New Roman" w:eastAsia="GillSansStd" w:hAnsi="Times New Roman" w:cs="Times New Roman"/>
          <w:sz w:val="18"/>
          <w:szCs w:val="18"/>
        </w:rPr>
        <w:t>:244</w:t>
      </w:r>
      <w:proofErr w:type="gramEnd"/>
      <w:r w:rsidRPr="0055113A">
        <w:rPr>
          <w:rFonts w:ascii="Times New Roman" w:eastAsia="GillSansStd" w:hAnsi="Times New Roman" w:cs="Times New Roman"/>
          <w:sz w:val="18"/>
          <w:szCs w:val="18"/>
        </w:rPr>
        <w:t>–255.</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22. Verma S, McMurray JJ. SGLT2 inhibitors andmechanisms of cardiovascular benefit: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a</w:t>
      </w:r>
      <w:proofErr w:type="gramEnd"/>
      <w:r w:rsidRPr="0055113A">
        <w:rPr>
          <w:rFonts w:ascii="Times New Roman" w:eastAsia="GillSansStd" w:hAnsi="Times New Roman" w:cs="Times New Roman"/>
          <w:sz w:val="18"/>
          <w:szCs w:val="18"/>
        </w:rPr>
        <w:t xml:space="preserve"> state-of-the-art review. </w:t>
      </w:r>
      <w:r w:rsidRPr="0055113A">
        <w:rPr>
          <w:rFonts w:ascii="Times New Roman" w:eastAsia="GillSansStd" w:hAnsi="Times New Roman" w:cs="Times New Roman"/>
          <w:i/>
          <w:iCs/>
          <w:sz w:val="18"/>
          <w:szCs w:val="18"/>
        </w:rPr>
        <w:t xml:space="preserve">Diabetologia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61</w:t>
      </w:r>
      <w:r w:rsidRPr="0055113A">
        <w:rPr>
          <w:rFonts w:ascii="Times New Roman" w:eastAsia="GillSansStd" w:hAnsi="Times New Roman" w:cs="Times New Roman"/>
          <w:sz w:val="18"/>
          <w:szCs w:val="18"/>
        </w:rPr>
        <w:t>:2108</w:t>
      </w:r>
      <w:proofErr w:type="gramEnd"/>
      <w:r w:rsidRPr="0055113A">
        <w:rPr>
          <w:rFonts w:ascii="Times New Roman" w:eastAsia="GillSansStd" w:hAnsi="Times New Roman" w:cs="Times New Roman"/>
          <w:sz w:val="18"/>
          <w:szCs w:val="18"/>
        </w:rPr>
        <w:t>–2117.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23. Lambers Heerspink HJ, de Zeeuw D, Wie L, Leslie B, List J. Dapagliflozin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glucose-regulating drug with diuretic properties in subjects with type 2 diabetes.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Diabetes Obes Metab </w:t>
      </w:r>
      <w:r w:rsidRPr="0055113A">
        <w:rPr>
          <w:rFonts w:ascii="Times New Roman" w:eastAsia="GillSansStd" w:hAnsi="Times New Roman" w:cs="Times New Roman"/>
          <w:sz w:val="18"/>
          <w:szCs w:val="18"/>
        </w:rPr>
        <w:t>2013;</w:t>
      </w:r>
      <w:proofErr w:type="gramStart"/>
      <w:r w:rsidRPr="0055113A">
        <w:rPr>
          <w:rFonts w:ascii="Times New Roman" w:eastAsia="GillSansStd" w:hAnsi="Times New Roman" w:cs="Times New Roman"/>
          <w:b/>
          <w:bCs/>
          <w:sz w:val="18"/>
          <w:szCs w:val="18"/>
        </w:rPr>
        <w:t>15</w:t>
      </w:r>
      <w:r w:rsidRPr="0055113A">
        <w:rPr>
          <w:rFonts w:ascii="Times New Roman" w:eastAsia="GillSansStd" w:hAnsi="Times New Roman" w:cs="Times New Roman"/>
          <w:sz w:val="18"/>
          <w:szCs w:val="18"/>
        </w:rPr>
        <w:t>:853</w:t>
      </w:r>
      <w:proofErr w:type="gramEnd"/>
      <w:r w:rsidRPr="0055113A">
        <w:rPr>
          <w:rFonts w:ascii="Times New Roman" w:eastAsia="GillSansStd" w:hAnsi="Times New Roman" w:cs="Times New Roman"/>
          <w:sz w:val="18"/>
          <w:szCs w:val="18"/>
        </w:rPr>
        <w:t>–862.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24. Neal B, Perkovic V, Mahaffey KW, de Zeeuw D, Fulcher G, Erondu N, Shaw W,</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Law G, Desai M, Matthews DR; CANVAS Program Collaborative Group.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Canagliflozin and cardiovascular and renal events in type 2 diabetes. </w:t>
      </w:r>
      <w:r w:rsidRPr="0055113A">
        <w:rPr>
          <w:rFonts w:ascii="Times New Roman" w:eastAsia="GillSansStd" w:hAnsi="Times New Roman" w:cs="Times New Roman"/>
          <w:i/>
          <w:iCs/>
          <w:sz w:val="18"/>
          <w:szCs w:val="18"/>
        </w:rPr>
        <w:t>N Engl J Med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2017;</w:t>
      </w:r>
      <w:r w:rsidRPr="0055113A">
        <w:rPr>
          <w:rFonts w:ascii="Times New Roman" w:eastAsia="GillSansStd" w:hAnsi="Times New Roman" w:cs="Times New Roman"/>
          <w:b/>
          <w:bCs/>
          <w:sz w:val="18"/>
          <w:szCs w:val="18"/>
        </w:rPr>
        <w:t>377</w:t>
      </w:r>
      <w:r w:rsidRPr="0055113A">
        <w:rPr>
          <w:rFonts w:ascii="Times New Roman" w:eastAsia="GillSansStd" w:hAnsi="Times New Roman" w:cs="Times New Roman"/>
          <w:sz w:val="18"/>
          <w:szCs w:val="18"/>
        </w:rPr>
        <w:t>:644–657.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25. Zhao Y, Xu L, Tian D, Xia P, Zheng H, Wang L, Chen L. Effects of sodium-glucose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co-transporter 2 (SGLT2) inhibitors on serum uric acid level: a meta-analysis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randomized controlled trials. </w:t>
      </w:r>
      <w:r w:rsidRPr="0055113A">
        <w:rPr>
          <w:rFonts w:ascii="Times New Roman" w:eastAsia="GillSansStd" w:hAnsi="Times New Roman" w:cs="Times New Roman"/>
          <w:i/>
          <w:iCs/>
          <w:sz w:val="18"/>
          <w:szCs w:val="18"/>
        </w:rPr>
        <w:t xml:space="preserve">Diabetes Obes Metab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20</w:t>
      </w:r>
      <w:r w:rsidRPr="0055113A">
        <w:rPr>
          <w:rFonts w:ascii="Times New Roman" w:eastAsia="GillSansStd" w:hAnsi="Times New Roman" w:cs="Times New Roman"/>
          <w:sz w:val="18"/>
          <w:szCs w:val="18"/>
        </w:rPr>
        <w:t>:458</w:t>
      </w:r>
      <w:proofErr w:type="gramEnd"/>
      <w:r w:rsidRPr="0055113A">
        <w:rPr>
          <w:rFonts w:ascii="Times New Roman" w:eastAsia="GillSansStd" w:hAnsi="Times New Roman" w:cs="Times New Roman"/>
          <w:sz w:val="18"/>
          <w:szCs w:val="18"/>
        </w:rPr>
        <w:t>–462.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26. Chino Y, Samukawa Y, Sakai S, Nakai Y, Yamaguchi J, Nakanishi T, Tamai I. SGLT2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inhibitor lowers serum uric acid through alteration of uric acid transport activity</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in</w:t>
      </w:r>
      <w:proofErr w:type="gramEnd"/>
      <w:r w:rsidRPr="0055113A">
        <w:rPr>
          <w:rFonts w:ascii="Times New Roman" w:eastAsia="GillSansStd" w:hAnsi="Times New Roman" w:cs="Times New Roman"/>
          <w:sz w:val="18"/>
          <w:szCs w:val="18"/>
        </w:rPr>
        <w:t xml:space="preserve"> renal tubule by increased glycosuria. </w:t>
      </w:r>
      <w:r w:rsidRPr="0055113A">
        <w:rPr>
          <w:rFonts w:ascii="Times New Roman" w:eastAsia="GillSansStd" w:hAnsi="Times New Roman" w:cs="Times New Roman"/>
          <w:i/>
          <w:iCs/>
          <w:sz w:val="18"/>
          <w:szCs w:val="18"/>
        </w:rPr>
        <w:t xml:space="preserve">Biopharm Drug Dispos </w:t>
      </w:r>
      <w:r w:rsidRPr="0055113A">
        <w:rPr>
          <w:rFonts w:ascii="Times New Roman" w:eastAsia="GillSansStd" w:hAnsi="Times New Roman" w:cs="Times New Roman"/>
          <w:sz w:val="18"/>
          <w:szCs w:val="18"/>
        </w:rPr>
        <w:t>2014;</w:t>
      </w:r>
      <w:proofErr w:type="gramStart"/>
      <w:r w:rsidRPr="0055113A">
        <w:rPr>
          <w:rFonts w:ascii="Times New Roman" w:eastAsia="GillSansStd" w:hAnsi="Times New Roman" w:cs="Times New Roman"/>
          <w:b/>
          <w:bCs/>
          <w:sz w:val="18"/>
          <w:szCs w:val="18"/>
        </w:rPr>
        <w:t>35</w:t>
      </w:r>
      <w:r w:rsidRPr="0055113A">
        <w:rPr>
          <w:rFonts w:ascii="Times New Roman" w:eastAsia="GillSansStd" w:hAnsi="Times New Roman" w:cs="Times New Roman"/>
          <w:sz w:val="18"/>
          <w:szCs w:val="18"/>
        </w:rPr>
        <w:t>:391</w:t>
      </w:r>
      <w:proofErr w:type="gramEnd"/>
      <w:r w:rsidRPr="0055113A">
        <w:rPr>
          <w:rFonts w:ascii="Times New Roman" w:eastAsia="GillSansStd" w:hAnsi="Times New Roman" w:cs="Times New Roman"/>
          <w:sz w:val="18"/>
          <w:szCs w:val="18"/>
        </w:rPr>
        <w:t>–404.</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27. Ferrannini E, Baldi S, Frascerra S, Astiarraga B, Heise T, Bizzotto R, Mari A, Pieber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TR, Muscelli E. Shift to fatty substrate utilization in response to sodium–glucose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cotransporter 2 inhibition in subjects without diabetes and patients with type 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diabetes. </w:t>
      </w:r>
      <w:r w:rsidRPr="0055113A">
        <w:rPr>
          <w:rFonts w:ascii="Times New Roman" w:eastAsia="GillSansStd" w:hAnsi="Times New Roman" w:cs="Times New Roman"/>
          <w:i/>
          <w:iCs/>
          <w:sz w:val="18"/>
          <w:szCs w:val="18"/>
        </w:rPr>
        <w:t xml:space="preserve">Diabetes </w:t>
      </w:r>
      <w:r w:rsidRPr="0055113A">
        <w:rPr>
          <w:rFonts w:ascii="Times New Roman" w:eastAsia="GillSansStd" w:hAnsi="Times New Roman" w:cs="Times New Roman"/>
          <w:sz w:val="18"/>
          <w:szCs w:val="18"/>
        </w:rPr>
        <w:t>2016;</w:t>
      </w:r>
      <w:proofErr w:type="gramStart"/>
      <w:r w:rsidRPr="0055113A">
        <w:rPr>
          <w:rFonts w:ascii="Times New Roman" w:eastAsia="GillSansStd" w:hAnsi="Times New Roman" w:cs="Times New Roman"/>
          <w:b/>
          <w:bCs/>
          <w:sz w:val="18"/>
          <w:szCs w:val="18"/>
        </w:rPr>
        <w:t>65</w:t>
      </w:r>
      <w:r w:rsidRPr="0055113A">
        <w:rPr>
          <w:rFonts w:ascii="Times New Roman" w:eastAsia="GillSansStd" w:hAnsi="Times New Roman" w:cs="Times New Roman"/>
          <w:sz w:val="18"/>
          <w:szCs w:val="18"/>
        </w:rPr>
        <w:t>:1190</w:t>
      </w:r>
      <w:proofErr w:type="gramEnd"/>
      <w:r w:rsidRPr="0055113A">
        <w:rPr>
          <w:rFonts w:ascii="Times New Roman" w:eastAsia="GillSansStd" w:hAnsi="Times New Roman" w:cs="Times New Roman"/>
          <w:sz w:val="18"/>
          <w:szCs w:val="18"/>
        </w:rPr>
        <w:t>–1195.</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28. Ferrannini E, Solini A. SGLT2 inhibition in diabetes mellitus: rationale and clinical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prospects. </w:t>
      </w:r>
      <w:r w:rsidRPr="0055113A">
        <w:rPr>
          <w:rFonts w:ascii="Times New Roman" w:eastAsia="GillSansStd" w:hAnsi="Times New Roman" w:cs="Times New Roman"/>
          <w:i/>
          <w:iCs/>
          <w:sz w:val="18"/>
          <w:szCs w:val="18"/>
        </w:rPr>
        <w:t xml:space="preserve">Nat Rev Endocrinol </w:t>
      </w:r>
      <w:r w:rsidRPr="0055113A">
        <w:rPr>
          <w:rFonts w:ascii="Times New Roman" w:eastAsia="GillSansStd" w:hAnsi="Times New Roman" w:cs="Times New Roman"/>
          <w:sz w:val="18"/>
          <w:szCs w:val="18"/>
        </w:rPr>
        <w:t>2012;</w:t>
      </w:r>
      <w:proofErr w:type="gramStart"/>
      <w:r w:rsidRPr="0055113A">
        <w:rPr>
          <w:rFonts w:ascii="Times New Roman" w:eastAsia="GillSansStd" w:hAnsi="Times New Roman" w:cs="Times New Roman"/>
          <w:b/>
          <w:bCs/>
          <w:sz w:val="18"/>
          <w:szCs w:val="18"/>
        </w:rPr>
        <w:t>8</w:t>
      </w:r>
      <w:r w:rsidRPr="0055113A">
        <w:rPr>
          <w:rFonts w:ascii="Times New Roman" w:eastAsia="GillSansStd" w:hAnsi="Times New Roman" w:cs="Times New Roman"/>
          <w:sz w:val="18"/>
          <w:szCs w:val="18"/>
        </w:rPr>
        <w:t>:495</w:t>
      </w:r>
      <w:proofErr w:type="gramEnd"/>
      <w:r w:rsidRPr="0055113A">
        <w:rPr>
          <w:rFonts w:ascii="Times New Roman" w:eastAsia="GillSansStd" w:hAnsi="Times New Roman" w:cs="Times New Roman"/>
          <w:sz w:val="18"/>
          <w:szCs w:val="18"/>
        </w:rPr>
        <w:t>–502.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29. Waseda N, Satoh H, Yoshida C, Ikeda F, Kanazawa A, Watada H. Effects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SGLT2 inhibitors on insulin secretion and insulin resistance – results from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cross-sectional study. </w:t>
      </w:r>
      <w:r w:rsidRPr="0055113A">
        <w:rPr>
          <w:rFonts w:ascii="Times New Roman" w:eastAsia="GillSansStd" w:hAnsi="Times New Roman" w:cs="Times New Roman"/>
          <w:i/>
          <w:iCs/>
          <w:sz w:val="18"/>
          <w:szCs w:val="18"/>
        </w:rPr>
        <w:t xml:space="preserve">Diabetes </w:t>
      </w:r>
      <w:r w:rsidRPr="0055113A">
        <w:rPr>
          <w:rFonts w:ascii="Times New Roman" w:eastAsia="GillSansStd" w:hAnsi="Times New Roman" w:cs="Times New Roman"/>
          <w:sz w:val="18"/>
          <w:szCs w:val="18"/>
        </w:rPr>
        <w:t>2018;</w:t>
      </w:r>
      <w:r w:rsidRPr="0055113A">
        <w:rPr>
          <w:rFonts w:ascii="Times New Roman" w:eastAsia="GillSansStd" w:hAnsi="Times New Roman" w:cs="Times New Roman"/>
          <w:b/>
          <w:bCs/>
          <w:sz w:val="18"/>
          <w:szCs w:val="18"/>
        </w:rPr>
        <w:t>67</w:t>
      </w:r>
      <w:r w:rsidRPr="0055113A">
        <w:rPr>
          <w:rFonts w:ascii="Times New Roman" w:eastAsia="GillSansStd" w:hAnsi="Times New Roman" w:cs="Times New Roman"/>
          <w:sz w:val="18"/>
          <w:szCs w:val="18"/>
        </w:rPr>
        <w:t>(Suppl 1):1187-P (abstr).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30. Bolinder J, Ljunggren O, Kullberg J, Johansson L, Wilding J, Langkilde AM, Sugg J,</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Parikh S. Effects of dapagliflozin on body weight, total fat mass, and regional adipose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tissue distribution in patients with type 2 diabetes mellitus with inadequate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glycemic control on metformin. </w:t>
      </w:r>
      <w:r w:rsidRPr="0055113A">
        <w:rPr>
          <w:rFonts w:ascii="Times New Roman" w:eastAsia="GillSansStd" w:hAnsi="Times New Roman" w:cs="Times New Roman"/>
          <w:i/>
          <w:iCs/>
          <w:sz w:val="18"/>
          <w:szCs w:val="18"/>
        </w:rPr>
        <w:t xml:space="preserve">J Clin Endocrinol Metab </w:t>
      </w:r>
      <w:r w:rsidRPr="0055113A">
        <w:rPr>
          <w:rFonts w:ascii="Times New Roman" w:eastAsia="GillSansStd" w:hAnsi="Times New Roman" w:cs="Times New Roman"/>
          <w:sz w:val="18"/>
          <w:szCs w:val="18"/>
        </w:rPr>
        <w:t>2012;</w:t>
      </w:r>
      <w:proofErr w:type="gramStart"/>
      <w:r w:rsidRPr="0055113A">
        <w:rPr>
          <w:rFonts w:ascii="Times New Roman" w:eastAsia="GillSansStd" w:hAnsi="Times New Roman" w:cs="Times New Roman"/>
          <w:b/>
          <w:bCs/>
          <w:sz w:val="18"/>
          <w:szCs w:val="18"/>
        </w:rPr>
        <w:t>97</w:t>
      </w:r>
      <w:r w:rsidRPr="0055113A">
        <w:rPr>
          <w:rFonts w:ascii="Times New Roman" w:eastAsia="GillSansStd" w:hAnsi="Times New Roman" w:cs="Times New Roman"/>
          <w:sz w:val="18"/>
          <w:szCs w:val="18"/>
        </w:rPr>
        <w:t>:1020</w:t>
      </w:r>
      <w:proofErr w:type="gramEnd"/>
      <w:r w:rsidRPr="0055113A">
        <w:rPr>
          <w:rFonts w:ascii="Times New Roman" w:eastAsia="GillSansStd" w:hAnsi="Times New Roman" w:cs="Times New Roman"/>
          <w:sz w:val="18"/>
          <w:szCs w:val="18"/>
        </w:rPr>
        <w:t>–1031.</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31. Yamamoto C, Miyoshi H, Ono K, Sugawara H, Kameda R, Ichiyama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Yamamoto K, Nomoto H, Nakamura A, Atsumi T. Ipragliflozin effectively reduced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visceral fat in Japanese patients with type 2 diabetes under adequate diet therapy.</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Endocr J </w:t>
      </w:r>
      <w:r w:rsidRPr="0055113A">
        <w:rPr>
          <w:rFonts w:ascii="Times New Roman" w:eastAsia="GillSansStd" w:hAnsi="Times New Roman" w:cs="Times New Roman"/>
          <w:sz w:val="18"/>
          <w:szCs w:val="18"/>
        </w:rPr>
        <w:t>2016;</w:t>
      </w:r>
      <w:proofErr w:type="gramStart"/>
      <w:r w:rsidRPr="0055113A">
        <w:rPr>
          <w:rFonts w:ascii="Times New Roman" w:eastAsia="GillSansStd" w:hAnsi="Times New Roman" w:cs="Times New Roman"/>
          <w:b/>
          <w:bCs/>
          <w:sz w:val="18"/>
          <w:szCs w:val="18"/>
        </w:rPr>
        <w:t>63</w:t>
      </w:r>
      <w:r w:rsidRPr="0055113A">
        <w:rPr>
          <w:rFonts w:ascii="Times New Roman" w:eastAsia="GillSansStd" w:hAnsi="Times New Roman" w:cs="Times New Roman"/>
          <w:sz w:val="18"/>
          <w:szCs w:val="18"/>
        </w:rPr>
        <w:t>:589</w:t>
      </w:r>
      <w:proofErr w:type="gramEnd"/>
      <w:r w:rsidRPr="0055113A">
        <w:rPr>
          <w:rFonts w:ascii="Times New Roman" w:eastAsia="GillSansStd" w:hAnsi="Times New Roman" w:cs="Times New Roman"/>
          <w:sz w:val="18"/>
          <w:szCs w:val="18"/>
        </w:rPr>
        <w:t>–596.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32. Eriksson JW, Lundkvist P, Jansson PA, Johansson L, Kvarnstrom M, Moris 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Miliotis T, Forsberg GB, Riserus U, Lind L, Oscarsson J. Effects of dapagliflozin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and n-3 carboxylic acids on non-alcoholic fatty liver disease in people with type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2 diabetes: a double-blind randomised placebo-controlled study. </w:t>
      </w:r>
      <w:r w:rsidRPr="0055113A">
        <w:rPr>
          <w:rFonts w:ascii="Times New Roman" w:eastAsia="GillSansStd" w:hAnsi="Times New Roman" w:cs="Times New Roman"/>
          <w:i/>
          <w:iCs/>
          <w:sz w:val="18"/>
          <w:szCs w:val="18"/>
        </w:rPr>
        <w:t>Diabetologia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61</w:t>
      </w:r>
      <w:r w:rsidRPr="0055113A">
        <w:rPr>
          <w:rFonts w:ascii="Times New Roman" w:eastAsia="GillSansStd" w:hAnsi="Times New Roman" w:cs="Times New Roman"/>
          <w:sz w:val="18"/>
          <w:szCs w:val="18"/>
        </w:rPr>
        <w:t>:1923</w:t>
      </w:r>
      <w:proofErr w:type="gramEnd"/>
      <w:r w:rsidRPr="0055113A">
        <w:rPr>
          <w:rFonts w:ascii="Times New Roman" w:eastAsia="GillSansStd" w:hAnsi="Times New Roman" w:cs="Times New Roman"/>
          <w:sz w:val="18"/>
          <w:szCs w:val="18"/>
        </w:rPr>
        <w:t>–1934.</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33. Kuchay MS, Krishan S, Mishra SK, Farooqui KJ, Singh MK, Wasir JS, Bansal B,</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Kaur P, Jevalikar G, Gill HK, Choudhary NS, Mithal A. Effect of empagliflozin on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liver fat in patients with type 2 diabetes and nonalcoholic fatty liver disease: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randomized controlled trial (E-LIFT trial). </w:t>
      </w:r>
      <w:r w:rsidRPr="0055113A">
        <w:rPr>
          <w:rFonts w:ascii="Times New Roman" w:eastAsia="GillSansStd" w:hAnsi="Times New Roman" w:cs="Times New Roman"/>
          <w:i/>
          <w:iCs/>
          <w:sz w:val="18"/>
          <w:szCs w:val="18"/>
        </w:rPr>
        <w:t xml:space="preserve">Diabetes Care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41</w:t>
      </w:r>
      <w:r w:rsidRPr="0055113A">
        <w:rPr>
          <w:rFonts w:ascii="Times New Roman" w:eastAsia="GillSansStd" w:hAnsi="Times New Roman" w:cs="Times New Roman"/>
          <w:sz w:val="18"/>
          <w:szCs w:val="18"/>
        </w:rPr>
        <w:t>:1801</w:t>
      </w:r>
      <w:proofErr w:type="gramEnd"/>
      <w:r w:rsidRPr="0055113A">
        <w:rPr>
          <w:rFonts w:ascii="Times New Roman" w:eastAsia="GillSansStd" w:hAnsi="Times New Roman" w:cs="Times New Roman"/>
          <w:sz w:val="18"/>
          <w:szCs w:val="18"/>
        </w:rPr>
        <w:t>–1808.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34. Sattar N, Fitchett D, Hantel S, George JT, Zinman B. Empagliflozin is associated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with improvements in liver enzymes potentially consistent with reductions in liver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fat: results from randomised trials including the EMPA-REG OUTCOMER trial.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Diabetologia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61</w:t>
      </w:r>
      <w:r w:rsidRPr="0055113A">
        <w:rPr>
          <w:rFonts w:ascii="Times New Roman" w:eastAsia="GillSansStd" w:hAnsi="Times New Roman" w:cs="Times New Roman"/>
          <w:sz w:val="18"/>
          <w:szCs w:val="18"/>
        </w:rPr>
        <w:t>:2155</w:t>
      </w:r>
      <w:proofErr w:type="gramEnd"/>
      <w:r w:rsidRPr="0055113A">
        <w:rPr>
          <w:rFonts w:ascii="Times New Roman" w:eastAsia="GillSansStd" w:hAnsi="Times New Roman" w:cs="Times New Roman"/>
          <w:sz w:val="18"/>
          <w:szCs w:val="18"/>
        </w:rPr>
        <w:t>–2163.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35. Leiter LA, Forst T, Polidori D, Balis DA, Xie J, Sha S. Effect of canagliflozin on liver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function tests in patients with type 2 diabetes. </w:t>
      </w:r>
      <w:r w:rsidRPr="0055113A">
        <w:rPr>
          <w:rFonts w:ascii="Times New Roman" w:eastAsia="GillSansStd" w:hAnsi="Times New Roman" w:cs="Times New Roman"/>
          <w:i/>
          <w:iCs/>
          <w:sz w:val="18"/>
          <w:szCs w:val="18"/>
        </w:rPr>
        <w:t xml:space="preserve">Diabetes Metab </w:t>
      </w:r>
      <w:r w:rsidRPr="0055113A">
        <w:rPr>
          <w:rFonts w:ascii="Times New Roman" w:eastAsia="GillSansStd" w:hAnsi="Times New Roman" w:cs="Times New Roman"/>
          <w:sz w:val="18"/>
          <w:szCs w:val="18"/>
        </w:rPr>
        <w:t>2016;</w:t>
      </w:r>
      <w:proofErr w:type="gramStart"/>
      <w:r w:rsidRPr="0055113A">
        <w:rPr>
          <w:rFonts w:ascii="Times New Roman" w:eastAsia="GillSansStd" w:hAnsi="Times New Roman" w:cs="Times New Roman"/>
          <w:b/>
          <w:bCs/>
          <w:sz w:val="18"/>
          <w:szCs w:val="18"/>
        </w:rPr>
        <w:t>42</w:t>
      </w:r>
      <w:r w:rsidRPr="0055113A">
        <w:rPr>
          <w:rFonts w:ascii="Times New Roman" w:eastAsia="GillSansStd" w:hAnsi="Times New Roman" w:cs="Times New Roman"/>
          <w:sz w:val="18"/>
          <w:szCs w:val="18"/>
        </w:rPr>
        <w:t>:25</w:t>
      </w:r>
      <w:proofErr w:type="gramEnd"/>
      <w:r w:rsidRPr="0055113A">
        <w:rPr>
          <w:rFonts w:ascii="Times New Roman" w:eastAsia="GillSansStd" w:hAnsi="Times New Roman" w:cs="Times New Roman"/>
          <w:sz w:val="18"/>
          <w:szCs w:val="18"/>
        </w:rPr>
        <w:t>–32.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36. Shin SJ, Chung S, Kim SJ, Lee EM, Yoo YH, Kim JW, Ahn YB, Kim ES, Moon SD,</w:t>
      </w:r>
    </w:p>
    <w:p w:rsidR="00314C76" w:rsidRPr="0055113A" w:rsidRDefault="00314C76" w:rsidP="00314C76">
      <w:pPr>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Kim MJ, Ko SH. Effect of sodium-glucose co-transporter 2 inhibitor, dapagliflozin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proofErr w:type="gramStart"/>
      <w:r w:rsidRPr="0055113A">
        <w:rPr>
          <w:rFonts w:ascii="Times New Roman" w:eastAsia="GillSansStd" w:hAnsi="Times New Roman" w:cs="Times New Roman"/>
          <w:sz w:val="18"/>
          <w:szCs w:val="18"/>
        </w:rPr>
        <w:t>on</w:t>
      </w:r>
      <w:proofErr w:type="gramEnd"/>
      <w:r w:rsidRPr="0055113A">
        <w:rPr>
          <w:rFonts w:ascii="Times New Roman" w:eastAsia="GillSansStd" w:hAnsi="Times New Roman" w:cs="Times New Roman"/>
          <w:sz w:val="18"/>
          <w:szCs w:val="18"/>
        </w:rPr>
        <w:t xml:space="preserve"> renal renin-angiotensin system in an animal model of type 2 diabetes. </w:t>
      </w:r>
      <w:r w:rsidRPr="0055113A">
        <w:rPr>
          <w:rFonts w:ascii="Times New Roman" w:eastAsia="GillSansStd" w:hAnsi="Times New Roman" w:cs="Times New Roman"/>
          <w:i/>
          <w:iCs/>
          <w:sz w:val="18"/>
          <w:szCs w:val="18"/>
        </w:rPr>
        <w:t>PLoS One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lastRenderedPageBreak/>
        <w:t>2016;</w:t>
      </w:r>
      <w:r w:rsidRPr="0055113A">
        <w:rPr>
          <w:rFonts w:ascii="Times New Roman" w:eastAsia="GillSansStd" w:hAnsi="Times New Roman" w:cs="Times New Roman"/>
          <w:b/>
          <w:bCs/>
          <w:sz w:val="18"/>
          <w:szCs w:val="18"/>
        </w:rPr>
        <w:t>11</w:t>
      </w:r>
      <w:r w:rsidRPr="0055113A">
        <w:rPr>
          <w:rFonts w:ascii="Times New Roman" w:eastAsia="GillSansStd" w:hAnsi="Times New Roman" w:cs="Times New Roman"/>
          <w:sz w:val="18"/>
          <w:szCs w:val="18"/>
        </w:rPr>
        <w:t>:e0165703.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37. Yoshimoto T, Furuki T, Kobori H, Miyakawa M, Imachi H, Murao K, Nishiyama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Effects of sodium-glucose cotransporter 2 inhibitors on urinary excretion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intact and total angiotensinogen in patients with type 2 diabetes. </w:t>
      </w:r>
      <w:r w:rsidRPr="0055113A">
        <w:rPr>
          <w:rFonts w:ascii="Times New Roman" w:eastAsia="GillSansStd" w:hAnsi="Times New Roman" w:cs="Times New Roman"/>
          <w:i/>
          <w:iCs/>
          <w:sz w:val="18"/>
          <w:szCs w:val="18"/>
        </w:rPr>
        <w:t>J Invest Med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2017;</w:t>
      </w:r>
      <w:proofErr w:type="gramStart"/>
      <w:r w:rsidRPr="0055113A">
        <w:rPr>
          <w:rFonts w:ascii="Times New Roman" w:eastAsia="GillSansStd" w:hAnsi="Times New Roman" w:cs="Times New Roman"/>
          <w:b/>
          <w:bCs/>
          <w:sz w:val="18"/>
          <w:szCs w:val="18"/>
        </w:rPr>
        <w:t>65</w:t>
      </w:r>
      <w:r w:rsidRPr="0055113A">
        <w:rPr>
          <w:rFonts w:ascii="Times New Roman" w:eastAsia="GillSansStd" w:hAnsi="Times New Roman" w:cs="Times New Roman"/>
          <w:sz w:val="18"/>
          <w:szCs w:val="18"/>
        </w:rPr>
        <w:t>:1057</w:t>
      </w:r>
      <w:proofErr w:type="gramEnd"/>
      <w:r w:rsidRPr="0055113A">
        <w:rPr>
          <w:rFonts w:ascii="Times New Roman" w:eastAsia="GillSansStd" w:hAnsi="Times New Roman" w:cs="Times New Roman"/>
          <w:sz w:val="18"/>
          <w:szCs w:val="18"/>
        </w:rPr>
        <w:t>–1061.</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38. Cherney DZ, Perkins BA, Soleymanlou N, Maione M, Lai V, Lee A, Fagan NM,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Woerle HJ, Johansen OE, Broedl UC, von Eynatten M. Renal hemodynamic effect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of</w:t>
      </w:r>
      <w:proofErr w:type="gramEnd"/>
      <w:r w:rsidRPr="0055113A">
        <w:rPr>
          <w:rFonts w:ascii="Times New Roman" w:eastAsia="GillSansStd" w:hAnsi="Times New Roman" w:cs="Times New Roman"/>
          <w:sz w:val="18"/>
          <w:szCs w:val="18"/>
        </w:rPr>
        <w:t xml:space="preserve"> sodium-glucose cotransporter 2 inhibition in patients with type 1 diabetes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mellitus.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2014;</w:t>
      </w:r>
      <w:r w:rsidRPr="0055113A">
        <w:rPr>
          <w:rFonts w:ascii="Times New Roman" w:eastAsia="GillSansStd" w:hAnsi="Times New Roman" w:cs="Times New Roman"/>
          <w:b/>
          <w:bCs/>
          <w:sz w:val="18"/>
          <w:szCs w:val="18"/>
        </w:rPr>
        <w:t>129</w:t>
      </w:r>
      <w:r w:rsidRPr="0055113A">
        <w:rPr>
          <w:rFonts w:ascii="Times New Roman" w:eastAsia="GillSansStd" w:hAnsi="Times New Roman" w:cs="Times New Roman"/>
          <w:sz w:val="18"/>
          <w:szCs w:val="18"/>
        </w:rPr>
        <w:t>:587–597.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39. Butler J, Handelsman Y, Bakris G, Verma S. Use of sodium-glucose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co-transporter-2 inhibitors in patients with and without type 2 diabetes: implications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for incident and prevalent heart failure. </w:t>
      </w:r>
      <w:r w:rsidRPr="0055113A">
        <w:rPr>
          <w:rFonts w:ascii="Times New Roman" w:eastAsia="GillSansStd" w:hAnsi="Times New Roman" w:cs="Times New Roman"/>
          <w:i/>
          <w:iCs/>
          <w:sz w:val="18"/>
          <w:szCs w:val="18"/>
        </w:rPr>
        <w:t xml:space="preserve">Eur J Heart Fail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22</w:t>
      </w:r>
      <w:r w:rsidRPr="0055113A">
        <w:rPr>
          <w:rFonts w:ascii="Times New Roman" w:eastAsia="GillSansStd" w:hAnsi="Times New Roman" w:cs="Times New Roman"/>
          <w:sz w:val="18"/>
          <w:szCs w:val="18"/>
        </w:rPr>
        <w:t>:604</w:t>
      </w:r>
      <w:proofErr w:type="gramEnd"/>
      <w:r w:rsidRPr="0055113A">
        <w:rPr>
          <w:rFonts w:ascii="Times New Roman" w:eastAsia="GillSansStd" w:hAnsi="Times New Roman" w:cs="Times New Roman"/>
          <w:sz w:val="18"/>
          <w:szCs w:val="18"/>
        </w:rPr>
        <w:t>–617.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40. Yurista SR, Sillje HH, Oberdorf-Maass SU, Schouten EM, Pavez Giani MG,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Hillebrands JL, van Goor H, van Veldhuisen DJ, de Boer RA, Westenbrink BD.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Sodium-glucose co-transporter 2 inhibition with empagliflozin improves cardiac</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function in non-diabetic rats with left ventricular dysfunction after myocardial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infarction. </w:t>
      </w:r>
      <w:r w:rsidRPr="0055113A">
        <w:rPr>
          <w:rFonts w:ascii="Times New Roman" w:eastAsia="GillSansStd" w:hAnsi="Times New Roman" w:cs="Times New Roman"/>
          <w:i/>
          <w:iCs/>
          <w:sz w:val="18"/>
          <w:szCs w:val="18"/>
        </w:rPr>
        <w:t xml:space="preserve">Eur J Heart Fail </w:t>
      </w: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21</w:t>
      </w:r>
      <w:r w:rsidRPr="0055113A">
        <w:rPr>
          <w:rFonts w:ascii="Times New Roman" w:eastAsia="GillSansStd" w:hAnsi="Times New Roman" w:cs="Times New Roman"/>
          <w:sz w:val="18"/>
          <w:szCs w:val="18"/>
        </w:rPr>
        <w:t>:862</w:t>
      </w:r>
      <w:proofErr w:type="gramEnd"/>
      <w:r w:rsidRPr="0055113A">
        <w:rPr>
          <w:rFonts w:ascii="Times New Roman" w:eastAsia="GillSansStd" w:hAnsi="Times New Roman" w:cs="Times New Roman"/>
          <w:sz w:val="18"/>
          <w:szCs w:val="18"/>
        </w:rPr>
        <w:t>–873.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41. Sha S, Polidori D, Heise T, Natarajan J, Farrell K, Wang SS, Sica D, Rothenberg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 Plum-Morschel L. Effect of the sodium glucose co-transporter 2 inhibitor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canagliflozin on plasma volume in patients with type 2 diabetes mellitus. </w:t>
      </w:r>
      <w:r w:rsidRPr="0055113A">
        <w:rPr>
          <w:rFonts w:ascii="Times New Roman" w:eastAsia="GillSansStd" w:hAnsi="Times New Roman" w:cs="Times New Roman"/>
          <w:i/>
          <w:iCs/>
          <w:sz w:val="18"/>
          <w:szCs w:val="18"/>
        </w:rPr>
        <w:t>Diabetes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Obes Metab </w:t>
      </w:r>
      <w:r w:rsidRPr="0055113A">
        <w:rPr>
          <w:rFonts w:ascii="Times New Roman" w:eastAsia="GillSansStd" w:hAnsi="Times New Roman" w:cs="Times New Roman"/>
          <w:sz w:val="18"/>
          <w:szCs w:val="18"/>
        </w:rPr>
        <w:t>2014;</w:t>
      </w:r>
      <w:proofErr w:type="gramStart"/>
      <w:r w:rsidRPr="0055113A">
        <w:rPr>
          <w:rFonts w:ascii="Times New Roman" w:eastAsia="GillSansStd" w:hAnsi="Times New Roman" w:cs="Times New Roman"/>
          <w:b/>
          <w:bCs/>
          <w:sz w:val="18"/>
          <w:szCs w:val="18"/>
        </w:rPr>
        <w:t>16</w:t>
      </w:r>
      <w:r w:rsidRPr="0055113A">
        <w:rPr>
          <w:rFonts w:ascii="Times New Roman" w:eastAsia="GillSansStd" w:hAnsi="Times New Roman" w:cs="Times New Roman"/>
          <w:sz w:val="18"/>
          <w:szCs w:val="18"/>
        </w:rPr>
        <w:t>:1087</w:t>
      </w:r>
      <w:proofErr w:type="gramEnd"/>
      <w:r w:rsidRPr="0055113A">
        <w:rPr>
          <w:rFonts w:ascii="Times New Roman" w:eastAsia="GillSansStd" w:hAnsi="Times New Roman" w:cs="Times New Roman"/>
          <w:sz w:val="18"/>
          <w:szCs w:val="18"/>
        </w:rPr>
        <w:t>–1095.</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42. Hallow KM, Helmlinger G, Greasley PJ, McMurray JJ, Boulton DW. Why do</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SGLT2 inhibitors reduce heart failure hospitalization? A differential volume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regulation hypothesis. </w:t>
      </w:r>
      <w:r w:rsidRPr="0055113A">
        <w:rPr>
          <w:rFonts w:ascii="Times New Roman" w:eastAsia="GillSansStd" w:hAnsi="Times New Roman" w:cs="Times New Roman"/>
          <w:i/>
          <w:iCs/>
          <w:sz w:val="18"/>
          <w:szCs w:val="18"/>
        </w:rPr>
        <w:t xml:space="preserve">Diabetes Obes Metab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20</w:t>
      </w:r>
      <w:r w:rsidRPr="0055113A">
        <w:rPr>
          <w:rFonts w:ascii="Times New Roman" w:eastAsia="GillSansStd" w:hAnsi="Times New Roman" w:cs="Times New Roman"/>
          <w:sz w:val="18"/>
          <w:szCs w:val="18"/>
        </w:rPr>
        <w:t>:479</w:t>
      </w:r>
      <w:proofErr w:type="gramEnd"/>
      <w:r w:rsidRPr="0055113A">
        <w:rPr>
          <w:rFonts w:ascii="Times New Roman" w:eastAsia="GillSansStd" w:hAnsi="Times New Roman" w:cs="Times New Roman"/>
          <w:sz w:val="18"/>
          <w:szCs w:val="18"/>
        </w:rPr>
        <w:t>–487.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43. Tang H, Zhang X, Zhang J, Li Y, Del Gobbo LC, Zhai S, Song Y. Elevated serum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magnesium associated with SGLT2 inhibitor use in type 2 diabetes patients: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proofErr w:type="gramStart"/>
      <w:r w:rsidRPr="0055113A">
        <w:rPr>
          <w:rFonts w:ascii="Times New Roman" w:eastAsia="GillSansStd" w:hAnsi="Times New Roman" w:cs="Times New Roman"/>
          <w:sz w:val="18"/>
          <w:szCs w:val="18"/>
        </w:rPr>
        <w:t>meta</w:t>
      </w:r>
      <w:proofErr w:type="gramEnd"/>
      <w:r w:rsidRPr="0055113A">
        <w:rPr>
          <w:rFonts w:ascii="Times New Roman" w:eastAsia="GillSansStd" w:hAnsi="Times New Roman" w:cs="Times New Roman"/>
          <w:sz w:val="18"/>
          <w:szCs w:val="18"/>
        </w:rPr>
        <w:t xml:space="preserve">-analysis of randomised controlled trials. </w:t>
      </w:r>
      <w:r w:rsidRPr="0055113A">
        <w:rPr>
          <w:rFonts w:ascii="Times New Roman" w:eastAsia="GillSansStd" w:hAnsi="Times New Roman" w:cs="Times New Roman"/>
          <w:i/>
          <w:iCs/>
          <w:sz w:val="18"/>
          <w:szCs w:val="18"/>
        </w:rPr>
        <w:t xml:space="preserve">Diabetologia </w:t>
      </w:r>
      <w:r w:rsidRPr="0055113A">
        <w:rPr>
          <w:rFonts w:ascii="Times New Roman" w:eastAsia="GillSansStd" w:hAnsi="Times New Roman" w:cs="Times New Roman"/>
          <w:sz w:val="18"/>
          <w:szCs w:val="18"/>
        </w:rPr>
        <w:t>2016;</w:t>
      </w:r>
      <w:proofErr w:type="gramStart"/>
      <w:r w:rsidRPr="0055113A">
        <w:rPr>
          <w:rFonts w:ascii="Times New Roman" w:eastAsia="GillSansStd" w:hAnsi="Times New Roman" w:cs="Times New Roman"/>
          <w:b/>
          <w:bCs/>
          <w:sz w:val="18"/>
          <w:szCs w:val="18"/>
        </w:rPr>
        <w:t>59</w:t>
      </w:r>
      <w:r w:rsidRPr="0055113A">
        <w:rPr>
          <w:rFonts w:ascii="Times New Roman" w:eastAsia="GillSansStd" w:hAnsi="Times New Roman" w:cs="Times New Roman"/>
          <w:sz w:val="18"/>
          <w:szCs w:val="18"/>
        </w:rPr>
        <w:t>:2546</w:t>
      </w:r>
      <w:proofErr w:type="gramEnd"/>
      <w:r w:rsidRPr="0055113A">
        <w:rPr>
          <w:rFonts w:ascii="Times New Roman" w:eastAsia="GillSansStd" w:hAnsi="Times New Roman" w:cs="Times New Roman"/>
          <w:sz w:val="18"/>
          <w:szCs w:val="18"/>
        </w:rPr>
        <w:t>–2551.</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44. Yurista SR, Sillje HH, van Goor H, Hillebrands JL, Heerspink HJL, de Menezes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Montenegro L, Oberdorf-Maass SU, de Boer RA, Westenbrink BD. Effects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sodium-glucose co-transporter 2 inhibition with empaglifozin on renal structure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and function in non-diabetic rats with left ventricular dysfunction after myocardial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infarction. </w:t>
      </w:r>
      <w:r w:rsidRPr="0055113A">
        <w:rPr>
          <w:rFonts w:ascii="Times New Roman" w:eastAsia="GillSansStd" w:hAnsi="Times New Roman" w:cs="Times New Roman"/>
          <w:i/>
          <w:iCs/>
          <w:sz w:val="18"/>
          <w:szCs w:val="18"/>
        </w:rPr>
        <w:t xml:space="preserve">Cardiovasc Drugs Ther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34</w:t>
      </w:r>
      <w:r w:rsidRPr="0055113A">
        <w:rPr>
          <w:rFonts w:ascii="Times New Roman" w:eastAsia="GillSansStd" w:hAnsi="Times New Roman" w:cs="Times New Roman"/>
          <w:sz w:val="18"/>
          <w:szCs w:val="18"/>
        </w:rPr>
        <w:t>:311</w:t>
      </w:r>
      <w:proofErr w:type="gramEnd"/>
      <w:r w:rsidRPr="0055113A">
        <w:rPr>
          <w:rFonts w:ascii="Times New Roman" w:eastAsia="GillSansStd" w:hAnsi="Times New Roman" w:cs="Times New Roman"/>
          <w:sz w:val="18"/>
          <w:szCs w:val="18"/>
        </w:rPr>
        <w:t>–321.</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45. Inzucchi SE, Zinman B, Fitchett D, Wanner C, Ferrannini E, Schumacher 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Schmoor C, Ohneberg K, Johansen OE, George JT, Hantel S, Bluhmki 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Lachin JM. How does empagliflozin reduce cardiovascular mortality? Insights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from a mediation analysis of the EMPA-REG OUTCOME trial. </w:t>
      </w:r>
      <w:r w:rsidRPr="0055113A">
        <w:rPr>
          <w:rFonts w:ascii="Times New Roman" w:eastAsia="GillSansStd" w:hAnsi="Times New Roman" w:cs="Times New Roman"/>
          <w:i/>
          <w:iCs/>
          <w:sz w:val="18"/>
          <w:szCs w:val="18"/>
        </w:rPr>
        <w:t>Diabetes Care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41</w:t>
      </w:r>
      <w:r w:rsidRPr="0055113A">
        <w:rPr>
          <w:rFonts w:ascii="Times New Roman" w:eastAsia="GillSansStd" w:hAnsi="Times New Roman" w:cs="Times New Roman"/>
          <w:sz w:val="18"/>
          <w:szCs w:val="18"/>
        </w:rPr>
        <w:t>:356</w:t>
      </w:r>
      <w:proofErr w:type="gramEnd"/>
      <w:r w:rsidRPr="0055113A">
        <w:rPr>
          <w:rFonts w:ascii="Times New Roman" w:eastAsia="GillSansStd" w:hAnsi="Times New Roman" w:cs="Times New Roman"/>
          <w:sz w:val="18"/>
          <w:szCs w:val="18"/>
        </w:rPr>
        <w:t>–363.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46. Martens P, Nijst P, Dupont M, Mullens W. The </w:t>
      </w:r>
      <w:proofErr w:type="gramStart"/>
      <w:r w:rsidRPr="0055113A">
        <w:rPr>
          <w:rFonts w:ascii="Times New Roman" w:eastAsia="GillSansStd" w:hAnsi="Times New Roman" w:cs="Times New Roman"/>
          <w:sz w:val="18"/>
          <w:szCs w:val="18"/>
        </w:rPr>
        <w:t>optimal</w:t>
      </w:r>
      <w:proofErr w:type="gramEnd"/>
      <w:r w:rsidRPr="0055113A">
        <w:rPr>
          <w:rFonts w:ascii="Times New Roman" w:eastAsia="GillSansStd" w:hAnsi="Times New Roman" w:cs="Times New Roman"/>
          <w:sz w:val="18"/>
          <w:szCs w:val="18"/>
        </w:rPr>
        <w:t xml:space="preserve"> plasma volume status in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heart failure in relation to clinical outcome. </w:t>
      </w:r>
      <w:r w:rsidRPr="0055113A">
        <w:rPr>
          <w:rFonts w:ascii="Times New Roman" w:eastAsia="GillSansStd" w:hAnsi="Times New Roman" w:cs="Times New Roman"/>
          <w:i/>
          <w:iCs/>
          <w:sz w:val="18"/>
          <w:szCs w:val="18"/>
        </w:rPr>
        <w:t xml:space="preserve">J Card Fail </w:t>
      </w: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25</w:t>
      </w:r>
      <w:r w:rsidRPr="0055113A">
        <w:rPr>
          <w:rFonts w:ascii="Times New Roman" w:eastAsia="GillSansStd" w:hAnsi="Times New Roman" w:cs="Times New Roman"/>
          <w:sz w:val="18"/>
          <w:szCs w:val="18"/>
        </w:rPr>
        <w:t>:240</w:t>
      </w:r>
      <w:proofErr w:type="gramEnd"/>
      <w:r w:rsidRPr="0055113A">
        <w:rPr>
          <w:rFonts w:ascii="Times New Roman" w:eastAsia="GillSansStd" w:hAnsi="Times New Roman" w:cs="Times New Roman"/>
          <w:sz w:val="18"/>
          <w:szCs w:val="18"/>
        </w:rPr>
        <w:t>–248.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47. Inzucchi SE, Kosiborod M, Fitchett D, Wanner C, Hehnke U, Kaspers S, George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JT, Zinman B. Improvement in cardiovascular outcomes with empagliflozin is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independent of glycemic control.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2018;</w:t>
      </w:r>
      <w:r w:rsidRPr="0055113A">
        <w:rPr>
          <w:rFonts w:ascii="Times New Roman" w:eastAsia="GillSansStd" w:hAnsi="Times New Roman" w:cs="Times New Roman"/>
          <w:b/>
          <w:bCs/>
          <w:sz w:val="18"/>
          <w:szCs w:val="18"/>
        </w:rPr>
        <w:t>138</w:t>
      </w:r>
      <w:r w:rsidRPr="0055113A">
        <w:rPr>
          <w:rFonts w:ascii="Times New Roman" w:eastAsia="GillSansStd" w:hAnsi="Times New Roman" w:cs="Times New Roman"/>
          <w:sz w:val="18"/>
          <w:szCs w:val="18"/>
        </w:rPr>
        <w:t>:1904–1907.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48. Sano M, Goto S. Possible mechanism of hematocrit elevation by sodium glucose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cotransporter 2 inhibitors and associated beneficial renal and cardiovascular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effects.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139</w:t>
      </w:r>
      <w:r w:rsidRPr="0055113A">
        <w:rPr>
          <w:rFonts w:ascii="Times New Roman" w:eastAsia="GillSansStd" w:hAnsi="Times New Roman" w:cs="Times New Roman"/>
          <w:sz w:val="18"/>
          <w:szCs w:val="18"/>
        </w:rPr>
        <w:t>:1985–1987.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49. Sano M, Takei M, Shiraishi Y, Suzuki Y. Increased hematocrit during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sodium-glucose cotransporter 2 inhibitor therapy indicates recovery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tubulointerstitial function in diabetic kidneys. </w:t>
      </w:r>
      <w:r w:rsidRPr="0055113A">
        <w:rPr>
          <w:rFonts w:ascii="Times New Roman" w:eastAsia="GillSansStd" w:hAnsi="Times New Roman" w:cs="Times New Roman"/>
          <w:i/>
          <w:iCs/>
          <w:sz w:val="18"/>
          <w:szCs w:val="18"/>
        </w:rPr>
        <w:t xml:space="preserve">J Clin Med Res </w:t>
      </w:r>
      <w:r w:rsidRPr="0055113A">
        <w:rPr>
          <w:rFonts w:ascii="Times New Roman" w:eastAsia="GillSansStd" w:hAnsi="Times New Roman" w:cs="Times New Roman"/>
          <w:sz w:val="18"/>
          <w:szCs w:val="18"/>
        </w:rPr>
        <w:t>2016;</w:t>
      </w:r>
      <w:proofErr w:type="gramStart"/>
      <w:r w:rsidRPr="0055113A">
        <w:rPr>
          <w:rFonts w:ascii="Times New Roman" w:eastAsia="GillSansStd" w:hAnsi="Times New Roman" w:cs="Times New Roman"/>
          <w:b/>
          <w:bCs/>
          <w:sz w:val="18"/>
          <w:szCs w:val="18"/>
        </w:rPr>
        <w:t>8</w:t>
      </w:r>
      <w:r w:rsidRPr="0055113A">
        <w:rPr>
          <w:rFonts w:ascii="Times New Roman" w:eastAsia="GillSansStd" w:hAnsi="Times New Roman" w:cs="Times New Roman"/>
          <w:sz w:val="18"/>
          <w:szCs w:val="18"/>
        </w:rPr>
        <w:t>:844</w:t>
      </w:r>
      <w:proofErr w:type="gramEnd"/>
      <w:r w:rsidRPr="0055113A">
        <w:rPr>
          <w:rFonts w:ascii="Times New Roman" w:eastAsia="GillSansStd" w:hAnsi="Times New Roman" w:cs="Times New Roman"/>
          <w:sz w:val="18"/>
          <w:szCs w:val="18"/>
        </w:rPr>
        <w:t>–847.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50. Packer M, Anker SD, Butler J, Filippatos G, Zannad F. Effects of sodium-glucose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cotransporter 2 inhibitors for the treatment of patients with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proposal of a novel mechanism of action. </w:t>
      </w:r>
      <w:r w:rsidRPr="0055113A">
        <w:rPr>
          <w:rFonts w:ascii="Times New Roman" w:eastAsia="GillSansStd" w:hAnsi="Times New Roman" w:cs="Times New Roman"/>
          <w:i/>
          <w:iCs/>
          <w:sz w:val="18"/>
          <w:szCs w:val="18"/>
        </w:rPr>
        <w:t xml:space="preserve">JAMA Cardiol </w:t>
      </w:r>
      <w:r w:rsidRPr="0055113A">
        <w:rPr>
          <w:rFonts w:ascii="Times New Roman" w:eastAsia="GillSansStd" w:hAnsi="Times New Roman" w:cs="Times New Roman"/>
          <w:sz w:val="18"/>
          <w:szCs w:val="18"/>
        </w:rPr>
        <w:t>2017;</w:t>
      </w:r>
      <w:proofErr w:type="gramStart"/>
      <w:r w:rsidRPr="0055113A">
        <w:rPr>
          <w:rFonts w:ascii="Times New Roman" w:eastAsia="GillSansStd" w:hAnsi="Times New Roman" w:cs="Times New Roman"/>
          <w:b/>
          <w:bCs/>
          <w:sz w:val="18"/>
          <w:szCs w:val="18"/>
        </w:rPr>
        <w:t>2</w:t>
      </w:r>
      <w:r w:rsidRPr="0055113A">
        <w:rPr>
          <w:rFonts w:ascii="Times New Roman" w:eastAsia="GillSansStd" w:hAnsi="Times New Roman" w:cs="Times New Roman"/>
          <w:sz w:val="18"/>
          <w:szCs w:val="18"/>
        </w:rPr>
        <w:t>:1025</w:t>
      </w:r>
      <w:proofErr w:type="gramEnd"/>
      <w:r w:rsidRPr="0055113A">
        <w:rPr>
          <w:rFonts w:ascii="Times New Roman" w:eastAsia="GillSansStd" w:hAnsi="Times New Roman" w:cs="Times New Roman"/>
          <w:sz w:val="18"/>
          <w:szCs w:val="18"/>
        </w:rPr>
        <w:t>–1029.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51. Uthman L, Baartscheer A, Bleijlevens B, Schumacher CA, Fiolet JW, Koeman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 Jancev M, Hollmann MW, Weber NC, Coronel R, Zuurbier CJ. Class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effects of SGLT2 inhibitors in mouse cardiomyocytes and hearts: inhibition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Na+/H+ exchanger, lowering of cytosolic Na+ and vasodilation. </w:t>
      </w:r>
      <w:r w:rsidRPr="0055113A">
        <w:rPr>
          <w:rFonts w:ascii="Times New Roman" w:eastAsia="GillSansStd" w:hAnsi="Times New Roman" w:cs="Times New Roman"/>
          <w:i/>
          <w:iCs/>
          <w:sz w:val="18"/>
          <w:szCs w:val="18"/>
        </w:rPr>
        <w:t>Diabetologia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61</w:t>
      </w:r>
      <w:r w:rsidRPr="0055113A">
        <w:rPr>
          <w:rFonts w:ascii="Times New Roman" w:eastAsia="GillSansStd" w:hAnsi="Times New Roman" w:cs="Times New Roman"/>
          <w:sz w:val="18"/>
          <w:szCs w:val="18"/>
        </w:rPr>
        <w:t>:722</w:t>
      </w:r>
      <w:proofErr w:type="gramEnd"/>
      <w:r w:rsidRPr="0055113A">
        <w:rPr>
          <w:rFonts w:ascii="Times New Roman" w:eastAsia="GillSansStd" w:hAnsi="Times New Roman" w:cs="Times New Roman"/>
          <w:sz w:val="18"/>
          <w:szCs w:val="18"/>
        </w:rPr>
        <w:t>–726.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52. Iborra-Egea O, Santiago-Vacas E, Yurista SR, Lupon J, Packer M, Heymans 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Zannad F, Butler J, Pascual-Figal D, Lax A, Nunez J, de Boer RA, Bayes-Genis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Unraveling the molecular mechanism of action of empagliflozin in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with reduced ejection fraction with or without diabetes. </w:t>
      </w:r>
      <w:r w:rsidRPr="0055113A">
        <w:rPr>
          <w:rFonts w:ascii="Times New Roman" w:eastAsia="GillSansStd" w:hAnsi="Times New Roman" w:cs="Times New Roman"/>
          <w:i/>
          <w:iCs/>
          <w:sz w:val="18"/>
          <w:szCs w:val="18"/>
        </w:rPr>
        <w:t>JACC Basic Transl Sci</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4</w:t>
      </w:r>
      <w:r w:rsidRPr="0055113A">
        <w:rPr>
          <w:rFonts w:ascii="Times New Roman" w:eastAsia="GillSansStd" w:hAnsi="Times New Roman" w:cs="Times New Roman"/>
          <w:sz w:val="18"/>
          <w:szCs w:val="18"/>
        </w:rPr>
        <w:t>:831</w:t>
      </w:r>
      <w:proofErr w:type="gramEnd"/>
      <w:r w:rsidRPr="0055113A">
        <w:rPr>
          <w:rFonts w:ascii="Times New Roman" w:eastAsia="GillSansStd" w:hAnsi="Times New Roman" w:cs="Times New Roman"/>
          <w:sz w:val="18"/>
          <w:szCs w:val="18"/>
        </w:rPr>
        <w:t>–840.</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53. Santos-Gallego CG, Requena-Ibanez JA, San Antonio R, Ishikawa K,Watanabe 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Picatoste B, Flores E, Garcia-Ropero A, Sanz J, Hajjar RJ, Fuster V, Badimon JJ.</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Empagliflozin ameliorates adverse left ventricular remodeling in nondiabetic heart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failure by enhancing myocardial energetics. </w:t>
      </w:r>
      <w:r w:rsidRPr="0055113A">
        <w:rPr>
          <w:rFonts w:ascii="Times New Roman" w:eastAsia="GillSansStd" w:hAnsi="Times New Roman" w:cs="Times New Roman"/>
          <w:i/>
          <w:iCs/>
          <w:sz w:val="18"/>
          <w:szCs w:val="18"/>
        </w:rPr>
        <w:t xml:space="preserve">J Am Coll Cardiol </w:t>
      </w: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73</w:t>
      </w:r>
      <w:r w:rsidRPr="0055113A">
        <w:rPr>
          <w:rFonts w:ascii="Times New Roman" w:eastAsia="GillSansStd" w:hAnsi="Times New Roman" w:cs="Times New Roman"/>
          <w:sz w:val="18"/>
          <w:szCs w:val="18"/>
        </w:rPr>
        <w:t>:1931</w:t>
      </w:r>
      <w:proofErr w:type="gramEnd"/>
      <w:r w:rsidRPr="0055113A">
        <w:rPr>
          <w:rFonts w:ascii="Times New Roman" w:eastAsia="GillSansStd" w:hAnsi="Times New Roman" w:cs="Times New Roman"/>
          <w:sz w:val="18"/>
          <w:szCs w:val="18"/>
        </w:rPr>
        <w:t>–1944.</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54. Li C, Zhang J, Xue M, Li X, Han F, Liu X, Xu L, Lu Y, Cheng Y, Li T, Yu X, Sun B,</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Chen L. SGLT2 inhibition with empagliflozin attenuates myocardial oxidative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lastRenderedPageBreak/>
        <w:t xml:space="preserve">stress and fibrosis in diabetic mice heart. </w:t>
      </w:r>
      <w:r w:rsidRPr="0055113A">
        <w:rPr>
          <w:rFonts w:ascii="Times New Roman" w:eastAsia="GillSansStd" w:hAnsi="Times New Roman" w:cs="Times New Roman"/>
          <w:i/>
          <w:iCs/>
          <w:sz w:val="18"/>
          <w:szCs w:val="18"/>
        </w:rPr>
        <w:t xml:space="preserve">Cardiovasc Diabetol </w:t>
      </w:r>
      <w:r w:rsidRPr="0055113A">
        <w:rPr>
          <w:rFonts w:ascii="Times New Roman" w:eastAsia="GillSansStd" w:hAnsi="Times New Roman" w:cs="Times New Roman"/>
          <w:sz w:val="18"/>
          <w:szCs w:val="18"/>
        </w:rPr>
        <w:t>2019;</w:t>
      </w:r>
      <w:proofErr w:type="gramStart"/>
      <w:r w:rsidRPr="0055113A">
        <w:rPr>
          <w:rFonts w:ascii="Times New Roman" w:eastAsia="GillSansStd" w:hAnsi="Times New Roman" w:cs="Times New Roman"/>
          <w:b/>
          <w:bCs/>
          <w:sz w:val="18"/>
          <w:szCs w:val="18"/>
        </w:rPr>
        <w:t>18</w:t>
      </w:r>
      <w:r w:rsidRPr="0055113A">
        <w:rPr>
          <w:rFonts w:ascii="Times New Roman" w:eastAsia="GillSansStd" w:hAnsi="Times New Roman" w:cs="Times New Roman"/>
          <w:sz w:val="18"/>
          <w:szCs w:val="18"/>
        </w:rPr>
        <w:t>:15</w:t>
      </w:r>
      <w:proofErr w:type="gramEnd"/>
      <w:r w:rsidRPr="0055113A">
        <w:rPr>
          <w:rFonts w:ascii="Times New Roman" w:eastAsia="GillSansStd" w:hAnsi="Times New Roman" w:cs="Times New Roman"/>
          <w:sz w:val="18"/>
          <w:szCs w:val="18"/>
        </w:rPr>
        <w: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55. Paolisso G, De Riu S, Marrazzo G, Verza M, Varricchio M, D’Onofrio F. Insulin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resistance and hyperinsulinemia in patients with chronic congestive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Metabolism </w:t>
      </w:r>
      <w:r w:rsidRPr="0055113A">
        <w:rPr>
          <w:rFonts w:ascii="Times New Roman" w:eastAsia="GillSansStd" w:hAnsi="Times New Roman" w:cs="Times New Roman"/>
          <w:sz w:val="18"/>
          <w:szCs w:val="18"/>
        </w:rPr>
        <w:t>1991;</w:t>
      </w:r>
      <w:proofErr w:type="gramStart"/>
      <w:r w:rsidRPr="0055113A">
        <w:rPr>
          <w:rFonts w:ascii="Times New Roman" w:eastAsia="GillSansStd" w:hAnsi="Times New Roman" w:cs="Times New Roman"/>
          <w:b/>
          <w:bCs/>
          <w:sz w:val="18"/>
          <w:szCs w:val="18"/>
        </w:rPr>
        <w:t>40</w:t>
      </w:r>
      <w:r w:rsidRPr="0055113A">
        <w:rPr>
          <w:rFonts w:ascii="Times New Roman" w:eastAsia="GillSansStd" w:hAnsi="Times New Roman" w:cs="Times New Roman"/>
          <w:sz w:val="18"/>
          <w:szCs w:val="18"/>
        </w:rPr>
        <w:t>:972</w:t>
      </w:r>
      <w:proofErr w:type="gramEnd"/>
      <w:r w:rsidRPr="0055113A">
        <w:rPr>
          <w:rFonts w:ascii="Times New Roman" w:eastAsia="GillSansStd" w:hAnsi="Times New Roman" w:cs="Times New Roman"/>
          <w:sz w:val="18"/>
          <w:szCs w:val="18"/>
        </w:rPr>
        <w:t>–977.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56. Lopaschuk GD, Ussher JR, Folmes CD, Jaswal JS, Stanley WC. Myocardial fatty</w:t>
      </w:r>
    </w:p>
    <w:p w:rsidR="00314C76" w:rsidRPr="0055113A" w:rsidRDefault="00314C76" w:rsidP="00314C76">
      <w:pPr>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acid metabolism in health and disease. </w:t>
      </w:r>
      <w:r w:rsidRPr="0055113A">
        <w:rPr>
          <w:rFonts w:ascii="Times New Roman" w:eastAsia="GillSansStd" w:hAnsi="Times New Roman" w:cs="Times New Roman"/>
          <w:i/>
          <w:iCs/>
          <w:sz w:val="18"/>
          <w:szCs w:val="18"/>
        </w:rPr>
        <w:t xml:space="preserve">Physiol Rev </w:t>
      </w:r>
      <w:r w:rsidRPr="0055113A">
        <w:rPr>
          <w:rFonts w:ascii="Times New Roman" w:eastAsia="GillSansStd" w:hAnsi="Times New Roman" w:cs="Times New Roman"/>
          <w:sz w:val="18"/>
          <w:szCs w:val="18"/>
        </w:rPr>
        <w:t>2010;</w:t>
      </w:r>
      <w:proofErr w:type="gramStart"/>
      <w:r w:rsidRPr="0055113A">
        <w:rPr>
          <w:rFonts w:ascii="Times New Roman" w:eastAsia="GillSansStd" w:hAnsi="Times New Roman" w:cs="Times New Roman"/>
          <w:b/>
          <w:bCs/>
          <w:sz w:val="18"/>
          <w:szCs w:val="18"/>
        </w:rPr>
        <w:t>90</w:t>
      </w:r>
      <w:r w:rsidRPr="0055113A">
        <w:rPr>
          <w:rFonts w:ascii="Times New Roman" w:eastAsia="GillSansStd" w:hAnsi="Times New Roman" w:cs="Times New Roman"/>
          <w:sz w:val="18"/>
          <w:szCs w:val="18"/>
        </w:rPr>
        <w:t>:207</w:t>
      </w:r>
      <w:proofErr w:type="gramEnd"/>
      <w:r w:rsidRPr="0055113A">
        <w:rPr>
          <w:rFonts w:ascii="Times New Roman" w:eastAsia="GillSansStd" w:hAnsi="Times New Roman" w:cs="Times New Roman"/>
          <w:sz w:val="18"/>
          <w:szCs w:val="18"/>
        </w:rPr>
        <w:t>–258.</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Verma S, Rawat S, Ho </w:t>
      </w:r>
      <w:proofErr w:type="gramStart"/>
      <w:r w:rsidRPr="0055113A">
        <w:rPr>
          <w:rFonts w:ascii="Times New Roman" w:eastAsia="GillSansStd" w:hAnsi="Times New Roman" w:cs="Times New Roman"/>
          <w:sz w:val="18"/>
          <w:szCs w:val="18"/>
        </w:rPr>
        <w:t>KL,Wagg</w:t>
      </w:r>
      <w:proofErr w:type="gramEnd"/>
      <w:r w:rsidRPr="0055113A">
        <w:rPr>
          <w:rFonts w:ascii="Times New Roman" w:eastAsia="GillSansStd" w:hAnsi="Times New Roman" w:cs="Times New Roman"/>
          <w:sz w:val="18"/>
          <w:szCs w:val="18"/>
        </w:rPr>
        <w:t xml:space="preserve"> CS, Zhang L, Teoh H, Dyck JE, Uddin GM, Oudit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GY, Mayoux E, Lehrke M, Marx N, Lopaschuk GD. Empagliflozin increases cardiac</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energy production in diabetes: novel translational insights into the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benefits of SGLT2 inhibitors. </w:t>
      </w:r>
      <w:r w:rsidRPr="0055113A">
        <w:rPr>
          <w:rFonts w:ascii="Times New Roman" w:eastAsia="GillSansStd" w:hAnsi="Times New Roman" w:cs="Times New Roman"/>
          <w:i/>
          <w:iCs/>
          <w:sz w:val="18"/>
          <w:szCs w:val="18"/>
        </w:rPr>
        <w:t xml:space="preserve">JACC Basic Transl Sci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3</w:t>
      </w:r>
      <w:r w:rsidRPr="0055113A">
        <w:rPr>
          <w:rFonts w:ascii="Times New Roman" w:eastAsia="GillSansStd" w:hAnsi="Times New Roman" w:cs="Times New Roman"/>
          <w:sz w:val="18"/>
          <w:szCs w:val="18"/>
        </w:rPr>
        <w:t>:575</w:t>
      </w:r>
      <w:proofErr w:type="gramEnd"/>
      <w:r w:rsidRPr="0055113A">
        <w:rPr>
          <w:rFonts w:ascii="Times New Roman" w:eastAsia="GillSansStd" w:hAnsi="Times New Roman" w:cs="Times New Roman"/>
          <w:sz w:val="18"/>
          <w:szCs w:val="18"/>
        </w:rPr>
        <w:t>–587.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58. Verma S, Mazer CD, Yan AT, Mason T, Garg V, Teoh H, Zuo F, Quan A, Farkouh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ME, Fitchett DH, Goodman SG, Goldenberg RM, al-Omran M, Gilbert RE, Bhatt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DL, Leiter LA, Juni P, Zinman B, Connelly KA; EMPA-HEART CardioLink-6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Investigators. Effect of empagliflozin on left ventricular mass in patients with type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 diabetes mellitus and coronary artery disease: the EMPA-HEART CardioLink-6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randomized clinical trial.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140</w:t>
      </w:r>
      <w:r w:rsidRPr="0055113A">
        <w:rPr>
          <w:rFonts w:ascii="Times New Roman" w:eastAsia="GillSansStd" w:hAnsi="Times New Roman" w:cs="Times New Roman"/>
          <w:sz w:val="18"/>
          <w:szCs w:val="18"/>
        </w:rPr>
        <w:t>:1693–1702.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59. Brown A, Gandy S, McCrimmon R, Struthers A, Lang CC. A randomised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controlled trial of dapagliflozin on left ventricular hypertrophy in patients with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type two diabetes. The DAPA-LVH trial.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2019;</w:t>
      </w:r>
      <w:r w:rsidRPr="0055113A">
        <w:rPr>
          <w:rFonts w:ascii="Times New Roman" w:eastAsia="GillSansStd" w:hAnsi="Times New Roman" w:cs="Times New Roman"/>
          <w:b/>
          <w:bCs/>
          <w:sz w:val="18"/>
          <w:szCs w:val="18"/>
        </w:rPr>
        <w:t>140</w:t>
      </w:r>
      <w:r w:rsidRPr="0055113A">
        <w:rPr>
          <w:rFonts w:ascii="Times New Roman" w:eastAsia="GillSansStd" w:hAnsi="Times New Roman" w:cs="Times New Roman"/>
          <w:sz w:val="18"/>
          <w:szCs w:val="18"/>
        </w:rPr>
        <w:t>(Suppl 1):A10643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(abstr).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60. Singh JS, Mordi IR, Vickneson K, Fathi A, Donnan PT, Mohan M, Choy AM,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Gandy S, George J, Khan F, Pearson ER, Houston JG, Struthers AD, Lang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CC. Dapagliflozin versus placebo on left ventricular remodeling in patients with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diabetes and heart failure: the REFORM trial. </w:t>
      </w:r>
      <w:r w:rsidRPr="0055113A">
        <w:rPr>
          <w:rFonts w:ascii="Times New Roman" w:eastAsia="GillSansStd" w:hAnsi="Times New Roman" w:cs="Times New Roman"/>
          <w:i/>
          <w:iCs/>
          <w:sz w:val="18"/>
          <w:szCs w:val="18"/>
        </w:rPr>
        <w:t xml:space="preserve">Diabetes Care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43</w:t>
      </w:r>
      <w:r w:rsidRPr="0055113A">
        <w:rPr>
          <w:rFonts w:ascii="Times New Roman" w:eastAsia="GillSansStd" w:hAnsi="Times New Roman" w:cs="Times New Roman"/>
          <w:sz w:val="18"/>
          <w:szCs w:val="18"/>
        </w:rPr>
        <w:t>:1356</w:t>
      </w:r>
      <w:proofErr w:type="gramEnd"/>
      <w:r w:rsidRPr="0055113A">
        <w:rPr>
          <w:rFonts w:ascii="Times New Roman" w:eastAsia="GillSansStd" w:hAnsi="Times New Roman" w:cs="Times New Roman"/>
          <w:sz w:val="18"/>
          <w:szCs w:val="18"/>
        </w:rPr>
        <w:t>–1359.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61. Pabel S, Wagner S, Bollenberg H, Bengel P, Kovacs A, Schach C, Tirilomis 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Mustroph J, Renner A, Gummert J, Fischer T, Van Linthout S, Tschope C,</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Streckfuss-Bomeke K, Hasenfuss G, Maier LS, Hamdani N, Sossalla 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Empagliflozin directly improves diastolic function in human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Eur J Heart Fail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20</w:t>
      </w:r>
      <w:r w:rsidRPr="0055113A">
        <w:rPr>
          <w:rFonts w:ascii="Times New Roman" w:eastAsia="GillSansStd" w:hAnsi="Times New Roman" w:cs="Times New Roman"/>
          <w:sz w:val="18"/>
          <w:szCs w:val="18"/>
        </w:rPr>
        <w:t>:1690</w:t>
      </w:r>
      <w:proofErr w:type="gramEnd"/>
      <w:r w:rsidRPr="0055113A">
        <w:rPr>
          <w:rFonts w:ascii="Times New Roman" w:eastAsia="GillSansStd" w:hAnsi="Times New Roman" w:cs="Times New Roman"/>
          <w:sz w:val="18"/>
          <w:szCs w:val="18"/>
        </w:rPr>
        <w:t>–1700.</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62. Packer M. Do sodium-glucose co-transporter-2 inhibitors prevent heart failure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with a preserved ejection fraction by counterbalancing the effects of leptin?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novel hypothesis. </w:t>
      </w:r>
      <w:r w:rsidRPr="0055113A">
        <w:rPr>
          <w:rFonts w:ascii="Times New Roman" w:eastAsia="GillSansStd" w:hAnsi="Times New Roman" w:cs="Times New Roman"/>
          <w:i/>
          <w:iCs/>
          <w:sz w:val="18"/>
          <w:szCs w:val="18"/>
        </w:rPr>
        <w:t xml:space="preserve">Diabetes Obes Metab </w:t>
      </w:r>
      <w:r w:rsidRPr="0055113A">
        <w:rPr>
          <w:rFonts w:ascii="Times New Roman" w:eastAsia="GillSansStd" w:hAnsi="Times New Roman" w:cs="Times New Roman"/>
          <w:sz w:val="18"/>
          <w:szCs w:val="18"/>
        </w:rPr>
        <w:t>2018;</w:t>
      </w:r>
      <w:proofErr w:type="gramStart"/>
      <w:r w:rsidRPr="0055113A">
        <w:rPr>
          <w:rFonts w:ascii="Times New Roman" w:eastAsia="GillSansStd" w:hAnsi="Times New Roman" w:cs="Times New Roman"/>
          <w:b/>
          <w:bCs/>
          <w:sz w:val="18"/>
          <w:szCs w:val="18"/>
        </w:rPr>
        <w:t>20</w:t>
      </w:r>
      <w:r w:rsidRPr="0055113A">
        <w:rPr>
          <w:rFonts w:ascii="Times New Roman" w:eastAsia="GillSansStd" w:hAnsi="Times New Roman" w:cs="Times New Roman"/>
          <w:sz w:val="18"/>
          <w:szCs w:val="18"/>
        </w:rPr>
        <w:t>:1361</w:t>
      </w:r>
      <w:proofErr w:type="gramEnd"/>
      <w:r w:rsidRPr="0055113A">
        <w:rPr>
          <w:rFonts w:ascii="Times New Roman" w:eastAsia="GillSansStd" w:hAnsi="Times New Roman" w:cs="Times New Roman"/>
          <w:sz w:val="18"/>
          <w:szCs w:val="18"/>
        </w:rPr>
        <w:t>–1366.</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63. Shigiyama F, Kumashiro N, Miyagi M, Ikehara K, Kanda E, Uchino H, Hirose 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Effectiveness of dapagliflozin on vascular endothelial function and glycemic control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proofErr w:type="gramStart"/>
      <w:r w:rsidRPr="0055113A">
        <w:rPr>
          <w:rFonts w:ascii="Times New Roman" w:eastAsia="GillSansStd" w:hAnsi="Times New Roman" w:cs="Times New Roman"/>
          <w:sz w:val="18"/>
          <w:szCs w:val="18"/>
        </w:rPr>
        <w:t>in</w:t>
      </w:r>
      <w:proofErr w:type="gramEnd"/>
      <w:r w:rsidRPr="0055113A">
        <w:rPr>
          <w:rFonts w:ascii="Times New Roman" w:eastAsia="GillSansStd" w:hAnsi="Times New Roman" w:cs="Times New Roman"/>
          <w:sz w:val="18"/>
          <w:szCs w:val="18"/>
        </w:rPr>
        <w:t xml:space="preserve"> patients with early-stage type 2 diabetes mellitus: DEFENCE study. </w:t>
      </w:r>
      <w:r w:rsidRPr="0055113A">
        <w:rPr>
          <w:rFonts w:ascii="Times New Roman" w:eastAsia="GillSansStd" w:hAnsi="Times New Roman" w:cs="Times New Roman"/>
          <w:i/>
          <w:iCs/>
          <w:sz w:val="18"/>
          <w:szCs w:val="18"/>
        </w:rPr>
        <w:t>Cardiovasc</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Diabetol </w:t>
      </w:r>
      <w:r w:rsidRPr="0055113A">
        <w:rPr>
          <w:rFonts w:ascii="Times New Roman" w:eastAsia="GillSansStd" w:hAnsi="Times New Roman" w:cs="Times New Roman"/>
          <w:sz w:val="18"/>
          <w:szCs w:val="18"/>
        </w:rPr>
        <w:t>2017;</w:t>
      </w:r>
      <w:proofErr w:type="gramStart"/>
      <w:r w:rsidRPr="0055113A">
        <w:rPr>
          <w:rFonts w:ascii="Times New Roman" w:eastAsia="GillSansStd" w:hAnsi="Times New Roman" w:cs="Times New Roman"/>
          <w:b/>
          <w:bCs/>
          <w:sz w:val="18"/>
          <w:szCs w:val="18"/>
        </w:rPr>
        <w:t>16</w:t>
      </w:r>
      <w:r w:rsidRPr="0055113A">
        <w:rPr>
          <w:rFonts w:ascii="Times New Roman" w:eastAsia="GillSansStd" w:hAnsi="Times New Roman" w:cs="Times New Roman"/>
          <w:sz w:val="18"/>
          <w:szCs w:val="18"/>
        </w:rPr>
        <w:t>:84</w:t>
      </w:r>
      <w:proofErr w:type="gramEnd"/>
      <w:r w:rsidRPr="0055113A">
        <w:rPr>
          <w:rFonts w:ascii="Times New Roman" w:eastAsia="GillSansStd" w:hAnsi="Times New Roman" w:cs="Times New Roman"/>
          <w:sz w:val="18"/>
          <w:szCs w:val="18"/>
        </w:rPr>
        <w: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64. Chilton R, Tikkanen I, Cannon CP, Crowe S, Woerle HJ, Broedl UC, Johansen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OE. Effects of empagliflozin on blood pressure and markers of arterial stiffness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and vascular resistance in patients with type 2 diabetes. </w:t>
      </w:r>
      <w:r w:rsidRPr="0055113A">
        <w:rPr>
          <w:rFonts w:ascii="Times New Roman" w:eastAsia="GillSansStd" w:hAnsi="Times New Roman" w:cs="Times New Roman"/>
          <w:i/>
          <w:iCs/>
          <w:sz w:val="18"/>
          <w:szCs w:val="18"/>
        </w:rPr>
        <w:t>Diabetes Obes Metab</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2015;</w:t>
      </w:r>
      <w:proofErr w:type="gramStart"/>
      <w:r w:rsidRPr="0055113A">
        <w:rPr>
          <w:rFonts w:ascii="Times New Roman" w:eastAsia="GillSansStd" w:hAnsi="Times New Roman" w:cs="Times New Roman"/>
          <w:b/>
          <w:bCs/>
          <w:sz w:val="18"/>
          <w:szCs w:val="18"/>
        </w:rPr>
        <w:t>17</w:t>
      </w:r>
      <w:r w:rsidRPr="0055113A">
        <w:rPr>
          <w:rFonts w:ascii="Times New Roman" w:eastAsia="GillSansStd" w:hAnsi="Times New Roman" w:cs="Times New Roman"/>
          <w:sz w:val="18"/>
          <w:szCs w:val="18"/>
        </w:rPr>
        <w:t>:1180</w:t>
      </w:r>
      <w:proofErr w:type="gramEnd"/>
      <w:r w:rsidRPr="0055113A">
        <w:rPr>
          <w:rFonts w:ascii="Times New Roman" w:eastAsia="GillSansStd" w:hAnsi="Times New Roman" w:cs="Times New Roman"/>
          <w:sz w:val="18"/>
          <w:szCs w:val="18"/>
        </w:rPr>
        <w:t>–1193.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65. Herat </w:t>
      </w:r>
      <w:proofErr w:type="gramStart"/>
      <w:r w:rsidRPr="0055113A">
        <w:rPr>
          <w:rFonts w:ascii="Times New Roman" w:eastAsia="GillSansStd" w:hAnsi="Times New Roman" w:cs="Times New Roman"/>
          <w:sz w:val="18"/>
          <w:szCs w:val="18"/>
        </w:rPr>
        <w:t>LY,Magno</w:t>
      </w:r>
      <w:proofErr w:type="gramEnd"/>
      <w:r w:rsidRPr="0055113A">
        <w:rPr>
          <w:rFonts w:ascii="Times New Roman" w:eastAsia="GillSansStd" w:hAnsi="Times New Roman" w:cs="Times New Roman"/>
          <w:sz w:val="18"/>
          <w:szCs w:val="18"/>
        </w:rPr>
        <w:t xml:space="preserve"> AL, Rudnicka C, Hricova J, Carnagarin R,WardNC, Arcambal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Kiuchi MG, Head GA, Schlaich MP, Matthews VB. SGLT2 inhibitor-induced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sympathoinhibition: a novel mechanism for cardiorenal protection. </w:t>
      </w:r>
      <w:r w:rsidRPr="0055113A">
        <w:rPr>
          <w:rFonts w:ascii="Times New Roman" w:eastAsia="GillSansStd" w:hAnsi="Times New Roman" w:cs="Times New Roman"/>
          <w:i/>
          <w:iCs/>
          <w:sz w:val="18"/>
          <w:szCs w:val="18"/>
        </w:rPr>
        <w:t>JACC Basic</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Transl Sci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5</w:t>
      </w:r>
      <w:r w:rsidRPr="0055113A">
        <w:rPr>
          <w:rFonts w:ascii="Times New Roman" w:eastAsia="GillSansStd" w:hAnsi="Times New Roman" w:cs="Times New Roman"/>
          <w:sz w:val="18"/>
          <w:szCs w:val="18"/>
        </w:rPr>
        <w:t>:169</w:t>
      </w:r>
      <w:proofErr w:type="gramEnd"/>
      <w:r w:rsidRPr="0055113A">
        <w:rPr>
          <w:rFonts w:ascii="Times New Roman" w:eastAsia="GillSansStd" w:hAnsi="Times New Roman" w:cs="Times New Roman"/>
          <w:sz w:val="18"/>
          <w:szCs w:val="18"/>
        </w:rPr>
        <w:t>–179.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66. Avogaro A, Fadini GP, Del Prato S. Reinterpreting cardiorenal protection of renal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sodium-glucose cotransporter 2 inhibitors via cellular life history programming.</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Diabetes Care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43</w:t>
      </w:r>
      <w:r w:rsidRPr="0055113A">
        <w:rPr>
          <w:rFonts w:ascii="Times New Roman" w:eastAsia="GillSansStd" w:hAnsi="Times New Roman" w:cs="Times New Roman"/>
          <w:sz w:val="18"/>
          <w:szCs w:val="18"/>
        </w:rPr>
        <w:t>:501</w:t>
      </w:r>
      <w:proofErr w:type="gramEnd"/>
      <w:r w:rsidRPr="0055113A">
        <w:rPr>
          <w:rFonts w:ascii="Times New Roman" w:eastAsia="GillSansStd" w:hAnsi="Times New Roman" w:cs="Times New Roman"/>
          <w:sz w:val="18"/>
          <w:szCs w:val="18"/>
        </w:rPr>
        <w:t>–507.</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67. Kosiborod MN, Jhund PS, Docherty KF, Diez M, Petrie MC, Verma S, Nicolau</w:t>
      </w:r>
    </w:p>
    <w:p w:rsidR="00314C76" w:rsidRPr="0055113A" w:rsidRDefault="00314C76" w:rsidP="00314C76">
      <w:pPr>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JC, Merkely B, Kitakaze M, DeMets DL, Inzucchi SE, Kober L, Martinez FA,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Ponikowski P, Sabatine MS, Solomon SD, Bengtsson O, Lindholm D, Niklasson 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Sjostrand M, Langkilde AM, McMurray JJ. Effects of dapagliflozin on symptoms,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function, and quality of life in patients with heart failure and reduced ejection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fraction: results from the DAPA-HF trial. </w:t>
      </w:r>
      <w:r w:rsidRPr="0055113A">
        <w:rPr>
          <w:rFonts w:ascii="Times New Roman" w:eastAsia="GillSansStd" w:hAnsi="Times New Roman" w:cs="Times New Roman"/>
          <w:i/>
          <w:iCs/>
          <w:sz w:val="18"/>
          <w:szCs w:val="18"/>
        </w:rPr>
        <w:t xml:space="preserve">Circulation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141</w:t>
      </w:r>
      <w:r w:rsidRPr="0055113A">
        <w:rPr>
          <w:rFonts w:ascii="Times New Roman" w:eastAsia="GillSansStd" w:hAnsi="Times New Roman" w:cs="Times New Roman"/>
          <w:sz w:val="18"/>
          <w:szCs w:val="18"/>
        </w:rPr>
        <w:t>:90</w:t>
      </w:r>
      <w:proofErr w:type="gramEnd"/>
      <w:r w:rsidRPr="0055113A">
        <w:rPr>
          <w:rFonts w:ascii="Times New Roman" w:eastAsia="GillSansStd" w:hAnsi="Times New Roman" w:cs="Times New Roman"/>
          <w:sz w:val="18"/>
          <w:szCs w:val="18"/>
        </w:rPr>
        <w:t>–99.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68. Martinez FA, Serenelli M, Nicolau JC, Petrie MC, Chiang CE, Tereshchenko 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Solomon SD, Inzucchi SE, Kober L, Kosiborod MN, Ponikowski P, Sabatine MS,</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DeMets DL, Dutkiewicz-Piasecka M, Bengtsson O, Sjostrand M, Langkilde AM,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Jhund PS, McMurray JJ. Efficacy and safety of dapagliflozin in heart failure with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reduced ejection fraction according to age: insights from DAPA-HF. </w:t>
      </w:r>
      <w:r w:rsidRPr="0055113A">
        <w:rPr>
          <w:rFonts w:ascii="Times New Roman" w:eastAsia="GillSansStd" w:hAnsi="Times New Roman" w:cs="Times New Roman"/>
          <w:i/>
          <w:iCs/>
          <w:sz w:val="18"/>
          <w:szCs w:val="18"/>
        </w:rPr>
        <w:t>Circulation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2020;</w:t>
      </w:r>
      <w:r w:rsidRPr="0055113A">
        <w:rPr>
          <w:rFonts w:ascii="Times New Roman" w:eastAsia="GillSansStd" w:hAnsi="Times New Roman" w:cs="Times New Roman"/>
          <w:b/>
          <w:bCs/>
          <w:sz w:val="18"/>
          <w:szCs w:val="18"/>
        </w:rPr>
        <w:t>141</w:t>
      </w:r>
      <w:r w:rsidRPr="0055113A">
        <w:rPr>
          <w:rFonts w:ascii="Times New Roman" w:eastAsia="GillSansStd" w:hAnsi="Times New Roman" w:cs="Times New Roman"/>
          <w:sz w:val="18"/>
          <w:szCs w:val="18"/>
        </w:rPr>
        <w:t>:100–111.</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69. Lainscak M, Milinkovic I, Polovina M, Crespo-Leiro MG, Lund LH, Anker SD,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Laroche C, Ferrari R, Coats AJ, McDonagh T, Filippatos G, Maggioni AP, Piepoli</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MF, Rosano MC, Ruschitzka F, Simi´c D, Ašanin M, Eicher JC, Yilmaz MB,</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Seferovi´c PM; European Society of Cardiology Heart Failure Long-Term Registry</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Investigators Group. Sex- and age-related differences in the management and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outcomes of chronic heart failure: an analysis of patients from the ESC HFA EORP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lastRenderedPageBreak/>
        <w:t xml:space="preserve">Heart Failure Long-Term Registry. </w:t>
      </w:r>
      <w:r w:rsidRPr="0055113A">
        <w:rPr>
          <w:rFonts w:ascii="Times New Roman" w:eastAsia="GillSansStd" w:hAnsi="Times New Roman" w:cs="Times New Roman"/>
          <w:i/>
          <w:iCs/>
          <w:sz w:val="18"/>
          <w:szCs w:val="18"/>
        </w:rPr>
        <w:t xml:space="preserve">Eur J Heart Fail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22</w:t>
      </w:r>
      <w:r w:rsidRPr="0055113A">
        <w:rPr>
          <w:rFonts w:ascii="Times New Roman" w:eastAsia="GillSansStd" w:hAnsi="Times New Roman" w:cs="Times New Roman"/>
          <w:sz w:val="18"/>
          <w:szCs w:val="18"/>
        </w:rPr>
        <w:t>:92</w:t>
      </w:r>
      <w:proofErr w:type="gramEnd"/>
      <w:r w:rsidRPr="0055113A">
        <w:rPr>
          <w:rFonts w:ascii="Times New Roman" w:eastAsia="GillSansStd" w:hAnsi="Times New Roman" w:cs="Times New Roman"/>
          <w:sz w:val="18"/>
          <w:szCs w:val="18"/>
        </w:rPr>
        <w:t>–102.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70. Docherty KF, Jhund PS, Inzucchi SE, Kober L, Kosiborod MN, Martinez FA,</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Ponikowski P, DeMets DL, Sabatine MS, Bengtsson O, Sjostrand M, Langkilde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AM, Desai AS, Diez M, Howlett JG, Katova T, Ljungman CE, O’Meara 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Petrie MC, Schou M, Verma S, Vinh PN, Solomon SD, McMurray JJ. Effects of</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dapagliflozin in DAPA-HF according to </w:t>
      </w:r>
      <w:proofErr w:type="gramStart"/>
      <w:r w:rsidRPr="0055113A">
        <w:rPr>
          <w:rFonts w:ascii="Times New Roman" w:eastAsia="GillSansStd" w:hAnsi="Times New Roman" w:cs="Times New Roman"/>
          <w:sz w:val="18"/>
          <w:szCs w:val="18"/>
        </w:rPr>
        <w:t>background</w:t>
      </w:r>
      <w:proofErr w:type="gramEnd"/>
      <w:r w:rsidRPr="0055113A">
        <w:rPr>
          <w:rFonts w:ascii="Times New Roman" w:eastAsia="GillSansStd" w:hAnsi="Times New Roman" w:cs="Times New Roman"/>
          <w:sz w:val="18"/>
          <w:szCs w:val="18"/>
        </w:rPr>
        <w:t xml:space="preserve"> heart failure therapy. </w:t>
      </w:r>
      <w:r w:rsidRPr="0055113A">
        <w:rPr>
          <w:rFonts w:ascii="Times New Roman" w:eastAsia="GillSansStd" w:hAnsi="Times New Roman" w:cs="Times New Roman"/>
          <w:i/>
          <w:iCs/>
          <w:sz w:val="18"/>
          <w:szCs w:val="18"/>
        </w:rPr>
        <w:t>Eur</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i/>
          <w:iCs/>
          <w:sz w:val="18"/>
          <w:szCs w:val="18"/>
        </w:rPr>
        <w:t xml:space="preserve">Heart J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41</w:t>
      </w:r>
      <w:r w:rsidRPr="0055113A">
        <w:rPr>
          <w:rFonts w:ascii="Times New Roman" w:eastAsia="GillSansStd" w:hAnsi="Times New Roman" w:cs="Times New Roman"/>
          <w:sz w:val="18"/>
          <w:szCs w:val="18"/>
        </w:rPr>
        <w:t>:2379</w:t>
      </w:r>
      <w:proofErr w:type="gramEnd"/>
      <w:r w:rsidRPr="0055113A">
        <w:rPr>
          <w:rFonts w:ascii="Times New Roman" w:eastAsia="GillSansStd" w:hAnsi="Times New Roman" w:cs="Times New Roman"/>
          <w:sz w:val="18"/>
          <w:szCs w:val="18"/>
        </w:rPr>
        <w:t>–2392.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71. Heerspink HJ, Stefansson BV, Chertow GM, Correa-Rotter R, Greene 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Hou FF, Lindberg M, McMurray J, Rossing P, Toto R, Langkilde AM,</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Wheeler DC; DAPA-CKD Investigators. Rationale and protocol of the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Dapagliflozin And Prevention of Adverse outcomes in Chronic Kidney Disease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(DAPA-CKD) randomized controlled trial. </w:t>
      </w:r>
      <w:r w:rsidRPr="0055113A">
        <w:rPr>
          <w:rFonts w:ascii="Times New Roman" w:eastAsia="GillSansStd" w:hAnsi="Times New Roman" w:cs="Times New Roman"/>
          <w:i/>
          <w:iCs/>
          <w:sz w:val="18"/>
          <w:szCs w:val="18"/>
        </w:rPr>
        <w:t xml:space="preserve">Nephrol Dial Transplant </w:t>
      </w:r>
      <w:r w:rsidRPr="0055113A">
        <w:rPr>
          <w:rFonts w:ascii="Times New Roman" w:eastAsia="GillSansStd" w:hAnsi="Times New Roman" w:cs="Times New Roman"/>
          <w:sz w:val="18"/>
          <w:szCs w:val="18"/>
        </w:rPr>
        <w:t>2020;</w:t>
      </w:r>
      <w:r w:rsidRPr="0055113A">
        <w:rPr>
          <w:rFonts w:ascii="Times New Roman" w:eastAsia="GillSansStd" w:hAnsi="Times New Roman" w:cs="Times New Roman"/>
          <w:b/>
          <w:bCs/>
          <w:sz w:val="18"/>
          <w:szCs w:val="18"/>
        </w:rPr>
        <w:t>35</w:t>
      </w:r>
      <w:r w:rsidRPr="0055113A">
        <w:rPr>
          <w:rFonts w:ascii="Times New Roman" w:eastAsia="GillSansStd" w:hAnsi="Times New Roman" w:cs="Times New Roman"/>
          <w:sz w:val="18"/>
          <w:szCs w:val="18"/>
        </w:rPr>
        <w:t>:</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274–282.</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72. Damman K, Valente MA, Voors AA, O’Connor CM, van Veldhuisen DJ, Hillege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HL. Renal impairment, worsening renal function, and outcome in patients with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 xml:space="preserve">heart failure: an updated meta-analysis. </w:t>
      </w:r>
      <w:r w:rsidRPr="0055113A">
        <w:rPr>
          <w:rFonts w:ascii="Times New Roman" w:eastAsia="GillSansStd" w:hAnsi="Times New Roman" w:cs="Times New Roman"/>
          <w:i/>
          <w:iCs/>
          <w:sz w:val="18"/>
          <w:szCs w:val="18"/>
        </w:rPr>
        <w:t xml:space="preserve">Eur Heart J </w:t>
      </w:r>
      <w:r w:rsidRPr="0055113A">
        <w:rPr>
          <w:rFonts w:ascii="Times New Roman" w:eastAsia="GillSansStd" w:hAnsi="Times New Roman" w:cs="Times New Roman"/>
          <w:sz w:val="18"/>
          <w:szCs w:val="18"/>
        </w:rPr>
        <w:t>2014;</w:t>
      </w:r>
      <w:proofErr w:type="gramStart"/>
      <w:r w:rsidRPr="0055113A">
        <w:rPr>
          <w:rFonts w:ascii="Times New Roman" w:eastAsia="GillSansStd" w:hAnsi="Times New Roman" w:cs="Times New Roman"/>
          <w:b/>
          <w:bCs/>
          <w:sz w:val="18"/>
          <w:szCs w:val="18"/>
        </w:rPr>
        <w:t>35</w:t>
      </w:r>
      <w:r w:rsidRPr="0055113A">
        <w:rPr>
          <w:rFonts w:ascii="Times New Roman" w:eastAsia="GillSansStd" w:hAnsi="Times New Roman" w:cs="Times New Roman"/>
          <w:sz w:val="18"/>
          <w:szCs w:val="18"/>
        </w:rPr>
        <w:t>:455</w:t>
      </w:r>
      <w:proofErr w:type="gramEnd"/>
      <w:r w:rsidRPr="0055113A">
        <w:rPr>
          <w:rFonts w:ascii="Times New Roman" w:eastAsia="GillSansStd" w:hAnsi="Times New Roman" w:cs="Times New Roman"/>
          <w:sz w:val="18"/>
          <w:szCs w:val="18"/>
        </w:rPr>
        <w:t>–469.</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73. Mullens W, Damman K, Testani JM, Martens P, Mueller C, Lassus J, Tang WH,</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Skouri H, Verbrugge FH, Orso F, Hill L, Ural D, Lainscak M, Rossignol P,</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Metra M, Mebazaa A, Seferovic P, Ruschitzka F, Coats A. Evaluation of kidney</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function throughout the heart failure trajectory – a position statement from the</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Heart Failure Association of the European Society of Cardiology. </w:t>
      </w:r>
      <w:r w:rsidRPr="0055113A">
        <w:rPr>
          <w:rFonts w:ascii="Times New Roman" w:eastAsia="GillSansStd" w:hAnsi="Times New Roman" w:cs="Times New Roman"/>
          <w:i/>
          <w:iCs/>
          <w:sz w:val="18"/>
          <w:szCs w:val="18"/>
        </w:rPr>
        <w:t>Eur J Heart Fail</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22</w:t>
      </w:r>
      <w:r w:rsidRPr="0055113A">
        <w:rPr>
          <w:rFonts w:ascii="Times New Roman" w:eastAsia="GillSansStd" w:hAnsi="Times New Roman" w:cs="Times New Roman"/>
          <w:sz w:val="18"/>
          <w:szCs w:val="18"/>
        </w:rPr>
        <w:t>:584</w:t>
      </w:r>
      <w:proofErr w:type="gramEnd"/>
      <w:r w:rsidRPr="0055113A">
        <w:rPr>
          <w:rFonts w:ascii="Times New Roman" w:eastAsia="GillSansStd" w:hAnsi="Times New Roman" w:cs="Times New Roman"/>
          <w:sz w:val="18"/>
          <w:szCs w:val="18"/>
        </w:rPr>
        <w:t>–603.</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74. Damman K, Beusekamp JC, Boorsma EM, Swart HP, Smilde TD, Elvan A, Eck</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JW, Heerspink HJ, Voors AA. Randomized, double-blind, placebo-controlled,</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sz w:val="18"/>
          <w:szCs w:val="18"/>
        </w:rPr>
      </w:pPr>
      <w:r w:rsidRPr="0055113A">
        <w:rPr>
          <w:rFonts w:ascii="Times New Roman" w:eastAsia="GillSansStd" w:hAnsi="Times New Roman" w:cs="Times New Roman"/>
          <w:sz w:val="18"/>
          <w:szCs w:val="18"/>
        </w:rPr>
        <w:t>multicentre pilot study on the effects of empagliflozin on clinical outcomes in</w:t>
      </w:r>
    </w:p>
    <w:p w:rsidR="00314C76" w:rsidRPr="0055113A" w:rsidRDefault="00314C76" w:rsidP="00314C76">
      <w:pPr>
        <w:autoSpaceDE w:val="0"/>
        <w:autoSpaceDN w:val="0"/>
        <w:adjustRightInd w:val="0"/>
        <w:spacing w:after="0" w:line="240" w:lineRule="auto"/>
        <w:rPr>
          <w:rFonts w:ascii="Times New Roman" w:eastAsia="GillSansStd" w:hAnsi="Times New Roman" w:cs="Times New Roman"/>
          <w:i/>
          <w:iCs/>
          <w:sz w:val="18"/>
          <w:szCs w:val="18"/>
        </w:rPr>
      </w:pPr>
      <w:r w:rsidRPr="0055113A">
        <w:rPr>
          <w:rFonts w:ascii="Times New Roman" w:eastAsia="GillSansStd" w:hAnsi="Times New Roman" w:cs="Times New Roman"/>
          <w:sz w:val="18"/>
          <w:szCs w:val="18"/>
        </w:rPr>
        <w:t xml:space="preserve">patients with acute decompensated heart failure (EMPA-RESPONSE-AHF). </w:t>
      </w:r>
      <w:r w:rsidRPr="0055113A">
        <w:rPr>
          <w:rFonts w:ascii="Times New Roman" w:eastAsia="GillSansStd" w:hAnsi="Times New Roman" w:cs="Times New Roman"/>
          <w:i/>
          <w:iCs/>
          <w:sz w:val="18"/>
          <w:szCs w:val="18"/>
        </w:rPr>
        <w:t>Eur</w:t>
      </w:r>
    </w:p>
    <w:p w:rsidR="00314C76" w:rsidRPr="0055113A" w:rsidRDefault="00314C76" w:rsidP="00314C76">
      <w:pPr>
        <w:rPr>
          <w:rFonts w:ascii="Times New Roman" w:hAnsi="Times New Roman" w:cs="Times New Roman"/>
          <w:sz w:val="18"/>
          <w:szCs w:val="18"/>
        </w:rPr>
      </w:pPr>
      <w:r w:rsidRPr="0055113A">
        <w:rPr>
          <w:rFonts w:ascii="Times New Roman" w:eastAsia="GillSansStd" w:hAnsi="Times New Roman" w:cs="Times New Roman"/>
          <w:i/>
          <w:iCs/>
          <w:sz w:val="18"/>
          <w:szCs w:val="18"/>
        </w:rPr>
        <w:t xml:space="preserve">J Heart Fail </w:t>
      </w:r>
      <w:r w:rsidRPr="0055113A">
        <w:rPr>
          <w:rFonts w:ascii="Times New Roman" w:eastAsia="GillSansStd" w:hAnsi="Times New Roman" w:cs="Times New Roman"/>
          <w:sz w:val="18"/>
          <w:szCs w:val="18"/>
        </w:rPr>
        <w:t>2020;</w:t>
      </w:r>
      <w:proofErr w:type="gramStart"/>
      <w:r w:rsidRPr="0055113A">
        <w:rPr>
          <w:rFonts w:ascii="Times New Roman" w:eastAsia="GillSansStd" w:hAnsi="Times New Roman" w:cs="Times New Roman"/>
          <w:b/>
          <w:bCs/>
          <w:sz w:val="18"/>
          <w:szCs w:val="18"/>
        </w:rPr>
        <w:t>22</w:t>
      </w:r>
      <w:r w:rsidRPr="0055113A">
        <w:rPr>
          <w:rFonts w:ascii="Times New Roman" w:eastAsia="GillSansStd" w:hAnsi="Times New Roman" w:cs="Times New Roman"/>
          <w:sz w:val="18"/>
          <w:szCs w:val="18"/>
        </w:rPr>
        <w:t>:713</w:t>
      </w:r>
      <w:proofErr w:type="gramEnd"/>
      <w:r w:rsidRPr="0055113A">
        <w:rPr>
          <w:rFonts w:ascii="Times New Roman" w:eastAsia="GillSansStd" w:hAnsi="Times New Roman" w:cs="Times New Roman"/>
          <w:sz w:val="18"/>
          <w:szCs w:val="18"/>
        </w:rPr>
        <w:t>–722.</w:t>
      </w:r>
    </w:p>
    <w:sectPr w:rsidR="00314C76" w:rsidRPr="00551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illSansStd-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A2"/>
    <w:family w:val="swiss"/>
    <w:pitch w:val="variable"/>
    <w:sig w:usb0="E0002AFF" w:usb1="C0007843" w:usb2="00000009" w:usb3="00000000" w:csb0="000001FF" w:csb1="00000000"/>
  </w:font>
  <w:font w:name="GillSansSt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5E25"/>
    <w:multiLevelType w:val="hybridMultilevel"/>
    <w:tmpl w:val="EA7E94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434AF3"/>
    <w:multiLevelType w:val="hybridMultilevel"/>
    <w:tmpl w:val="06902F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22F256EF"/>
    <w:multiLevelType w:val="hybridMultilevel"/>
    <w:tmpl w:val="B04E288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3B04BD6"/>
    <w:multiLevelType w:val="hybridMultilevel"/>
    <w:tmpl w:val="41E085E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D53744"/>
    <w:multiLevelType w:val="hybridMultilevel"/>
    <w:tmpl w:val="EE70DD42"/>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15:restartNumberingAfterBreak="0">
    <w:nsid w:val="47584E66"/>
    <w:multiLevelType w:val="hybridMultilevel"/>
    <w:tmpl w:val="DA50AA4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15:restartNumberingAfterBreak="0">
    <w:nsid w:val="6BB31140"/>
    <w:multiLevelType w:val="hybridMultilevel"/>
    <w:tmpl w:val="FA90EE6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99C24BB"/>
    <w:multiLevelType w:val="hybridMultilevel"/>
    <w:tmpl w:val="66F060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6B2974"/>
    <w:multiLevelType w:val="hybridMultilevel"/>
    <w:tmpl w:val="FC70FE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EC"/>
    <w:rsid w:val="0002339F"/>
    <w:rsid w:val="00024E9F"/>
    <w:rsid w:val="00026355"/>
    <w:rsid w:val="000441A8"/>
    <w:rsid w:val="00045CBC"/>
    <w:rsid w:val="00062FC2"/>
    <w:rsid w:val="00067CF4"/>
    <w:rsid w:val="000874BF"/>
    <w:rsid w:val="00095625"/>
    <w:rsid w:val="00097448"/>
    <w:rsid w:val="000A479F"/>
    <w:rsid w:val="000A74A8"/>
    <w:rsid w:val="000B5BB7"/>
    <w:rsid w:val="000D10ED"/>
    <w:rsid w:val="000E6569"/>
    <w:rsid w:val="001021DC"/>
    <w:rsid w:val="00112227"/>
    <w:rsid w:val="001174B2"/>
    <w:rsid w:val="001247A5"/>
    <w:rsid w:val="00126B69"/>
    <w:rsid w:val="00154BCF"/>
    <w:rsid w:val="001563E0"/>
    <w:rsid w:val="0016753C"/>
    <w:rsid w:val="001B6938"/>
    <w:rsid w:val="001C0CAE"/>
    <w:rsid w:val="001D4DC5"/>
    <w:rsid w:val="001E7F7B"/>
    <w:rsid w:val="001F0EBC"/>
    <w:rsid w:val="00210750"/>
    <w:rsid w:val="00220899"/>
    <w:rsid w:val="00227F8B"/>
    <w:rsid w:val="002443C2"/>
    <w:rsid w:val="00281924"/>
    <w:rsid w:val="00291B0B"/>
    <w:rsid w:val="002A21E6"/>
    <w:rsid w:val="002C7354"/>
    <w:rsid w:val="002D7B5C"/>
    <w:rsid w:val="00302735"/>
    <w:rsid w:val="0030731E"/>
    <w:rsid w:val="00314C76"/>
    <w:rsid w:val="00336E50"/>
    <w:rsid w:val="003424E1"/>
    <w:rsid w:val="00356EE3"/>
    <w:rsid w:val="00357DB4"/>
    <w:rsid w:val="00375244"/>
    <w:rsid w:val="00396767"/>
    <w:rsid w:val="003B0841"/>
    <w:rsid w:val="003C625C"/>
    <w:rsid w:val="003C7383"/>
    <w:rsid w:val="003C7E4E"/>
    <w:rsid w:val="003D304B"/>
    <w:rsid w:val="003D3584"/>
    <w:rsid w:val="003E50D7"/>
    <w:rsid w:val="003E7C39"/>
    <w:rsid w:val="004129BA"/>
    <w:rsid w:val="00421DA9"/>
    <w:rsid w:val="00424DC0"/>
    <w:rsid w:val="00443EA1"/>
    <w:rsid w:val="00470577"/>
    <w:rsid w:val="00484B74"/>
    <w:rsid w:val="004900A4"/>
    <w:rsid w:val="004E1262"/>
    <w:rsid w:val="004E2697"/>
    <w:rsid w:val="004F4BF7"/>
    <w:rsid w:val="005241FE"/>
    <w:rsid w:val="00531AF6"/>
    <w:rsid w:val="0053571F"/>
    <w:rsid w:val="00542565"/>
    <w:rsid w:val="0055113A"/>
    <w:rsid w:val="0055478B"/>
    <w:rsid w:val="005570A3"/>
    <w:rsid w:val="00561449"/>
    <w:rsid w:val="005736F7"/>
    <w:rsid w:val="005A0BED"/>
    <w:rsid w:val="005C0DEC"/>
    <w:rsid w:val="005C2FDA"/>
    <w:rsid w:val="005D7322"/>
    <w:rsid w:val="005E0437"/>
    <w:rsid w:val="005E064C"/>
    <w:rsid w:val="00621C9E"/>
    <w:rsid w:val="0062706F"/>
    <w:rsid w:val="006325AF"/>
    <w:rsid w:val="00643ECF"/>
    <w:rsid w:val="00667AC8"/>
    <w:rsid w:val="0068634A"/>
    <w:rsid w:val="006923A4"/>
    <w:rsid w:val="00694967"/>
    <w:rsid w:val="006B79C7"/>
    <w:rsid w:val="006D4E68"/>
    <w:rsid w:val="007017B3"/>
    <w:rsid w:val="007248DD"/>
    <w:rsid w:val="00742CA1"/>
    <w:rsid w:val="00780A0A"/>
    <w:rsid w:val="007B381D"/>
    <w:rsid w:val="007C1F3A"/>
    <w:rsid w:val="007D69CD"/>
    <w:rsid w:val="007E1E43"/>
    <w:rsid w:val="007E63FF"/>
    <w:rsid w:val="00803374"/>
    <w:rsid w:val="0081570A"/>
    <w:rsid w:val="00827532"/>
    <w:rsid w:val="00843BCA"/>
    <w:rsid w:val="00844062"/>
    <w:rsid w:val="00852BA1"/>
    <w:rsid w:val="00853B16"/>
    <w:rsid w:val="0087714C"/>
    <w:rsid w:val="00877CDE"/>
    <w:rsid w:val="008C0AAD"/>
    <w:rsid w:val="008C1102"/>
    <w:rsid w:val="008E29EF"/>
    <w:rsid w:val="008E7F28"/>
    <w:rsid w:val="008F32FB"/>
    <w:rsid w:val="008F3C90"/>
    <w:rsid w:val="00916A56"/>
    <w:rsid w:val="00917454"/>
    <w:rsid w:val="00917E6C"/>
    <w:rsid w:val="0092639B"/>
    <w:rsid w:val="0093196E"/>
    <w:rsid w:val="0093374F"/>
    <w:rsid w:val="00940B5F"/>
    <w:rsid w:val="00963454"/>
    <w:rsid w:val="009703D7"/>
    <w:rsid w:val="00974B92"/>
    <w:rsid w:val="00996CFB"/>
    <w:rsid w:val="009B5DC1"/>
    <w:rsid w:val="009D28DF"/>
    <w:rsid w:val="009D2FF7"/>
    <w:rsid w:val="00A02FA6"/>
    <w:rsid w:val="00A104E6"/>
    <w:rsid w:val="00A1693C"/>
    <w:rsid w:val="00A17F2F"/>
    <w:rsid w:val="00A261C7"/>
    <w:rsid w:val="00A27007"/>
    <w:rsid w:val="00A47429"/>
    <w:rsid w:val="00A477A6"/>
    <w:rsid w:val="00A716C6"/>
    <w:rsid w:val="00A747D1"/>
    <w:rsid w:val="00A76227"/>
    <w:rsid w:val="00A87A68"/>
    <w:rsid w:val="00A90AFF"/>
    <w:rsid w:val="00AD27D4"/>
    <w:rsid w:val="00AF46F0"/>
    <w:rsid w:val="00AF6C39"/>
    <w:rsid w:val="00B02E63"/>
    <w:rsid w:val="00B06ED6"/>
    <w:rsid w:val="00B142C7"/>
    <w:rsid w:val="00B26916"/>
    <w:rsid w:val="00B601C9"/>
    <w:rsid w:val="00B74CC6"/>
    <w:rsid w:val="00B9019F"/>
    <w:rsid w:val="00BA21D1"/>
    <w:rsid w:val="00BA2413"/>
    <w:rsid w:val="00BB36E5"/>
    <w:rsid w:val="00BD06D0"/>
    <w:rsid w:val="00BD27EA"/>
    <w:rsid w:val="00BD3880"/>
    <w:rsid w:val="00BE6241"/>
    <w:rsid w:val="00BE6820"/>
    <w:rsid w:val="00BF1D4C"/>
    <w:rsid w:val="00BF456E"/>
    <w:rsid w:val="00BF5F7B"/>
    <w:rsid w:val="00C16631"/>
    <w:rsid w:val="00C61C42"/>
    <w:rsid w:val="00C63549"/>
    <w:rsid w:val="00C85D3D"/>
    <w:rsid w:val="00C94E7E"/>
    <w:rsid w:val="00C97DE0"/>
    <w:rsid w:val="00CA2A6E"/>
    <w:rsid w:val="00CA7FCE"/>
    <w:rsid w:val="00CB466E"/>
    <w:rsid w:val="00CB4F86"/>
    <w:rsid w:val="00D026DC"/>
    <w:rsid w:val="00D32107"/>
    <w:rsid w:val="00D561A0"/>
    <w:rsid w:val="00D612AB"/>
    <w:rsid w:val="00D66FF4"/>
    <w:rsid w:val="00D82EB1"/>
    <w:rsid w:val="00D8325E"/>
    <w:rsid w:val="00D86E22"/>
    <w:rsid w:val="00D907E2"/>
    <w:rsid w:val="00D928FB"/>
    <w:rsid w:val="00D94F74"/>
    <w:rsid w:val="00D95AB8"/>
    <w:rsid w:val="00DA1ADC"/>
    <w:rsid w:val="00DB6B80"/>
    <w:rsid w:val="00DD520E"/>
    <w:rsid w:val="00DE3C39"/>
    <w:rsid w:val="00DF487B"/>
    <w:rsid w:val="00E03B6E"/>
    <w:rsid w:val="00E0710D"/>
    <w:rsid w:val="00E16C95"/>
    <w:rsid w:val="00E21EAE"/>
    <w:rsid w:val="00E269A5"/>
    <w:rsid w:val="00E3236F"/>
    <w:rsid w:val="00E458C7"/>
    <w:rsid w:val="00E52967"/>
    <w:rsid w:val="00E543E9"/>
    <w:rsid w:val="00E55C54"/>
    <w:rsid w:val="00E96FCA"/>
    <w:rsid w:val="00EA1CA1"/>
    <w:rsid w:val="00EA1D3D"/>
    <w:rsid w:val="00ED73AE"/>
    <w:rsid w:val="00EF1177"/>
    <w:rsid w:val="00F03059"/>
    <w:rsid w:val="00F24B42"/>
    <w:rsid w:val="00F32D9B"/>
    <w:rsid w:val="00F362F9"/>
    <w:rsid w:val="00F365C5"/>
    <w:rsid w:val="00F40CF6"/>
    <w:rsid w:val="00F41D63"/>
    <w:rsid w:val="00F47009"/>
    <w:rsid w:val="00F70000"/>
    <w:rsid w:val="00F80A7B"/>
    <w:rsid w:val="00FA501E"/>
    <w:rsid w:val="00FB6853"/>
    <w:rsid w:val="00FC41E7"/>
    <w:rsid w:val="00FD7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BAC31-03E0-4B8C-86EE-5687CED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11</Pages>
  <Words>6449</Words>
  <Characters>36763</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 enar</dc:creator>
  <cp:keywords/>
  <dc:description/>
  <cp:lastModifiedBy>dr.rasim enar</cp:lastModifiedBy>
  <cp:revision>177</cp:revision>
  <dcterms:created xsi:type="dcterms:W3CDTF">2020-12-10T18:36:00Z</dcterms:created>
  <dcterms:modified xsi:type="dcterms:W3CDTF">2021-04-01T09:29:00Z</dcterms:modified>
</cp:coreProperties>
</file>