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A7F3F" w14:textId="2416DAEE" w:rsidR="00C0093B" w:rsidRPr="00A67F06" w:rsidRDefault="008269DD" w:rsidP="00421293">
      <w:pPr>
        <w:pStyle w:val="Heading1"/>
        <w:rPr>
          <w:color w:val="576F7F" w:themeColor="text2"/>
        </w:rPr>
      </w:pPr>
      <w:r>
        <w:rPr>
          <w:color w:val="576F7F" w:themeColor="text2"/>
        </w:rPr>
        <w:t xml:space="preserve">Assessing the Quality of Your Assessment, Survey, or Other Tool: </w:t>
      </w:r>
      <w:r w:rsidR="005C0CB2" w:rsidRPr="00A67F06">
        <w:rPr>
          <w:color w:val="576F7F" w:themeColor="text2"/>
        </w:rPr>
        <w:t xml:space="preserve">Rasch </w:t>
      </w:r>
      <w:r w:rsidR="00861716" w:rsidRPr="00A67F06">
        <w:rPr>
          <w:color w:val="576F7F" w:themeColor="text2"/>
        </w:rPr>
        <w:t xml:space="preserve">Model </w:t>
      </w:r>
      <w:r w:rsidR="005C0CB2" w:rsidRPr="00A67F06">
        <w:rPr>
          <w:color w:val="576F7F" w:themeColor="text2"/>
        </w:rPr>
        <w:t>Interpretation Guide</w:t>
      </w:r>
    </w:p>
    <w:p w14:paraId="6E920A92" w14:textId="6324BDCE" w:rsidR="005C0CB2" w:rsidRPr="00A67F06" w:rsidRDefault="005C0CB2" w:rsidP="00421293">
      <w:pPr>
        <w:pStyle w:val="Heading2"/>
        <w:rPr>
          <w:color w:val="576F7F" w:themeColor="text2"/>
        </w:rPr>
      </w:pPr>
      <w:r w:rsidRPr="00A67F06">
        <w:rPr>
          <w:color w:val="576F7F" w:themeColor="text2"/>
        </w:rPr>
        <w:t>Why Use Rasch Model</w:t>
      </w:r>
      <w:r w:rsidR="00861716" w:rsidRPr="00A67F06">
        <w:rPr>
          <w:color w:val="576F7F" w:themeColor="text2"/>
        </w:rPr>
        <w:t>ing</w:t>
      </w:r>
      <w:r w:rsidRPr="00A67F06">
        <w:rPr>
          <w:color w:val="576F7F" w:themeColor="text2"/>
        </w:rPr>
        <w:t xml:space="preserve">? </w:t>
      </w:r>
    </w:p>
    <w:p w14:paraId="73AC754D" w14:textId="56392F6D" w:rsidR="005C0CB2" w:rsidRPr="005C0CB2" w:rsidRDefault="005C0CB2" w:rsidP="005C0CB2">
      <w:pPr>
        <w:tabs>
          <w:tab w:val="right" w:pos="9360"/>
        </w:tabs>
      </w:pPr>
      <w:r w:rsidRPr="005C0CB2">
        <w:t>Rasch model</w:t>
      </w:r>
      <w:r w:rsidR="00861716">
        <w:t>ing</w:t>
      </w:r>
      <w:r w:rsidRPr="005C0CB2">
        <w:t xml:space="preserve"> is helpful in validating linear interval scales that measure perceptions, skills, abilities</w:t>
      </w:r>
      <w:r w:rsidR="00861716">
        <w:t>,</w:t>
      </w:r>
      <w:r w:rsidRPr="005C0CB2">
        <w:t xml:space="preserve"> or other traits (</w:t>
      </w:r>
      <w:r w:rsidR="00503648" w:rsidRPr="008E0FB1">
        <w:rPr>
          <w:rFonts w:eastAsia="Calibri" w:cs="Times New Roman"/>
          <w:szCs w:val="24"/>
          <w:shd w:val="clear" w:color="auto" w:fill="FFFFFF"/>
        </w:rPr>
        <w:t>DeMars 2010</w:t>
      </w:r>
      <w:r w:rsidR="00503648">
        <w:rPr>
          <w:rFonts w:eastAsia="Calibri" w:cs="Times New Roman"/>
          <w:szCs w:val="24"/>
          <w:shd w:val="clear" w:color="auto" w:fill="FFFFFF"/>
        </w:rPr>
        <w:t xml:space="preserve">; </w:t>
      </w:r>
      <w:r w:rsidRPr="005C0CB2">
        <w:t>Rasch, 1980). Several assumptions underpin Rasch model</w:t>
      </w:r>
      <w:r w:rsidR="00F40943">
        <w:t>ing</w:t>
      </w:r>
      <w:r w:rsidRPr="005C0CB2">
        <w:t xml:space="preserve"> </w:t>
      </w:r>
      <w:r w:rsidR="00465320">
        <w:t>and</w:t>
      </w:r>
      <w:r w:rsidR="00465320" w:rsidRPr="005C0CB2">
        <w:t xml:space="preserve"> </w:t>
      </w:r>
      <w:r w:rsidRPr="005C0CB2">
        <w:t xml:space="preserve">are critical for determining whether it is appropriate to use the model for validation. First, </w:t>
      </w:r>
      <w:r w:rsidR="00D65A89">
        <w:t>Rasch</w:t>
      </w:r>
      <w:r w:rsidR="00D65A89" w:rsidRPr="005C0CB2">
        <w:t xml:space="preserve"> </w:t>
      </w:r>
      <w:r w:rsidRPr="005C0CB2">
        <w:t>model</w:t>
      </w:r>
      <w:r w:rsidR="00D65A89">
        <w:t>ing</w:t>
      </w:r>
      <w:r w:rsidRPr="005C0CB2">
        <w:t xml:space="preserve"> assumes that each person is being assessed on one trait (e.g., classroom management, instructional planning, collaboration with peers). Second, to assess that trait, each item within a scale needs to be characterized by a difficulty along a continuum from low to high (like a yardstick or ruler). The third assumption is that the likelihood of a person demonstrating a specific trait can be calculated from the difference between the person and item estimates (Bond &amp; Fox, 2007). </w:t>
      </w:r>
    </w:p>
    <w:p w14:paraId="3A1D0B53" w14:textId="645584FB" w:rsidR="005C0CB2" w:rsidRPr="005C0CB2" w:rsidRDefault="005C0CB2" w:rsidP="005C0CB2">
      <w:pPr>
        <w:tabs>
          <w:tab w:val="right" w:pos="9360"/>
        </w:tabs>
      </w:pPr>
      <w:proofErr w:type="spellStart"/>
      <w:r w:rsidRPr="005C0CB2">
        <w:t>Winsteps</w:t>
      </w:r>
      <w:proofErr w:type="spellEnd"/>
      <w:r w:rsidRPr="005C0CB2">
        <w:t xml:space="preserve"> is heavily referenced in this resource. It might be helpful to review this </w:t>
      </w:r>
      <w:hyperlink r:id="rId11" w:history="1">
        <w:r w:rsidRPr="005C0CB2">
          <w:rPr>
            <w:rStyle w:val="Hyperlink"/>
          </w:rPr>
          <w:t>video tutorial</w:t>
        </w:r>
      </w:hyperlink>
      <w:r w:rsidRPr="005C0CB2">
        <w:t xml:space="preserve"> </w:t>
      </w:r>
      <w:r w:rsidR="003A0306">
        <w:t>to familiarize yourself</w:t>
      </w:r>
      <w:r w:rsidRPr="005C0CB2">
        <w:t xml:space="preserve"> with Rasch model</w:t>
      </w:r>
      <w:r w:rsidR="003A0306">
        <w:t>ing</w:t>
      </w:r>
      <w:r w:rsidRPr="005C0CB2">
        <w:t xml:space="preserve"> and </w:t>
      </w:r>
      <w:proofErr w:type="spellStart"/>
      <w:r w:rsidRPr="005C0CB2">
        <w:t>Winsteps</w:t>
      </w:r>
      <w:proofErr w:type="spellEnd"/>
      <w:r w:rsidRPr="005C0CB2">
        <w:t xml:space="preserve">. The output from </w:t>
      </w:r>
      <w:proofErr w:type="spellStart"/>
      <w:r w:rsidRPr="005C0CB2">
        <w:t>Winsteps</w:t>
      </w:r>
      <w:proofErr w:type="spellEnd"/>
      <w:r w:rsidRPr="005C0CB2">
        <w:t xml:space="preserve"> is largely based on logits,</w:t>
      </w:r>
      <w:r w:rsidR="00D57CB1">
        <w:t xml:space="preserve"> </w:t>
      </w:r>
      <w:r w:rsidRPr="005C0CB2">
        <w:t xml:space="preserve">a standardized scale measure, like a standardized </w:t>
      </w:r>
      <w:r w:rsidR="008D1BA9" w:rsidRPr="00421293">
        <w:rPr>
          <w:i/>
          <w:iCs/>
        </w:rPr>
        <w:t>z</w:t>
      </w:r>
      <w:r w:rsidRPr="005C0CB2">
        <w:t xml:space="preserve">-score, where 0 is the mean and 1 logit is one standard deviation. </w:t>
      </w:r>
    </w:p>
    <w:p w14:paraId="07484ED7" w14:textId="1C4797CF" w:rsidR="005C0CB2" w:rsidRPr="00A67F06" w:rsidRDefault="005C0CB2" w:rsidP="00A869F3">
      <w:pPr>
        <w:pStyle w:val="Heading2"/>
        <w:rPr>
          <w:color w:val="576F7F" w:themeColor="text2"/>
        </w:rPr>
      </w:pPr>
      <w:r w:rsidRPr="00A67F06">
        <w:rPr>
          <w:color w:val="576F7F" w:themeColor="text2"/>
        </w:rPr>
        <w:t xml:space="preserve">List of </w:t>
      </w:r>
      <w:proofErr w:type="spellStart"/>
      <w:r w:rsidR="001D23DD" w:rsidRPr="00A67F06">
        <w:rPr>
          <w:color w:val="576F7F" w:themeColor="text2"/>
        </w:rPr>
        <w:t>Winsteps</w:t>
      </w:r>
      <w:proofErr w:type="spellEnd"/>
      <w:r w:rsidR="001D23DD" w:rsidRPr="00A67F06">
        <w:rPr>
          <w:color w:val="576F7F" w:themeColor="text2"/>
        </w:rPr>
        <w:t xml:space="preserve"> </w:t>
      </w:r>
      <w:r w:rsidRPr="00A67F06">
        <w:rPr>
          <w:color w:val="576F7F" w:themeColor="text2"/>
        </w:rPr>
        <w:t>Tables to Examine</w:t>
      </w:r>
    </w:p>
    <w:p w14:paraId="7C053FDB" w14:textId="7A25478D" w:rsidR="005C0CB2" w:rsidRPr="005C0CB2" w:rsidRDefault="005C0CB2" w:rsidP="005C0CB2">
      <w:pPr>
        <w:tabs>
          <w:tab w:val="right" w:pos="9360"/>
        </w:tabs>
      </w:pPr>
      <w:r w:rsidRPr="005C0CB2">
        <w:t xml:space="preserve">Below is a list of tables to examine </w:t>
      </w:r>
      <w:r w:rsidR="00812AC9">
        <w:t>in</w:t>
      </w:r>
      <w:r w:rsidR="00812AC9" w:rsidRPr="005C0CB2">
        <w:t xml:space="preserve"> </w:t>
      </w:r>
      <w:proofErr w:type="spellStart"/>
      <w:r w:rsidRPr="005C0CB2">
        <w:t>Winsteps</w:t>
      </w:r>
      <w:proofErr w:type="spellEnd"/>
      <w:r w:rsidRPr="005C0CB2">
        <w:t xml:space="preserve"> that can be helpful in targeting areas for improvement for a given scale, using the Rasch model. There are many other tables and figures </w:t>
      </w:r>
      <w:r w:rsidR="00812AC9">
        <w:t>in</w:t>
      </w:r>
      <w:r w:rsidR="00812AC9" w:rsidRPr="005C0CB2">
        <w:t xml:space="preserve"> </w:t>
      </w:r>
      <w:proofErr w:type="spellStart"/>
      <w:r w:rsidRPr="005C0CB2">
        <w:t>Winsteps</w:t>
      </w:r>
      <w:proofErr w:type="spellEnd"/>
      <w:r w:rsidRPr="005C0CB2">
        <w:t xml:space="preserve">, but the tables referenced here </w:t>
      </w:r>
      <w:r w:rsidR="00F9370D">
        <w:t>are</w:t>
      </w:r>
      <w:r w:rsidRPr="005C0CB2">
        <w:t xml:space="preserve"> a starting </w:t>
      </w:r>
      <w:r w:rsidR="00F9370D">
        <w:t>point</w:t>
      </w:r>
      <w:r w:rsidR="00F9370D" w:rsidRPr="005C0CB2">
        <w:t xml:space="preserve"> </w:t>
      </w:r>
      <w:r w:rsidRPr="005C0CB2">
        <w:t xml:space="preserve">for scale validation. </w:t>
      </w:r>
    </w:p>
    <w:p w14:paraId="706FA5C6" w14:textId="77777777" w:rsidR="005C0CB2" w:rsidRPr="00A67F06" w:rsidRDefault="005C0CB2" w:rsidP="00A67F06">
      <w:pPr>
        <w:pStyle w:val="Heading3"/>
      </w:pPr>
      <w:r w:rsidRPr="00A67F06">
        <w:t>Table 1: Wright Map</w:t>
      </w:r>
    </w:p>
    <w:p w14:paraId="06378875" w14:textId="2AEDD9F6" w:rsidR="005C0CB2" w:rsidRPr="005C0CB2" w:rsidRDefault="005C0CB2" w:rsidP="005C0CB2">
      <w:pPr>
        <w:tabs>
          <w:tab w:val="right" w:pos="9360"/>
        </w:tabs>
      </w:pPr>
      <w:r w:rsidRPr="005C0CB2">
        <w:rPr>
          <w:b/>
          <w:bCs/>
        </w:rPr>
        <w:t>The Wright map is useful in examining the item difficulty (ceiling or floor effects) as well as the range of abilities held by the persons represented in the data</w:t>
      </w:r>
      <w:r w:rsidRPr="005C0CB2">
        <w:t xml:space="preserve">. The Wright </w:t>
      </w:r>
      <w:r w:rsidR="003A3EE2">
        <w:t>m</w:t>
      </w:r>
      <w:r w:rsidRPr="005C0CB2">
        <w:t xml:space="preserve">ap </w:t>
      </w:r>
      <w:r w:rsidR="00272EDC">
        <w:t>provides a comparison of</w:t>
      </w:r>
      <w:r w:rsidR="00272EDC" w:rsidRPr="005C0CB2">
        <w:t xml:space="preserve"> </w:t>
      </w:r>
      <w:r w:rsidRPr="005C0CB2">
        <w:t>item difficulty and person ability by placing these t</w:t>
      </w:r>
      <w:r w:rsidR="004E2A3D">
        <w:t>w</w:t>
      </w:r>
      <w:r w:rsidRPr="005C0CB2">
        <w:t xml:space="preserve">o principles alongside </w:t>
      </w:r>
      <w:r w:rsidR="00272EDC">
        <w:t>each other</w:t>
      </w:r>
      <w:r w:rsidRPr="005C0CB2">
        <w:t xml:space="preserve">. </w:t>
      </w:r>
      <w:r w:rsidR="005008CD">
        <w:t>The r</w:t>
      </w:r>
      <w:r w:rsidRPr="005C0CB2">
        <w:t xml:space="preserve">esults from this output can be used to better understand whether the scale can capture the range of traits held by persons within the dataset. </w:t>
      </w:r>
    </w:p>
    <w:p w14:paraId="1B7A96CB" w14:textId="4FD58992" w:rsidR="005C0CB2" w:rsidRPr="005C0CB2" w:rsidRDefault="005C0CB2" w:rsidP="005C0CB2">
      <w:pPr>
        <w:tabs>
          <w:tab w:val="right" w:pos="9360"/>
        </w:tabs>
      </w:pPr>
      <w:r w:rsidRPr="005C0CB2">
        <w:t xml:space="preserve">The Wright </w:t>
      </w:r>
      <w:r w:rsidR="00203D83">
        <w:t>m</w:t>
      </w:r>
      <w:r w:rsidRPr="005C0CB2">
        <w:t>ap is organized as two vertical distributions</w:t>
      </w:r>
      <w:r w:rsidR="00203D83">
        <w:t>:</w:t>
      </w:r>
      <w:r w:rsidRPr="005C0CB2">
        <w:t xml:space="preserve"> persons are represented </w:t>
      </w:r>
      <w:r w:rsidR="001E3049">
        <w:t>on</w:t>
      </w:r>
      <w:r w:rsidR="001E3049" w:rsidRPr="005C0CB2">
        <w:t xml:space="preserve"> </w:t>
      </w:r>
      <w:r w:rsidRPr="005C0CB2">
        <w:t>the left side and items on the right (figure 1). Both persons and items are organized from le</w:t>
      </w:r>
      <w:r w:rsidR="004E2A3D">
        <w:t>a</w:t>
      </w:r>
      <w:r w:rsidRPr="005C0CB2">
        <w:t xml:space="preserve">st skilled or easiest at the bottom, to most skilled or difficult at the top. </w:t>
      </w:r>
      <w:r w:rsidR="00C95E0E">
        <w:t>I</w:t>
      </w:r>
      <w:r w:rsidR="00CD3D36">
        <w:t xml:space="preserve">n the red boxes below, you can see that item I0015 is most difficult and item I0011 is </w:t>
      </w:r>
      <w:r w:rsidR="00FB3AD6">
        <w:t xml:space="preserve">the </w:t>
      </w:r>
      <w:r w:rsidR="00CD3D36">
        <w:t xml:space="preserve">easiest. Likewise, you can see that </w:t>
      </w:r>
      <w:r w:rsidR="00234C9A">
        <w:t xml:space="preserve">person 120M2 is the most skilled </w:t>
      </w:r>
      <w:r w:rsidR="00FB3AD6">
        <w:t xml:space="preserve">and </w:t>
      </w:r>
      <w:r w:rsidR="00DB71FD">
        <w:t>person</w:t>
      </w:r>
      <w:r w:rsidR="00FB3AD6">
        <w:t xml:space="preserve"> </w:t>
      </w:r>
      <w:r w:rsidR="00811DDD">
        <w:t xml:space="preserve">167M1 is </w:t>
      </w:r>
      <w:r w:rsidR="00DB71FD">
        <w:t xml:space="preserve">the </w:t>
      </w:r>
      <w:r w:rsidR="00811DDD">
        <w:t xml:space="preserve">least skilled. </w:t>
      </w:r>
      <w:r w:rsidR="00CD3D36">
        <w:t xml:space="preserve"> </w:t>
      </w:r>
    </w:p>
    <w:p w14:paraId="48F7BC9E" w14:textId="77777777" w:rsidR="005C0CB2" w:rsidRPr="005C0CB2" w:rsidRDefault="005C0CB2" w:rsidP="00713648">
      <w:pPr>
        <w:keepNext/>
        <w:tabs>
          <w:tab w:val="right" w:pos="9360"/>
        </w:tabs>
        <w:rPr>
          <w:i/>
          <w:iCs/>
        </w:rPr>
      </w:pPr>
      <w:r w:rsidRPr="005C0CB2">
        <w:rPr>
          <w:i/>
          <w:iCs/>
        </w:rPr>
        <w:lastRenderedPageBreak/>
        <w:t>Figure 1. Wright Map Example</w:t>
      </w:r>
    </w:p>
    <w:p w14:paraId="630BCF31" w14:textId="77777777" w:rsidR="005C0CB2" w:rsidRPr="005C0CB2" w:rsidRDefault="005C0CB2" w:rsidP="00E62696">
      <w:pPr>
        <w:tabs>
          <w:tab w:val="right" w:pos="9360"/>
        </w:tabs>
        <w:jc w:val="center"/>
      </w:pPr>
      <w:r w:rsidRPr="005C0CB2">
        <w:rPr>
          <w:noProof/>
        </w:rPr>
        <mc:AlternateContent>
          <mc:Choice Requires="wps">
            <w:drawing>
              <wp:anchor distT="0" distB="0" distL="114300" distR="114300" simplePos="0" relativeHeight="251680768" behindDoc="0" locked="0" layoutInCell="1" allowOverlap="1" wp14:anchorId="5B675369" wp14:editId="25F7CF58">
                <wp:simplePos x="0" y="0"/>
                <wp:positionH relativeFrom="margin">
                  <wp:posOffset>2767054</wp:posOffset>
                </wp:positionH>
                <wp:positionV relativeFrom="paragraph">
                  <wp:posOffset>889276</wp:posOffset>
                </wp:positionV>
                <wp:extent cx="2233985" cy="3927944"/>
                <wp:effectExtent l="0" t="0" r="13970" b="15875"/>
                <wp:wrapNone/>
                <wp:docPr id="36" name="Rectangle 36"/>
                <wp:cNvGraphicFramePr/>
                <a:graphic xmlns:a="http://schemas.openxmlformats.org/drawingml/2006/main">
                  <a:graphicData uri="http://schemas.microsoft.com/office/word/2010/wordprocessingShape">
                    <wps:wsp>
                      <wps:cNvSpPr/>
                      <wps:spPr>
                        <a:xfrm>
                          <a:off x="0" y="0"/>
                          <a:ext cx="2233985" cy="39279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2203" id="Rectangle 36" o:spid="_x0000_s1026" style="position:absolute;margin-left:217.9pt;margin-top:70pt;width:175.9pt;height:309.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" filled="f" strokecolor="red" strokeweight="2pt">
                <w10:wrap anchorx="margin"/>
              </v:rect>
            </w:pict>
          </mc:Fallback>
        </mc:AlternateContent>
      </w:r>
      <w:r w:rsidRPr="005C0CB2">
        <w:rPr>
          <w:noProof/>
        </w:rPr>
        <mc:AlternateContent>
          <mc:Choice Requires="wps">
            <w:drawing>
              <wp:anchor distT="0" distB="0" distL="114300" distR="114300" simplePos="0" relativeHeight="251681792" behindDoc="0" locked="0" layoutInCell="1" allowOverlap="1" wp14:anchorId="2EDA2D00" wp14:editId="02FD1E2A">
                <wp:simplePos x="0" y="0"/>
                <wp:positionH relativeFrom="margin">
                  <wp:posOffset>492981</wp:posOffset>
                </wp:positionH>
                <wp:positionV relativeFrom="paragraph">
                  <wp:posOffset>1016497</wp:posOffset>
                </wp:positionV>
                <wp:extent cx="2202512" cy="4381169"/>
                <wp:effectExtent l="0" t="0" r="26670" b="19685"/>
                <wp:wrapNone/>
                <wp:docPr id="38" name="Rectangle 38"/>
                <wp:cNvGraphicFramePr/>
                <a:graphic xmlns:a="http://schemas.openxmlformats.org/drawingml/2006/main">
                  <a:graphicData uri="http://schemas.microsoft.com/office/word/2010/wordprocessingShape">
                    <wps:wsp>
                      <wps:cNvSpPr/>
                      <wps:spPr>
                        <a:xfrm>
                          <a:off x="0" y="0"/>
                          <a:ext cx="2202512" cy="43811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F5D0A" id="Rectangle 38" o:spid="_x0000_s1026" style="position:absolute;margin-left:38.8pt;margin-top:80.05pt;width:173.45pt;height:344.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" filled="f" strokecolor="red" strokeweight="2pt">
                <w10:wrap anchorx="margin"/>
              </v:rect>
            </w:pict>
          </mc:Fallback>
        </mc:AlternateContent>
      </w:r>
      <w:r w:rsidRPr="005C0CB2">
        <w:rPr>
          <w:noProof/>
        </w:rPr>
        <mc:AlternateContent>
          <mc:Choice Requires="wps">
            <w:drawing>
              <wp:anchor distT="0" distB="0" distL="114300" distR="114300" simplePos="0" relativeHeight="251679744" behindDoc="0" locked="0" layoutInCell="1" allowOverlap="1" wp14:anchorId="437AD779" wp14:editId="5AA908DC">
                <wp:simplePos x="0" y="0"/>
                <wp:positionH relativeFrom="margin">
                  <wp:posOffset>1725019</wp:posOffset>
                </wp:positionH>
                <wp:positionV relativeFrom="paragraph">
                  <wp:posOffset>515565</wp:posOffset>
                </wp:positionV>
                <wp:extent cx="2202512" cy="325617"/>
                <wp:effectExtent l="0" t="0" r="26670" b="17780"/>
                <wp:wrapNone/>
                <wp:docPr id="35" name="Rectangle 35"/>
                <wp:cNvGraphicFramePr/>
                <a:graphic xmlns:a="http://schemas.openxmlformats.org/drawingml/2006/main">
                  <a:graphicData uri="http://schemas.microsoft.com/office/word/2010/wordprocessingShape">
                    <wps:wsp>
                      <wps:cNvSpPr/>
                      <wps:spPr>
                        <a:xfrm>
                          <a:off x="0" y="0"/>
                          <a:ext cx="2202512" cy="3256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2A0FD" id="Rectangle 35" o:spid="_x0000_s1026" style="position:absolute;margin-left:135.85pt;margin-top:40.6pt;width:173.45pt;height:25.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" filled="f" strokecolor="red" strokeweight="2pt">
                <w10:wrap anchorx="margin"/>
              </v:rect>
            </w:pict>
          </mc:Fallback>
        </mc:AlternateContent>
      </w:r>
      <w:r w:rsidRPr="005C0CB2">
        <w:rPr>
          <w:noProof/>
        </w:rPr>
        <w:drawing>
          <wp:inline distT="0" distB="0" distL="0" distR="0" wp14:anchorId="21C5D0D7" wp14:editId="3CE997AE">
            <wp:extent cx="5096786" cy="578739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2278"/>
                    <a:stretch/>
                  </pic:blipFill>
                  <pic:spPr bwMode="auto">
                    <a:xfrm>
                      <a:off x="0" y="0"/>
                      <a:ext cx="5104241" cy="5795855"/>
                    </a:xfrm>
                    <a:prstGeom prst="rect">
                      <a:avLst/>
                    </a:prstGeom>
                    <a:noFill/>
                    <a:ln>
                      <a:noFill/>
                    </a:ln>
                    <a:extLst>
                      <a:ext uri="{53640926-AAD7-44D8-BBD7-CCE9431645EC}">
                        <a14:shadowObscured xmlns:a14="http://schemas.microsoft.com/office/drawing/2010/main"/>
                      </a:ext>
                    </a:extLst>
                  </pic:spPr>
                </pic:pic>
              </a:graphicData>
            </a:graphic>
          </wp:inline>
        </w:drawing>
      </w:r>
    </w:p>
    <w:p w14:paraId="571863D1" w14:textId="59F71B32" w:rsidR="005C0CB2" w:rsidRPr="005C0CB2" w:rsidRDefault="00DE0069" w:rsidP="005C0CB2">
      <w:pPr>
        <w:tabs>
          <w:tab w:val="right" w:pos="9360"/>
        </w:tabs>
      </w:pPr>
      <w:r>
        <w:t>The</w:t>
      </w:r>
      <w:r w:rsidR="005C0CB2" w:rsidRPr="005C0CB2">
        <w:t xml:space="preserve"> left side of the Wright </w:t>
      </w:r>
      <w:r>
        <w:t>m</w:t>
      </w:r>
      <w:r w:rsidR="005C0CB2" w:rsidRPr="005C0CB2">
        <w:t xml:space="preserve">ap shows the mean (indicated by </w:t>
      </w:r>
      <w:r w:rsidR="005C0CB2" w:rsidRPr="00082376">
        <w:t>M</w:t>
      </w:r>
      <w:r w:rsidR="005C0CB2" w:rsidRPr="005C0CB2">
        <w:t xml:space="preserve">) as well as two standard deviations (S = one </w:t>
      </w:r>
      <w:r w:rsidR="005C0CB2" w:rsidRPr="0072275B">
        <w:rPr>
          <w:i/>
          <w:iCs/>
        </w:rPr>
        <w:t>SD</w:t>
      </w:r>
      <w:r w:rsidR="005C0CB2" w:rsidRPr="005C0CB2">
        <w:t xml:space="preserve"> and T = two </w:t>
      </w:r>
      <w:r w:rsidR="005C0CB2" w:rsidRPr="0072275B">
        <w:rPr>
          <w:i/>
          <w:iCs/>
        </w:rPr>
        <w:t>SD</w:t>
      </w:r>
      <w:r w:rsidR="005C0CB2" w:rsidRPr="005C0CB2">
        <w:t xml:space="preserve">) for person ability. The right side is organized by the same notation, with a mean difficulty level for items as well as two standard deviations. </w:t>
      </w:r>
      <w:r w:rsidR="00115231">
        <w:t>The</w:t>
      </w:r>
      <w:r w:rsidR="005C0CB2" w:rsidRPr="005C0CB2">
        <w:t xml:space="preserve"> means and standard deviations for each side are often different. For more information,</w:t>
      </w:r>
      <w:r w:rsidR="00C13C2D">
        <w:t xml:space="preserve"> see</w:t>
      </w:r>
      <w:r w:rsidR="005C0CB2" w:rsidRPr="005C0CB2">
        <w:t xml:space="preserve"> </w:t>
      </w:r>
      <w:hyperlink r:id="rId13" w:history="1">
        <w:r w:rsidR="00C13C2D">
          <w:rPr>
            <w:rStyle w:val="Hyperlink"/>
          </w:rPr>
          <w:t>this resource page</w:t>
        </w:r>
      </w:hyperlink>
      <w:r w:rsidR="005C0CB2" w:rsidRPr="005C0CB2">
        <w:t xml:space="preserve">. </w:t>
      </w:r>
    </w:p>
    <w:p w14:paraId="5DBA1AAC" w14:textId="2F70A0DD" w:rsidR="005C0CB2" w:rsidRPr="005C0CB2" w:rsidRDefault="005C0CB2" w:rsidP="005C0CB2">
      <w:pPr>
        <w:tabs>
          <w:tab w:val="right" w:pos="9360"/>
        </w:tabs>
      </w:pPr>
      <w:r w:rsidRPr="005C0CB2">
        <w:t xml:space="preserve">The Wright </w:t>
      </w:r>
      <w:r w:rsidR="00AB1E49">
        <w:t>m</w:t>
      </w:r>
      <w:r w:rsidRPr="005C0CB2">
        <w:t xml:space="preserve">ap can be used to validate the assumption of </w:t>
      </w:r>
      <w:r w:rsidR="00AB1E49" w:rsidRPr="0072275B">
        <w:rPr>
          <w:i/>
          <w:iCs/>
        </w:rPr>
        <w:t>m</w:t>
      </w:r>
      <w:r w:rsidRPr="0072275B">
        <w:rPr>
          <w:i/>
          <w:iCs/>
        </w:rPr>
        <w:t>onotonicity</w:t>
      </w:r>
      <w:r w:rsidR="00115231">
        <w:t>,</w:t>
      </w:r>
      <w:r w:rsidRPr="005C0CB2">
        <w:t xml:space="preserve"> </w:t>
      </w:r>
      <w:r w:rsidR="00115231">
        <w:t>which</w:t>
      </w:r>
      <w:r w:rsidRPr="005C0CB2">
        <w:t xml:space="preserve"> posits that</w:t>
      </w:r>
      <w:r w:rsidR="00115231">
        <w:t>,</w:t>
      </w:r>
      <w:r w:rsidRPr="005C0CB2">
        <w:t xml:space="preserve"> as a person’s trait or skill increases, so too should their ability to correctly answer or demonstrate the </w:t>
      </w:r>
      <w:r w:rsidRPr="005C0CB2">
        <w:lastRenderedPageBreak/>
        <w:t xml:space="preserve">items contained within the scale. This provides information on possible ceiling and floor effects; whether the scale provides enough items to capture the traits or skills held by persons within the dataset (Linacre, </w:t>
      </w:r>
      <w:r w:rsidR="000460A9" w:rsidRPr="005C0CB2">
        <w:t>20</w:t>
      </w:r>
      <w:r w:rsidR="000460A9">
        <w:t>21</w:t>
      </w:r>
      <w:r w:rsidRPr="005C0CB2">
        <w:t>).</w:t>
      </w:r>
    </w:p>
    <w:p w14:paraId="479E18D8" w14:textId="0E571864" w:rsidR="005C0CB2" w:rsidRPr="005C0CB2" w:rsidRDefault="005C0CB2" w:rsidP="00A67F06">
      <w:pPr>
        <w:pStyle w:val="Heading3"/>
      </w:pPr>
      <w:r w:rsidRPr="005C0CB2">
        <w:t>Table 3.1</w:t>
      </w:r>
      <w:r w:rsidR="00565A8D">
        <w:t>:</w:t>
      </w:r>
      <w:r w:rsidRPr="005C0CB2">
        <w:t xml:space="preserve"> Summary Statistics </w:t>
      </w:r>
    </w:p>
    <w:p w14:paraId="172BE093" w14:textId="13D498C8" w:rsidR="005C0CB2" w:rsidRPr="005C0CB2" w:rsidRDefault="005C0CB2" w:rsidP="005C0CB2">
      <w:pPr>
        <w:tabs>
          <w:tab w:val="right" w:pos="9360"/>
        </w:tabs>
      </w:pPr>
      <w:r w:rsidRPr="005C0CB2">
        <w:rPr>
          <w:b/>
          <w:bCs/>
        </w:rPr>
        <w:t xml:space="preserve">This table is helpful in validating how many different traits or ability levels the scale can detect </w:t>
      </w:r>
      <w:r w:rsidR="00CB1DF6">
        <w:rPr>
          <w:b/>
          <w:bCs/>
        </w:rPr>
        <w:t>as well as</w:t>
      </w:r>
      <w:r w:rsidRPr="005C0CB2">
        <w:rPr>
          <w:b/>
          <w:bCs/>
        </w:rPr>
        <w:t xml:space="preserve"> in assessing scale reliability</w:t>
      </w:r>
      <w:r w:rsidRPr="005C0CB2">
        <w:t>. The summary statistics table provides an overview of overall scale performance based on how many different categories of persons the scale can identify. For example, if a scale is used to assess classroom management ability across three skill levels</w:t>
      </w:r>
      <w:r w:rsidR="00C142E0">
        <w:t>—</w:t>
      </w:r>
      <w:r w:rsidRPr="005C0CB2">
        <w:rPr>
          <w:i/>
          <w:iCs/>
        </w:rPr>
        <w:t>developing</w:t>
      </w:r>
      <w:r w:rsidRPr="00F217D5">
        <w:t xml:space="preserve">, </w:t>
      </w:r>
      <w:r w:rsidRPr="005C0CB2">
        <w:rPr>
          <w:i/>
          <w:iCs/>
        </w:rPr>
        <w:t>proficient</w:t>
      </w:r>
      <w:r w:rsidRPr="00F217D5">
        <w:t>, and</w:t>
      </w:r>
      <w:r w:rsidRPr="005C0CB2">
        <w:rPr>
          <w:i/>
          <w:iCs/>
        </w:rPr>
        <w:t xml:space="preserve"> advanced</w:t>
      </w:r>
      <w:r w:rsidR="00C142E0">
        <w:t>—</w:t>
      </w:r>
      <w:r w:rsidRPr="005C0CB2">
        <w:t>it should have a separation value of approximately 3 (figure 2). In this case, a separation of 3 can be interpreted to mean that the scale can distinguish between three skill levels</w:t>
      </w:r>
      <w:r w:rsidR="0004798F">
        <w:t xml:space="preserve">. In the example below, </w:t>
      </w:r>
      <w:r w:rsidR="00D042C7">
        <w:t xml:space="preserve">separation </w:t>
      </w:r>
      <w:r w:rsidR="00035613">
        <w:t xml:space="preserve">is </w:t>
      </w:r>
      <w:r w:rsidR="00D042C7">
        <w:t xml:space="preserve">right around 2 for </w:t>
      </w:r>
      <w:r w:rsidR="00682152">
        <w:t>both tables, meaning that</w:t>
      </w:r>
      <w:r w:rsidR="00A82384">
        <w:t xml:space="preserve"> there are two categories</w:t>
      </w:r>
      <w:r w:rsidR="00682152">
        <w:t xml:space="preserve"> across all respondents and </w:t>
      </w:r>
      <w:r w:rsidR="003545AE">
        <w:t>variates of the Rasch model</w:t>
      </w:r>
      <w:r w:rsidRPr="005C0CB2">
        <w:t xml:space="preserve">. The summary </w:t>
      </w:r>
      <w:r w:rsidR="00A82384">
        <w:t xml:space="preserve">statistics </w:t>
      </w:r>
      <w:r w:rsidRPr="005C0CB2">
        <w:t xml:space="preserve">table also provides an </w:t>
      </w:r>
      <w:r w:rsidR="001D23DD" w:rsidRPr="005C0CB2">
        <w:t>estimate</w:t>
      </w:r>
      <w:r w:rsidRPr="005C0CB2">
        <w:t xml:space="preserve"> of reliability for this scale, as measured by KR-20, Cronbach’s </w:t>
      </w:r>
      <w:r w:rsidR="00A82384">
        <w:t>a</w:t>
      </w:r>
      <w:r w:rsidRPr="005C0CB2">
        <w:t xml:space="preserve">lpha, and the </w:t>
      </w:r>
      <w:r w:rsidR="00A82384">
        <w:t>g</w:t>
      </w:r>
      <w:r w:rsidRPr="005C0CB2">
        <w:t xml:space="preserve">eneralizability </w:t>
      </w:r>
      <w:r w:rsidR="00A82384">
        <w:t>c</w:t>
      </w:r>
      <w:r w:rsidRPr="005C0CB2">
        <w:t>oefficient. For more information</w:t>
      </w:r>
      <w:r w:rsidR="00C13C2D">
        <w:t>,</w:t>
      </w:r>
      <w:r w:rsidRPr="005C0CB2">
        <w:t xml:space="preserve"> see </w:t>
      </w:r>
      <w:hyperlink r:id="rId14" w:history="1">
        <w:r w:rsidR="00C13C2D">
          <w:rPr>
            <w:rStyle w:val="Hyperlink"/>
          </w:rPr>
          <w:t>this resource page</w:t>
        </w:r>
      </w:hyperlink>
      <w:r w:rsidRPr="005C0CB2">
        <w:t xml:space="preserve">. </w:t>
      </w:r>
    </w:p>
    <w:p w14:paraId="09533388" w14:textId="41529F04" w:rsidR="005C0CB2" w:rsidRPr="005C0CB2" w:rsidRDefault="005C0CB2" w:rsidP="005C0CB2">
      <w:pPr>
        <w:tabs>
          <w:tab w:val="right" w:pos="9360"/>
        </w:tabs>
      </w:pPr>
      <w:r w:rsidRPr="005C0CB2">
        <w:t xml:space="preserve">Findings from </w:t>
      </w:r>
      <w:r w:rsidR="008D3F38">
        <w:t>the summary statistics</w:t>
      </w:r>
      <w:r w:rsidR="008D3F38" w:rsidRPr="005C0CB2">
        <w:t xml:space="preserve"> </w:t>
      </w:r>
      <w:r w:rsidRPr="005C0CB2">
        <w:t xml:space="preserve">table can be used to validate the assumption of </w:t>
      </w:r>
      <w:r w:rsidRPr="000D232F">
        <w:rPr>
          <w:i/>
          <w:iCs/>
        </w:rPr>
        <w:t>sufficiency</w:t>
      </w:r>
      <w:r w:rsidR="009F4359">
        <w:t>,</w:t>
      </w:r>
      <w:r w:rsidRPr="005C0CB2">
        <w:t xml:space="preserve"> </w:t>
      </w:r>
      <w:r w:rsidR="009F4359">
        <w:t>which</w:t>
      </w:r>
      <w:r w:rsidRPr="005C0CB2">
        <w:t xml:space="preserve"> holds that persons with a similar score or rating on a scale should have the same trait level (Linacre</w:t>
      </w:r>
      <w:r w:rsidR="008D3F38">
        <w:t>,</w:t>
      </w:r>
      <w:r w:rsidRPr="005C0CB2">
        <w:t xml:space="preserve"> </w:t>
      </w:r>
      <w:r w:rsidR="000460A9">
        <w:t>2021</w:t>
      </w:r>
      <w:r w:rsidRPr="005C0CB2">
        <w:t xml:space="preserve">). That means that items of a similar difficulty level should have a similar probability of being demonstrated with persons with similar levels of a trait (Bond &amp; Fox, 2007). </w:t>
      </w:r>
      <w:r w:rsidR="00342A5C">
        <w:t>The</w:t>
      </w:r>
      <w:r w:rsidR="003545AE">
        <w:t xml:space="preserve"> red box at the bottom of the figure</w:t>
      </w:r>
      <w:r w:rsidR="00E90AFB">
        <w:t xml:space="preserve"> below</w:t>
      </w:r>
      <w:r w:rsidR="00342A5C">
        <w:t xml:space="preserve"> shows this</w:t>
      </w:r>
      <w:r w:rsidR="00E90AFB">
        <w:t>.</w:t>
      </w:r>
    </w:p>
    <w:p w14:paraId="57ECB0DC" w14:textId="77777777" w:rsidR="005C0CB2" w:rsidRPr="005C0CB2" w:rsidRDefault="005C0CB2" w:rsidP="00BE23B5">
      <w:pPr>
        <w:keepNext/>
        <w:tabs>
          <w:tab w:val="right" w:pos="9360"/>
        </w:tabs>
        <w:rPr>
          <w:i/>
          <w:iCs/>
        </w:rPr>
      </w:pPr>
      <w:r w:rsidRPr="005C0CB2">
        <w:rPr>
          <w:i/>
          <w:iCs/>
        </w:rPr>
        <w:lastRenderedPageBreak/>
        <w:t>Figure 2. Summary Statistics Example</w:t>
      </w:r>
    </w:p>
    <w:p w14:paraId="2E49DA90" w14:textId="60821924" w:rsidR="005C0CB2" w:rsidRPr="005C0CB2" w:rsidRDefault="00A830D0" w:rsidP="00E62696">
      <w:pPr>
        <w:tabs>
          <w:tab w:val="right" w:pos="9360"/>
        </w:tabs>
        <w:jc w:val="center"/>
      </w:pPr>
      <w:r w:rsidRPr="005C0CB2">
        <w:rPr>
          <w:noProof/>
        </w:rPr>
        <mc:AlternateContent>
          <mc:Choice Requires="wps">
            <w:drawing>
              <wp:anchor distT="0" distB="0" distL="114300" distR="114300" simplePos="0" relativeHeight="251688960" behindDoc="0" locked="0" layoutInCell="1" allowOverlap="1" wp14:anchorId="7A0B5F87" wp14:editId="2A822561">
                <wp:simplePos x="0" y="0"/>
                <wp:positionH relativeFrom="margin">
                  <wp:posOffset>777240</wp:posOffset>
                </wp:positionH>
                <wp:positionV relativeFrom="paragraph">
                  <wp:posOffset>4648200</wp:posOffset>
                </wp:positionV>
                <wp:extent cx="4259580" cy="411480"/>
                <wp:effectExtent l="0" t="0" r="26670" b="26670"/>
                <wp:wrapNone/>
                <wp:docPr id="17" name="Rectangle 17"/>
                <wp:cNvGraphicFramePr/>
                <a:graphic xmlns:a="http://schemas.openxmlformats.org/drawingml/2006/main">
                  <a:graphicData uri="http://schemas.microsoft.com/office/word/2010/wordprocessingShape">
                    <wps:wsp>
                      <wps:cNvSpPr/>
                      <wps:spPr>
                        <a:xfrm>
                          <a:off x="0" y="0"/>
                          <a:ext cx="4259580" cy="411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5A039" id="Rectangle 17" o:spid="_x0000_s1026" style="position:absolute;margin-left:61.2pt;margin-top:366pt;width:335.4pt;height:3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" filled="f" strokecolor="red" strokeweight="2pt">
                <w10:wrap anchorx="margin"/>
              </v:rect>
            </w:pict>
          </mc:Fallback>
        </mc:AlternateContent>
      </w:r>
      <w:r w:rsidR="005C0CB2" w:rsidRPr="005C0CB2">
        <w:rPr>
          <w:noProof/>
        </w:rPr>
        <mc:AlternateContent>
          <mc:Choice Requires="wps">
            <w:drawing>
              <wp:anchor distT="0" distB="0" distL="114300" distR="114300" simplePos="0" relativeHeight="251678720" behindDoc="0" locked="0" layoutInCell="1" allowOverlap="1" wp14:anchorId="686CC44D" wp14:editId="062EF0D2">
                <wp:simplePos x="0" y="0"/>
                <wp:positionH relativeFrom="margin">
                  <wp:posOffset>2735967</wp:posOffset>
                </wp:positionH>
                <wp:positionV relativeFrom="paragraph">
                  <wp:posOffset>4146053</wp:posOffset>
                </wp:positionV>
                <wp:extent cx="2202512" cy="325617"/>
                <wp:effectExtent l="0" t="0" r="26670" b="17780"/>
                <wp:wrapNone/>
                <wp:docPr id="33" name="Rectangle 33"/>
                <wp:cNvGraphicFramePr/>
                <a:graphic xmlns:a="http://schemas.openxmlformats.org/drawingml/2006/main">
                  <a:graphicData uri="http://schemas.microsoft.com/office/word/2010/wordprocessingShape">
                    <wps:wsp>
                      <wps:cNvSpPr/>
                      <wps:spPr>
                        <a:xfrm>
                          <a:off x="0" y="0"/>
                          <a:ext cx="2202512" cy="3256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2560" id="Rectangle 33" o:spid="_x0000_s1026" style="position:absolute;margin-left:215.45pt;margin-top:326.45pt;width:173.45pt;height:25.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" filled="f" strokecolor="red" strokeweight="2pt">
                <w10:wrap anchorx="margin"/>
              </v:rect>
            </w:pict>
          </mc:Fallback>
        </mc:AlternateContent>
      </w:r>
      <w:r w:rsidR="005C0CB2" w:rsidRPr="005C0CB2">
        <w:rPr>
          <w:noProof/>
        </w:rPr>
        <mc:AlternateContent>
          <mc:Choice Requires="wps">
            <w:drawing>
              <wp:anchor distT="0" distB="0" distL="114300" distR="114300" simplePos="0" relativeHeight="251677696" behindDoc="0" locked="0" layoutInCell="1" allowOverlap="1" wp14:anchorId="1BE1898D" wp14:editId="7D0EFE97">
                <wp:simplePos x="0" y="0"/>
                <wp:positionH relativeFrom="margin">
                  <wp:posOffset>2727297</wp:posOffset>
                </wp:positionH>
                <wp:positionV relativeFrom="paragraph">
                  <wp:posOffset>1902681</wp:posOffset>
                </wp:positionV>
                <wp:extent cx="2202512" cy="325617"/>
                <wp:effectExtent l="0" t="0" r="26670" b="17780"/>
                <wp:wrapNone/>
                <wp:docPr id="32" name="Rectangle 32"/>
                <wp:cNvGraphicFramePr/>
                <a:graphic xmlns:a="http://schemas.openxmlformats.org/drawingml/2006/main">
                  <a:graphicData uri="http://schemas.microsoft.com/office/word/2010/wordprocessingShape">
                    <wps:wsp>
                      <wps:cNvSpPr/>
                      <wps:spPr>
                        <a:xfrm>
                          <a:off x="0" y="0"/>
                          <a:ext cx="2202512" cy="3256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118FB" id="Rectangle 32" o:spid="_x0000_s1026" style="position:absolute;margin-left:214.75pt;margin-top:149.8pt;width:173.45pt;height:2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" filled="f" strokecolor="red" strokeweight="2pt">
                <w10:wrap anchorx="margin"/>
              </v:rect>
            </w:pict>
          </mc:Fallback>
        </mc:AlternateContent>
      </w:r>
      <w:r w:rsidR="005C0CB2" w:rsidRPr="005C0CB2">
        <w:rPr>
          <w:noProof/>
        </w:rPr>
        <w:drawing>
          <wp:inline distT="0" distB="0" distL="0" distR="0" wp14:anchorId="1A56CBDD" wp14:editId="0ED7A3B9">
            <wp:extent cx="4357668" cy="497751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490" cy="5052702"/>
                    </a:xfrm>
                    <a:prstGeom prst="rect">
                      <a:avLst/>
                    </a:prstGeom>
                    <a:noFill/>
                  </pic:spPr>
                </pic:pic>
              </a:graphicData>
            </a:graphic>
          </wp:inline>
        </w:drawing>
      </w:r>
    </w:p>
    <w:p w14:paraId="62529CB4" w14:textId="3022001A" w:rsidR="005C0CB2" w:rsidRPr="005C0CB2" w:rsidRDefault="005C0CB2" w:rsidP="00A67F06">
      <w:pPr>
        <w:pStyle w:val="Heading3"/>
      </w:pPr>
      <w:r>
        <w:t xml:space="preserve">Table </w:t>
      </w:r>
      <w:r w:rsidRPr="005C0CB2">
        <w:t xml:space="preserve">10. Item Fit </w:t>
      </w:r>
    </w:p>
    <w:p w14:paraId="16528FCB" w14:textId="6D3E7BC1" w:rsidR="005C0CB2" w:rsidRPr="005C0CB2" w:rsidRDefault="005C0CB2" w:rsidP="005C0CB2">
      <w:pPr>
        <w:tabs>
          <w:tab w:val="right" w:pos="9360"/>
        </w:tabs>
      </w:pPr>
      <w:r w:rsidRPr="005C0CB2">
        <w:rPr>
          <w:b/>
          <w:bCs/>
        </w:rPr>
        <w:t>The item fit table is useful in assessing which items are productive for measurement within the scale and which are redundant or confusing</w:t>
      </w:r>
      <w:r w:rsidRPr="005C0CB2">
        <w:t>. The</w:t>
      </w:r>
      <w:r w:rsidR="00EA4010">
        <w:t xml:space="preserve"> item fit</w:t>
      </w:r>
      <w:r w:rsidRPr="005C0CB2">
        <w:t xml:space="preserve"> table </w:t>
      </w:r>
      <w:r w:rsidR="00EA4010">
        <w:t>breaks down</w:t>
      </w:r>
      <w:r w:rsidRPr="005C0CB2">
        <w:t xml:space="preserve"> which items were demonstrated or answered affirmatively. This can be noted by an item’s position in logits (indicated by the measure column) across the scale. Larger values are associated with an increased level of difficulty, with a mean of 0. </w:t>
      </w:r>
    </w:p>
    <w:p w14:paraId="78630F85" w14:textId="7E2EDE1B" w:rsidR="005C0CB2" w:rsidRPr="005C0CB2" w:rsidRDefault="005C0CB2" w:rsidP="005C0CB2">
      <w:pPr>
        <w:tabs>
          <w:tab w:val="right" w:pos="9360"/>
        </w:tabs>
      </w:pPr>
      <w:r w:rsidRPr="005C0CB2">
        <w:t xml:space="preserve">Also captured </w:t>
      </w:r>
      <w:r w:rsidR="00A6764F">
        <w:t>in</w:t>
      </w:r>
      <w:r w:rsidR="00A6764F" w:rsidRPr="005C0CB2">
        <w:t xml:space="preserve"> </w:t>
      </w:r>
      <w:r w:rsidR="00A6764F">
        <w:t>the item fit</w:t>
      </w:r>
      <w:r w:rsidR="00A6764F" w:rsidRPr="005C0CB2">
        <w:t xml:space="preserve"> </w:t>
      </w:r>
      <w:r w:rsidRPr="005C0CB2">
        <w:t xml:space="preserve">table is </w:t>
      </w:r>
      <w:r w:rsidRPr="00B0407A">
        <w:rPr>
          <w:i/>
          <w:iCs/>
        </w:rPr>
        <w:t>infit</w:t>
      </w:r>
      <w:r w:rsidR="00A6764F">
        <w:t>,</w:t>
      </w:r>
      <w:r w:rsidRPr="005C0CB2">
        <w:t xml:space="preserve"> </w:t>
      </w:r>
      <w:r w:rsidR="00A6764F">
        <w:t>which</w:t>
      </w:r>
      <w:r w:rsidR="00A6764F" w:rsidRPr="005C0CB2">
        <w:t xml:space="preserve"> </w:t>
      </w:r>
      <w:r w:rsidRPr="005C0CB2">
        <w:t>is an inlier estimate of redundancy or heterogeneity</w:t>
      </w:r>
      <w:r w:rsidR="00277E05">
        <w:t>.</w:t>
      </w:r>
      <w:r w:rsidRPr="005C0CB2">
        <w:t xml:space="preserve"> </w:t>
      </w:r>
      <w:r w:rsidR="00277E05">
        <w:t>Larger</w:t>
      </w:r>
      <w:r w:rsidRPr="005C0CB2">
        <w:t xml:space="preserve"> </w:t>
      </w:r>
      <w:r w:rsidR="003143BE">
        <w:t xml:space="preserve">infit </w:t>
      </w:r>
      <w:r w:rsidRPr="005C0CB2">
        <w:t xml:space="preserve">values are associated with </w:t>
      </w:r>
      <w:r w:rsidRPr="00B0407A">
        <w:rPr>
          <w:i/>
          <w:iCs/>
        </w:rPr>
        <w:t>overfit</w:t>
      </w:r>
      <w:r w:rsidRPr="005C0CB2">
        <w:t xml:space="preserve">, meaning that there is a large amount of noise (confusion) in persons’ responses. On the other hand, items with lower infit </w:t>
      </w:r>
      <w:r w:rsidR="003143BE">
        <w:t>values</w:t>
      </w:r>
      <w:r w:rsidR="003143BE" w:rsidRPr="005C0CB2">
        <w:t xml:space="preserve"> </w:t>
      </w:r>
      <w:r w:rsidRPr="005C0CB2">
        <w:t xml:space="preserve">might be redundant and could be removed </w:t>
      </w:r>
      <w:r w:rsidR="003143BE">
        <w:t>because</w:t>
      </w:r>
      <w:r w:rsidR="003143BE" w:rsidRPr="005C0CB2">
        <w:t xml:space="preserve"> </w:t>
      </w:r>
      <w:r w:rsidRPr="005C0CB2">
        <w:t xml:space="preserve">they contribute no new information. Ideally, all infit </w:t>
      </w:r>
      <w:r w:rsidR="003143BE">
        <w:t>values</w:t>
      </w:r>
      <w:r w:rsidR="003143BE" w:rsidRPr="005C0CB2">
        <w:t xml:space="preserve"> </w:t>
      </w:r>
      <w:r w:rsidRPr="005C0CB2">
        <w:t xml:space="preserve">should be between 0.5 and 1.50. </w:t>
      </w:r>
    </w:p>
    <w:p w14:paraId="0B576B0A" w14:textId="7BDB46A5" w:rsidR="005C0CB2" w:rsidRPr="005C0CB2" w:rsidRDefault="005C0CB2" w:rsidP="005C0CB2">
      <w:pPr>
        <w:tabs>
          <w:tab w:val="right" w:pos="9360"/>
        </w:tabs>
      </w:pPr>
      <w:r w:rsidRPr="005C0CB2">
        <w:lastRenderedPageBreak/>
        <w:t xml:space="preserve">Outfit is also a useful statistic to examine. This value is associated with unexplained variance. Items with </w:t>
      </w:r>
      <w:r w:rsidR="00E303CF">
        <w:t>values</w:t>
      </w:r>
      <w:r w:rsidR="00E303CF" w:rsidRPr="005C0CB2">
        <w:t xml:space="preserve"> </w:t>
      </w:r>
      <w:r w:rsidRPr="005C0CB2">
        <w:t xml:space="preserve">that fall outside of </w:t>
      </w:r>
      <w:r w:rsidR="0038172A">
        <w:t>the</w:t>
      </w:r>
      <w:r w:rsidR="0038172A" w:rsidRPr="005C0CB2">
        <w:t xml:space="preserve"> </w:t>
      </w:r>
      <w:r w:rsidRPr="005C0CB2">
        <w:t xml:space="preserve">range from </w:t>
      </w:r>
      <w:r w:rsidR="000360E3">
        <w:rPr>
          <w:rFonts w:cs="Times New Roman"/>
        </w:rPr>
        <w:t>−</w:t>
      </w:r>
      <w:r w:rsidRPr="005C0CB2">
        <w:t xml:space="preserve">2 to 2 might be measuring something different from the other items in the scale (figure 3). The </w:t>
      </w:r>
      <w:r w:rsidR="000360E3">
        <w:t>“</w:t>
      </w:r>
      <w:r w:rsidR="002C52DC" w:rsidRPr="005C0CB2">
        <w:t>M</w:t>
      </w:r>
      <w:r w:rsidR="002C52DC">
        <w:t>ODEL</w:t>
      </w:r>
      <w:r w:rsidR="002C52DC" w:rsidRPr="005C0CB2">
        <w:t xml:space="preserve"> </w:t>
      </w:r>
      <w:r w:rsidRPr="005C0CB2">
        <w:t>S.E.</w:t>
      </w:r>
      <w:r w:rsidR="000360E3">
        <w:t>”</w:t>
      </w:r>
      <w:r w:rsidRPr="005C0CB2">
        <w:t xml:space="preserve"> column </w:t>
      </w:r>
      <w:r w:rsidR="00A01703">
        <w:t>shows</w:t>
      </w:r>
      <w:r w:rsidR="00A01703" w:rsidRPr="005C0CB2">
        <w:t xml:space="preserve"> </w:t>
      </w:r>
      <w:r w:rsidR="00A01703">
        <w:t>the level of confidence</w:t>
      </w:r>
      <w:r w:rsidRPr="005C0CB2">
        <w:t xml:space="preserve"> in the measure</w:t>
      </w:r>
      <w:r w:rsidR="00A01703">
        <w:t>—</w:t>
      </w:r>
      <w:r w:rsidRPr="005C0CB2">
        <w:t xml:space="preserve">the lower the value, the more confident </w:t>
      </w:r>
      <w:r w:rsidR="00597E64">
        <w:t>you</w:t>
      </w:r>
      <w:r w:rsidR="008A49C0" w:rsidRPr="005C0CB2">
        <w:t xml:space="preserve"> </w:t>
      </w:r>
      <w:r w:rsidRPr="005C0CB2">
        <w:t xml:space="preserve">can be in the measure. </w:t>
      </w:r>
      <w:r w:rsidR="008A49C0">
        <w:t>For more information, see</w:t>
      </w:r>
      <w:r w:rsidR="008A49C0" w:rsidRPr="005C0CB2">
        <w:t xml:space="preserve"> </w:t>
      </w:r>
      <w:hyperlink r:id="rId16" w:history="1">
        <w:r w:rsidR="00272D11">
          <w:rPr>
            <w:rStyle w:val="Hyperlink"/>
          </w:rPr>
          <w:t>this resource page</w:t>
        </w:r>
      </w:hyperlink>
      <w:r w:rsidRPr="005C0CB2">
        <w:t xml:space="preserve">. </w:t>
      </w:r>
    </w:p>
    <w:p w14:paraId="33B20CB7" w14:textId="29598E2C" w:rsidR="005C0CB2" w:rsidRPr="005C0CB2" w:rsidRDefault="005C0CB2" w:rsidP="005C0CB2">
      <w:pPr>
        <w:tabs>
          <w:tab w:val="right" w:pos="9360"/>
        </w:tabs>
        <w:rPr>
          <w:i/>
          <w:iCs/>
        </w:rPr>
      </w:pPr>
      <w:r w:rsidRPr="005C0CB2">
        <w:rPr>
          <w:i/>
          <w:iCs/>
        </w:rPr>
        <w:t xml:space="preserve">Figure 3. Item </w:t>
      </w:r>
      <w:r w:rsidR="00272D11">
        <w:rPr>
          <w:i/>
          <w:iCs/>
        </w:rPr>
        <w:t>Fit</w:t>
      </w:r>
      <w:r w:rsidRPr="005C0CB2">
        <w:rPr>
          <w:i/>
          <w:iCs/>
        </w:rPr>
        <w:t xml:space="preserve"> </w:t>
      </w:r>
      <w:r w:rsidR="00272D11">
        <w:rPr>
          <w:i/>
          <w:iCs/>
        </w:rPr>
        <w:t>E</w:t>
      </w:r>
      <w:r w:rsidRPr="005C0CB2">
        <w:rPr>
          <w:i/>
          <w:iCs/>
        </w:rPr>
        <w:t>xample</w:t>
      </w:r>
    </w:p>
    <w:p w14:paraId="509E9728" w14:textId="49F03420" w:rsidR="005C0CB2" w:rsidRPr="005C0CB2" w:rsidRDefault="00E62696" w:rsidP="00E62696">
      <w:pPr>
        <w:tabs>
          <w:tab w:val="right" w:pos="9360"/>
        </w:tabs>
        <w:jc w:val="center"/>
      </w:pPr>
      <w:r w:rsidRPr="005C0CB2">
        <w:rPr>
          <w:noProof/>
        </w:rPr>
        <mc:AlternateContent>
          <mc:Choice Requires="wps">
            <w:drawing>
              <wp:anchor distT="0" distB="0" distL="114300" distR="114300" simplePos="0" relativeHeight="251686912" behindDoc="0" locked="0" layoutInCell="1" allowOverlap="1" wp14:anchorId="2EEE7D78" wp14:editId="04194225">
                <wp:simplePos x="0" y="0"/>
                <wp:positionH relativeFrom="column">
                  <wp:posOffset>2095500</wp:posOffset>
                </wp:positionH>
                <wp:positionV relativeFrom="paragraph">
                  <wp:posOffset>1313815</wp:posOffset>
                </wp:positionV>
                <wp:extent cx="294005" cy="1845310"/>
                <wp:effectExtent l="0" t="0" r="10795" b="21590"/>
                <wp:wrapNone/>
                <wp:docPr id="15" name="Rectangle 15"/>
                <wp:cNvGraphicFramePr/>
                <a:graphic xmlns:a="http://schemas.openxmlformats.org/drawingml/2006/main">
                  <a:graphicData uri="http://schemas.microsoft.com/office/word/2010/wordprocessingShape">
                    <wps:wsp>
                      <wps:cNvSpPr/>
                      <wps:spPr>
                        <a:xfrm>
                          <a:off x="0" y="0"/>
                          <a:ext cx="294005" cy="1845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1C813" id="Rectangle 15" o:spid="_x0000_s1026" style="position:absolute;margin-left:165pt;margin-top:103.45pt;width:23.15pt;height:14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" filled="f" strokecolor="red" strokeweight="2pt"/>
            </w:pict>
          </mc:Fallback>
        </mc:AlternateContent>
      </w:r>
      <w:r w:rsidRPr="005C0CB2">
        <w:rPr>
          <w:noProof/>
        </w:rPr>
        <mc:AlternateContent>
          <mc:Choice Requires="wps">
            <w:drawing>
              <wp:anchor distT="0" distB="0" distL="114300" distR="114300" simplePos="0" relativeHeight="251684864" behindDoc="0" locked="0" layoutInCell="1" allowOverlap="1" wp14:anchorId="4CA9B272" wp14:editId="30D4E02C">
                <wp:simplePos x="0" y="0"/>
                <wp:positionH relativeFrom="column">
                  <wp:posOffset>2110740</wp:posOffset>
                </wp:positionH>
                <wp:positionV relativeFrom="paragraph">
                  <wp:posOffset>970915</wp:posOffset>
                </wp:positionV>
                <wp:extent cx="332105" cy="246380"/>
                <wp:effectExtent l="0" t="0" r="10795" b="20320"/>
                <wp:wrapNone/>
                <wp:docPr id="13" name="Rectangle 13"/>
                <wp:cNvGraphicFramePr/>
                <a:graphic xmlns:a="http://schemas.openxmlformats.org/drawingml/2006/main">
                  <a:graphicData uri="http://schemas.microsoft.com/office/word/2010/wordprocessingShape">
                    <wps:wsp>
                      <wps:cNvSpPr/>
                      <wps:spPr>
                        <a:xfrm>
                          <a:off x="0" y="0"/>
                          <a:ext cx="332105" cy="246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0060" id="Rectangle 13" o:spid="_x0000_s1026" style="position:absolute;margin-left:166.2pt;margin-top:76.45pt;width:26.15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" filled="f" strokecolor="red" strokeweight="2pt"/>
            </w:pict>
          </mc:Fallback>
        </mc:AlternateContent>
      </w:r>
      <w:r w:rsidR="005C0CB2" w:rsidRPr="005C0CB2">
        <w:rPr>
          <w:noProof/>
        </w:rPr>
        <mc:AlternateContent>
          <mc:Choice Requires="wps">
            <w:drawing>
              <wp:anchor distT="0" distB="0" distL="114300" distR="114300" simplePos="0" relativeHeight="251676672" behindDoc="0" locked="0" layoutInCell="1" allowOverlap="1" wp14:anchorId="01B099CC" wp14:editId="6F08D351">
                <wp:simplePos x="0" y="0"/>
                <wp:positionH relativeFrom="column">
                  <wp:posOffset>2450244</wp:posOffset>
                </wp:positionH>
                <wp:positionV relativeFrom="paragraph">
                  <wp:posOffset>1315499</wp:posOffset>
                </wp:positionV>
                <wp:extent cx="484588" cy="1868557"/>
                <wp:effectExtent l="0" t="0" r="10795" b="17780"/>
                <wp:wrapNone/>
                <wp:docPr id="31" name="Rectangle 31"/>
                <wp:cNvGraphicFramePr/>
                <a:graphic xmlns:a="http://schemas.openxmlformats.org/drawingml/2006/main">
                  <a:graphicData uri="http://schemas.microsoft.com/office/word/2010/wordprocessingShape">
                    <wps:wsp>
                      <wps:cNvSpPr/>
                      <wps:spPr>
                        <a:xfrm>
                          <a:off x="0" y="0"/>
                          <a:ext cx="484588" cy="18685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7BD6C" id="Rectangle 31" o:spid="_x0000_s1026" style="position:absolute;margin-left:192.95pt;margin-top:103.6pt;width:38.15pt;height:14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" filled="f" strokecolor="red" strokeweight="2pt"/>
            </w:pict>
          </mc:Fallback>
        </mc:AlternateContent>
      </w:r>
      <w:r w:rsidR="005C0CB2" w:rsidRPr="005C0CB2">
        <w:rPr>
          <w:noProof/>
        </w:rPr>
        <mc:AlternateContent>
          <mc:Choice Requires="wps">
            <w:drawing>
              <wp:anchor distT="0" distB="0" distL="114300" distR="114300" simplePos="0" relativeHeight="251675648" behindDoc="0" locked="0" layoutInCell="1" allowOverlap="1" wp14:anchorId="409FAAB6" wp14:editId="4864E241">
                <wp:simplePos x="0" y="0"/>
                <wp:positionH relativeFrom="column">
                  <wp:posOffset>2973788</wp:posOffset>
                </wp:positionH>
                <wp:positionV relativeFrom="paragraph">
                  <wp:posOffset>1290429</wp:posOffset>
                </wp:positionV>
                <wp:extent cx="484588" cy="1868557"/>
                <wp:effectExtent l="0" t="0" r="10795" b="17780"/>
                <wp:wrapNone/>
                <wp:docPr id="30" name="Rectangle 30"/>
                <wp:cNvGraphicFramePr/>
                <a:graphic xmlns:a="http://schemas.openxmlformats.org/drawingml/2006/main">
                  <a:graphicData uri="http://schemas.microsoft.com/office/word/2010/wordprocessingShape">
                    <wps:wsp>
                      <wps:cNvSpPr/>
                      <wps:spPr>
                        <a:xfrm>
                          <a:off x="0" y="0"/>
                          <a:ext cx="484588" cy="18685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30605" id="Rectangle 30" o:spid="_x0000_s1026" style="position:absolute;margin-left:234.15pt;margin-top:101.6pt;width:38.15pt;height:14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" filled="f" strokecolor="red" strokeweight="2pt"/>
            </w:pict>
          </mc:Fallback>
        </mc:AlternateContent>
      </w:r>
      <w:r w:rsidR="005C0CB2" w:rsidRPr="005C0CB2">
        <w:rPr>
          <w:noProof/>
        </w:rPr>
        <mc:AlternateContent>
          <mc:Choice Requires="wps">
            <w:drawing>
              <wp:anchor distT="0" distB="0" distL="114300" distR="114300" simplePos="0" relativeHeight="251674624" behindDoc="0" locked="0" layoutInCell="1" allowOverlap="1" wp14:anchorId="6148C528" wp14:editId="3FC07ECD">
                <wp:simplePos x="0" y="0"/>
                <wp:positionH relativeFrom="column">
                  <wp:posOffset>2974671</wp:posOffset>
                </wp:positionH>
                <wp:positionV relativeFrom="paragraph">
                  <wp:posOffset>965255</wp:posOffset>
                </wp:positionV>
                <wp:extent cx="484588" cy="254442"/>
                <wp:effectExtent l="0" t="0" r="10795" b="12700"/>
                <wp:wrapNone/>
                <wp:docPr id="29" name="Rectangle 29"/>
                <wp:cNvGraphicFramePr/>
                <a:graphic xmlns:a="http://schemas.openxmlformats.org/drawingml/2006/main">
                  <a:graphicData uri="http://schemas.microsoft.com/office/word/2010/wordprocessingShape">
                    <wps:wsp>
                      <wps:cNvSpPr/>
                      <wps:spPr>
                        <a:xfrm>
                          <a:off x="0" y="0"/>
                          <a:ext cx="484588" cy="254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0B5B1" id="Rectangle 29" o:spid="_x0000_s1026" style="position:absolute;margin-left:234.25pt;margin-top:76pt;width:38.15pt;height:20.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" filled="f" strokecolor="red" strokeweight="2pt"/>
            </w:pict>
          </mc:Fallback>
        </mc:AlternateContent>
      </w:r>
      <w:r w:rsidR="005C0CB2" w:rsidRPr="005C0CB2">
        <w:rPr>
          <w:noProof/>
        </w:rPr>
        <mc:AlternateContent>
          <mc:Choice Requires="wps">
            <w:drawing>
              <wp:anchor distT="0" distB="0" distL="114300" distR="114300" simplePos="0" relativeHeight="251673600" behindDoc="0" locked="0" layoutInCell="1" allowOverlap="1" wp14:anchorId="56CD4E32" wp14:editId="1D3DB832">
                <wp:simplePos x="0" y="0"/>
                <wp:positionH relativeFrom="column">
                  <wp:posOffset>2449002</wp:posOffset>
                </wp:positionH>
                <wp:positionV relativeFrom="paragraph">
                  <wp:posOffset>964427</wp:posOffset>
                </wp:positionV>
                <wp:extent cx="484588" cy="254442"/>
                <wp:effectExtent l="0" t="0" r="10795" b="12700"/>
                <wp:wrapNone/>
                <wp:docPr id="28" name="Rectangle 28"/>
                <wp:cNvGraphicFramePr/>
                <a:graphic xmlns:a="http://schemas.openxmlformats.org/drawingml/2006/main">
                  <a:graphicData uri="http://schemas.microsoft.com/office/word/2010/wordprocessingShape">
                    <wps:wsp>
                      <wps:cNvSpPr/>
                      <wps:spPr>
                        <a:xfrm>
                          <a:off x="0" y="0"/>
                          <a:ext cx="484588" cy="254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07919" id="Rectangle 28" o:spid="_x0000_s1026" style="position:absolute;margin-left:192.85pt;margin-top:75.95pt;width:38.15pt;height:20.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" filled="f" strokecolor="red" strokeweight="2pt"/>
            </w:pict>
          </mc:Fallback>
        </mc:AlternateContent>
      </w:r>
      <w:r w:rsidR="005C0CB2" w:rsidRPr="005C0CB2">
        <w:rPr>
          <w:noProof/>
        </w:rPr>
        <w:drawing>
          <wp:inline distT="0" distB="0" distL="0" distR="0" wp14:anchorId="63D01C72" wp14:editId="41E029CA">
            <wp:extent cx="4749165" cy="3651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165" cy="3651885"/>
                    </a:xfrm>
                    <a:prstGeom prst="rect">
                      <a:avLst/>
                    </a:prstGeom>
                    <a:noFill/>
                  </pic:spPr>
                </pic:pic>
              </a:graphicData>
            </a:graphic>
          </wp:inline>
        </w:drawing>
      </w:r>
    </w:p>
    <w:p w14:paraId="6F19A8BA" w14:textId="6BAFFD55" w:rsidR="005C0CB2" w:rsidRPr="005C0CB2" w:rsidRDefault="005C0CB2" w:rsidP="00A67F06">
      <w:pPr>
        <w:pStyle w:val="Heading3"/>
      </w:pPr>
      <w:r>
        <w:t xml:space="preserve">Table </w:t>
      </w:r>
      <w:r w:rsidRPr="005C0CB2">
        <w:t>23</w:t>
      </w:r>
      <w:r w:rsidR="00E6471B">
        <w:t>:</w:t>
      </w:r>
      <w:r w:rsidRPr="005C0CB2">
        <w:t xml:space="preserve"> Dimensionality </w:t>
      </w:r>
    </w:p>
    <w:p w14:paraId="0E41C8FE" w14:textId="3C5BD624" w:rsidR="005C0CB2" w:rsidRPr="005C0CB2" w:rsidRDefault="005C0CB2" w:rsidP="005C0CB2">
      <w:pPr>
        <w:tabs>
          <w:tab w:val="right" w:pos="9360"/>
        </w:tabs>
      </w:pPr>
      <w:r w:rsidRPr="005C0CB2">
        <w:rPr>
          <w:b/>
          <w:bCs/>
        </w:rPr>
        <w:t>The dimensionality table</w:t>
      </w:r>
      <w:r w:rsidR="001D23DD">
        <w:rPr>
          <w:b/>
          <w:bCs/>
        </w:rPr>
        <w:t>s</w:t>
      </w:r>
      <w:r w:rsidRPr="005C0CB2">
        <w:rPr>
          <w:b/>
          <w:bCs/>
        </w:rPr>
        <w:t xml:space="preserve"> </w:t>
      </w:r>
      <w:r w:rsidR="001D23DD">
        <w:rPr>
          <w:b/>
          <w:bCs/>
        </w:rPr>
        <w:t>are</w:t>
      </w:r>
      <w:r w:rsidR="001D23DD" w:rsidRPr="005C0CB2">
        <w:rPr>
          <w:b/>
          <w:bCs/>
        </w:rPr>
        <w:t xml:space="preserve"> </w:t>
      </w:r>
      <w:r w:rsidRPr="005C0CB2">
        <w:rPr>
          <w:b/>
          <w:bCs/>
        </w:rPr>
        <w:t>useful in assessing whether a scale is measuring a single trait or skill (unidimensional)</w:t>
      </w:r>
      <w:r w:rsidRPr="005C0CB2">
        <w:t>. Rasch model</w:t>
      </w:r>
      <w:r w:rsidR="00E6471B">
        <w:t>ing</w:t>
      </w:r>
      <w:r w:rsidRPr="005C0CB2">
        <w:t xml:space="preserve"> assumes that items within a single scale measure </w:t>
      </w:r>
      <w:r w:rsidR="0028419D">
        <w:t>only</w:t>
      </w:r>
      <w:r w:rsidR="0028419D" w:rsidRPr="005C0CB2">
        <w:t xml:space="preserve"> </w:t>
      </w:r>
      <w:r w:rsidRPr="005C0CB2">
        <w:t>one trait, skill, or concept. For this assumption to be validated, at least 40</w:t>
      </w:r>
      <w:r w:rsidR="0028419D">
        <w:t>%</w:t>
      </w:r>
      <w:r w:rsidR="0028419D" w:rsidRPr="005C0CB2">
        <w:t xml:space="preserve"> </w:t>
      </w:r>
      <w:r w:rsidRPr="005C0CB2">
        <w:t>of the variance or more must be attributable to the first dimension, with an eigenvalue of 2.0. Also, for the first unexplained contrast, eigenvalues must be less than 2.0 and less than 5</w:t>
      </w:r>
      <w:r w:rsidR="00E671C7">
        <w:t>%</w:t>
      </w:r>
      <w:r w:rsidR="00E671C7" w:rsidRPr="005C0CB2">
        <w:t xml:space="preserve"> </w:t>
      </w:r>
      <w:r w:rsidRPr="005C0CB2">
        <w:t xml:space="preserve">of the unexplained variance attributable to the first contrast (figure 4). If this assumption is violated, the scale is likely measuring more than one trait, skill, or concept (Linacre, </w:t>
      </w:r>
      <w:r w:rsidR="000460A9">
        <w:t>2021</w:t>
      </w:r>
      <w:r w:rsidRPr="005C0CB2">
        <w:t xml:space="preserve">). </w:t>
      </w:r>
    </w:p>
    <w:p w14:paraId="0CC877AB" w14:textId="2A32F8DF" w:rsidR="005C0CB2" w:rsidRPr="005C0CB2" w:rsidRDefault="005C0CB2" w:rsidP="005C0CB2">
      <w:pPr>
        <w:tabs>
          <w:tab w:val="right" w:pos="9360"/>
        </w:tabs>
      </w:pPr>
      <w:r w:rsidRPr="005C0CB2">
        <w:t xml:space="preserve">The raw variance explained is provided for both persons and items, as well as the amount of unexplained variance. The unexplained variance is broken down across contrasts (residuals). First, </w:t>
      </w:r>
      <w:r w:rsidR="00597E64">
        <w:t>you</w:t>
      </w:r>
      <w:r w:rsidR="00597E64" w:rsidRPr="005C0CB2">
        <w:t xml:space="preserve"> </w:t>
      </w:r>
      <w:r w:rsidRPr="005C0CB2">
        <w:t xml:space="preserve">want to be sure that the raw variance explained by persons and items exceeds that of any single unexplained contrast. Any unexplained contrasts with eigenvalues greater than 2 </w:t>
      </w:r>
      <w:r w:rsidRPr="005C0CB2">
        <w:lastRenderedPageBreak/>
        <w:t xml:space="preserve">likely contain enough variance unrelated to the other items in the scale, possibly indicating an additional dimension (Linacre, </w:t>
      </w:r>
      <w:r w:rsidR="000460A9">
        <w:t>2021</w:t>
      </w:r>
      <w:r w:rsidRPr="005C0CB2">
        <w:t xml:space="preserve">). To evaluate which items might be contributing to multidimensionality, examine the item clusters for each unexplained contrast. Pay attention to </w:t>
      </w:r>
      <w:proofErr w:type="spellStart"/>
      <w:r w:rsidRPr="005C0CB2">
        <w:t>disattenuated</w:t>
      </w:r>
      <w:proofErr w:type="spellEnd"/>
      <w:r w:rsidRPr="005C0CB2">
        <w:t xml:space="preserve"> </w:t>
      </w:r>
      <w:proofErr w:type="spellStart"/>
      <w:r w:rsidRPr="005C0CB2">
        <w:t>correlationswith</w:t>
      </w:r>
      <w:proofErr w:type="spellEnd"/>
      <w:r w:rsidRPr="005C0CB2">
        <w:t xml:space="preserve"> low values to pinpoint which item is contributing to multidimensionality.</w:t>
      </w:r>
      <w:r w:rsidR="00C3421F">
        <w:t xml:space="preserve"> For more information, see</w:t>
      </w:r>
      <w:r w:rsidRPr="005C0CB2">
        <w:t xml:space="preserve"> </w:t>
      </w:r>
      <w:hyperlink r:id="rId18" w:history="1">
        <w:r w:rsidR="00C3421F">
          <w:rPr>
            <w:rStyle w:val="Hyperlink"/>
          </w:rPr>
          <w:t>this resource page</w:t>
        </w:r>
      </w:hyperlink>
      <w:r w:rsidRPr="005C0CB2">
        <w:t xml:space="preserve">. Also, </w:t>
      </w:r>
      <w:hyperlink r:id="rId19" w:history="1">
        <w:r w:rsidRPr="005C0CB2">
          <w:rPr>
            <w:rStyle w:val="Hyperlink"/>
          </w:rPr>
          <w:t>this tutorial video</w:t>
        </w:r>
      </w:hyperlink>
      <w:r w:rsidRPr="005C0CB2">
        <w:t xml:space="preserve"> is very helpful for interpreting output (parts 1 and 2). </w:t>
      </w:r>
    </w:p>
    <w:p w14:paraId="01A381DD" w14:textId="1CB5C5E0" w:rsidR="005C0CB2" w:rsidRPr="005C0CB2" w:rsidRDefault="005C0CB2" w:rsidP="005C0CB2">
      <w:pPr>
        <w:tabs>
          <w:tab w:val="right" w:pos="9360"/>
        </w:tabs>
        <w:rPr>
          <w:i/>
          <w:iCs/>
        </w:rPr>
      </w:pPr>
      <w:r w:rsidRPr="005C0CB2">
        <w:rPr>
          <w:i/>
          <w:iCs/>
        </w:rPr>
        <w:t>Figure 4. Dimensionality Example</w:t>
      </w:r>
    </w:p>
    <w:p w14:paraId="78B9AB3C" w14:textId="14E0877D" w:rsidR="005C0CB2" w:rsidRPr="005C0CB2" w:rsidRDefault="00E62696" w:rsidP="00E62696">
      <w:pPr>
        <w:tabs>
          <w:tab w:val="right" w:pos="9360"/>
        </w:tabs>
        <w:jc w:val="center"/>
      </w:pPr>
      <w:r w:rsidRPr="005C0CB2">
        <w:rPr>
          <w:noProof/>
        </w:rPr>
        <mc:AlternateContent>
          <mc:Choice Requires="wps">
            <w:drawing>
              <wp:anchor distT="0" distB="0" distL="114300" distR="114300" simplePos="0" relativeHeight="251672576" behindDoc="0" locked="0" layoutInCell="1" allowOverlap="1" wp14:anchorId="4FB00532" wp14:editId="2A49A848">
                <wp:simplePos x="0" y="0"/>
                <wp:positionH relativeFrom="margin">
                  <wp:posOffset>449580</wp:posOffset>
                </wp:positionH>
                <wp:positionV relativeFrom="paragraph">
                  <wp:posOffset>1393825</wp:posOffset>
                </wp:positionV>
                <wp:extent cx="3745064" cy="771277"/>
                <wp:effectExtent l="0" t="0" r="27305" b="10160"/>
                <wp:wrapNone/>
                <wp:docPr id="27" name="Rectangle 27"/>
                <wp:cNvGraphicFramePr/>
                <a:graphic xmlns:a="http://schemas.openxmlformats.org/drawingml/2006/main">
                  <a:graphicData uri="http://schemas.microsoft.com/office/word/2010/wordprocessingShape">
                    <wps:wsp>
                      <wps:cNvSpPr/>
                      <wps:spPr>
                        <a:xfrm>
                          <a:off x="0" y="0"/>
                          <a:ext cx="3745064" cy="7712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C3BD2" id="Rectangle 27" o:spid="_x0000_s1026" style="position:absolute;margin-left:35.4pt;margin-top:109.75pt;width:294.9pt;height: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" filled="f" strokecolor="red" strokeweight="2pt">
                <w10:wrap anchorx="margin"/>
              </v:rect>
            </w:pict>
          </mc:Fallback>
        </mc:AlternateContent>
      </w:r>
      <w:r w:rsidRPr="005C0CB2">
        <w:rPr>
          <w:noProof/>
        </w:rPr>
        <mc:AlternateContent>
          <mc:Choice Requires="wps">
            <w:drawing>
              <wp:anchor distT="0" distB="0" distL="114300" distR="114300" simplePos="0" relativeHeight="251671552" behindDoc="0" locked="0" layoutInCell="1" allowOverlap="1" wp14:anchorId="37405335" wp14:editId="65D8189D">
                <wp:simplePos x="0" y="0"/>
                <wp:positionH relativeFrom="margin">
                  <wp:posOffset>449580</wp:posOffset>
                </wp:positionH>
                <wp:positionV relativeFrom="paragraph">
                  <wp:posOffset>882015</wp:posOffset>
                </wp:positionV>
                <wp:extent cx="3458458" cy="508884"/>
                <wp:effectExtent l="0" t="0" r="27940" b="24765"/>
                <wp:wrapNone/>
                <wp:docPr id="25" name="Rectangle 25"/>
                <wp:cNvGraphicFramePr/>
                <a:graphic xmlns:a="http://schemas.openxmlformats.org/drawingml/2006/main">
                  <a:graphicData uri="http://schemas.microsoft.com/office/word/2010/wordprocessingShape">
                    <wps:wsp>
                      <wps:cNvSpPr/>
                      <wps:spPr>
                        <a:xfrm>
                          <a:off x="0" y="0"/>
                          <a:ext cx="3458458" cy="5088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2FF2" id="Rectangle 25" o:spid="_x0000_s1026" style="position:absolute;margin-left:35.4pt;margin-top:69.45pt;width:272.3pt;height:40.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" filled="f" strokecolor="red" strokeweight="2pt">
                <w10:wrap anchorx="margin"/>
              </v:rect>
            </w:pict>
          </mc:Fallback>
        </mc:AlternateContent>
      </w:r>
      <w:r w:rsidR="005C0CB2" w:rsidRPr="005C0CB2">
        <w:rPr>
          <w:noProof/>
        </w:rPr>
        <w:drawing>
          <wp:inline distT="0" distB="0" distL="0" distR="0" wp14:anchorId="5285A007" wp14:editId="6B591F8E">
            <wp:extent cx="5056163" cy="6027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756" cy="6039716"/>
                    </a:xfrm>
                    <a:prstGeom prst="rect">
                      <a:avLst/>
                    </a:prstGeom>
                    <a:noFill/>
                  </pic:spPr>
                </pic:pic>
              </a:graphicData>
            </a:graphic>
          </wp:inline>
        </w:drawing>
      </w:r>
    </w:p>
    <w:p w14:paraId="05EB2698" w14:textId="62ED4796" w:rsidR="005C0CB2" w:rsidRPr="005C0CB2" w:rsidRDefault="005C0CB2" w:rsidP="00A67F06">
      <w:pPr>
        <w:pStyle w:val="Heading3"/>
      </w:pPr>
      <w:r w:rsidRPr="005C0CB2">
        <w:lastRenderedPageBreak/>
        <w:t>Tables 28, 30.1</w:t>
      </w:r>
      <w:r w:rsidR="00C725F3">
        <w:t>,</w:t>
      </w:r>
      <w:r w:rsidRPr="005C0CB2">
        <w:t xml:space="preserve"> and 30.2</w:t>
      </w:r>
      <w:r w:rsidR="00C725F3">
        <w:t>:</w:t>
      </w:r>
      <w:r w:rsidRPr="005C0CB2">
        <w:t xml:space="preserve"> Differential Item Functioning </w:t>
      </w:r>
    </w:p>
    <w:p w14:paraId="293455BC" w14:textId="4981D8F4" w:rsidR="005C0CB2" w:rsidRDefault="005C0CB2" w:rsidP="005C0CB2">
      <w:pPr>
        <w:tabs>
          <w:tab w:val="right" w:pos="9360"/>
        </w:tabs>
      </w:pPr>
      <w:r w:rsidRPr="005C0CB2">
        <w:rPr>
          <w:b/>
          <w:bCs/>
        </w:rPr>
        <w:t xml:space="preserve">One </w:t>
      </w:r>
      <w:r w:rsidR="002514FE">
        <w:rPr>
          <w:b/>
          <w:bCs/>
        </w:rPr>
        <w:t xml:space="preserve">assumption </w:t>
      </w:r>
      <w:r w:rsidRPr="005C0CB2">
        <w:rPr>
          <w:b/>
          <w:bCs/>
        </w:rPr>
        <w:t xml:space="preserve">of Rasch </w:t>
      </w:r>
      <w:r w:rsidR="002514FE">
        <w:rPr>
          <w:b/>
          <w:bCs/>
        </w:rPr>
        <w:t>modeling</w:t>
      </w:r>
      <w:r w:rsidRPr="005C0CB2">
        <w:rPr>
          <w:b/>
          <w:bCs/>
        </w:rPr>
        <w:t xml:space="preserve"> is that different groups are not disadvantaged by the assessment or items </w:t>
      </w:r>
      <w:r w:rsidR="002514FE">
        <w:rPr>
          <w:b/>
          <w:bCs/>
        </w:rPr>
        <w:t>in</w:t>
      </w:r>
      <w:r w:rsidR="002514FE" w:rsidRPr="005C0CB2">
        <w:rPr>
          <w:b/>
          <w:bCs/>
        </w:rPr>
        <w:t xml:space="preserve"> </w:t>
      </w:r>
      <w:r w:rsidRPr="005C0CB2">
        <w:rPr>
          <w:b/>
          <w:bCs/>
        </w:rPr>
        <w:t xml:space="preserve">an exam, survey, or aptitude test. Differential item functioning allows us to assess the extent to which a group of items or </w:t>
      </w:r>
      <w:r w:rsidR="00B94150">
        <w:rPr>
          <w:b/>
          <w:bCs/>
        </w:rPr>
        <w:t xml:space="preserve">a </w:t>
      </w:r>
      <w:r w:rsidRPr="005C0CB2">
        <w:rPr>
          <w:b/>
          <w:bCs/>
        </w:rPr>
        <w:t>single item disproportionately affects the performance of participants from certain groups.</w:t>
      </w:r>
      <w:r w:rsidRPr="005C0CB2">
        <w:t xml:space="preserve"> When an item is found to disadvantage a group, it should be revised or removed from the instrument. To start, </w:t>
      </w:r>
      <w:r w:rsidRPr="0074129E">
        <w:t>Table 28</w:t>
      </w:r>
      <w:r w:rsidRPr="005C0CB2">
        <w:t xml:space="preserve"> </w:t>
      </w:r>
      <w:r w:rsidR="004D5D26">
        <w:t>shows</w:t>
      </w:r>
      <w:r w:rsidR="004D5D26" w:rsidRPr="005C0CB2">
        <w:t xml:space="preserve"> </w:t>
      </w:r>
      <w:r w:rsidRPr="005C0CB2">
        <w:t>the overall difference in the ability of groups within a scale</w:t>
      </w:r>
      <w:r w:rsidR="002C1DF1">
        <w:t xml:space="preserve"> (figure 5)</w:t>
      </w:r>
      <w:r w:rsidRPr="005C0CB2">
        <w:t xml:space="preserve">. The </w:t>
      </w:r>
      <w:r w:rsidR="004D5D26">
        <w:t>“</w:t>
      </w:r>
      <w:r w:rsidR="002C52DC">
        <w:t>MEAN MEASURE</w:t>
      </w:r>
      <w:r w:rsidR="004D5D26">
        <w:t>”</w:t>
      </w:r>
      <w:r w:rsidRPr="005C0CB2">
        <w:t xml:space="preserve"> column </w:t>
      </w:r>
      <w:r w:rsidR="004D5D26">
        <w:t>breaks down</w:t>
      </w:r>
      <w:r w:rsidRPr="005C0CB2">
        <w:t xml:space="preserve"> the group’s ability</w:t>
      </w:r>
      <w:r w:rsidR="006E39AE">
        <w:t xml:space="preserve">, </w:t>
      </w:r>
      <w:r w:rsidRPr="005C0CB2">
        <w:t>trait</w:t>
      </w:r>
      <w:r w:rsidR="006E39AE">
        <w:t xml:space="preserve">, or </w:t>
      </w:r>
      <w:r w:rsidRPr="005C0CB2">
        <w:t xml:space="preserve">skill on a scale. </w:t>
      </w:r>
      <w:r w:rsidR="002C1DF1">
        <w:t>This example</w:t>
      </w:r>
      <w:r w:rsidRPr="005C0CB2">
        <w:t xml:space="preserve"> shows that </w:t>
      </w:r>
      <w:r w:rsidR="00820C59">
        <w:t xml:space="preserve">female </w:t>
      </w:r>
      <w:r w:rsidR="003D11F0">
        <w:t>students</w:t>
      </w:r>
      <w:r w:rsidR="00820C59" w:rsidRPr="005C0CB2">
        <w:t xml:space="preserve"> </w:t>
      </w:r>
      <w:r w:rsidRPr="005C0CB2">
        <w:t xml:space="preserve">are typically more excited about the topic (science) assessed by this scale. That is, in the </w:t>
      </w:r>
      <w:r w:rsidR="00A83854">
        <w:t>“</w:t>
      </w:r>
      <w:r w:rsidR="002C52DC">
        <w:t>MEAN MEASURE</w:t>
      </w:r>
      <w:r w:rsidR="00A83854">
        <w:t>”</w:t>
      </w:r>
      <w:r w:rsidRPr="005C0CB2">
        <w:t xml:space="preserve"> column, </w:t>
      </w:r>
      <w:r w:rsidR="00A83854">
        <w:t>female</w:t>
      </w:r>
      <w:r w:rsidR="008B22DA">
        <w:t xml:space="preserve"> </w:t>
      </w:r>
      <w:r w:rsidR="003D11F0">
        <w:t>students</w:t>
      </w:r>
      <w:r w:rsidR="00A83854" w:rsidRPr="005C0CB2">
        <w:t xml:space="preserve"> </w:t>
      </w:r>
      <w:r w:rsidRPr="005C0CB2">
        <w:t>are 1.62 logits</w:t>
      </w:r>
      <w:r w:rsidR="008B22DA">
        <w:t>—</w:t>
      </w:r>
      <w:r w:rsidRPr="005C0CB2">
        <w:t>equivalent to 1.62 standard deviations</w:t>
      </w:r>
      <w:r w:rsidR="008B22DA">
        <w:t>—</w:t>
      </w:r>
      <w:r w:rsidRPr="005C0CB2">
        <w:t xml:space="preserve">more excited about science than </w:t>
      </w:r>
      <w:r w:rsidR="008B22DA">
        <w:t xml:space="preserve">male </w:t>
      </w:r>
      <w:r w:rsidR="003D11F0">
        <w:t>students</w:t>
      </w:r>
      <w:r w:rsidRPr="005C0CB2">
        <w:t>.</w:t>
      </w:r>
    </w:p>
    <w:p w14:paraId="011E12F3" w14:textId="56CE0943" w:rsidR="006E39AE" w:rsidRPr="0074129E" w:rsidRDefault="006E39AE" w:rsidP="005C0CB2">
      <w:pPr>
        <w:tabs>
          <w:tab w:val="right" w:pos="9360"/>
        </w:tabs>
        <w:rPr>
          <w:i/>
          <w:iCs/>
        </w:rPr>
      </w:pPr>
      <w:r w:rsidRPr="0074129E">
        <w:rPr>
          <w:i/>
          <w:iCs/>
        </w:rPr>
        <w:t>Figure 5. Differential Item Functioning Example</w:t>
      </w:r>
      <w:r w:rsidR="002D1BD1">
        <w:rPr>
          <w:i/>
          <w:iCs/>
        </w:rPr>
        <w:t>, Table 28</w:t>
      </w:r>
    </w:p>
    <w:p w14:paraId="57C9CFD5" w14:textId="77777777" w:rsidR="005C0CB2" w:rsidRPr="005C0CB2" w:rsidRDefault="005C0CB2" w:rsidP="00E62696">
      <w:pPr>
        <w:tabs>
          <w:tab w:val="right" w:pos="9360"/>
        </w:tabs>
        <w:jc w:val="center"/>
      </w:pPr>
      <w:r w:rsidRPr="005C0CB2">
        <w:rPr>
          <w:noProof/>
        </w:rPr>
        <mc:AlternateContent>
          <mc:Choice Requires="wps">
            <w:drawing>
              <wp:anchor distT="0" distB="0" distL="114300" distR="114300" simplePos="0" relativeHeight="251659264" behindDoc="0" locked="0" layoutInCell="1" allowOverlap="1" wp14:anchorId="551C83D2" wp14:editId="41F9E53B">
                <wp:simplePos x="0" y="0"/>
                <wp:positionH relativeFrom="column">
                  <wp:posOffset>604299</wp:posOffset>
                </wp:positionH>
                <wp:positionV relativeFrom="paragraph">
                  <wp:posOffset>1105425</wp:posOffset>
                </wp:positionV>
                <wp:extent cx="397510" cy="262282"/>
                <wp:effectExtent l="0" t="0" r="21590" b="23495"/>
                <wp:wrapNone/>
                <wp:docPr id="1" name="Rectangle 1"/>
                <wp:cNvGraphicFramePr/>
                <a:graphic xmlns:a="http://schemas.openxmlformats.org/drawingml/2006/main">
                  <a:graphicData uri="http://schemas.microsoft.com/office/word/2010/wordprocessingShape">
                    <wps:wsp>
                      <wps:cNvSpPr/>
                      <wps:spPr>
                        <a:xfrm>
                          <a:off x="0" y="0"/>
                          <a:ext cx="397510" cy="2622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58144" id="Rectangle 1" o:spid="_x0000_s1026" style="position:absolute;margin-left:47.6pt;margin-top:87.05pt;width:31.3pt;height:2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" filled="f" strokecolor="red" strokeweight="2pt"/>
            </w:pict>
          </mc:Fallback>
        </mc:AlternateContent>
      </w:r>
      <w:r w:rsidRPr="005C0CB2">
        <w:rPr>
          <w:noProof/>
        </w:rPr>
        <mc:AlternateContent>
          <mc:Choice Requires="wps">
            <w:drawing>
              <wp:anchor distT="0" distB="0" distL="114300" distR="114300" simplePos="0" relativeHeight="251664384" behindDoc="0" locked="0" layoutInCell="1" allowOverlap="1" wp14:anchorId="2ADBEF63" wp14:editId="527B7278">
                <wp:simplePos x="0" y="0"/>
                <wp:positionH relativeFrom="column">
                  <wp:posOffset>5216056</wp:posOffset>
                </wp:positionH>
                <wp:positionV relativeFrom="paragraph">
                  <wp:posOffset>1113376</wp:posOffset>
                </wp:positionV>
                <wp:extent cx="254441" cy="222636"/>
                <wp:effectExtent l="0" t="0" r="12700" b="25400"/>
                <wp:wrapNone/>
                <wp:docPr id="16" name="Rectangle 16"/>
                <wp:cNvGraphicFramePr/>
                <a:graphic xmlns:a="http://schemas.openxmlformats.org/drawingml/2006/main">
                  <a:graphicData uri="http://schemas.microsoft.com/office/word/2010/wordprocessingShape">
                    <wps:wsp>
                      <wps:cNvSpPr/>
                      <wps:spPr>
                        <a:xfrm>
                          <a:off x="0" y="0"/>
                          <a:ext cx="254441" cy="2226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D1AB7" id="Rectangle 16" o:spid="_x0000_s1026" style="position:absolute;margin-left:410.7pt;margin-top:87.65pt;width:20.05pt;height:17.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" filled="f" strokecolor="red" strokeweight="2pt"/>
            </w:pict>
          </mc:Fallback>
        </mc:AlternateContent>
      </w:r>
      <w:r w:rsidRPr="005C0CB2">
        <w:rPr>
          <w:noProof/>
        </w:rPr>
        <w:drawing>
          <wp:inline distT="0" distB="0" distL="0" distR="0" wp14:anchorId="64E346B3" wp14:editId="7E1C2A73">
            <wp:extent cx="5954837" cy="195098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160" cy="1963542"/>
                    </a:xfrm>
                    <a:prstGeom prst="rect">
                      <a:avLst/>
                    </a:prstGeom>
                    <a:noFill/>
                  </pic:spPr>
                </pic:pic>
              </a:graphicData>
            </a:graphic>
          </wp:inline>
        </w:drawing>
      </w:r>
    </w:p>
    <w:p w14:paraId="7437039B" w14:textId="07F40757" w:rsidR="005C0CB2" w:rsidRDefault="002D1BD1" w:rsidP="005C0CB2">
      <w:pPr>
        <w:tabs>
          <w:tab w:val="right" w:pos="9360"/>
        </w:tabs>
      </w:pPr>
      <w:r>
        <w:t>Table 30.1 compares</w:t>
      </w:r>
      <w:r w:rsidR="005C0CB2" w:rsidRPr="005C0CB2">
        <w:t xml:space="preserve"> item difficulty between two groups of participants</w:t>
      </w:r>
      <w:r w:rsidR="00B17484">
        <w:t xml:space="preserve"> (figure 6)</w:t>
      </w:r>
      <w:r w:rsidR="005C0CB2" w:rsidRPr="005C0CB2">
        <w:t>. In this case</w:t>
      </w:r>
      <w:r w:rsidR="00B97A5C">
        <w:t>,</w:t>
      </w:r>
      <w:r w:rsidR="005C0CB2" w:rsidRPr="005C0CB2">
        <w:t xml:space="preserve"> look at the </w:t>
      </w:r>
      <w:r w:rsidR="00B97A5C">
        <w:t>“</w:t>
      </w:r>
      <w:r w:rsidR="005C0CB2" w:rsidRPr="005C0CB2">
        <w:t>DIF CONTRAST</w:t>
      </w:r>
      <w:r w:rsidR="00B97A5C">
        <w:t>” column</w:t>
      </w:r>
      <w:r w:rsidR="005C0CB2" w:rsidRPr="005C0CB2">
        <w:t xml:space="preserve"> to assess the size of the difference in logits. </w:t>
      </w:r>
      <w:r w:rsidR="003E6139">
        <w:t>Also</w:t>
      </w:r>
      <w:r w:rsidR="005C0CB2" w:rsidRPr="005C0CB2">
        <w:t xml:space="preserve"> examine the statistically significant differences, using the </w:t>
      </w:r>
      <w:r w:rsidR="00724046">
        <w:t>“</w:t>
      </w:r>
      <w:r w:rsidR="00724046" w:rsidRPr="00724046">
        <w:t>Rasch-Welch t</w:t>
      </w:r>
      <w:r w:rsidR="00724046">
        <w:t>”</w:t>
      </w:r>
      <w:r w:rsidR="00724046" w:rsidRPr="00724046" w:rsidDel="00724046">
        <w:t xml:space="preserve"> </w:t>
      </w:r>
      <w:r w:rsidR="005C0CB2" w:rsidRPr="005C0CB2">
        <w:t xml:space="preserve">and </w:t>
      </w:r>
      <w:r w:rsidR="00AF08EB">
        <w:t>“</w:t>
      </w:r>
      <w:r w:rsidR="005C0CB2" w:rsidRPr="005C0CB2">
        <w:t>Prob.</w:t>
      </w:r>
      <w:r w:rsidR="00661175">
        <w:t>”</w:t>
      </w:r>
      <w:r w:rsidR="005C0CB2" w:rsidRPr="005C0CB2">
        <w:t xml:space="preserve"> (</w:t>
      </w:r>
      <w:r w:rsidR="005C0CB2" w:rsidRPr="0074129E">
        <w:rPr>
          <w:i/>
          <w:iCs/>
        </w:rPr>
        <w:t>p</w:t>
      </w:r>
      <w:r w:rsidR="00102AAC">
        <w:t xml:space="preserve"> </w:t>
      </w:r>
      <w:r w:rsidR="005C0CB2" w:rsidRPr="005C0CB2">
        <w:t xml:space="preserve">value) columns. </w:t>
      </w:r>
      <w:r w:rsidR="00B17484">
        <w:t>Note</w:t>
      </w:r>
      <w:r w:rsidR="005C0CB2" w:rsidRPr="005C0CB2">
        <w:t xml:space="preserve"> that the item </w:t>
      </w:r>
      <w:r w:rsidR="002E7BD9">
        <w:t>in the red boxes</w:t>
      </w:r>
      <w:r w:rsidR="002E7BD9" w:rsidRPr="005C0CB2">
        <w:t xml:space="preserve"> </w:t>
      </w:r>
      <w:r w:rsidR="005C0CB2" w:rsidRPr="005C0CB2">
        <w:t>is more difficult for female</w:t>
      </w:r>
      <w:r w:rsidR="00164F0B">
        <w:t xml:space="preserve"> </w:t>
      </w:r>
      <w:r w:rsidR="003D11F0">
        <w:t>students</w:t>
      </w:r>
      <w:r w:rsidR="005C0CB2" w:rsidRPr="005C0CB2">
        <w:t xml:space="preserve"> than for </w:t>
      </w:r>
      <w:r w:rsidR="00164F0B">
        <w:t xml:space="preserve">male </w:t>
      </w:r>
      <w:r w:rsidR="003D11F0">
        <w:t>students</w:t>
      </w:r>
      <w:r w:rsidR="005C0CB2" w:rsidRPr="005C0CB2">
        <w:t xml:space="preserve">. </w:t>
      </w:r>
    </w:p>
    <w:p w14:paraId="3574E3D5" w14:textId="6C7CD8F6" w:rsidR="00164F0B" w:rsidRPr="0074129E" w:rsidRDefault="00164F0B" w:rsidP="0074129E">
      <w:pPr>
        <w:keepNext/>
        <w:tabs>
          <w:tab w:val="right" w:pos="9360"/>
        </w:tabs>
        <w:rPr>
          <w:i/>
          <w:iCs/>
        </w:rPr>
      </w:pPr>
      <w:r w:rsidRPr="0074129E">
        <w:rPr>
          <w:i/>
          <w:iCs/>
        </w:rPr>
        <w:lastRenderedPageBreak/>
        <w:t xml:space="preserve">Figure </w:t>
      </w:r>
      <w:r w:rsidR="0033409E" w:rsidRPr="0074129E">
        <w:rPr>
          <w:i/>
          <w:iCs/>
        </w:rPr>
        <w:t>6. Differential Item Functioning Example, Table 30.1</w:t>
      </w:r>
    </w:p>
    <w:p w14:paraId="7D923A5B" w14:textId="77777777" w:rsidR="005C0CB2" w:rsidRPr="005C0CB2" w:rsidRDefault="005C0CB2" w:rsidP="00E62696">
      <w:pPr>
        <w:tabs>
          <w:tab w:val="right" w:pos="9360"/>
        </w:tabs>
        <w:jc w:val="center"/>
      </w:pPr>
      <w:r w:rsidRPr="005C0CB2">
        <w:rPr>
          <w:noProof/>
        </w:rPr>
        <mc:AlternateContent>
          <mc:Choice Requires="wps">
            <w:drawing>
              <wp:anchor distT="0" distB="0" distL="114300" distR="114300" simplePos="0" relativeHeight="251670528" behindDoc="0" locked="0" layoutInCell="1" allowOverlap="1" wp14:anchorId="19956D6C" wp14:editId="14939497">
                <wp:simplePos x="0" y="0"/>
                <wp:positionH relativeFrom="column">
                  <wp:posOffset>32743</wp:posOffset>
                </wp:positionH>
                <wp:positionV relativeFrom="paragraph">
                  <wp:posOffset>1383692</wp:posOffset>
                </wp:positionV>
                <wp:extent cx="174928" cy="71092"/>
                <wp:effectExtent l="0" t="0" r="15875" b="24765"/>
                <wp:wrapNone/>
                <wp:docPr id="24" name="Rectangle 24"/>
                <wp:cNvGraphicFramePr/>
                <a:graphic xmlns:a="http://schemas.openxmlformats.org/drawingml/2006/main">
                  <a:graphicData uri="http://schemas.microsoft.com/office/word/2010/wordprocessingShape">
                    <wps:wsp>
                      <wps:cNvSpPr/>
                      <wps:spPr>
                        <a:xfrm>
                          <a:off x="0" y="0"/>
                          <a:ext cx="174928" cy="710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81B0" id="Rectangle 24" o:spid="_x0000_s1026" style="position:absolute;margin-left:2.6pt;margin-top:108.95pt;width:13.75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" filled="f" strokecolor="red" strokeweight="2pt"/>
            </w:pict>
          </mc:Fallback>
        </mc:AlternateContent>
      </w:r>
      <w:r w:rsidRPr="005C0CB2">
        <w:rPr>
          <w:noProof/>
        </w:rPr>
        <mc:AlternateContent>
          <mc:Choice Requires="wps">
            <w:drawing>
              <wp:anchor distT="0" distB="0" distL="114300" distR="114300" simplePos="0" relativeHeight="251669504" behindDoc="0" locked="0" layoutInCell="1" allowOverlap="1" wp14:anchorId="7CB81BD9" wp14:editId="3E116079">
                <wp:simplePos x="0" y="0"/>
                <wp:positionH relativeFrom="column">
                  <wp:posOffset>1137037</wp:posOffset>
                </wp:positionH>
                <wp:positionV relativeFrom="paragraph">
                  <wp:posOffset>1398629</wp:posOffset>
                </wp:positionV>
                <wp:extent cx="174928" cy="71092"/>
                <wp:effectExtent l="0" t="0" r="15875" b="24765"/>
                <wp:wrapNone/>
                <wp:docPr id="22" name="Rectangle 22"/>
                <wp:cNvGraphicFramePr/>
                <a:graphic xmlns:a="http://schemas.openxmlformats.org/drawingml/2006/main">
                  <a:graphicData uri="http://schemas.microsoft.com/office/word/2010/wordprocessingShape">
                    <wps:wsp>
                      <wps:cNvSpPr/>
                      <wps:spPr>
                        <a:xfrm>
                          <a:off x="0" y="0"/>
                          <a:ext cx="174928" cy="710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AEA8" id="Rectangle 22" o:spid="_x0000_s1026" style="position:absolute;margin-left:89.55pt;margin-top:110.15pt;width:13.75pt;height: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" filled="f" strokecolor="red" strokeweight="2pt"/>
            </w:pict>
          </mc:Fallback>
        </mc:AlternateContent>
      </w:r>
      <w:r w:rsidRPr="005C0CB2">
        <w:rPr>
          <w:noProof/>
        </w:rPr>
        <mc:AlternateContent>
          <mc:Choice Requires="wps">
            <w:drawing>
              <wp:anchor distT="0" distB="0" distL="114300" distR="114300" simplePos="0" relativeHeight="251668480" behindDoc="0" locked="0" layoutInCell="1" allowOverlap="1" wp14:anchorId="3BAED98C" wp14:editId="3DDCB6A9">
                <wp:simplePos x="0" y="0"/>
                <wp:positionH relativeFrom="column">
                  <wp:posOffset>4842343</wp:posOffset>
                </wp:positionH>
                <wp:positionV relativeFrom="paragraph">
                  <wp:posOffset>1382725</wp:posOffset>
                </wp:positionV>
                <wp:extent cx="993913" cy="103367"/>
                <wp:effectExtent l="0" t="0" r="15875" b="11430"/>
                <wp:wrapNone/>
                <wp:docPr id="21" name="Rectangle 21"/>
                <wp:cNvGraphicFramePr/>
                <a:graphic xmlns:a="http://schemas.openxmlformats.org/drawingml/2006/main">
                  <a:graphicData uri="http://schemas.microsoft.com/office/word/2010/wordprocessingShape">
                    <wps:wsp>
                      <wps:cNvSpPr/>
                      <wps:spPr>
                        <a:xfrm>
                          <a:off x="0" y="0"/>
                          <a:ext cx="993913" cy="1033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021D2" id="Rectangle 21" o:spid="_x0000_s1026" style="position:absolute;margin-left:381.3pt;margin-top:108.9pt;width:78.25pt;height: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" filled="f" strokecolor="red" strokeweight="2pt"/>
            </w:pict>
          </mc:Fallback>
        </mc:AlternateContent>
      </w:r>
      <w:r w:rsidRPr="005C0CB2">
        <w:rPr>
          <w:noProof/>
        </w:rPr>
        <mc:AlternateContent>
          <mc:Choice Requires="wps">
            <w:drawing>
              <wp:anchor distT="0" distB="0" distL="114300" distR="114300" simplePos="0" relativeHeight="251667456" behindDoc="0" locked="0" layoutInCell="1" allowOverlap="1" wp14:anchorId="57585353" wp14:editId="72818080">
                <wp:simplePos x="0" y="0"/>
                <wp:positionH relativeFrom="column">
                  <wp:posOffset>2911502</wp:posOffset>
                </wp:positionH>
                <wp:positionV relativeFrom="paragraph">
                  <wp:posOffset>1391976</wp:posOffset>
                </wp:positionV>
                <wp:extent cx="254442" cy="79043"/>
                <wp:effectExtent l="0" t="0" r="12700" b="16510"/>
                <wp:wrapNone/>
                <wp:docPr id="20" name="Rectangle 20"/>
                <wp:cNvGraphicFramePr/>
                <a:graphic xmlns:a="http://schemas.openxmlformats.org/drawingml/2006/main">
                  <a:graphicData uri="http://schemas.microsoft.com/office/word/2010/wordprocessingShape">
                    <wps:wsp>
                      <wps:cNvSpPr/>
                      <wps:spPr>
                        <a:xfrm>
                          <a:off x="0" y="0"/>
                          <a:ext cx="254442" cy="790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C2D9F" id="Rectangle 20" o:spid="_x0000_s1026" style="position:absolute;margin-left:229.25pt;margin-top:109.6pt;width:20.05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" filled="f" strokecolor="red" strokeweight="2pt"/>
            </w:pict>
          </mc:Fallback>
        </mc:AlternateContent>
      </w:r>
      <w:r w:rsidRPr="005C0CB2">
        <w:rPr>
          <w:noProof/>
        </w:rPr>
        <mc:AlternateContent>
          <mc:Choice Requires="wps">
            <w:drawing>
              <wp:anchor distT="0" distB="0" distL="114300" distR="114300" simplePos="0" relativeHeight="251666432" behindDoc="0" locked="0" layoutInCell="1" allowOverlap="1" wp14:anchorId="6D2B972C" wp14:editId="3C5369BF">
                <wp:simplePos x="0" y="0"/>
                <wp:positionH relativeFrom="column">
                  <wp:posOffset>3291840</wp:posOffset>
                </wp:positionH>
                <wp:positionV relativeFrom="paragraph">
                  <wp:posOffset>1390678</wp:posOffset>
                </wp:positionV>
                <wp:extent cx="254442" cy="79043"/>
                <wp:effectExtent l="0" t="0" r="12700" b="16510"/>
                <wp:wrapNone/>
                <wp:docPr id="19" name="Rectangle 19"/>
                <wp:cNvGraphicFramePr/>
                <a:graphic xmlns:a="http://schemas.openxmlformats.org/drawingml/2006/main">
                  <a:graphicData uri="http://schemas.microsoft.com/office/word/2010/wordprocessingShape">
                    <wps:wsp>
                      <wps:cNvSpPr/>
                      <wps:spPr>
                        <a:xfrm>
                          <a:off x="0" y="0"/>
                          <a:ext cx="254442" cy="790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FCEEB" id="Rectangle 19" o:spid="_x0000_s1026" style="position:absolute;margin-left:259.2pt;margin-top:109.5pt;width:20.05pt;height: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" filled="f" strokecolor="red" strokeweight="2pt"/>
            </w:pict>
          </mc:Fallback>
        </mc:AlternateContent>
      </w:r>
      <w:r w:rsidRPr="005C0CB2">
        <w:rPr>
          <w:noProof/>
        </w:rPr>
        <mc:AlternateContent>
          <mc:Choice Requires="wps">
            <w:drawing>
              <wp:anchor distT="0" distB="0" distL="114300" distR="114300" simplePos="0" relativeHeight="251665408" behindDoc="0" locked="0" layoutInCell="1" allowOverlap="1" wp14:anchorId="670C9A7A" wp14:editId="698F2F35">
                <wp:simplePos x="0" y="0"/>
                <wp:positionH relativeFrom="column">
                  <wp:posOffset>2417197</wp:posOffset>
                </wp:positionH>
                <wp:positionV relativeFrom="paragraph">
                  <wp:posOffset>1382726</wp:posOffset>
                </wp:positionV>
                <wp:extent cx="318052" cy="87465"/>
                <wp:effectExtent l="0" t="0" r="25400" b="27305"/>
                <wp:wrapNone/>
                <wp:docPr id="18" name="Rectangle 18"/>
                <wp:cNvGraphicFramePr/>
                <a:graphic xmlns:a="http://schemas.openxmlformats.org/drawingml/2006/main">
                  <a:graphicData uri="http://schemas.microsoft.com/office/word/2010/wordprocessingShape">
                    <wps:wsp>
                      <wps:cNvSpPr/>
                      <wps:spPr>
                        <a:xfrm>
                          <a:off x="0" y="0"/>
                          <a:ext cx="318052" cy="87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99751" id="Rectangle 18" o:spid="_x0000_s1026" style="position:absolute;margin-left:190.35pt;margin-top:108.9pt;width:25.05pt;height: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mslgIAAIU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" filled="f" strokecolor="red" strokeweight="2pt"/>
            </w:pict>
          </mc:Fallback>
        </mc:AlternateContent>
      </w:r>
      <w:r w:rsidRPr="005C0CB2">
        <w:rPr>
          <w:noProof/>
        </w:rPr>
        <w:drawing>
          <wp:inline distT="0" distB="0" distL="0" distR="0" wp14:anchorId="3512EBE1" wp14:editId="31EFF899">
            <wp:extent cx="6272778" cy="29942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7796" cy="3006160"/>
                    </a:xfrm>
                    <a:prstGeom prst="rect">
                      <a:avLst/>
                    </a:prstGeom>
                    <a:noFill/>
                  </pic:spPr>
                </pic:pic>
              </a:graphicData>
            </a:graphic>
          </wp:inline>
        </w:drawing>
      </w:r>
    </w:p>
    <w:p w14:paraId="323284CC" w14:textId="440AC157" w:rsidR="005C0CB2" w:rsidRDefault="005C0CB2" w:rsidP="005C0CB2">
      <w:pPr>
        <w:tabs>
          <w:tab w:val="right" w:pos="9360"/>
        </w:tabs>
      </w:pPr>
      <w:r w:rsidRPr="0074129E">
        <w:t>Table 30.2</w:t>
      </w:r>
      <w:r w:rsidRPr="005C0CB2">
        <w:t xml:space="preserve"> </w:t>
      </w:r>
      <w:r w:rsidR="0033409E">
        <w:t>breaks down</w:t>
      </w:r>
      <w:r w:rsidRPr="005C0CB2">
        <w:t xml:space="preserve"> items that are disproportionately difficult for members of different groups</w:t>
      </w:r>
      <w:r w:rsidR="00505AE1">
        <w:t xml:space="preserve"> (figure 7)</w:t>
      </w:r>
      <w:r w:rsidRPr="005C0CB2">
        <w:t>. In this case</w:t>
      </w:r>
      <w:r w:rsidR="00B1647A">
        <w:t>,</w:t>
      </w:r>
      <w:r w:rsidRPr="005C0CB2">
        <w:t xml:space="preserve"> pay attention to the </w:t>
      </w:r>
      <w:r w:rsidR="00B1647A">
        <w:t>“</w:t>
      </w:r>
      <w:r w:rsidRPr="005C0CB2">
        <w:t>AVERAGE</w:t>
      </w:r>
      <w:r w:rsidR="00B1647A">
        <w:t>”</w:t>
      </w:r>
      <w:r w:rsidRPr="005C0CB2">
        <w:t xml:space="preserve"> versus </w:t>
      </w:r>
      <w:r w:rsidR="00B1647A">
        <w:t>“</w:t>
      </w:r>
      <w:r w:rsidRPr="005C0CB2">
        <w:t>EXPECT</w:t>
      </w:r>
      <w:r w:rsidR="00B1647A">
        <w:t>”</w:t>
      </w:r>
      <w:r w:rsidRPr="005C0CB2">
        <w:t xml:space="preserve"> columns to understand how </w:t>
      </w:r>
      <w:r w:rsidR="00BE6E8E">
        <w:t>the</w:t>
      </w:r>
      <w:r w:rsidR="00E36FC7" w:rsidRPr="005C0CB2">
        <w:t xml:space="preserve"> </w:t>
      </w:r>
      <w:r w:rsidRPr="005C0CB2">
        <w:t xml:space="preserve">item affects these two groups. The </w:t>
      </w:r>
      <w:r w:rsidR="00E36FC7">
        <w:t>“</w:t>
      </w:r>
      <w:r w:rsidRPr="005C0CB2">
        <w:t>DIF SIZE</w:t>
      </w:r>
      <w:r w:rsidR="00E36FC7">
        <w:t>”</w:t>
      </w:r>
      <w:r w:rsidRPr="005C0CB2">
        <w:t xml:space="preserve"> column offers the difference of how this item affected these two groups based on their expected and actual performance. </w:t>
      </w:r>
      <w:r w:rsidR="00AF08EB">
        <w:t>Also</w:t>
      </w:r>
      <w:r w:rsidRPr="005C0CB2">
        <w:t xml:space="preserve"> verify that </w:t>
      </w:r>
      <w:r w:rsidR="00AF08EB">
        <w:t>the</w:t>
      </w:r>
      <w:r w:rsidR="00AF08EB" w:rsidRPr="005C0CB2">
        <w:t xml:space="preserve"> </w:t>
      </w:r>
      <w:r w:rsidRPr="005C0CB2">
        <w:t xml:space="preserve">item is statistically significant, as evidenced by the </w:t>
      </w:r>
      <w:r w:rsidR="00AF08EB">
        <w:t>“</w:t>
      </w:r>
      <w:r w:rsidRPr="005C0CB2">
        <w:t>Prob.</w:t>
      </w:r>
      <w:r w:rsidR="00AF08EB">
        <w:t>”</w:t>
      </w:r>
      <w:r w:rsidRPr="005C0CB2">
        <w:t xml:space="preserve"> and </w:t>
      </w:r>
      <w:r w:rsidR="00AF08EB">
        <w:t>“</w:t>
      </w:r>
      <w:r w:rsidRPr="005C0CB2">
        <w:t>DIF t</w:t>
      </w:r>
      <w:r w:rsidR="00AF08EB">
        <w:t>”</w:t>
      </w:r>
      <w:r w:rsidRPr="005C0CB2">
        <w:t xml:space="preserve"> columns. This gives the </w:t>
      </w:r>
      <w:r w:rsidR="00336A63">
        <w:t>s</w:t>
      </w:r>
      <w:r w:rsidRPr="005C0CB2">
        <w:t xml:space="preserve">tudent’s </w:t>
      </w:r>
      <w:r w:rsidRPr="00B8237C">
        <w:rPr>
          <w:i/>
          <w:iCs/>
        </w:rPr>
        <w:t>t</w:t>
      </w:r>
      <w:r w:rsidRPr="005C0CB2">
        <w:t xml:space="preserve"> test statistic and </w:t>
      </w:r>
      <w:r w:rsidRPr="00B8237C">
        <w:rPr>
          <w:i/>
          <w:iCs/>
        </w:rPr>
        <w:t>p</w:t>
      </w:r>
      <w:r w:rsidRPr="005C0CB2">
        <w:t xml:space="preserve"> value. </w:t>
      </w:r>
      <w:r w:rsidR="00974121">
        <w:t xml:space="preserve">In this </w:t>
      </w:r>
      <w:r w:rsidR="00570544">
        <w:t>example</w:t>
      </w:r>
      <w:r w:rsidRPr="005C0CB2">
        <w:t>, the item is much more difficult (and statistically significant)</w:t>
      </w:r>
      <w:r w:rsidR="00570544">
        <w:t xml:space="preserve"> for female students</w:t>
      </w:r>
      <w:r w:rsidRPr="005C0CB2">
        <w:t xml:space="preserve"> than for the male students. </w:t>
      </w:r>
    </w:p>
    <w:p w14:paraId="0D9B8DC0" w14:textId="30D060FB" w:rsidR="00505AE1" w:rsidRPr="00B8237C" w:rsidRDefault="00505AE1" w:rsidP="00B8237C">
      <w:pPr>
        <w:keepNext/>
        <w:tabs>
          <w:tab w:val="right" w:pos="9360"/>
        </w:tabs>
        <w:rPr>
          <w:i/>
          <w:iCs/>
        </w:rPr>
      </w:pPr>
      <w:r w:rsidRPr="00B8237C">
        <w:rPr>
          <w:i/>
          <w:iCs/>
        </w:rPr>
        <w:lastRenderedPageBreak/>
        <w:t>Figure 7. Differential Item Functioning Example, Table 30.2</w:t>
      </w:r>
    </w:p>
    <w:p w14:paraId="571D4606" w14:textId="77777777" w:rsidR="005C0CB2" w:rsidRPr="005C0CB2" w:rsidRDefault="005C0CB2" w:rsidP="00E62696">
      <w:pPr>
        <w:tabs>
          <w:tab w:val="right" w:pos="9360"/>
        </w:tabs>
        <w:jc w:val="center"/>
      </w:pPr>
      <w:r w:rsidRPr="005C0CB2">
        <w:rPr>
          <w:noProof/>
        </w:rPr>
        <mc:AlternateContent>
          <mc:Choice Requires="wps">
            <w:drawing>
              <wp:anchor distT="0" distB="0" distL="114300" distR="114300" simplePos="0" relativeHeight="251682816" behindDoc="0" locked="0" layoutInCell="1" allowOverlap="1" wp14:anchorId="5E20C199" wp14:editId="29AFF761">
                <wp:simplePos x="0" y="0"/>
                <wp:positionH relativeFrom="margin">
                  <wp:posOffset>4166483</wp:posOffset>
                </wp:positionH>
                <wp:positionV relativeFrom="paragraph">
                  <wp:posOffset>2015269</wp:posOffset>
                </wp:positionV>
                <wp:extent cx="1184745" cy="222250"/>
                <wp:effectExtent l="0" t="0" r="15875" b="25400"/>
                <wp:wrapNone/>
                <wp:docPr id="39" name="Rectangle 39"/>
                <wp:cNvGraphicFramePr/>
                <a:graphic xmlns:a="http://schemas.openxmlformats.org/drawingml/2006/main">
                  <a:graphicData uri="http://schemas.microsoft.com/office/word/2010/wordprocessingShape">
                    <wps:wsp>
                      <wps:cNvSpPr/>
                      <wps:spPr>
                        <a:xfrm>
                          <a:off x="0" y="0"/>
                          <a:ext cx="1184745" cy="2222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8E4C2" id="Rectangle 39" o:spid="_x0000_s1026" style="position:absolute;margin-left:328.05pt;margin-top:158.7pt;width:93.3pt;height:17.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" filled="f" strokecolor="#c00000" strokeweight="2pt">
                <w10:wrap anchorx="margin"/>
              </v:rect>
            </w:pict>
          </mc:Fallback>
        </mc:AlternateContent>
      </w:r>
      <w:r w:rsidRPr="005C0CB2">
        <w:rPr>
          <w:noProof/>
        </w:rPr>
        <mc:AlternateContent>
          <mc:Choice Requires="wps">
            <w:drawing>
              <wp:anchor distT="0" distB="0" distL="114300" distR="114300" simplePos="0" relativeHeight="251662336" behindDoc="0" locked="0" layoutInCell="1" allowOverlap="1" wp14:anchorId="5EB2142F" wp14:editId="70BD4801">
                <wp:simplePos x="0" y="0"/>
                <wp:positionH relativeFrom="margin">
                  <wp:posOffset>3347499</wp:posOffset>
                </wp:positionH>
                <wp:positionV relativeFrom="paragraph">
                  <wp:posOffset>2005689</wp:posOffset>
                </wp:positionV>
                <wp:extent cx="595437" cy="222250"/>
                <wp:effectExtent l="0" t="0" r="14605" b="25400"/>
                <wp:wrapNone/>
                <wp:docPr id="11" name="Rectangle 11"/>
                <wp:cNvGraphicFramePr/>
                <a:graphic xmlns:a="http://schemas.openxmlformats.org/drawingml/2006/main">
                  <a:graphicData uri="http://schemas.microsoft.com/office/word/2010/wordprocessingShape">
                    <wps:wsp>
                      <wps:cNvSpPr/>
                      <wps:spPr>
                        <a:xfrm>
                          <a:off x="0" y="0"/>
                          <a:ext cx="595437" cy="2222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A1E6F9" id="Rectangle 11" o:spid="_x0000_s1026" style="position:absolute;margin-left:263.6pt;margin-top:157.95pt;width:46.9pt;height:1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" filled="f" strokecolor="#c00000" strokeweight="2pt">
                <w10:wrap anchorx="margin"/>
              </v:rect>
            </w:pict>
          </mc:Fallback>
        </mc:AlternateContent>
      </w:r>
      <w:r w:rsidRPr="005C0CB2">
        <w:rPr>
          <w:noProof/>
        </w:rPr>
        <mc:AlternateContent>
          <mc:Choice Requires="wps">
            <w:drawing>
              <wp:anchor distT="0" distB="0" distL="114300" distR="114300" simplePos="0" relativeHeight="251663360" behindDoc="0" locked="0" layoutInCell="1" allowOverlap="1" wp14:anchorId="28805503" wp14:editId="5E4A174D">
                <wp:simplePos x="0" y="0"/>
                <wp:positionH relativeFrom="margin">
                  <wp:posOffset>86968</wp:posOffset>
                </wp:positionH>
                <wp:positionV relativeFrom="paragraph">
                  <wp:posOffset>2015545</wp:posOffset>
                </wp:positionV>
                <wp:extent cx="261979" cy="222637"/>
                <wp:effectExtent l="0" t="0" r="24130" b="25400"/>
                <wp:wrapNone/>
                <wp:docPr id="12" name="Rectangle 12"/>
                <wp:cNvGraphicFramePr/>
                <a:graphic xmlns:a="http://schemas.openxmlformats.org/drawingml/2006/main">
                  <a:graphicData uri="http://schemas.microsoft.com/office/word/2010/wordprocessingShape">
                    <wps:wsp>
                      <wps:cNvSpPr/>
                      <wps:spPr>
                        <a:xfrm>
                          <a:off x="0" y="0"/>
                          <a:ext cx="261979" cy="22263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DCE66B" id="Rectangle 12" o:spid="_x0000_s1026" style="position:absolute;margin-left:6.85pt;margin-top:158.7pt;width:20.65pt;height:17.5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" filled="f" strokecolor="#c00000" strokeweight="2pt">
                <w10:wrap anchorx="margin"/>
              </v:rect>
            </w:pict>
          </mc:Fallback>
        </mc:AlternateContent>
      </w:r>
      <w:r w:rsidRPr="005C0CB2">
        <w:rPr>
          <w:noProof/>
        </w:rPr>
        <mc:AlternateContent>
          <mc:Choice Requires="wps">
            <w:drawing>
              <wp:anchor distT="0" distB="0" distL="114300" distR="114300" simplePos="0" relativeHeight="251660288" behindDoc="0" locked="0" layoutInCell="1" allowOverlap="1" wp14:anchorId="5B6CBC30" wp14:editId="757C67C2">
                <wp:simplePos x="0" y="0"/>
                <wp:positionH relativeFrom="column">
                  <wp:posOffset>1017215</wp:posOffset>
                </wp:positionH>
                <wp:positionV relativeFrom="paragraph">
                  <wp:posOffset>2010768</wp:posOffset>
                </wp:positionV>
                <wp:extent cx="580445" cy="222637"/>
                <wp:effectExtent l="0" t="0" r="10160" b="25400"/>
                <wp:wrapNone/>
                <wp:docPr id="9" name="Rectangle 9"/>
                <wp:cNvGraphicFramePr/>
                <a:graphic xmlns:a="http://schemas.openxmlformats.org/drawingml/2006/main">
                  <a:graphicData uri="http://schemas.microsoft.com/office/word/2010/wordprocessingShape">
                    <wps:wsp>
                      <wps:cNvSpPr/>
                      <wps:spPr>
                        <a:xfrm>
                          <a:off x="0" y="0"/>
                          <a:ext cx="580445" cy="22263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98682" id="Rectangle 9" o:spid="_x0000_s1026" style="position:absolute;margin-left:80.1pt;margin-top:158.35pt;width:45.7pt;height:1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" filled="f" strokecolor="#c00000" strokeweight="2pt"/>
            </w:pict>
          </mc:Fallback>
        </mc:AlternateContent>
      </w:r>
      <w:r w:rsidRPr="005C0CB2">
        <w:rPr>
          <w:noProof/>
        </w:rPr>
        <mc:AlternateContent>
          <mc:Choice Requires="wps">
            <w:drawing>
              <wp:anchor distT="0" distB="0" distL="114300" distR="114300" simplePos="0" relativeHeight="251661312" behindDoc="0" locked="0" layoutInCell="1" allowOverlap="1" wp14:anchorId="40A57403" wp14:editId="26607EB8">
                <wp:simplePos x="0" y="0"/>
                <wp:positionH relativeFrom="margin">
                  <wp:posOffset>2822244</wp:posOffset>
                </wp:positionH>
                <wp:positionV relativeFrom="paragraph">
                  <wp:posOffset>2018803</wp:posOffset>
                </wp:positionV>
                <wp:extent cx="261620" cy="222250"/>
                <wp:effectExtent l="0" t="0" r="24130" b="25400"/>
                <wp:wrapNone/>
                <wp:docPr id="10" name="Rectangle 10"/>
                <wp:cNvGraphicFramePr/>
                <a:graphic xmlns:a="http://schemas.openxmlformats.org/drawingml/2006/main">
                  <a:graphicData uri="http://schemas.microsoft.com/office/word/2010/wordprocessingShape">
                    <wps:wsp>
                      <wps:cNvSpPr/>
                      <wps:spPr>
                        <a:xfrm>
                          <a:off x="0" y="0"/>
                          <a:ext cx="261620" cy="2222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51544E" id="Rectangle 10" o:spid="_x0000_s1026" style="position:absolute;margin-left:222.2pt;margin-top:158.95pt;width:20.6pt;height:1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" filled="f" strokecolor="#c00000" strokeweight="2pt">
                <w10:wrap anchorx="margin"/>
              </v:rect>
            </w:pict>
          </mc:Fallback>
        </mc:AlternateContent>
      </w:r>
      <w:r w:rsidRPr="005C0CB2">
        <w:rPr>
          <w:noProof/>
        </w:rPr>
        <w:drawing>
          <wp:inline distT="0" distB="0" distL="0" distR="0" wp14:anchorId="5EEA1456" wp14:editId="551B099F">
            <wp:extent cx="5906458" cy="288632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4" t="5429" r="74582" b="50182"/>
                    <a:stretch/>
                  </pic:blipFill>
                  <pic:spPr bwMode="auto">
                    <a:xfrm>
                      <a:off x="0" y="0"/>
                      <a:ext cx="5937936" cy="2901706"/>
                    </a:xfrm>
                    <a:prstGeom prst="rect">
                      <a:avLst/>
                    </a:prstGeom>
                    <a:ln>
                      <a:noFill/>
                    </a:ln>
                    <a:extLst>
                      <a:ext uri="{53640926-AAD7-44D8-BBD7-CCE9431645EC}">
                        <a14:shadowObscured xmlns:a14="http://schemas.microsoft.com/office/drawing/2010/main"/>
                      </a:ext>
                    </a:extLst>
                  </pic:spPr>
                </pic:pic>
              </a:graphicData>
            </a:graphic>
          </wp:inline>
        </w:drawing>
      </w:r>
    </w:p>
    <w:p w14:paraId="19142BB3" w14:textId="7911029C" w:rsidR="005C0CB2" w:rsidRPr="005C0CB2" w:rsidRDefault="005C0CB2" w:rsidP="005C0CB2">
      <w:pPr>
        <w:tabs>
          <w:tab w:val="right" w:pos="9360"/>
        </w:tabs>
      </w:pPr>
      <w:r w:rsidRPr="005C0CB2">
        <w:t xml:space="preserve">For more information on differential item functioning, </w:t>
      </w:r>
      <w:r w:rsidR="00974121">
        <w:t>see</w:t>
      </w:r>
      <w:r w:rsidRPr="005C0CB2">
        <w:t xml:space="preserve"> </w:t>
      </w:r>
      <w:hyperlink r:id="rId24" w:history="1">
        <w:r w:rsidR="00F91269">
          <w:rPr>
            <w:rStyle w:val="Hyperlink"/>
          </w:rPr>
          <w:t>this resource page</w:t>
        </w:r>
      </w:hyperlink>
      <w:r w:rsidRPr="005C0CB2">
        <w:t xml:space="preserve"> and </w:t>
      </w:r>
      <w:hyperlink r:id="rId25" w:history="1">
        <w:r w:rsidR="00F91269">
          <w:rPr>
            <w:rStyle w:val="Hyperlink"/>
          </w:rPr>
          <w:t xml:space="preserve">this video on how to do a deeper dive in </w:t>
        </w:r>
        <w:proofErr w:type="spellStart"/>
        <w:r w:rsidR="00F91269">
          <w:rPr>
            <w:rStyle w:val="Hyperlink"/>
          </w:rPr>
          <w:t>Winsteps</w:t>
        </w:r>
        <w:proofErr w:type="spellEnd"/>
      </w:hyperlink>
      <w:r w:rsidRPr="005C0CB2">
        <w:t xml:space="preserve">. </w:t>
      </w:r>
    </w:p>
    <w:p w14:paraId="35DD2B80" w14:textId="1906B807" w:rsidR="005C0CB2" w:rsidRPr="00A67F06" w:rsidRDefault="00B24B05" w:rsidP="001E2199">
      <w:pPr>
        <w:pStyle w:val="Heading2"/>
        <w:rPr>
          <w:color w:val="576F7F" w:themeColor="text2"/>
        </w:rPr>
      </w:pPr>
      <w:r w:rsidRPr="00A67F06">
        <w:rPr>
          <w:color w:val="576F7F" w:themeColor="text2"/>
        </w:rPr>
        <w:t xml:space="preserve">References </w:t>
      </w:r>
    </w:p>
    <w:p w14:paraId="1FC5F56D" w14:textId="1C9E1DB9" w:rsidR="00AC50CC" w:rsidRPr="001E2199" w:rsidRDefault="00AC50CC" w:rsidP="001E2199">
      <w:pPr>
        <w:ind w:left="720" w:hanging="720"/>
        <w:rPr>
          <w:rFonts w:eastAsia="Calibri" w:cs="Times New Roman"/>
          <w:szCs w:val="24"/>
          <w:shd w:val="clear" w:color="auto" w:fill="FFFFFF"/>
        </w:rPr>
      </w:pPr>
      <w:r w:rsidRPr="001E2199">
        <w:rPr>
          <w:rFonts w:eastAsia="Calibri" w:cs="Times New Roman"/>
          <w:szCs w:val="24"/>
          <w:shd w:val="clear" w:color="auto" w:fill="FFFFFF"/>
        </w:rPr>
        <w:t xml:space="preserve">Bond, T. G., &amp; Fox, C. M. (2007). </w:t>
      </w:r>
      <w:r w:rsidRPr="001E2199">
        <w:rPr>
          <w:rFonts w:eastAsia="Calibri" w:cs="Times New Roman"/>
          <w:i/>
          <w:iCs/>
          <w:szCs w:val="24"/>
          <w:shd w:val="clear" w:color="auto" w:fill="FFFFFF"/>
        </w:rPr>
        <w:t>Applying the Rasch model: Fundamental measurement in the human sciences</w:t>
      </w:r>
      <w:r w:rsidRPr="001E2199">
        <w:rPr>
          <w:rFonts w:eastAsia="Calibri" w:cs="Times New Roman"/>
          <w:szCs w:val="24"/>
          <w:shd w:val="clear" w:color="auto" w:fill="FFFFFF"/>
        </w:rPr>
        <w:t>. Lawrence Erlbaum Associates.</w:t>
      </w:r>
    </w:p>
    <w:p w14:paraId="4E3D03EB" w14:textId="35D8A3DE" w:rsidR="009C7E84" w:rsidRPr="001E2199" w:rsidRDefault="009C7E84" w:rsidP="001E2199">
      <w:pPr>
        <w:ind w:left="720" w:hanging="720"/>
        <w:rPr>
          <w:rFonts w:eastAsia="Times New Roman" w:cs="Times New Roman"/>
          <w:szCs w:val="24"/>
        </w:rPr>
      </w:pPr>
      <w:r w:rsidRPr="001E2199">
        <w:rPr>
          <w:rFonts w:eastAsia="Calibri" w:cs="Times New Roman"/>
          <w:szCs w:val="24"/>
          <w:shd w:val="clear" w:color="auto" w:fill="FFFFFF"/>
        </w:rPr>
        <w:t>DeMars, C. (2010). </w:t>
      </w:r>
      <w:r w:rsidRPr="001E2199">
        <w:rPr>
          <w:rFonts w:eastAsia="Calibri" w:cs="Times New Roman"/>
          <w:i/>
          <w:iCs/>
          <w:szCs w:val="24"/>
          <w:shd w:val="clear" w:color="auto" w:fill="FFFFFF"/>
        </w:rPr>
        <w:t>Item response theory</w:t>
      </w:r>
      <w:r w:rsidRPr="001E2199">
        <w:rPr>
          <w:rFonts w:eastAsia="Calibri" w:cs="Times New Roman"/>
          <w:szCs w:val="24"/>
          <w:shd w:val="clear" w:color="auto" w:fill="FFFFFF"/>
        </w:rPr>
        <w:t>. Oxford University Press.</w:t>
      </w:r>
    </w:p>
    <w:p w14:paraId="1FBF3B6F" w14:textId="558E2957" w:rsidR="006C5C4F" w:rsidRPr="00C7309D" w:rsidRDefault="006C5C4F" w:rsidP="00C7309D">
      <w:pPr>
        <w:ind w:left="720" w:hanging="720"/>
        <w:rPr>
          <w:rFonts w:eastAsia="Calibri" w:cs="Times New Roman"/>
          <w:szCs w:val="24"/>
          <w:shd w:val="clear" w:color="auto" w:fill="FFFFFF"/>
        </w:rPr>
      </w:pPr>
      <w:r w:rsidRPr="006C5C4F">
        <w:rPr>
          <w:rFonts w:eastAsia="Calibri" w:cs="Times New Roman"/>
          <w:szCs w:val="24"/>
          <w:shd w:val="clear" w:color="auto" w:fill="FFFFFF"/>
        </w:rPr>
        <w:t xml:space="preserve">Linacre, J. M. (2021). </w:t>
      </w:r>
      <w:r w:rsidRPr="00C7309D">
        <w:rPr>
          <w:rFonts w:eastAsia="Calibri" w:cs="Times New Roman"/>
          <w:i/>
          <w:iCs/>
          <w:szCs w:val="24"/>
          <w:shd w:val="clear" w:color="auto" w:fill="FFFFFF"/>
        </w:rPr>
        <w:t xml:space="preserve">A user’s guide to </w:t>
      </w:r>
      <w:proofErr w:type="spellStart"/>
      <w:r w:rsidRPr="00C7309D">
        <w:rPr>
          <w:rFonts w:eastAsia="Calibri" w:cs="Times New Roman"/>
          <w:i/>
          <w:iCs/>
          <w:szCs w:val="24"/>
          <w:shd w:val="clear" w:color="auto" w:fill="FFFFFF"/>
        </w:rPr>
        <w:t>Winsteps</w:t>
      </w:r>
      <w:proofErr w:type="spellEnd"/>
      <w:r w:rsidRPr="00C7309D">
        <w:rPr>
          <w:rFonts w:eastAsia="Calibri" w:cs="Times New Roman"/>
          <w:i/>
          <w:iCs/>
          <w:szCs w:val="24"/>
          <w:shd w:val="clear" w:color="auto" w:fill="FFFFFF"/>
        </w:rPr>
        <w:t xml:space="preserve">, </w:t>
      </w:r>
      <w:proofErr w:type="spellStart"/>
      <w:r w:rsidRPr="00C7309D">
        <w:rPr>
          <w:rFonts w:eastAsia="Calibri" w:cs="Times New Roman"/>
          <w:i/>
          <w:iCs/>
          <w:szCs w:val="24"/>
          <w:shd w:val="clear" w:color="auto" w:fill="FFFFFF"/>
        </w:rPr>
        <w:t>Ministep</w:t>
      </w:r>
      <w:proofErr w:type="spellEnd"/>
      <w:r w:rsidRPr="00C7309D">
        <w:rPr>
          <w:rFonts w:eastAsia="Calibri" w:cs="Times New Roman"/>
          <w:i/>
          <w:iCs/>
          <w:szCs w:val="24"/>
          <w:shd w:val="clear" w:color="auto" w:fill="FFFFFF"/>
        </w:rPr>
        <w:t>: Rasch-Model computer programs</w:t>
      </w:r>
      <w:r w:rsidRPr="006C5C4F">
        <w:rPr>
          <w:rFonts w:eastAsia="Calibri" w:cs="Times New Roman"/>
          <w:szCs w:val="24"/>
          <w:shd w:val="clear" w:color="auto" w:fill="FFFFFF"/>
        </w:rPr>
        <w:t xml:space="preserve"> (Program Manual 4.8.0). </w:t>
      </w:r>
      <w:hyperlink r:id="rId26" w:history="1">
        <w:r w:rsidRPr="00770DD9">
          <w:rPr>
            <w:rStyle w:val="Hyperlink"/>
            <w:rFonts w:eastAsia="Calibri" w:cs="Times New Roman"/>
            <w:szCs w:val="24"/>
            <w:shd w:val="clear" w:color="auto" w:fill="FFFFFF"/>
          </w:rPr>
          <w:t>https://www.winsteps.com/manuals.htm</w:t>
        </w:r>
      </w:hyperlink>
    </w:p>
    <w:p w14:paraId="764C9827" w14:textId="3B41E6D4" w:rsidR="00EF007F" w:rsidRPr="00C7309D" w:rsidRDefault="00EF007F" w:rsidP="00C7309D">
      <w:pPr>
        <w:ind w:left="720" w:hanging="720"/>
        <w:rPr>
          <w:rFonts w:eastAsia="Calibri" w:cs="Times New Roman"/>
          <w:bCs/>
          <w:iCs/>
          <w:szCs w:val="24"/>
        </w:rPr>
      </w:pPr>
      <w:r w:rsidRPr="00C7309D">
        <w:rPr>
          <w:rFonts w:eastAsia="Calibri" w:cs="Times New Roman"/>
          <w:bCs/>
          <w:iCs/>
          <w:szCs w:val="24"/>
        </w:rPr>
        <w:t xml:space="preserve">Rasch, G. (1980). </w:t>
      </w:r>
      <w:r w:rsidRPr="00C7309D">
        <w:rPr>
          <w:rFonts w:eastAsia="Calibri" w:cs="Times New Roman"/>
          <w:bCs/>
          <w:i/>
          <w:iCs/>
          <w:szCs w:val="24"/>
        </w:rPr>
        <w:t>Probabilistic models for some intelligence and attainment tests</w:t>
      </w:r>
      <w:r w:rsidRPr="00C7309D">
        <w:rPr>
          <w:rFonts w:eastAsia="Calibri" w:cs="Times New Roman"/>
          <w:bCs/>
          <w:iCs/>
          <w:szCs w:val="24"/>
        </w:rPr>
        <w:t>. University of Chicago Press.</w:t>
      </w:r>
    </w:p>
    <w:p w14:paraId="7D0D9411" w14:textId="77777777" w:rsidR="00114E44" w:rsidRPr="00114E44" w:rsidRDefault="009637BC" w:rsidP="00114E44">
      <w:pPr>
        <w:spacing w:after="120" w:line="240" w:lineRule="auto"/>
        <w:jc w:val="both"/>
        <w:rPr>
          <w:sz w:val="20"/>
          <w:szCs w:val="20"/>
        </w:rPr>
      </w:pPr>
      <w:r>
        <w:rPr>
          <w:i/>
          <w:sz w:val="18"/>
          <w:szCs w:val="18"/>
        </w:rPr>
        <w:t>T</w:t>
      </w:r>
      <w:r w:rsidR="00114E44" w:rsidRPr="00BF6B11">
        <w:rPr>
          <w:i/>
          <w:sz w:val="18"/>
          <w:szCs w:val="18"/>
        </w:rPr>
        <w:t>his handout was prepared under Contract ED-IES-17-C-0005 by Regional Educational Laboratory Central, administered by Marzano Research. The content does not necessarily reflect the views or policies of IES or the U.S. Department of Education, nor does mention of trade names, commercial products, or organizations imply endorsement by the U.S. Government.</w:t>
      </w:r>
    </w:p>
    <w:sectPr w:rsidR="00114E44" w:rsidRPr="00114E44" w:rsidSect="00096F69">
      <w:headerReference w:type="default" r:id="rId27"/>
      <w:footerReference w:type="even" r:id="rId28"/>
      <w:footerReference w:type="default" r:id="rId29"/>
      <w:pgSz w:w="12240" w:h="15840"/>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A78A7" w14:textId="77777777" w:rsidR="00660F55" w:rsidRDefault="00660F55" w:rsidP="00114E44">
      <w:pPr>
        <w:spacing w:after="0" w:line="240" w:lineRule="auto"/>
      </w:pPr>
      <w:r>
        <w:separator/>
      </w:r>
    </w:p>
  </w:endnote>
  <w:endnote w:type="continuationSeparator" w:id="0">
    <w:p w14:paraId="0BC419B9" w14:textId="77777777" w:rsidR="00660F55" w:rsidRDefault="00660F55" w:rsidP="0011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8907802"/>
      <w:docPartObj>
        <w:docPartGallery w:val="Page Numbers (Bottom of Page)"/>
        <w:docPartUnique/>
      </w:docPartObj>
    </w:sdtPr>
    <w:sdtContent>
      <w:p w14:paraId="7F5E5C62" w14:textId="77777777" w:rsidR="00D45E07" w:rsidRDefault="00D45E07" w:rsidP="00ED66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B19B4" w14:textId="77777777" w:rsidR="00D45E07" w:rsidRDefault="00D45E07" w:rsidP="00D45E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576F7F"/>
      </w:rPr>
      <w:id w:val="-912622083"/>
      <w:docPartObj>
        <w:docPartGallery w:val="Page Numbers (Bottom of Page)"/>
        <w:docPartUnique/>
      </w:docPartObj>
    </w:sdtPr>
    <w:sdtContent>
      <w:p w14:paraId="3915C28D" w14:textId="77777777" w:rsidR="00D45E07" w:rsidRPr="00C548A2" w:rsidRDefault="00D45E07" w:rsidP="00ED661F">
        <w:pPr>
          <w:pStyle w:val="Footer"/>
          <w:framePr w:wrap="none" w:vAnchor="text" w:hAnchor="margin" w:xAlign="right" w:y="1"/>
          <w:rPr>
            <w:rStyle w:val="PageNumber"/>
            <w:color w:val="576F7F"/>
          </w:rPr>
        </w:pPr>
        <w:r w:rsidRPr="00C548A2">
          <w:rPr>
            <w:rStyle w:val="PageNumber"/>
            <w:color w:val="576F7F"/>
          </w:rPr>
          <w:fldChar w:fldCharType="begin"/>
        </w:r>
        <w:r w:rsidRPr="00C548A2">
          <w:rPr>
            <w:rStyle w:val="PageNumber"/>
            <w:color w:val="576F7F"/>
          </w:rPr>
          <w:instrText xml:space="preserve"> PAGE </w:instrText>
        </w:r>
        <w:r w:rsidRPr="00C548A2">
          <w:rPr>
            <w:rStyle w:val="PageNumber"/>
            <w:color w:val="576F7F"/>
          </w:rPr>
          <w:fldChar w:fldCharType="separate"/>
        </w:r>
        <w:r w:rsidRPr="00C548A2">
          <w:rPr>
            <w:rStyle w:val="PageNumber"/>
            <w:noProof/>
            <w:color w:val="576F7F"/>
          </w:rPr>
          <w:t>1</w:t>
        </w:r>
        <w:r w:rsidRPr="00C548A2">
          <w:rPr>
            <w:rStyle w:val="PageNumber"/>
            <w:color w:val="576F7F"/>
          </w:rPr>
          <w:fldChar w:fldCharType="end"/>
        </w:r>
      </w:p>
    </w:sdtContent>
  </w:sdt>
  <w:p w14:paraId="12D55AD7" w14:textId="5E07627C" w:rsidR="004F0477" w:rsidRPr="001B05F6" w:rsidRDefault="00CB1597" w:rsidP="00DB7A6C">
    <w:pPr>
      <w:tabs>
        <w:tab w:val="center" w:pos="6930"/>
      </w:tabs>
      <w:spacing w:before="160" w:after="0"/>
      <w:jc w:val="center"/>
      <w:rPr>
        <w:color w:val="576F7F"/>
      </w:rPr>
    </w:pPr>
    <w:r>
      <w:rPr>
        <w:color w:val="576F7F"/>
        <w:sz w:val="22"/>
      </w:rPr>
      <w:t>Rocky Mountain Research &amp; Strategy</w:t>
    </w:r>
    <w:r w:rsidR="00A67F06">
      <w:rPr>
        <w:color w:val="576F7F"/>
        <w:sz w:val="22"/>
      </w:rPr>
      <w:t xml:space="preserve"> | </w:t>
    </w:r>
    <w:r w:rsidR="00A67F06" w:rsidRPr="00A67F06">
      <w:rPr>
        <w:color w:val="576F7F"/>
        <w:sz w:val="22"/>
      </w:rPr>
      <w:t>https://rockymountain-research.org/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27292" w14:textId="77777777" w:rsidR="00660F55" w:rsidRDefault="00660F55" w:rsidP="00114E44">
      <w:pPr>
        <w:spacing w:after="0" w:line="240" w:lineRule="auto"/>
      </w:pPr>
      <w:r>
        <w:separator/>
      </w:r>
    </w:p>
  </w:footnote>
  <w:footnote w:type="continuationSeparator" w:id="0">
    <w:p w14:paraId="3358944A" w14:textId="77777777" w:rsidR="00660F55" w:rsidRDefault="00660F55" w:rsidP="0011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10693" w14:textId="0C4E095A" w:rsidR="00114E44" w:rsidRDefault="00CB1597" w:rsidP="00CB1597">
    <w:pPr>
      <w:pStyle w:val="Header"/>
      <w:tabs>
        <w:tab w:val="left" w:pos="2235"/>
      </w:tabs>
      <w:spacing w:after="360"/>
    </w:pPr>
    <w:r w:rsidRPr="00CB1597">
      <w:rPr>
        <w:noProof/>
      </w:rPr>
      <w:drawing>
        <wp:inline distT="0" distB="0" distL="0" distR="0" wp14:anchorId="28C97F4A" wp14:editId="191C50AE">
          <wp:extent cx="819033" cy="809957"/>
          <wp:effectExtent l="0" t="0" r="635" b="0"/>
          <wp:docPr id="1958211286" name="Picture 29" descr="A logo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11286" name="Picture 29" descr="A logo of a mountai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863376" cy="85380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F3BC3"/>
    <w:multiLevelType w:val="hybridMultilevel"/>
    <w:tmpl w:val="F4A02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07EFE"/>
    <w:multiLevelType w:val="hybridMultilevel"/>
    <w:tmpl w:val="043CEA6C"/>
    <w:lvl w:ilvl="0" w:tplc="E09421FC">
      <w:start w:val="1"/>
      <w:numFmt w:val="decimal"/>
      <w:lvlText w:val="%1."/>
      <w:lvlJc w:val="left"/>
      <w:pPr>
        <w:ind w:left="720" w:hanging="360"/>
      </w:pPr>
      <w:rPr>
        <w:rFonts w:hint="default"/>
        <w:color w:val="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3195832">
    <w:abstractNumId w:val="1"/>
  </w:num>
  <w:num w:numId="2" w16cid:durableId="1484084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CB2"/>
    <w:rsid w:val="00005C1A"/>
    <w:rsid w:val="0001134D"/>
    <w:rsid w:val="0002799B"/>
    <w:rsid w:val="00034292"/>
    <w:rsid w:val="00035613"/>
    <w:rsid w:val="000360E3"/>
    <w:rsid w:val="00036923"/>
    <w:rsid w:val="00041260"/>
    <w:rsid w:val="000423B9"/>
    <w:rsid w:val="000460A9"/>
    <w:rsid w:val="0004798F"/>
    <w:rsid w:val="00082376"/>
    <w:rsid w:val="000843C0"/>
    <w:rsid w:val="00086847"/>
    <w:rsid w:val="00087C48"/>
    <w:rsid w:val="00087E31"/>
    <w:rsid w:val="00096F69"/>
    <w:rsid w:val="000B0177"/>
    <w:rsid w:val="000D232F"/>
    <w:rsid w:val="000E3766"/>
    <w:rsid w:val="000F33A2"/>
    <w:rsid w:val="00102AAC"/>
    <w:rsid w:val="00114E44"/>
    <w:rsid w:val="00115231"/>
    <w:rsid w:val="00117BB8"/>
    <w:rsid w:val="00154A56"/>
    <w:rsid w:val="00160BB4"/>
    <w:rsid w:val="00164F0B"/>
    <w:rsid w:val="00191373"/>
    <w:rsid w:val="001B05F6"/>
    <w:rsid w:val="001B669D"/>
    <w:rsid w:val="001D23DD"/>
    <w:rsid w:val="001E1AF0"/>
    <w:rsid w:val="001E2199"/>
    <w:rsid w:val="001E3049"/>
    <w:rsid w:val="001E31B6"/>
    <w:rsid w:val="001F2C3F"/>
    <w:rsid w:val="00203D83"/>
    <w:rsid w:val="00204E56"/>
    <w:rsid w:val="00223C73"/>
    <w:rsid w:val="00230881"/>
    <w:rsid w:val="00234C9A"/>
    <w:rsid w:val="00237D5A"/>
    <w:rsid w:val="00245DD5"/>
    <w:rsid w:val="002514FE"/>
    <w:rsid w:val="00272D11"/>
    <w:rsid w:val="00272EDC"/>
    <w:rsid w:val="00273975"/>
    <w:rsid w:val="0027433D"/>
    <w:rsid w:val="00277E05"/>
    <w:rsid w:val="00281BD5"/>
    <w:rsid w:val="0028419D"/>
    <w:rsid w:val="00285C96"/>
    <w:rsid w:val="00291BCD"/>
    <w:rsid w:val="002A0A89"/>
    <w:rsid w:val="002A1CC7"/>
    <w:rsid w:val="002A2282"/>
    <w:rsid w:val="002C1DF1"/>
    <w:rsid w:val="002C2CBE"/>
    <w:rsid w:val="002C2D45"/>
    <w:rsid w:val="002C52DC"/>
    <w:rsid w:val="002D1BD1"/>
    <w:rsid w:val="002D31BC"/>
    <w:rsid w:val="002D381C"/>
    <w:rsid w:val="002E7BD9"/>
    <w:rsid w:val="00306C0F"/>
    <w:rsid w:val="003143BE"/>
    <w:rsid w:val="003207D3"/>
    <w:rsid w:val="00323843"/>
    <w:rsid w:val="00332494"/>
    <w:rsid w:val="0033409E"/>
    <w:rsid w:val="00336A63"/>
    <w:rsid w:val="00342A5C"/>
    <w:rsid w:val="003545AE"/>
    <w:rsid w:val="003617D5"/>
    <w:rsid w:val="0038172A"/>
    <w:rsid w:val="003971DC"/>
    <w:rsid w:val="003A0306"/>
    <w:rsid w:val="003A1660"/>
    <w:rsid w:val="003A1B48"/>
    <w:rsid w:val="003A1E70"/>
    <w:rsid w:val="003A3EE2"/>
    <w:rsid w:val="003B5AE4"/>
    <w:rsid w:val="003B660B"/>
    <w:rsid w:val="003C33F6"/>
    <w:rsid w:val="003D0D6E"/>
    <w:rsid w:val="003D11F0"/>
    <w:rsid w:val="003D42C2"/>
    <w:rsid w:val="003E3621"/>
    <w:rsid w:val="003E6139"/>
    <w:rsid w:val="003E7239"/>
    <w:rsid w:val="003F4FF2"/>
    <w:rsid w:val="003F641A"/>
    <w:rsid w:val="003F676E"/>
    <w:rsid w:val="00411A50"/>
    <w:rsid w:val="00420921"/>
    <w:rsid w:val="00421293"/>
    <w:rsid w:val="00433ED0"/>
    <w:rsid w:val="00465320"/>
    <w:rsid w:val="004762BB"/>
    <w:rsid w:val="004930AF"/>
    <w:rsid w:val="004C1990"/>
    <w:rsid w:val="004D10A7"/>
    <w:rsid w:val="004D5D26"/>
    <w:rsid w:val="004E2A3D"/>
    <w:rsid w:val="004E6266"/>
    <w:rsid w:val="004F0477"/>
    <w:rsid w:val="004F0662"/>
    <w:rsid w:val="005008CD"/>
    <w:rsid w:val="005012FF"/>
    <w:rsid w:val="00503648"/>
    <w:rsid w:val="00504E0F"/>
    <w:rsid w:val="00505AE1"/>
    <w:rsid w:val="005061B6"/>
    <w:rsid w:val="00527EEF"/>
    <w:rsid w:val="00565A8D"/>
    <w:rsid w:val="00570544"/>
    <w:rsid w:val="005714F4"/>
    <w:rsid w:val="005721D1"/>
    <w:rsid w:val="00574113"/>
    <w:rsid w:val="00586ACB"/>
    <w:rsid w:val="00597E64"/>
    <w:rsid w:val="005A0B5B"/>
    <w:rsid w:val="005C0CB2"/>
    <w:rsid w:val="005D3075"/>
    <w:rsid w:val="005E2D02"/>
    <w:rsid w:val="005E4527"/>
    <w:rsid w:val="006010C7"/>
    <w:rsid w:val="00610F70"/>
    <w:rsid w:val="00622CCC"/>
    <w:rsid w:val="00623ACE"/>
    <w:rsid w:val="00657071"/>
    <w:rsid w:val="00660F55"/>
    <w:rsid w:val="00661175"/>
    <w:rsid w:val="00663CEB"/>
    <w:rsid w:val="006732A8"/>
    <w:rsid w:val="00677812"/>
    <w:rsid w:val="00682152"/>
    <w:rsid w:val="0069247B"/>
    <w:rsid w:val="006C316B"/>
    <w:rsid w:val="006C48E7"/>
    <w:rsid w:val="006C5C4F"/>
    <w:rsid w:val="006E39AE"/>
    <w:rsid w:val="006F107D"/>
    <w:rsid w:val="00700A85"/>
    <w:rsid w:val="00706704"/>
    <w:rsid w:val="00713648"/>
    <w:rsid w:val="0071605A"/>
    <w:rsid w:val="0072275B"/>
    <w:rsid w:val="00724046"/>
    <w:rsid w:val="0074129E"/>
    <w:rsid w:val="00741E05"/>
    <w:rsid w:val="00743D90"/>
    <w:rsid w:val="00745EBD"/>
    <w:rsid w:val="00770FEB"/>
    <w:rsid w:val="00775F20"/>
    <w:rsid w:val="00783482"/>
    <w:rsid w:val="007B4B8A"/>
    <w:rsid w:val="007C3052"/>
    <w:rsid w:val="007E27B5"/>
    <w:rsid w:val="00811DDD"/>
    <w:rsid w:val="00812AC9"/>
    <w:rsid w:val="00820C59"/>
    <w:rsid w:val="00823DA9"/>
    <w:rsid w:val="008269DD"/>
    <w:rsid w:val="008460A2"/>
    <w:rsid w:val="00861716"/>
    <w:rsid w:val="00881EC2"/>
    <w:rsid w:val="008A3F88"/>
    <w:rsid w:val="008A49C0"/>
    <w:rsid w:val="008B22DA"/>
    <w:rsid w:val="008C52AE"/>
    <w:rsid w:val="008D1BA9"/>
    <w:rsid w:val="008D3F38"/>
    <w:rsid w:val="008E0FB1"/>
    <w:rsid w:val="008E3B67"/>
    <w:rsid w:val="009159C9"/>
    <w:rsid w:val="00922C24"/>
    <w:rsid w:val="0094229B"/>
    <w:rsid w:val="009438AA"/>
    <w:rsid w:val="009637BC"/>
    <w:rsid w:val="009725DA"/>
    <w:rsid w:val="009740B6"/>
    <w:rsid w:val="00974121"/>
    <w:rsid w:val="00983409"/>
    <w:rsid w:val="00983FFA"/>
    <w:rsid w:val="009B5218"/>
    <w:rsid w:val="009C78FF"/>
    <w:rsid w:val="009C7E84"/>
    <w:rsid w:val="009D5B02"/>
    <w:rsid w:val="009F4359"/>
    <w:rsid w:val="00A01703"/>
    <w:rsid w:val="00A31DA9"/>
    <w:rsid w:val="00A64B2C"/>
    <w:rsid w:val="00A66190"/>
    <w:rsid w:val="00A6764F"/>
    <w:rsid w:val="00A67F06"/>
    <w:rsid w:val="00A82384"/>
    <w:rsid w:val="00A830D0"/>
    <w:rsid w:val="00A83854"/>
    <w:rsid w:val="00A84669"/>
    <w:rsid w:val="00A869F3"/>
    <w:rsid w:val="00A87A73"/>
    <w:rsid w:val="00AA7F2D"/>
    <w:rsid w:val="00AB1E49"/>
    <w:rsid w:val="00AC13B2"/>
    <w:rsid w:val="00AC50CC"/>
    <w:rsid w:val="00AE0A96"/>
    <w:rsid w:val="00AE2516"/>
    <w:rsid w:val="00AF08EB"/>
    <w:rsid w:val="00B000E0"/>
    <w:rsid w:val="00B019EF"/>
    <w:rsid w:val="00B0407A"/>
    <w:rsid w:val="00B1647A"/>
    <w:rsid w:val="00B17484"/>
    <w:rsid w:val="00B17DD8"/>
    <w:rsid w:val="00B24B05"/>
    <w:rsid w:val="00B423F8"/>
    <w:rsid w:val="00B428A7"/>
    <w:rsid w:val="00B61A52"/>
    <w:rsid w:val="00B62195"/>
    <w:rsid w:val="00B6756F"/>
    <w:rsid w:val="00B74F11"/>
    <w:rsid w:val="00B8237C"/>
    <w:rsid w:val="00B86B39"/>
    <w:rsid w:val="00B94150"/>
    <w:rsid w:val="00B9744E"/>
    <w:rsid w:val="00B97A5C"/>
    <w:rsid w:val="00BD1F24"/>
    <w:rsid w:val="00BE23B5"/>
    <w:rsid w:val="00BE4336"/>
    <w:rsid w:val="00BE4C05"/>
    <w:rsid w:val="00BE6E8E"/>
    <w:rsid w:val="00C0093B"/>
    <w:rsid w:val="00C03E0C"/>
    <w:rsid w:val="00C13C2D"/>
    <w:rsid w:val="00C142E0"/>
    <w:rsid w:val="00C32537"/>
    <w:rsid w:val="00C3421F"/>
    <w:rsid w:val="00C548A2"/>
    <w:rsid w:val="00C57D09"/>
    <w:rsid w:val="00C65211"/>
    <w:rsid w:val="00C7065C"/>
    <w:rsid w:val="00C725F3"/>
    <w:rsid w:val="00C7309D"/>
    <w:rsid w:val="00C95E0E"/>
    <w:rsid w:val="00CA2C1E"/>
    <w:rsid w:val="00CB062D"/>
    <w:rsid w:val="00CB1597"/>
    <w:rsid w:val="00CB1DF6"/>
    <w:rsid w:val="00CC32D4"/>
    <w:rsid w:val="00CD3D36"/>
    <w:rsid w:val="00CF109E"/>
    <w:rsid w:val="00CF1572"/>
    <w:rsid w:val="00CF3962"/>
    <w:rsid w:val="00CF3CBB"/>
    <w:rsid w:val="00D042C7"/>
    <w:rsid w:val="00D45E07"/>
    <w:rsid w:val="00D56C62"/>
    <w:rsid w:val="00D57CB1"/>
    <w:rsid w:val="00D65A89"/>
    <w:rsid w:val="00D75E7E"/>
    <w:rsid w:val="00D8337D"/>
    <w:rsid w:val="00DB71FD"/>
    <w:rsid w:val="00DB7A6C"/>
    <w:rsid w:val="00DE0069"/>
    <w:rsid w:val="00DF124A"/>
    <w:rsid w:val="00DF7EEC"/>
    <w:rsid w:val="00E24FD5"/>
    <w:rsid w:val="00E303CF"/>
    <w:rsid w:val="00E36FC7"/>
    <w:rsid w:val="00E438E0"/>
    <w:rsid w:val="00E5590D"/>
    <w:rsid w:val="00E62696"/>
    <w:rsid w:val="00E6471B"/>
    <w:rsid w:val="00E64CB6"/>
    <w:rsid w:val="00E671C7"/>
    <w:rsid w:val="00E83238"/>
    <w:rsid w:val="00E87196"/>
    <w:rsid w:val="00E90AFB"/>
    <w:rsid w:val="00E9789A"/>
    <w:rsid w:val="00EA4010"/>
    <w:rsid w:val="00EF007F"/>
    <w:rsid w:val="00EF40DE"/>
    <w:rsid w:val="00EF721D"/>
    <w:rsid w:val="00EF7558"/>
    <w:rsid w:val="00F217D5"/>
    <w:rsid w:val="00F25280"/>
    <w:rsid w:val="00F2603A"/>
    <w:rsid w:val="00F34253"/>
    <w:rsid w:val="00F4055C"/>
    <w:rsid w:val="00F40943"/>
    <w:rsid w:val="00F91269"/>
    <w:rsid w:val="00F9370D"/>
    <w:rsid w:val="00FB1921"/>
    <w:rsid w:val="00FB3AD6"/>
    <w:rsid w:val="00FD6B67"/>
    <w:rsid w:val="00FE4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9C0C0"/>
  <w15:chartTrackingRefBased/>
  <w15:docId w15:val="{265A9C35-139D-4C72-8D92-7FBD177E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7BC"/>
    <w:pPr>
      <w:spacing w:after="200"/>
    </w:pPr>
    <w:rPr>
      <w:rFonts w:ascii="Times New Roman" w:hAnsi="Times New Roman"/>
      <w:sz w:val="24"/>
    </w:rPr>
  </w:style>
  <w:style w:type="paragraph" w:styleId="Heading1">
    <w:name w:val="heading 1"/>
    <w:basedOn w:val="Normal"/>
    <w:next w:val="Normal"/>
    <w:link w:val="Heading1Char"/>
    <w:qFormat/>
    <w:rsid w:val="00096F69"/>
    <w:pPr>
      <w:spacing w:before="200" w:after="240"/>
      <w:jc w:val="center"/>
      <w:outlineLvl w:val="0"/>
    </w:pPr>
    <w:rPr>
      <w:rFonts w:cs="Times New Roman"/>
      <w:b/>
      <w:bCs/>
      <w:color w:val="003DA5"/>
      <w:sz w:val="32"/>
      <w:szCs w:val="24"/>
    </w:rPr>
  </w:style>
  <w:style w:type="paragraph" w:styleId="Heading2">
    <w:name w:val="heading 2"/>
    <w:basedOn w:val="BodyText"/>
    <w:next w:val="Normal"/>
    <w:link w:val="Heading2Char"/>
    <w:qFormat/>
    <w:rsid w:val="00E64CB6"/>
    <w:pPr>
      <w:spacing w:before="200" w:after="160" w:line="276" w:lineRule="auto"/>
      <w:outlineLvl w:val="1"/>
    </w:pPr>
    <w:rPr>
      <w:rFonts w:cs="Times New Roman"/>
      <w:b/>
      <w:color w:val="003DA5"/>
      <w:sz w:val="28"/>
      <w:szCs w:val="28"/>
    </w:rPr>
  </w:style>
  <w:style w:type="paragraph" w:styleId="Heading3">
    <w:name w:val="heading 3"/>
    <w:basedOn w:val="Normal"/>
    <w:next w:val="Normal"/>
    <w:link w:val="Heading3Char"/>
    <w:autoRedefine/>
    <w:uiPriority w:val="9"/>
    <w:unhideWhenUsed/>
    <w:qFormat/>
    <w:rsid w:val="00A67F06"/>
    <w:pPr>
      <w:keepNext/>
      <w:spacing w:line="240" w:lineRule="auto"/>
      <w:outlineLvl w:val="2"/>
    </w:pPr>
    <w:rPr>
      <w:b/>
      <w:color w:val="576F7F" w:themeColor="text2"/>
    </w:rPr>
  </w:style>
  <w:style w:type="paragraph" w:styleId="Heading4">
    <w:name w:val="heading 4"/>
    <w:basedOn w:val="Normal"/>
    <w:next w:val="Normal"/>
    <w:link w:val="Heading4Char"/>
    <w:autoRedefine/>
    <w:uiPriority w:val="9"/>
    <w:unhideWhenUsed/>
    <w:qFormat/>
    <w:rsid w:val="00E87196"/>
    <w:pPr>
      <w:keepNext/>
      <w:keepLines/>
      <w:spacing w:before="200" w:after="0" w:line="240" w:lineRule="auto"/>
      <w:outlineLvl w:val="3"/>
    </w:pPr>
    <w:rPr>
      <w:rFonts w:eastAsiaTheme="majorEastAsia" w:cstheme="majorBidi"/>
      <w:bCs/>
      <w:i/>
      <w:iCs/>
      <w:color w:val="003DA5"/>
    </w:rPr>
  </w:style>
  <w:style w:type="paragraph" w:styleId="Heading5">
    <w:name w:val="heading 5"/>
    <w:basedOn w:val="Normal"/>
    <w:next w:val="Normal"/>
    <w:link w:val="Heading5Char"/>
    <w:uiPriority w:val="9"/>
    <w:semiHidden/>
    <w:unhideWhenUsed/>
    <w:qFormat/>
    <w:rsid w:val="00E87196"/>
    <w:pPr>
      <w:keepNext/>
      <w:keepLines/>
      <w:spacing w:after="240"/>
      <w:outlineLvl w:val="4"/>
    </w:pPr>
    <w:rPr>
      <w:rFonts w:eastAsiaTheme="majorEastAsia" w:cstheme="majorBidi"/>
      <w:b/>
      <w:i/>
      <w:color w:val="003DA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6266"/>
    <w:pPr>
      <w:pBdr>
        <w:bottom w:val="single" w:sz="8" w:space="1" w:color="003DA5"/>
      </w:pBdr>
      <w:spacing w:after="240"/>
      <w:contextualSpacing/>
      <w:jc w:val="center"/>
    </w:pPr>
    <w:rPr>
      <w:rFonts w:eastAsiaTheme="majorEastAsia" w:cstheme="majorBidi"/>
      <w:color w:val="071D49"/>
      <w:spacing w:val="-10"/>
      <w:kern w:val="28"/>
      <w:sz w:val="48"/>
      <w:szCs w:val="56"/>
    </w:rPr>
  </w:style>
  <w:style w:type="character" w:customStyle="1" w:styleId="TitleChar">
    <w:name w:val="Title Char"/>
    <w:basedOn w:val="DefaultParagraphFont"/>
    <w:link w:val="Title"/>
    <w:uiPriority w:val="10"/>
    <w:rsid w:val="004E6266"/>
    <w:rPr>
      <w:rFonts w:ascii="Times New Roman" w:eastAsiaTheme="majorEastAsia" w:hAnsi="Times New Roman" w:cstheme="majorBidi"/>
      <w:color w:val="071D49"/>
      <w:spacing w:val="-10"/>
      <w:kern w:val="28"/>
      <w:sz w:val="48"/>
      <w:szCs w:val="56"/>
    </w:rPr>
  </w:style>
  <w:style w:type="character" w:customStyle="1" w:styleId="Heading1Char">
    <w:name w:val="Heading 1 Char"/>
    <w:basedOn w:val="DefaultParagraphFont"/>
    <w:link w:val="Heading1"/>
    <w:rsid w:val="00096F69"/>
    <w:rPr>
      <w:rFonts w:ascii="Times New Roman" w:hAnsi="Times New Roman" w:cs="Times New Roman"/>
      <w:b/>
      <w:bCs/>
      <w:color w:val="003DA5"/>
      <w:sz w:val="32"/>
      <w:szCs w:val="24"/>
    </w:rPr>
  </w:style>
  <w:style w:type="character" w:customStyle="1" w:styleId="Heading2Char">
    <w:name w:val="Heading 2 Char"/>
    <w:basedOn w:val="DefaultParagraphFont"/>
    <w:link w:val="Heading2"/>
    <w:rsid w:val="00E64CB6"/>
    <w:rPr>
      <w:rFonts w:ascii="Times New Roman" w:hAnsi="Times New Roman" w:cs="Times New Roman"/>
      <w:b/>
      <w:color w:val="003DA5"/>
      <w:sz w:val="28"/>
      <w:szCs w:val="28"/>
    </w:rPr>
  </w:style>
  <w:style w:type="character" w:customStyle="1" w:styleId="Heading3Char">
    <w:name w:val="Heading 3 Char"/>
    <w:basedOn w:val="DefaultParagraphFont"/>
    <w:link w:val="Heading3"/>
    <w:uiPriority w:val="9"/>
    <w:rsid w:val="00A67F06"/>
    <w:rPr>
      <w:rFonts w:ascii="Times New Roman" w:hAnsi="Times New Roman"/>
      <w:b/>
      <w:color w:val="576F7F" w:themeColor="text2"/>
      <w:sz w:val="24"/>
    </w:rPr>
  </w:style>
  <w:style w:type="character" w:customStyle="1" w:styleId="Heading4Char">
    <w:name w:val="Heading 4 Char"/>
    <w:basedOn w:val="DefaultParagraphFont"/>
    <w:link w:val="Heading4"/>
    <w:uiPriority w:val="9"/>
    <w:rsid w:val="00E87196"/>
    <w:rPr>
      <w:rFonts w:ascii="Times New Roman" w:eastAsiaTheme="majorEastAsia" w:hAnsi="Times New Roman" w:cstheme="majorBidi"/>
      <w:bCs/>
      <w:i/>
      <w:iCs/>
      <w:color w:val="003DA5"/>
      <w:sz w:val="24"/>
    </w:rPr>
  </w:style>
  <w:style w:type="paragraph" w:styleId="Header">
    <w:name w:val="header"/>
    <w:basedOn w:val="Normal"/>
    <w:link w:val="HeaderChar"/>
    <w:uiPriority w:val="99"/>
    <w:unhideWhenUsed/>
    <w:rsid w:val="007B4B8A"/>
    <w:pPr>
      <w:tabs>
        <w:tab w:val="center" w:pos="4680"/>
        <w:tab w:val="right" w:pos="9360"/>
      </w:tabs>
      <w:spacing w:line="240" w:lineRule="auto"/>
    </w:pPr>
  </w:style>
  <w:style w:type="character" w:customStyle="1" w:styleId="HeaderChar">
    <w:name w:val="Header Char"/>
    <w:link w:val="Header"/>
    <w:uiPriority w:val="99"/>
    <w:rsid w:val="007B4B8A"/>
    <w:rPr>
      <w:rFonts w:ascii="Cambria" w:eastAsiaTheme="minorHAnsi" w:hAnsi="Cambria"/>
      <w:sz w:val="24"/>
    </w:rPr>
  </w:style>
  <w:style w:type="paragraph" w:styleId="BodyText">
    <w:name w:val="Body Text"/>
    <w:basedOn w:val="Normal"/>
    <w:link w:val="BodyTextChar"/>
    <w:uiPriority w:val="99"/>
    <w:semiHidden/>
    <w:unhideWhenUsed/>
    <w:rsid w:val="007B4B8A"/>
    <w:pPr>
      <w:spacing w:after="120"/>
    </w:pPr>
  </w:style>
  <w:style w:type="character" w:customStyle="1" w:styleId="BodyTextChar">
    <w:name w:val="Body Text Char"/>
    <w:basedOn w:val="DefaultParagraphFont"/>
    <w:link w:val="BodyText"/>
    <w:uiPriority w:val="99"/>
    <w:semiHidden/>
    <w:rsid w:val="007B4B8A"/>
    <w:rPr>
      <w:rFonts w:ascii="Cambria" w:eastAsiaTheme="minorHAnsi" w:hAnsi="Cambria"/>
      <w:sz w:val="24"/>
    </w:rPr>
  </w:style>
  <w:style w:type="paragraph" w:styleId="TOCHeading">
    <w:name w:val="TOC Heading"/>
    <w:basedOn w:val="Heading1"/>
    <w:next w:val="Normal"/>
    <w:uiPriority w:val="39"/>
    <w:unhideWhenUsed/>
    <w:qFormat/>
    <w:rsid w:val="009740B6"/>
    <w:pPr>
      <w:keepNext/>
      <w:keepLines/>
      <w:spacing w:before="240"/>
      <w:outlineLvl w:val="9"/>
    </w:pPr>
    <w:rPr>
      <w:rFonts w:eastAsiaTheme="majorEastAsia" w:cstheme="majorBidi"/>
      <w:bCs w:val="0"/>
      <w:szCs w:val="32"/>
    </w:rPr>
  </w:style>
  <w:style w:type="table" w:customStyle="1" w:styleId="MarzanoTable1">
    <w:name w:val="Marzano Table 1"/>
    <w:basedOn w:val="GridTable1Light"/>
    <w:uiPriority w:val="99"/>
    <w:rsid w:val="005E2D02"/>
    <w:pPr>
      <w:spacing w:before="60" w:after="60"/>
      <w:contextualSpacing/>
      <w:jc w:val="center"/>
    </w:pPr>
    <w:rPr>
      <w:rFonts w:ascii="Cambria" w:hAnsi="Cambria"/>
      <w:sz w:val="20"/>
      <w:szCs w:val="20"/>
    </w:rPr>
    <w:tblPr>
      <w:tblBorders>
        <w:top w:val="single" w:sz="4" w:space="0" w:color="001B49"/>
        <w:left w:val="single" w:sz="4" w:space="0" w:color="001B49"/>
        <w:bottom w:val="single" w:sz="4" w:space="0" w:color="001B49"/>
        <w:right w:val="single" w:sz="4" w:space="0" w:color="001B49"/>
        <w:insideH w:val="single" w:sz="4" w:space="0" w:color="001B49"/>
        <w:insideV w:val="single" w:sz="4" w:space="0" w:color="001B49"/>
      </w:tblBorders>
    </w:tblPr>
    <w:tcPr>
      <w:vAlign w:val="center"/>
    </w:tcPr>
    <w:tblStylePr w:type="firstRow">
      <w:rPr>
        <w:rFonts w:ascii="Cambria" w:hAnsi="Cambria"/>
        <w:b/>
        <w:bCs/>
        <w:sz w:val="22"/>
      </w:rPr>
      <w:tblPr/>
      <w:tcPr>
        <w:tcBorders>
          <w:bottom w:val="single" w:sz="12" w:space="0" w:color="001B49"/>
        </w:tcBorders>
        <w:shd w:val="clear" w:color="auto" w:fill="75A6FF" w:themeFill="accent1" w:themeFillTint="66"/>
      </w:tcPr>
    </w:tblStylePr>
    <w:tblStylePr w:type="lastRow">
      <w:rPr>
        <w:b/>
        <w:bCs/>
      </w:rPr>
      <w:tblPr/>
      <w:tcPr>
        <w:tcBorders>
          <w:top w:val="double" w:sz="2" w:space="0" w:color="666666" w:themeColor="text1" w:themeTint="99"/>
        </w:tcBorders>
      </w:tcPr>
    </w:tblStylePr>
    <w:tblStylePr w:type="firstCol">
      <w:rPr>
        <w:rFonts w:ascii="Cambria" w:hAnsi="Cambria"/>
        <w:b w:val="0"/>
        <w:bCs/>
        <w:sz w:val="22"/>
      </w:rPr>
    </w:tblStylePr>
    <w:tblStylePr w:type="lastCol">
      <w:rPr>
        <w:b/>
        <w:bCs/>
      </w:rPr>
    </w:tblStylePr>
  </w:style>
  <w:style w:type="table" w:styleId="GridTable1Light">
    <w:name w:val="Grid Table 1 Light"/>
    <w:basedOn w:val="TableNormal"/>
    <w:uiPriority w:val="46"/>
    <w:rsid w:val="007B4B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MarzanoTable2">
    <w:name w:val="Marzano Table 2"/>
    <w:basedOn w:val="GridTable2-Accent1"/>
    <w:uiPriority w:val="99"/>
    <w:rsid w:val="003F4FF2"/>
    <w:pPr>
      <w:contextualSpacing/>
      <w:jc w:val="center"/>
    </w:pPr>
    <w:rPr>
      <w:rFonts w:ascii="Cambria" w:hAnsi="Cambria"/>
      <w:color w:val="001B49"/>
      <w:sz w:val="20"/>
      <w:szCs w:val="20"/>
    </w:rPr>
    <w:tblPr>
      <w:tblBorders>
        <w:top w:val="single" w:sz="4" w:space="0" w:color="75A6FF" w:themeColor="accent1" w:themeTint="66"/>
        <w:bottom w:val="single" w:sz="4" w:space="0" w:color="75A6FF" w:themeColor="accent1" w:themeTint="66"/>
        <w:insideH w:val="single" w:sz="4" w:space="0" w:color="75A6FF" w:themeColor="accent1" w:themeTint="66"/>
        <w:insideV w:val="single" w:sz="4" w:space="0" w:color="75A6FF" w:themeColor="accent1" w:themeTint="66"/>
      </w:tblBorders>
    </w:tblPr>
    <w:tcPr>
      <w:vAlign w:val="center"/>
    </w:tcPr>
    <w:tblStylePr w:type="firstRow">
      <w:rPr>
        <w:rFonts w:ascii="Cambria" w:hAnsi="Cambria"/>
        <w:b/>
        <w:bCs/>
        <w:color w:val="FFFFFF" w:themeColor="background1"/>
        <w:sz w:val="22"/>
      </w:rPr>
      <w:tblPr/>
      <w:tcPr>
        <w:tcBorders>
          <w:top w:val="nil"/>
          <w:bottom w:val="single" w:sz="12" w:space="0" w:color="307AFF" w:themeColor="accent1" w:themeTint="99"/>
          <w:insideH w:val="nil"/>
          <w:insideV w:val="nil"/>
        </w:tcBorders>
        <w:shd w:val="clear" w:color="auto" w:fill="307AFF" w:themeFill="accent1" w:themeFillTint="99"/>
      </w:tcPr>
    </w:tblStylePr>
    <w:tblStylePr w:type="lastRow">
      <w:rPr>
        <w:b/>
        <w:bCs/>
      </w:rPr>
      <w:tblPr/>
      <w:tcPr>
        <w:tcBorders>
          <w:top w:val="double" w:sz="2" w:space="0" w:color="307AFF" w:themeColor="accent1" w:themeTint="99"/>
          <w:bottom w:val="nil"/>
          <w:insideH w:val="nil"/>
          <w:insideV w:val="nil"/>
        </w:tcBorders>
        <w:shd w:val="clear" w:color="auto" w:fill="FFFFFF" w:themeFill="background1"/>
      </w:tcPr>
    </w:tblStylePr>
    <w:tblStylePr w:type="firstCol">
      <w:rPr>
        <w:rFonts w:ascii="Cambria" w:hAnsi="Cambria"/>
        <w:b w:val="0"/>
        <w:bCs/>
        <w:sz w:val="22"/>
      </w:rPr>
    </w:tblStylePr>
    <w:tblStylePr w:type="lastCol">
      <w:rPr>
        <w:rFonts w:ascii="Cambria" w:hAnsi="Cambria"/>
        <w:b w:val="0"/>
        <w:bCs/>
        <w:sz w:val="22"/>
      </w:rPr>
    </w:tblStylePr>
    <w:tblStylePr w:type="band1Vert">
      <w:tblPr/>
      <w:tcPr>
        <w:shd w:val="clear" w:color="auto" w:fill="BAD2FF" w:themeFill="accent1" w:themeFillTint="33"/>
      </w:tcPr>
    </w:tblStylePr>
    <w:tblStylePr w:type="band1Horz">
      <w:tblPr/>
      <w:tcPr>
        <w:shd w:val="clear" w:color="auto" w:fill="BAD2FF" w:themeFill="accent1" w:themeFillTint="33"/>
      </w:tcPr>
    </w:tblStylePr>
  </w:style>
  <w:style w:type="table" w:styleId="GridTable2-Accent1">
    <w:name w:val="Grid Table 2 Accent 1"/>
    <w:basedOn w:val="TableNormal"/>
    <w:uiPriority w:val="47"/>
    <w:rsid w:val="003F4FF2"/>
    <w:pPr>
      <w:spacing w:after="0" w:line="240" w:lineRule="auto"/>
    </w:pPr>
    <w:tblPr>
      <w:tblStyleRowBandSize w:val="1"/>
      <w:tblStyleColBandSize w:val="1"/>
      <w:tblBorders>
        <w:top w:val="single" w:sz="2" w:space="0" w:color="307AFF" w:themeColor="accent1" w:themeTint="99"/>
        <w:bottom w:val="single" w:sz="2" w:space="0" w:color="307AFF" w:themeColor="accent1" w:themeTint="99"/>
        <w:insideH w:val="single" w:sz="2" w:space="0" w:color="307AFF" w:themeColor="accent1" w:themeTint="99"/>
        <w:insideV w:val="single" w:sz="2" w:space="0" w:color="307AFF" w:themeColor="accent1" w:themeTint="99"/>
      </w:tblBorders>
    </w:tblPr>
    <w:tblStylePr w:type="firstRow">
      <w:rPr>
        <w:b/>
        <w:bCs/>
      </w:rPr>
      <w:tblPr/>
      <w:tcPr>
        <w:tcBorders>
          <w:top w:val="nil"/>
          <w:bottom w:val="single" w:sz="12" w:space="0" w:color="307AFF" w:themeColor="accent1" w:themeTint="99"/>
          <w:insideH w:val="nil"/>
          <w:insideV w:val="nil"/>
        </w:tcBorders>
        <w:shd w:val="clear" w:color="auto" w:fill="FFFFFF" w:themeFill="background1"/>
      </w:tcPr>
    </w:tblStylePr>
    <w:tblStylePr w:type="lastRow">
      <w:rPr>
        <w:b/>
        <w:bCs/>
      </w:rPr>
      <w:tblPr/>
      <w:tcPr>
        <w:tcBorders>
          <w:top w:val="double" w:sz="2" w:space="0" w:color="307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2FF" w:themeFill="accent1" w:themeFillTint="33"/>
      </w:tcPr>
    </w:tblStylePr>
    <w:tblStylePr w:type="band1Horz">
      <w:tblPr/>
      <w:tcPr>
        <w:shd w:val="clear" w:color="auto" w:fill="BAD2FF" w:themeFill="accent1" w:themeFillTint="33"/>
      </w:tcPr>
    </w:tblStylePr>
  </w:style>
  <w:style w:type="table" w:customStyle="1" w:styleId="MarzanoTable3">
    <w:name w:val="Marzano Table 3"/>
    <w:basedOn w:val="TableNormal"/>
    <w:uiPriority w:val="99"/>
    <w:rsid w:val="003F4FF2"/>
    <w:pPr>
      <w:spacing w:after="0" w:line="240" w:lineRule="auto"/>
      <w:contextualSpacing/>
    </w:pPr>
    <w:rPr>
      <w:rFonts w:ascii="Cambria" w:hAnsi="Cambria"/>
    </w:rPr>
    <w:tblPr>
      <w:tblStyleRowBandSize w:val="1"/>
      <w:tblBorders>
        <w:top w:val="single" w:sz="4" w:space="0" w:color="003CA5" w:themeColor="accent1"/>
        <w:left w:val="single" w:sz="4" w:space="0" w:color="003CA5" w:themeColor="accent1"/>
        <w:bottom w:val="single" w:sz="4" w:space="0" w:color="003CA5" w:themeColor="accent1"/>
        <w:right w:val="single" w:sz="4" w:space="0" w:color="003CA5" w:themeColor="accent1"/>
        <w:insideH w:val="single" w:sz="4" w:space="0" w:color="003CA5" w:themeColor="accent1"/>
        <w:insideV w:val="single" w:sz="4" w:space="0" w:color="003CA5" w:themeColor="accent1"/>
      </w:tblBorders>
      <w:tblCellMar>
        <w:left w:w="115" w:type="dxa"/>
        <w:right w:w="115" w:type="dxa"/>
      </w:tblCellMar>
    </w:tblPr>
    <w:tblStylePr w:type="firstRow">
      <w:pPr>
        <w:wordWrap/>
        <w:spacing w:beforeLines="0" w:before="0" w:beforeAutospacing="0" w:afterLines="0" w:after="0" w:afterAutospacing="0" w:line="240" w:lineRule="auto"/>
        <w:contextualSpacing/>
        <w:jc w:val="center"/>
      </w:pPr>
      <w:rPr>
        <w:rFonts w:ascii="Cambria" w:hAnsi="Cambria"/>
        <w:b/>
        <w:color w:val="FFFFFF" w:themeColor="background1"/>
        <w:sz w:val="22"/>
      </w:rPr>
      <w:tblPr/>
      <w:tcPr>
        <w:tcBorders>
          <w:top w:val="nil"/>
          <w:left w:val="nil"/>
          <w:bottom w:val="nil"/>
          <w:right w:val="nil"/>
          <w:insideH w:val="single" w:sz="4" w:space="0" w:color="FFFFFF" w:themeColor="background1"/>
          <w:insideV w:val="single" w:sz="4" w:space="0" w:color="FFFFFF" w:themeColor="background1"/>
        </w:tcBorders>
        <w:shd w:val="clear" w:color="auto" w:fill="307AFF" w:themeFill="accent1" w:themeFillTint="99"/>
        <w:vAlign w:val="center"/>
      </w:tcPr>
    </w:tblStylePr>
    <w:tblStylePr w:type="firstCol">
      <w:pPr>
        <w:wordWrap/>
        <w:spacing w:beforeLines="0" w:before="0" w:beforeAutospacing="0" w:afterLines="0" w:after="0" w:afterAutospacing="0" w:line="240" w:lineRule="auto"/>
        <w:contextualSpacing/>
        <w:jc w:val="center"/>
      </w:pPr>
      <w:rPr>
        <w:rFonts w:ascii="Cambria" w:hAnsi="Cambria"/>
        <w:b/>
        <w:i w:val="0"/>
        <w:caps w:val="0"/>
        <w:smallCaps w:val="0"/>
        <w:strike w:val="0"/>
        <w:dstrike w:val="0"/>
        <w:vanish w:val="0"/>
        <w:color w:val="FFFFFF" w:themeColor="background1"/>
        <w:sz w:val="22"/>
        <w:vertAlign w:val="baseline"/>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307AFF" w:themeFill="accent1" w:themeFillTint="99"/>
      </w:tcPr>
    </w:tblStylePr>
    <w:tblStylePr w:type="band1Horz">
      <w:pPr>
        <w:wordWrap/>
        <w:spacing w:beforeLines="0" w:before="0" w:beforeAutospacing="0" w:afterLines="0" w:after="0" w:afterAutospacing="0" w:line="240" w:lineRule="auto"/>
        <w:contextualSpacing/>
        <w:jc w:val="left"/>
      </w:pPr>
      <w:rPr>
        <w:rFonts w:ascii="Cambria" w:hAnsi="Cambria"/>
        <w:b w:val="0"/>
        <w:i w:val="0"/>
        <w:caps w:val="0"/>
        <w:smallCaps w:val="0"/>
        <w:strike w:val="0"/>
        <w:dstrike w:val="0"/>
        <w:vanish w:val="0"/>
        <w:color w:val="auto"/>
        <w:sz w:val="22"/>
        <w:vertAlign w:val="baseline"/>
      </w:rPr>
      <w:tblPr/>
      <w:tcPr>
        <w:tcBorders>
          <w:top w:val="single" w:sz="4" w:space="0" w:color="003CA5" w:themeColor="accent1"/>
          <w:left w:val="single" w:sz="4" w:space="0" w:color="003CA5" w:themeColor="accent1"/>
          <w:bottom w:val="single" w:sz="4" w:space="0" w:color="003CA5" w:themeColor="accent1"/>
          <w:right w:val="single" w:sz="4" w:space="0" w:color="003CA5" w:themeColor="accent1"/>
          <w:insideH w:val="single" w:sz="4" w:space="0" w:color="003CA5" w:themeColor="accent1"/>
          <w:insideV w:val="single" w:sz="4" w:space="0" w:color="003CA5" w:themeColor="accent1"/>
          <w:tl2br w:val="nil"/>
          <w:tr2bl w:val="nil"/>
        </w:tcBorders>
        <w:shd w:val="clear" w:color="auto" w:fill="BAD2FF" w:themeFill="accent1" w:themeFillTint="33"/>
      </w:tcPr>
    </w:tblStylePr>
    <w:tblStylePr w:type="band2Horz">
      <w:pPr>
        <w:wordWrap/>
        <w:spacing w:beforeLines="0" w:before="0" w:beforeAutospacing="0" w:afterLines="0" w:after="0" w:afterAutospacing="0" w:line="240" w:lineRule="auto"/>
        <w:contextualSpacing/>
        <w:jc w:val="left"/>
      </w:pPr>
      <w:rPr>
        <w:rFonts w:ascii="Cambria" w:hAnsi="Cambria"/>
        <w:b w:val="0"/>
        <w:i w:val="0"/>
        <w:caps w:val="0"/>
        <w:smallCaps w:val="0"/>
        <w:strike w:val="0"/>
        <w:dstrike w:val="0"/>
        <w:vanish w:val="0"/>
        <w:sz w:val="22"/>
        <w:vertAlign w:val="baseline"/>
      </w:rPr>
      <w:tblPr/>
      <w:tcPr>
        <w:shd w:val="clear" w:color="auto" w:fill="FFFFFF" w:themeFill="background1"/>
      </w:tcPr>
    </w:tblStylePr>
  </w:style>
  <w:style w:type="table" w:styleId="GridTable5Dark-Accent5">
    <w:name w:val="Grid Table 5 Dark Accent 5"/>
    <w:basedOn w:val="TableNormal"/>
    <w:uiPriority w:val="50"/>
    <w:rsid w:val="003F4F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6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875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875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875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875E" w:themeFill="accent5"/>
      </w:tcPr>
    </w:tblStylePr>
    <w:tblStylePr w:type="band1Vert">
      <w:tblPr/>
      <w:tcPr>
        <w:shd w:val="clear" w:color="auto" w:fill="E0CEBE" w:themeFill="accent5" w:themeFillTint="66"/>
      </w:tcPr>
    </w:tblStylePr>
    <w:tblStylePr w:type="band1Horz">
      <w:tblPr/>
      <w:tcPr>
        <w:shd w:val="clear" w:color="auto" w:fill="E0CEBE" w:themeFill="accent5" w:themeFillTint="66"/>
      </w:tcPr>
    </w:tblStylePr>
  </w:style>
  <w:style w:type="table" w:customStyle="1" w:styleId="MarzanoTable4">
    <w:name w:val="Marzano Table 4"/>
    <w:basedOn w:val="ListTable4-Accent3"/>
    <w:uiPriority w:val="99"/>
    <w:rsid w:val="003F4FF2"/>
    <w:pPr>
      <w:contextualSpacing/>
    </w:pPr>
    <w:rPr>
      <w:rFonts w:ascii="Cambria" w:hAnsi="Cambria"/>
      <w:color w:val="001B49"/>
      <w:sz w:val="24"/>
      <w:szCs w:val="20"/>
    </w:rPr>
    <w:tblPr>
      <w:jc w:val="center"/>
      <w:tblBorders>
        <w:top w:val="single" w:sz="8" w:space="0" w:color="001B49"/>
        <w:left w:val="single" w:sz="8" w:space="0" w:color="001B49"/>
        <w:bottom w:val="single" w:sz="8" w:space="0" w:color="001B49"/>
        <w:right w:val="single" w:sz="8" w:space="0" w:color="001B49"/>
        <w:insideH w:val="none" w:sz="0" w:space="0" w:color="auto"/>
        <w:insideV w:val="single" w:sz="8" w:space="0" w:color="001B49"/>
      </w:tblBorders>
    </w:tblPr>
    <w:trPr>
      <w:jc w:val="center"/>
    </w:trPr>
    <w:tcPr>
      <w:vAlign w:val="center"/>
    </w:tcPr>
    <w:tblStylePr w:type="firstRow">
      <w:pPr>
        <w:jc w:val="center"/>
      </w:pPr>
      <w:rPr>
        <w:rFonts w:ascii="Cambria" w:hAnsi="Cambria"/>
        <w:b/>
        <w:bCs/>
        <w:caps w:val="0"/>
        <w:smallCaps w:val="0"/>
        <w:strike w:val="0"/>
        <w:dstrike w:val="0"/>
        <w:vanish w:val="0"/>
        <w:color w:val="001B49"/>
        <w:sz w:val="22"/>
        <w:vertAlign w:val="baseline"/>
      </w:rPr>
      <w:tblPr/>
      <w:tcPr>
        <w:tcBorders>
          <w:top w:val="single" w:sz="8" w:space="0" w:color="001B49"/>
          <w:left w:val="single" w:sz="8" w:space="0" w:color="001B49"/>
          <w:bottom w:val="single" w:sz="8" w:space="0" w:color="001B49"/>
          <w:right w:val="single" w:sz="8" w:space="0" w:color="001B49"/>
          <w:insideH w:val="nil"/>
          <w:insideV w:val="single" w:sz="8" w:space="0" w:color="001B49"/>
          <w:tl2br w:val="nil"/>
          <w:tr2bl w:val="nil"/>
        </w:tcBorders>
        <w:shd w:val="clear" w:color="auto" w:fill="307AFF" w:themeFill="accent1" w:themeFillTint="99"/>
      </w:tcPr>
    </w:tblStylePr>
    <w:tblStylePr w:type="lastRow">
      <w:rPr>
        <w:b/>
        <w:bCs/>
      </w:rPr>
      <w:tblPr/>
      <w:tcPr>
        <w:tcBorders>
          <w:top w:val="double" w:sz="4" w:space="0" w:color="91C5EB" w:themeColor="accent3" w:themeTint="99"/>
        </w:tcBorders>
      </w:tcPr>
    </w:tblStylePr>
    <w:tblStylePr w:type="firstCol">
      <w:pPr>
        <w:jc w:val="center"/>
      </w:pPr>
      <w:rPr>
        <w:rFonts w:ascii="Cambria" w:hAnsi="Cambria"/>
        <w:b/>
        <w:bCs/>
        <w:caps w:val="0"/>
        <w:smallCaps w:val="0"/>
        <w:strike w:val="0"/>
        <w:dstrike w:val="0"/>
        <w:vanish w:val="0"/>
        <w:color w:val="001B49"/>
        <w:sz w:val="22"/>
        <w:vertAlign w:val="baseline"/>
      </w:rPr>
      <w:tblPr/>
      <w:tcPr>
        <w:tcBorders>
          <w:top w:val="single" w:sz="4" w:space="0" w:color="001B49"/>
          <w:left w:val="single" w:sz="4" w:space="0" w:color="001B49"/>
          <w:bottom w:val="single" w:sz="4" w:space="0" w:color="001B49"/>
          <w:right w:val="single" w:sz="4" w:space="0" w:color="001B49"/>
          <w:insideH w:val="nil"/>
          <w:insideV w:val="nil"/>
          <w:tl2br w:val="nil"/>
          <w:tr2bl w:val="nil"/>
        </w:tcBorders>
      </w:tcPr>
    </w:tblStylePr>
    <w:tblStylePr w:type="lastCol">
      <w:rPr>
        <w:b/>
        <w:bCs/>
      </w:rPr>
    </w:tblStylePr>
    <w:tblStylePr w:type="band1Vert">
      <w:tblPr/>
      <w:tcPr>
        <w:shd w:val="clear" w:color="auto" w:fill="DAEBF8" w:themeFill="accent3" w:themeFillTint="33"/>
      </w:tcPr>
    </w:tblStylePr>
    <w:tblStylePr w:type="band1Horz">
      <w:tblPr/>
      <w:tcPr>
        <w:shd w:val="clear" w:color="auto" w:fill="BAD2FF" w:themeFill="accent1" w:themeFillTint="33"/>
      </w:tcPr>
    </w:tblStylePr>
  </w:style>
  <w:style w:type="table" w:styleId="ListTable4-Accent3">
    <w:name w:val="List Table 4 Accent 3"/>
    <w:basedOn w:val="TableNormal"/>
    <w:uiPriority w:val="49"/>
    <w:rsid w:val="003F4FF2"/>
    <w:pPr>
      <w:spacing w:after="0" w:line="240" w:lineRule="auto"/>
    </w:pPr>
    <w:tblPr>
      <w:tblStyleRowBandSize w:val="1"/>
      <w:tblStyleColBandSize w:val="1"/>
      <w:tblBorders>
        <w:top w:val="single" w:sz="4" w:space="0" w:color="91C5EB" w:themeColor="accent3" w:themeTint="99"/>
        <w:left w:val="single" w:sz="4" w:space="0" w:color="91C5EB" w:themeColor="accent3" w:themeTint="99"/>
        <w:bottom w:val="single" w:sz="4" w:space="0" w:color="91C5EB" w:themeColor="accent3" w:themeTint="99"/>
        <w:right w:val="single" w:sz="4" w:space="0" w:color="91C5EB" w:themeColor="accent3" w:themeTint="99"/>
        <w:insideH w:val="single" w:sz="4" w:space="0" w:color="91C5EB" w:themeColor="accent3" w:themeTint="99"/>
      </w:tblBorders>
    </w:tblPr>
    <w:tblStylePr w:type="firstRow">
      <w:rPr>
        <w:b/>
        <w:bCs/>
        <w:color w:val="FFFFFF" w:themeColor="background1"/>
      </w:rPr>
      <w:tblPr/>
      <w:tcPr>
        <w:tcBorders>
          <w:top w:val="single" w:sz="4" w:space="0" w:color="489FDF" w:themeColor="accent3"/>
          <w:left w:val="single" w:sz="4" w:space="0" w:color="489FDF" w:themeColor="accent3"/>
          <w:bottom w:val="single" w:sz="4" w:space="0" w:color="489FDF" w:themeColor="accent3"/>
          <w:right w:val="single" w:sz="4" w:space="0" w:color="489FDF" w:themeColor="accent3"/>
          <w:insideH w:val="nil"/>
        </w:tcBorders>
        <w:shd w:val="clear" w:color="auto" w:fill="489FDF" w:themeFill="accent3"/>
      </w:tcPr>
    </w:tblStylePr>
    <w:tblStylePr w:type="lastRow">
      <w:rPr>
        <w:b/>
        <w:bCs/>
      </w:rPr>
      <w:tblPr/>
      <w:tcPr>
        <w:tcBorders>
          <w:top w:val="double" w:sz="4" w:space="0" w:color="91C5EB" w:themeColor="accent3" w:themeTint="99"/>
        </w:tcBorders>
      </w:tcPr>
    </w:tblStylePr>
    <w:tblStylePr w:type="firstCol">
      <w:rPr>
        <w:b/>
        <w:bCs/>
      </w:rPr>
    </w:tblStylePr>
    <w:tblStylePr w:type="lastCol">
      <w:rPr>
        <w:b/>
        <w:bCs/>
      </w:rPr>
    </w:tblStylePr>
    <w:tblStylePr w:type="band1Vert">
      <w:tblPr/>
      <w:tcPr>
        <w:shd w:val="clear" w:color="auto" w:fill="DAEBF8" w:themeFill="accent3" w:themeFillTint="33"/>
      </w:tcPr>
    </w:tblStylePr>
    <w:tblStylePr w:type="band1Horz">
      <w:tblPr/>
      <w:tcPr>
        <w:shd w:val="clear" w:color="auto" w:fill="DAEBF8" w:themeFill="accent3" w:themeFillTint="33"/>
      </w:tcPr>
    </w:tblStylePr>
  </w:style>
  <w:style w:type="paragraph" w:customStyle="1" w:styleId="FigureTitle">
    <w:name w:val="Figure Title"/>
    <w:basedOn w:val="Normal"/>
    <w:link w:val="FigureTitleChar"/>
    <w:rsid w:val="003F4FF2"/>
    <w:pPr>
      <w:pBdr>
        <w:bottom w:val="single" w:sz="8" w:space="1" w:color="001B49"/>
      </w:pBdr>
      <w:spacing w:after="240"/>
    </w:pPr>
    <w:rPr>
      <w:b/>
      <w:noProof/>
      <w:color w:val="001B49"/>
    </w:rPr>
  </w:style>
  <w:style w:type="character" w:customStyle="1" w:styleId="FigureTitleChar">
    <w:name w:val="Figure Title Char"/>
    <w:basedOn w:val="DefaultParagraphFont"/>
    <w:link w:val="FigureTitle"/>
    <w:rsid w:val="003F4FF2"/>
    <w:rPr>
      <w:rFonts w:ascii="Cambria" w:hAnsi="Cambria" w:cs="Times New Roman"/>
      <w:b/>
      <w:noProof/>
      <w:color w:val="001B49"/>
      <w:sz w:val="24"/>
      <w:szCs w:val="24"/>
    </w:rPr>
  </w:style>
  <w:style w:type="paragraph" w:customStyle="1" w:styleId="TableTitle">
    <w:name w:val="Table Title"/>
    <w:basedOn w:val="Normal"/>
    <w:rsid w:val="007B4B8A"/>
    <w:pPr>
      <w:pBdr>
        <w:top w:val="single" w:sz="8" w:space="1" w:color="005288"/>
      </w:pBdr>
      <w:spacing w:after="240"/>
    </w:pPr>
    <w:rPr>
      <w:b/>
      <w:color w:val="005288"/>
      <w:szCs w:val="24"/>
    </w:rPr>
  </w:style>
  <w:style w:type="paragraph" w:customStyle="1" w:styleId="ExampleTitle">
    <w:name w:val="Example Title"/>
    <w:basedOn w:val="Normal"/>
    <w:rsid w:val="003F4FF2"/>
    <w:pPr>
      <w:spacing w:after="240"/>
    </w:pPr>
    <w:rPr>
      <w:b/>
      <w:color w:val="001B49"/>
    </w:rPr>
  </w:style>
  <w:style w:type="paragraph" w:customStyle="1" w:styleId="TableText">
    <w:name w:val="Table Text"/>
    <w:basedOn w:val="Normal"/>
    <w:qFormat/>
    <w:rsid w:val="00983409"/>
    <w:pPr>
      <w:spacing w:before="80" w:after="80" w:line="240" w:lineRule="auto"/>
      <w:jc w:val="center"/>
    </w:pPr>
    <w:rPr>
      <w:rFonts w:eastAsia="Times New Roman" w:cs="Times New Roman"/>
      <w:sz w:val="22"/>
      <w:szCs w:val="24"/>
    </w:rPr>
  </w:style>
  <w:style w:type="paragraph" w:customStyle="1" w:styleId="NoteText">
    <w:name w:val="Note Text"/>
    <w:basedOn w:val="Normal"/>
    <w:autoRedefine/>
    <w:rsid w:val="005A0B5B"/>
    <w:pPr>
      <w:pBdr>
        <w:bottom w:val="single" w:sz="8" w:space="1" w:color="002060"/>
      </w:pBdr>
      <w:spacing w:before="80" w:line="240" w:lineRule="auto"/>
      <w:contextualSpacing/>
    </w:pPr>
    <w:rPr>
      <w:rFonts w:eastAsia="Times New Roman" w:cs="Times New Roman"/>
      <w:sz w:val="20"/>
      <w:szCs w:val="20"/>
    </w:rPr>
  </w:style>
  <w:style w:type="paragraph" w:customStyle="1" w:styleId="BlockQuotationText">
    <w:name w:val="Block Quotation Text"/>
    <w:basedOn w:val="Normal"/>
    <w:link w:val="BlockQuotationTextChar"/>
    <w:rsid w:val="007B4B8A"/>
    <w:pPr>
      <w:ind w:left="720"/>
    </w:pPr>
  </w:style>
  <w:style w:type="character" w:customStyle="1" w:styleId="BlockQuotationTextChar">
    <w:name w:val="Block Quotation Text Char"/>
    <w:basedOn w:val="DefaultParagraphFont"/>
    <w:link w:val="BlockQuotationText"/>
    <w:rsid w:val="007B4B8A"/>
    <w:rPr>
      <w:rFonts w:ascii="Cambria" w:eastAsiaTheme="minorHAnsi" w:hAnsi="Cambria"/>
      <w:sz w:val="24"/>
    </w:rPr>
  </w:style>
  <w:style w:type="paragraph" w:styleId="TOC1">
    <w:name w:val="toc 1"/>
    <w:basedOn w:val="Normal"/>
    <w:next w:val="Normal"/>
    <w:autoRedefine/>
    <w:uiPriority w:val="39"/>
    <w:unhideWhenUsed/>
    <w:rsid w:val="007B4B8A"/>
    <w:pPr>
      <w:spacing w:after="100"/>
    </w:pPr>
  </w:style>
  <w:style w:type="paragraph" w:styleId="TOC2">
    <w:name w:val="toc 2"/>
    <w:basedOn w:val="Normal"/>
    <w:next w:val="Normal"/>
    <w:autoRedefine/>
    <w:uiPriority w:val="39"/>
    <w:unhideWhenUsed/>
    <w:rsid w:val="007B4B8A"/>
    <w:pPr>
      <w:spacing w:after="100"/>
      <w:ind w:left="220"/>
    </w:pPr>
  </w:style>
  <w:style w:type="paragraph" w:styleId="TOC3">
    <w:name w:val="toc 3"/>
    <w:basedOn w:val="Normal"/>
    <w:next w:val="Normal"/>
    <w:autoRedefine/>
    <w:uiPriority w:val="39"/>
    <w:unhideWhenUsed/>
    <w:rsid w:val="007B4B8A"/>
    <w:pPr>
      <w:spacing w:after="100"/>
      <w:ind w:left="440"/>
    </w:pPr>
  </w:style>
  <w:style w:type="paragraph" w:styleId="FootnoteText">
    <w:name w:val="footnote text"/>
    <w:basedOn w:val="Normal"/>
    <w:link w:val="FootnoteTextChar"/>
    <w:uiPriority w:val="99"/>
    <w:unhideWhenUsed/>
    <w:rsid w:val="005A0B5B"/>
    <w:pPr>
      <w:spacing w:before="80" w:after="80" w:line="240" w:lineRule="auto"/>
    </w:pPr>
    <w:rPr>
      <w:rFonts w:cs="Times New Roman"/>
      <w:sz w:val="20"/>
      <w:szCs w:val="20"/>
    </w:rPr>
  </w:style>
  <w:style w:type="character" w:customStyle="1" w:styleId="FootnoteTextChar">
    <w:name w:val="Footnote Text Char"/>
    <w:basedOn w:val="DefaultParagraphFont"/>
    <w:link w:val="FootnoteText"/>
    <w:uiPriority w:val="99"/>
    <w:rsid w:val="005A0B5B"/>
    <w:rPr>
      <w:rFonts w:ascii="Cambria" w:hAnsi="Cambria" w:cs="Times New Roman"/>
      <w:sz w:val="20"/>
      <w:szCs w:val="20"/>
    </w:rPr>
  </w:style>
  <w:style w:type="paragraph" w:styleId="Footer">
    <w:name w:val="footer"/>
    <w:basedOn w:val="Normal"/>
    <w:link w:val="FooterChar"/>
    <w:uiPriority w:val="99"/>
    <w:unhideWhenUsed/>
    <w:rsid w:val="007B4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B8A"/>
    <w:rPr>
      <w:rFonts w:ascii="Cambria" w:eastAsiaTheme="minorHAnsi" w:hAnsi="Cambria"/>
      <w:sz w:val="24"/>
    </w:rPr>
  </w:style>
  <w:style w:type="character" w:styleId="FootnoteReference">
    <w:name w:val="footnote reference"/>
    <w:basedOn w:val="DefaultParagraphFont"/>
    <w:uiPriority w:val="99"/>
    <w:semiHidden/>
    <w:unhideWhenUsed/>
    <w:rsid w:val="007B4B8A"/>
    <w:rPr>
      <w:vertAlign w:val="superscript"/>
    </w:rPr>
  </w:style>
  <w:style w:type="paragraph" w:styleId="Subtitle">
    <w:name w:val="Subtitle"/>
    <w:basedOn w:val="Normal"/>
    <w:next w:val="Normal"/>
    <w:link w:val="SubtitleChar"/>
    <w:uiPriority w:val="11"/>
    <w:qFormat/>
    <w:rsid w:val="00154A56"/>
    <w:pPr>
      <w:numPr>
        <w:ilvl w:val="1"/>
      </w:numPr>
      <w:spacing w:before="240" w:after="160"/>
      <w:contextualSpacing/>
      <w:jc w:val="center"/>
    </w:pPr>
    <w:rPr>
      <w:rFonts w:eastAsiaTheme="minorEastAsia"/>
      <w:color w:val="489FDF" w:themeColor="accent3"/>
      <w:spacing w:val="15"/>
      <w:sz w:val="56"/>
    </w:rPr>
  </w:style>
  <w:style w:type="character" w:customStyle="1" w:styleId="SubtitleChar">
    <w:name w:val="Subtitle Char"/>
    <w:basedOn w:val="DefaultParagraphFont"/>
    <w:link w:val="Subtitle"/>
    <w:uiPriority w:val="11"/>
    <w:rsid w:val="00154A56"/>
    <w:rPr>
      <w:rFonts w:ascii="Times New Roman" w:eastAsiaTheme="minorEastAsia" w:hAnsi="Times New Roman"/>
      <w:color w:val="489FDF" w:themeColor="accent3"/>
      <w:spacing w:val="15"/>
      <w:sz w:val="56"/>
    </w:rPr>
  </w:style>
  <w:style w:type="character" w:styleId="Hyperlink">
    <w:name w:val="Hyperlink"/>
    <w:basedOn w:val="DefaultParagraphFont"/>
    <w:uiPriority w:val="99"/>
    <w:unhideWhenUsed/>
    <w:rsid w:val="00663CEB"/>
    <w:rPr>
      <w:color w:val="005288"/>
      <w:u w:val="single"/>
    </w:rPr>
  </w:style>
  <w:style w:type="paragraph" w:styleId="BalloonText">
    <w:name w:val="Balloon Text"/>
    <w:basedOn w:val="Normal"/>
    <w:link w:val="BalloonTextChar"/>
    <w:uiPriority w:val="99"/>
    <w:semiHidden/>
    <w:unhideWhenUsed/>
    <w:rsid w:val="007B4B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8A"/>
    <w:rPr>
      <w:rFonts w:ascii="Segoe UI" w:eastAsiaTheme="minorHAnsi" w:hAnsi="Segoe UI" w:cs="Segoe UI"/>
      <w:sz w:val="18"/>
      <w:szCs w:val="18"/>
    </w:rPr>
  </w:style>
  <w:style w:type="paragraph" w:styleId="ListParagraph">
    <w:name w:val="List Paragraph"/>
    <w:basedOn w:val="Normal"/>
    <w:uiPriority w:val="34"/>
    <w:qFormat/>
    <w:rsid w:val="009740B6"/>
    <w:pPr>
      <w:spacing w:before="160"/>
      <w:ind w:left="720"/>
      <w:contextualSpacing/>
    </w:pPr>
    <w:rPr>
      <w:rFonts w:eastAsia="Times New Roman" w:cs="Times New Roman"/>
      <w:szCs w:val="24"/>
    </w:rPr>
  </w:style>
  <w:style w:type="character" w:styleId="BookTitle">
    <w:name w:val="Book Title"/>
    <w:basedOn w:val="DefaultParagraphFont"/>
    <w:uiPriority w:val="33"/>
    <w:qFormat/>
    <w:rsid w:val="007B4B8A"/>
    <w:rPr>
      <w:b w:val="0"/>
      <w:bCs/>
      <w:i/>
      <w:iCs/>
      <w:spacing w:val="5"/>
    </w:rPr>
  </w:style>
  <w:style w:type="character" w:customStyle="1" w:styleId="Mention1">
    <w:name w:val="Mention1"/>
    <w:basedOn w:val="DefaultParagraphFont"/>
    <w:uiPriority w:val="99"/>
    <w:semiHidden/>
    <w:unhideWhenUsed/>
    <w:rsid w:val="007B4B8A"/>
    <w:rPr>
      <w:color w:val="2B579A"/>
      <w:shd w:val="clear" w:color="auto" w:fill="E6E6E6"/>
    </w:rPr>
  </w:style>
  <w:style w:type="paragraph" w:customStyle="1" w:styleId="HeaderTitle">
    <w:name w:val="Header Title"/>
    <w:basedOn w:val="Header"/>
    <w:link w:val="HeaderTitleChar"/>
    <w:rsid w:val="007B4B8A"/>
    <w:pPr>
      <w:jc w:val="right"/>
    </w:pPr>
    <w:rPr>
      <w:sz w:val="20"/>
      <w:szCs w:val="20"/>
    </w:rPr>
  </w:style>
  <w:style w:type="character" w:customStyle="1" w:styleId="HeaderTitleChar">
    <w:name w:val="Header Title Char"/>
    <w:basedOn w:val="HeaderChar"/>
    <w:link w:val="HeaderTitle"/>
    <w:rsid w:val="007B4B8A"/>
    <w:rPr>
      <w:rFonts w:ascii="Cambria" w:eastAsiaTheme="minorHAnsi" w:hAnsi="Cambria"/>
      <w:sz w:val="20"/>
      <w:szCs w:val="20"/>
    </w:rPr>
  </w:style>
  <w:style w:type="paragraph" w:customStyle="1" w:styleId="AddressTitle">
    <w:name w:val="Address Title"/>
    <w:basedOn w:val="Normal"/>
    <w:rsid w:val="007B4B8A"/>
    <w:pPr>
      <w:spacing w:after="0"/>
    </w:pPr>
    <w:rPr>
      <w:b/>
      <w:smallCaps/>
      <w:color w:val="001B49"/>
      <w:szCs w:val="24"/>
    </w:rPr>
  </w:style>
  <w:style w:type="paragraph" w:customStyle="1" w:styleId="AddressText">
    <w:name w:val="Address Text"/>
    <w:basedOn w:val="AddressTitle"/>
    <w:rsid w:val="007B4B8A"/>
    <w:pPr>
      <w:spacing w:line="240" w:lineRule="auto"/>
    </w:pPr>
    <w:rPr>
      <w:b w:val="0"/>
      <w:smallCaps w:val="0"/>
      <w:sz w:val="22"/>
    </w:rPr>
  </w:style>
  <w:style w:type="paragraph" w:customStyle="1" w:styleId="References">
    <w:name w:val="References"/>
    <w:basedOn w:val="Normal"/>
    <w:rsid w:val="009740B6"/>
    <w:pPr>
      <w:spacing w:after="240"/>
      <w:ind w:left="720" w:hanging="720"/>
    </w:pPr>
    <w:rPr>
      <w:rFonts w:eastAsia="Times New Roman" w:cs="Times New Roman"/>
      <w:szCs w:val="24"/>
    </w:rPr>
  </w:style>
  <w:style w:type="table" w:styleId="TableGrid">
    <w:name w:val="Table Grid"/>
    <w:basedOn w:val="TableNormal"/>
    <w:uiPriority w:val="39"/>
    <w:rsid w:val="007B4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7B4B8A"/>
    <w:pPr>
      <w:spacing w:after="0" w:line="240" w:lineRule="auto"/>
    </w:pPr>
    <w:tblPr>
      <w:tblStyleRowBandSize w:val="1"/>
      <w:tblStyleColBandSize w:val="1"/>
      <w:tblBorders>
        <w:top w:val="single" w:sz="4" w:space="0" w:color="307AFF" w:themeColor="accent1" w:themeTint="99"/>
        <w:left w:val="single" w:sz="4" w:space="0" w:color="307AFF" w:themeColor="accent1" w:themeTint="99"/>
        <w:bottom w:val="single" w:sz="4" w:space="0" w:color="307AFF" w:themeColor="accent1" w:themeTint="99"/>
        <w:right w:val="single" w:sz="4" w:space="0" w:color="307AFF" w:themeColor="accent1" w:themeTint="99"/>
        <w:insideH w:val="single" w:sz="4" w:space="0" w:color="307AFF" w:themeColor="accent1" w:themeTint="99"/>
        <w:insideV w:val="single" w:sz="4" w:space="0" w:color="307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2FF" w:themeFill="accent1" w:themeFillTint="33"/>
      </w:tcPr>
    </w:tblStylePr>
    <w:tblStylePr w:type="band1Horz">
      <w:tblPr/>
      <w:tcPr>
        <w:shd w:val="clear" w:color="auto" w:fill="BAD2FF" w:themeFill="accent1" w:themeFillTint="33"/>
      </w:tcPr>
    </w:tblStylePr>
    <w:tblStylePr w:type="neCell">
      <w:tblPr/>
      <w:tcPr>
        <w:tcBorders>
          <w:bottom w:val="single" w:sz="4" w:space="0" w:color="307AFF" w:themeColor="accent1" w:themeTint="99"/>
        </w:tcBorders>
      </w:tcPr>
    </w:tblStylePr>
    <w:tblStylePr w:type="nwCell">
      <w:tblPr/>
      <w:tcPr>
        <w:tcBorders>
          <w:bottom w:val="single" w:sz="4" w:space="0" w:color="307AFF" w:themeColor="accent1" w:themeTint="99"/>
        </w:tcBorders>
      </w:tcPr>
    </w:tblStylePr>
    <w:tblStylePr w:type="seCell">
      <w:tblPr/>
      <w:tcPr>
        <w:tcBorders>
          <w:top w:val="single" w:sz="4" w:space="0" w:color="307AFF" w:themeColor="accent1" w:themeTint="99"/>
        </w:tcBorders>
      </w:tcPr>
    </w:tblStylePr>
    <w:tblStylePr w:type="swCell">
      <w:tblPr/>
      <w:tcPr>
        <w:tcBorders>
          <w:top w:val="single" w:sz="4" w:space="0" w:color="307AFF" w:themeColor="accent1" w:themeTint="99"/>
        </w:tcBorders>
      </w:tcPr>
    </w:tblStylePr>
  </w:style>
  <w:style w:type="table" w:customStyle="1" w:styleId="Marzano1">
    <w:name w:val="Marzano 1"/>
    <w:basedOn w:val="GridTable1Light"/>
    <w:uiPriority w:val="99"/>
    <w:rsid w:val="00CC32D4"/>
    <w:pPr>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bCs/>
        <w:color w:val="FFFFFF" w:themeColor="background1"/>
        <w:sz w:val="22"/>
      </w:rPr>
      <w:tblPr/>
      <w:tcPr>
        <w:tcBorders>
          <w:bottom w:val="single" w:sz="12" w:space="0" w:color="666666" w:themeColor="text1" w:themeTint="99"/>
        </w:tcBorders>
        <w:shd w:val="clear" w:color="auto" w:fill="5090B4"/>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table" w:customStyle="1" w:styleId="Marzano2">
    <w:name w:val="Marzano 2"/>
    <w:basedOn w:val="GridTable7Colorful-Accent4"/>
    <w:uiPriority w:val="99"/>
    <w:rsid w:val="005A0B5B"/>
    <w:pPr>
      <w:jc w:val="center"/>
    </w:pPr>
    <w:rPr>
      <w:rFonts w:ascii="Cambria" w:eastAsia="Times New Roman" w:hAnsi="Cambria"/>
      <w:sz w:val="20"/>
      <w:szCs w:val="20"/>
    </w:rPr>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6" w:themeFill="accent4" w:themeFillTint="33"/>
      </w:tcPr>
    </w:tblStylePr>
    <w:tblStylePr w:type="band1Horz">
      <w:tblPr/>
      <w:tcPr>
        <w:shd w:val="clear" w:color="auto" w:fill="DBE8FF" w:themeFill="accent1" w:themeFillTint="1A"/>
      </w:tcPr>
    </w:tblStylePr>
    <w:tblStylePr w:type="neCell">
      <w:tblPr/>
      <w:tcPr>
        <w:tcBorders>
          <w:bottom w:val="single" w:sz="4" w:space="0" w:color="29FF87" w:themeColor="accent4" w:themeTint="99"/>
        </w:tcBorders>
      </w:tcPr>
    </w:tblStylePr>
    <w:tblStylePr w:type="nwCell">
      <w:tblPr/>
      <w:tcPr>
        <w:tcBorders>
          <w:bottom w:val="single" w:sz="4" w:space="0" w:color="29FF87" w:themeColor="accent4" w:themeTint="99"/>
        </w:tcBorders>
      </w:tcPr>
    </w:tblStylePr>
    <w:tblStylePr w:type="seCell">
      <w:tblPr/>
      <w:tcPr>
        <w:tcBorders>
          <w:top w:val="single" w:sz="4" w:space="0" w:color="29FF87" w:themeColor="accent4" w:themeTint="99"/>
        </w:tcBorders>
      </w:tcPr>
    </w:tblStylePr>
    <w:tblStylePr w:type="swCell">
      <w:tblPr/>
      <w:tcPr>
        <w:tcBorders>
          <w:top w:val="single" w:sz="4" w:space="0" w:color="29FF87" w:themeColor="accent4" w:themeTint="99"/>
        </w:tcBorders>
      </w:tcPr>
    </w:tblStylePr>
  </w:style>
  <w:style w:type="table" w:styleId="GridTable7Colorful-Accent4">
    <w:name w:val="Grid Table 7 Colorful Accent 4"/>
    <w:basedOn w:val="TableNormal"/>
    <w:uiPriority w:val="52"/>
    <w:rsid w:val="005A0B5B"/>
    <w:pPr>
      <w:spacing w:after="0" w:line="240" w:lineRule="auto"/>
    </w:pPr>
    <w:rPr>
      <w:color w:val="007332" w:themeColor="accent4" w:themeShade="BF"/>
    </w:rPr>
    <w:tblPr>
      <w:tblStyleRowBandSize w:val="1"/>
      <w:tblStyleColBandSize w:val="1"/>
      <w:tblBorders>
        <w:top w:val="single" w:sz="4" w:space="0" w:color="29FF87" w:themeColor="accent4" w:themeTint="99"/>
        <w:left w:val="single" w:sz="4" w:space="0" w:color="29FF87" w:themeColor="accent4" w:themeTint="99"/>
        <w:bottom w:val="single" w:sz="4" w:space="0" w:color="29FF87" w:themeColor="accent4" w:themeTint="99"/>
        <w:right w:val="single" w:sz="4" w:space="0" w:color="29FF87" w:themeColor="accent4" w:themeTint="99"/>
        <w:insideH w:val="single" w:sz="4" w:space="0" w:color="29FF87" w:themeColor="accent4" w:themeTint="99"/>
        <w:insideV w:val="single" w:sz="4" w:space="0" w:color="29FF8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6" w:themeFill="accent4" w:themeFillTint="33"/>
      </w:tcPr>
    </w:tblStylePr>
    <w:tblStylePr w:type="band1Horz">
      <w:tblPr/>
      <w:tcPr>
        <w:shd w:val="clear" w:color="auto" w:fill="B7FFD6" w:themeFill="accent4" w:themeFillTint="33"/>
      </w:tcPr>
    </w:tblStylePr>
    <w:tblStylePr w:type="neCell">
      <w:tblPr/>
      <w:tcPr>
        <w:tcBorders>
          <w:bottom w:val="single" w:sz="4" w:space="0" w:color="29FF87" w:themeColor="accent4" w:themeTint="99"/>
        </w:tcBorders>
      </w:tcPr>
    </w:tblStylePr>
    <w:tblStylePr w:type="nwCell">
      <w:tblPr/>
      <w:tcPr>
        <w:tcBorders>
          <w:bottom w:val="single" w:sz="4" w:space="0" w:color="29FF87" w:themeColor="accent4" w:themeTint="99"/>
        </w:tcBorders>
      </w:tcPr>
    </w:tblStylePr>
    <w:tblStylePr w:type="seCell">
      <w:tblPr/>
      <w:tcPr>
        <w:tcBorders>
          <w:top w:val="single" w:sz="4" w:space="0" w:color="29FF87" w:themeColor="accent4" w:themeTint="99"/>
        </w:tcBorders>
      </w:tcPr>
    </w:tblStylePr>
    <w:tblStylePr w:type="swCell">
      <w:tblPr/>
      <w:tcPr>
        <w:tcBorders>
          <w:top w:val="single" w:sz="4" w:space="0" w:color="29FF87" w:themeColor="accent4" w:themeTint="99"/>
        </w:tcBorders>
      </w:tcPr>
    </w:tblStylePr>
  </w:style>
  <w:style w:type="paragraph" w:customStyle="1" w:styleId="BoxTitle">
    <w:name w:val="Box Title"/>
    <w:basedOn w:val="Normal"/>
    <w:rsid w:val="005A0B5B"/>
    <w:pPr>
      <w:spacing w:after="240"/>
    </w:pPr>
    <w:rPr>
      <w:rFonts w:eastAsia="Times New Roman" w:cs="Times New Roman"/>
      <w:b/>
      <w:color w:val="001B49"/>
      <w:szCs w:val="24"/>
    </w:rPr>
  </w:style>
  <w:style w:type="paragraph" w:customStyle="1" w:styleId="BoxNoteText">
    <w:name w:val="Box Note Text"/>
    <w:basedOn w:val="Normal"/>
    <w:rsid w:val="005A0B5B"/>
    <w:pPr>
      <w:pBdr>
        <w:top w:val="single" w:sz="12" w:space="1" w:color="001B49" w:shadow="1"/>
        <w:left w:val="single" w:sz="12" w:space="4" w:color="001B49" w:shadow="1"/>
        <w:bottom w:val="single" w:sz="12" w:space="1" w:color="001B49" w:shadow="1"/>
        <w:right w:val="single" w:sz="12" w:space="4" w:color="001B49" w:shadow="1"/>
      </w:pBdr>
      <w:spacing w:before="80" w:after="240"/>
      <w:contextualSpacing/>
    </w:pPr>
    <w:rPr>
      <w:rFonts w:eastAsia="Times New Roman" w:cs="Times New Roman"/>
      <w:sz w:val="20"/>
      <w:szCs w:val="20"/>
    </w:rPr>
  </w:style>
  <w:style w:type="paragraph" w:customStyle="1" w:styleId="BlockQuotationStyle">
    <w:name w:val="Block Quotation Style"/>
    <w:basedOn w:val="Normal"/>
    <w:rsid w:val="009740B6"/>
    <w:pPr>
      <w:spacing w:after="240"/>
      <w:ind w:left="720"/>
    </w:pPr>
    <w:rPr>
      <w:rFonts w:eastAsia="Times New Roman" w:cs="Times New Roman"/>
      <w:szCs w:val="24"/>
    </w:rPr>
  </w:style>
  <w:style w:type="character" w:customStyle="1" w:styleId="Heading5Char">
    <w:name w:val="Heading 5 Char"/>
    <w:basedOn w:val="DefaultParagraphFont"/>
    <w:link w:val="Heading5"/>
    <w:uiPriority w:val="9"/>
    <w:semiHidden/>
    <w:rsid w:val="00E87196"/>
    <w:rPr>
      <w:rFonts w:ascii="Times New Roman" w:eastAsiaTheme="majorEastAsia" w:hAnsi="Times New Roman" w:cstheme="majorBidi"/>
      <w:b/>
      <w:i/>
      <w:color w:val="003DA5"/>
      <w:sz w:val="24"/>
      <w:szCs w:val="24"/>
    </w:rPr>
  </w:style>
  <w:style w:type="character" w:styleId="PlaceholderText">
    <w:name w:val="Placeholder Text"/>
    <w:basedOn w:val="DefaultParagraphFont"/>
    <w:uiPriority w:val="99"/>
    <w:semiHidden/>
    <w:rsid w:val="00114E44"/>
    <w:rPr>
      <w:color w:val="808080"/>
    </w:rPr>
  </w:style>
  <w:style w:type="character" w:styleId="CommentReference">
    <w:name w:val="annotation reference"/>
    <w:basedOn w:val="DefaultParagraphFont"/>
    <w:uiPriority w:val="99"/>
    <w:semiHidden/>
    <w:unhideWhenUsed/>
    <w:rsid w:val="00D75E7E"/>
    <w:rPr>
      <w:sz w:val="16"/>
      <w:szCs w:val="16"/>
    </w:rPr>
  </w:style>
  <w:style w:type="paragraph" w:styleId="CommentText">
    <w:name w:val="annotation text"/>
    <w:basedOn w:val="Normal"/>
    <w:link w:val="CommentTextChar"/>
    <w:uiPriority w:val="99"/>
    <w:semiHidden/>
    <w:unhideWhenUsed/>
    <w:rsid w:val="00D75E7E"/>
    <w:pPr>
      <w:spacing w:line="240" w:lineRule="auto"/>
    </w:pPr>
    <w:rPr>
      <w:sz w:val="20"/>
      <w:szCs w:val="20"/>
    </w:rPr>
  </w:style>
  <w:style w:type="character" w:customStyle="1" w:styleId="CommentTextChar">
    <w:name w:val="Comment Text Char"/>
    <w:basedOn w:val="DefaultParagraphFont"/>
    <w:link w:val="CommentText"/>
    <w:uiPriority w:val="99"/>
    <w:semiHidden/>
    <w:rsid w:val="00D75E7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75E7E"/>
    <w:rPr>
      <w:b/>
      <w:bCs/>
    </w:rPr>
  </w:style>
  <w:style w:type="character" w:customStyle="1" w:styleId="CommentSubjectChar">
    <w:name w:val="Comment Subject Char"/>
    <w:basedOn w:val="CommentTextChar"/>
    <w:link w:val="CommentSubject"/>
    <w:uiPriority w:val="99"/>
    <w:semiHidden/>
    <w:rsid w:val="00D75E7E"/>
    <w:rPr>
      <w:rFonts w:ascii="Calibri" w:hAnsi="Calibri"/>
      <w:b/>
      <w:bCs/>
      <w:sz w:val="20"/>
      <w:szCs w:val="20"/>
    </w:rPr>
  </w:style>
  <w:style w:type="character" w:styleId="FollowedHyperlink">
    <w:name w:val="FollowedHyperlink"/>
    <w:basedOn w:val="DefaultParagraphFont"/>
    <w:uiPriority w:val="99"/>
    <w:semiHidden/>
    <w:unhideWhenUsed/>
    <w:rsid w:val="00DF7EEC"/>
    <w:rPr>
      <w:color w:val="83329B" w:themeColor="followedHyperlink"/>
      <w:u w:val="single"/>
    </w:rPr>
  </w:style>
  <w:style w:type="character" w:styleId="UnresolvedMention">
    <w:name w:val="Unresolved Mention"/>
    <w:basedOn w:val="DefaultParagraphFont"/>
    <w:uiPriority w:val="99"/>
    <w:semiHidden/>
    <w:unhideWhenUsed/>
    <w:rsid w:val="00DF7EEC"/>
    <w:rPr>
      <w:color w:val="605E5C"/>
      <w:shd w:val="clear" w:color="auto" w:fill="E1DFDD"/>
    </w:rPr>
  </w:style>
  <w:style w:type="character" w:styleId="PageNumber">
    <w:name w:val="page number"/>
    <w:basedOn w:val="DefaultParagraphFont"/>
    <w:uiPriority w:val="99"/>
    <w:semiHidden/>
    <w:unhideWhenUsed/>
    <w:rsid w:val="00D45E07"/>
  </w:style>
  <w:style w:type="paragraph" w:styleId="NormalWeb">
    <w:name w:val="Normal (Web)"/>
    <w:basedOn w:val="Normal"/>
    <w:uiPriority w:val="99"/>
    <w:semiHidden/>
    <w:unhideWhenUsed/>
    <w:rsid w:val="00CB1597"/>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653843">
      <w:bodyDiv w:val="1"/>
      <w:marLeft w:val="0"/>
      <w:marRight w:val="0"/>
      <w:marTop w:val="0"/>
      <w:marBottom w:val="0"/>
      <w:divBdr>
        <w:top w:val="none" w:sz="0" w:space="0" w:color="auto"/>
        <w:left w:val="none" w:sz="0" w:space="0" w:color="auto"/>
        <w:bottom w:val="none" w:sz="0" w:space="0" w:color="auto"/>
        <w:right w:val="none" w:sz="0" w:space="0" w:color="auto"/>
      </w:divBdr>
    </w:div>
    <w:div w:id="722098842">
      <w:bodyDiv w:val="1"/>
      <w:marLeft w:val="0"/>
      <w:marRight w:val="0"/>
      <w:marTop w:val="0"/>
      <w:marBottom w:val="0"/>
      <w:divBdr>
        <w:top w:val="none" w:sz="0" w:space="0" w:color="auto"/>
        <w:left w:val="none" w:sz="0" w:space="0" w:color="auto"/>
        <w:bottom w:val="none" w:sz="0" w:space="0" w:color="auto"/>
        <w:right w:val="none" w:sz="0" w:space="0" w:color="auto"/>
      </w:divBdr>
      <w:divsChild>
        <w:div w:id="126052494">
          <w:marLeft w:val="1440"/>
          <w:marRight w:val="0"/>
          <w:marTop w:val="0"/>
          <w:marBottom w:val="480"/>
          <w:divBdr>
            <w:top w:val="none" w:sz="0" w:space="0" w:color="auto"/>
            <w:left w:val="none" w:sz="0" w:space="0" w:color="auto"/>
            <w:bottom w:val="none" w:sz="0" w:space="0" w:color="auto"/>
            <w:right w:val="none" w:sz="0" w:space="0" w:color="auto"/>
          </w:divBdr>
        </w:div>
      </w:divsChild>
    </w:div>
    <w:div w:id="94072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insteps.com/winman/table1.htm" TargetMode="External"/><Relationship Id="rId18" Type="http://schemas.openxmlformats.org/officeDocument/2006/relationships/hyperlink" Target="https://www.winsteps.com/winman/table23_0.htm" TargetMode="External"/><Relationship Id="rId26" Type="http://schemas.openxmlformats.org/officeDocument/2006/relationships/hyperlink" Target="https://www.winsteps.com/manuals.ht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youtube.com/watch?v=YpM92j0Vq9s" TargetMode="External"/><Relationship Id="rId2" Type="http://schemas.openxmlformats.org/officeDocument/2006/relationships/customXml" Target="../customXml/item2.xml"/><Relationship Id="rId16" Type="http://schemas.openxmlformats.org/officeDocument/2006/relationships/hyperlink" Target="https://www.winsteps.com/winman/table10_1.htm"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FDUYm7ZhXkw" TargetMode="External"/><Relationship Id="rId24" Type="http://schemas.openxmlformats.org/officeDocument/2006/relationships/hyperlink" Target="https://www.winsteps.com/winman/table31_1.htm"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X4EtIJlPBT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insteps.com/winman/table3_1.htm"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ewart\Marzano%20Research\MZR%20-%20Share%20(1)\10_REL\REL%20Templates\Task%205\Templates%20for%20Stakeholders\Task%205%20Materials%20-%20Handout%201%20Template.dotx" TargetMode="External"/></Relationships>
</file>

<file path=word/theme/theme1.xml><?xml version="1.0" encoding="utf-8"?>
<a:theme xmlns:a="http://schemas.openxmlformats.org/drawingml/2006/main" name="IES Color Theme">
  <a:themeElements>
    <a:clrScheme name="IES Color Palette">
      <a:dk1>
        <a:srgbClr val="000000"/>
      </a:dk1>
      <a:lt1>
        <a:srgbClr val="FFFFFF"/>
      </a:lt1>
      <a:dk2>
        <a:srgbClr val="576F7F"/>
      </a:dk2>
      <a:lt2>
        <a:srgbClr val="FBB03B"/>
      </a:lt2>
      <a:accent1>
        <a:srgbClr val="003CA5"/>
      </a:accent1>
      <a:accent2>
        <a:srgbClr val="071D49"/>
      </a:accent2>
      <a:accent3>
        <a:srgbClr val="489FDF"/>
      </a:accent3>
      <a:accent4>
        <a:srgbClr val="009A44"/>
      </a:accent4>
      <a:accent5>
        <a:srgbClr val="B3875E"/>
      </a:accent5>
      <a:accent6>
        <a:srgbClr val="971B2F"/>
      </a:accent6>
      <a:hlink>
        <a:srgbClr val="003CA5"/>
      </a:hlink>
      <a:folHlink>
        <a:srgbClr val="8332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ES Color Theme" id="{EB7F067D-976F-40AF-8509-4ADC987EC484}" vid="{CDE2C1C4-C832-410B-B637-4CDFBC0E8C8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23B11B33715E44A9540060E8771D64" ma:contentTypeVersion="13" ma:contentTypeDescription="Create a new document." ma:contentTypeScope="" ma:versionID="30c6e1b4c66e640b74bb6c1a8237fc8b">
  <xsd:schema xmlns:xsd="http://www.w3.org/2001/XMLSchema" xmlns:xs="http://www.w3.org/2001/XMLSchema" xmlns:p="http://schemas.microsoft.com/office/2006/metadata/properties" xmlns:ns2="33622cb6-f353-4861-ab05-c89a73915a02" xmlns:ns3="bdbde7bf-2b06-49a8-a57f-e4caa94ca2b8" targetNamespace="http://schemas.microsoft.com/office/2006/metadata/properties" ma:root="true" ma:fieldsID="8ca5956aecac5d3dd09bad29dd0e36c1" ns2:_="" ns3:_="">
    <xsd:import namespace="33622cb6-f353-4861-ab05-c89a73915a02"/>
    <xsd:import namespace="bdbde7bf-2b06-49a8-a57f-e4caa94ca2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22cb6-f353-4861-ab05-c89a73915a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bde7bf-2b06-49a8-a57f-e4caa94ca2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830953-B901-4F05-BA9F-4F9E429E8958}">
  <ds:schemaRefs>
    <ds:schemaRef ds:uri="http://schemas.microsoft.com/sharepoint/v3/contenttype/forms"/>
  </ds:schemaRefs>
</ds:datastoreItem>
</file>

<file path=customXml/itemProps2.xml><?xml version="1.0" encoding="utf-8"?>
<ds:datastoreItem xmlns:ds="http://schemas.openxmlformats.org/officeDocument/2006/customXml" ds:itemID="{4B298E8E-DBD4-4F30-9867-2B3A98654840}">
  <ds:schemaRefs>
    <ds:schemaRef ds:uri="http://schemas.openxmlformats.org/officeDocument/2006/bibliography"/>
  </ds:schemaRefs>
</ds:datastoreItem>
</file>

<file path=customXml/itemProps3.xml><?xml version="1.0" encoding="utf-8"?>
<ds:datastoreItem xmlns:ds="http://schemas.openxmlformats.org/officeDocument/2006/customXml" ds:itemID="{84DC3A0B-7D87-47E0-B0C3-7E272B426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22cb6-f353-4861-ab05-c89a73915a02"/>
    <ds:schemaRef ds:uri="bdbde7bf-2b06-49a8-a57f-e4caa94ca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6D6F1-5DAC-4073-8CEB-B600B1F517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Task 5 Materials - Handout 1 Template</Template>
  <TotalTime>26</TotalTime>
  <Pages>9</Pages>
  <Words>1707</Words>
  <Characters>9735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Stewart</dc:creator>
  <cp:keywords/>
  <dc:description/>
  <cp:lastModifiedBy>Josh Stewart</cp:lastModifiedBy>
  <cp:revision>28</cp:revision>
  <dcterms:created xsi:type="dcterms:W3CDTF">2021-04-15T19:04:00Z</dcterms:created>
  <dcterms:modified xsi:type="dcterms:W3CDTF">2025-03-18T18:57:00Z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0x0101008F23B11B33715E44A9540060E8771D64</vt:lpwstr>
  </property>
  <property fmtid="{D5CDD505-2E9C-101B-9397-08002B2CF9AE}" pid="3" name="Order">
    <vt:r8>17458000</vt:r8>
  </property>
</Properties>
</file>