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0DD9" w14:textId="77777777" w:rsidR="00681B6E" w:rsidRDefault="00AE627A">
      <w:pPr>
        <w:jc w:val="center"/>
      </w:pPr>
      <w:r>
        <w:rPr>
          <w:noProof/>
        </w:rPr>
        <w:drawing>
          <wp:inline distT="0" distB="0" distL="0" distR="0" wp14:anchorId="30E73133" wp14:editId="305742FA">
            <wp:extent cx="1828800" cy="1822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88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FFD13" w14:textId="77777777" w:rsidR="00681B6E" w:rsidRDefault="00AE627A">
      <w:pPr>
        <w:pStyle w:val="Heading1"/>
      </w:pPr>
      <w:r>
        <w:t>Glow Academy Hair &amp; Education – Health &amp; Safety Policy</w:t>
      </w:r>
    </w:p>
    <w:p w14:paraId="311C8111" w14:textId="77777777" w:rsidR="00681B6E" w:rsidRDefault="00AE627A">
      <w:pPr>
        <w:pStyle w:val="Heading2"/>
      </w:pPr>
      <w:r>
        <w:t>1. Policy Statement</w:t>
      </w:r>
    </w:p>
    <w:p w14:paraId="2D9047BD" w14:textId="77777777" w:rsidR="00681B6E" w:rsidRDefault="00AE627A">
      <w:r>
        <w:t>Glow Academy Hair &amp; Education is committed to ensuring the health, safety, and welfare of all learners, staff, visitors, and contractors. We aim to provide a safe and healthy environment for teaching, learning, and salon activities in line with the Health and Safety at Work etc. Act 1974 and other relevant legislation.</w:t>
      </w:r>
    </w:p>
    <w:p w14:paraId="131CD9FB" w14:textId="77777777" w:rsidR="00681B6E" w:rsidRDefault="00AE627A">
      <w:pPr>
        <w:pStyle w:val="Heading2"/>
      </w:pPr>
      <w:r>
        <w:t>2. Aims</w:t>
      </w:r>
    </w:p>
    <w:p w14:paraId="54E32E20" w14:textId="77777777" w:rsidR="00681B6E" w:rsidRDefault="00AE627A">
      <w:r>
        <w:t>- Prevent accidents and work-related ill health.</w:t>
      </w:r>
      <w:r>
        <w:br/>
        <w:t>- Provide safe facilities and equipment.</w:t>
      </w:r>
      <w:r>
        <w:br/>
        <w:t>- Ensure safe storage and handling of products and materials.</w:t>
      </w:r>
      <w:r>
        <w:br/>
        <w:t>- Provide clear health and safety information, instruction, and training.</w:t>
      </w:r>
    </w:p>
    <w:p w14:paraId="2A6D6774" w14:textId="77777777" w:rsidR="00681B6E" w:rsidRDefault="00AE627A">
      <w:pPr>
        <w:pStyle w:val="Heading2"/>
      </w:pPr>
      <w:r>
        <w:t>3. Responsibilities</w:t>
      </w:r>
    </w:p>
    <w:p w14:paraId="4226A136" w14:textId="77777777" w:rsidR="00681B6E" w:rsidRDefault="00AE627A">
      <w:r>
        <w:t>The Director is responsible for implementing and monitoring this policy.</w:t>
      </w:r>
      <w:r>
        <w:br/>
        <w:t>Staff are responsible for following health and safety procedures and reporting hazards.</w:t>
      </w:r>
      <w:r>
        <w:br/>
        <w:t>Learners must follow safety rules and instructions from staff.</w:t>
      </w:r>
    </w:p>
    <w:p w14:paraId="5F0366D0" w14:textId="77777777" w:rsidR="00681B6E" w:rsidRDefault="00AE627A">
      <w:pPr>
        <w:pStyle w:val="Heading2"/>
      </w:pPr>
      <w:r>
        <w:t>4. Risk Assessment</w:t>
      </w:r>
    </w:p>
    <w:p w14:paraId="208C1D5F" w14:textId="77777777" w:rsidR="00681B6E" w:rsidRDefault="00AE627A">
      <w:r>
        <w:t>We will carry out regular risk assessments of the salon, classrooms, and activities to identify and manage hazards. Risk assessments will be reviewed annually or when there are significant changes.</w:t>
      </w:r>
    </w:p>
    <w:p w14:paraId="3A4F76E4" w14:textId="77777777" w:rsidR="00681B6E" w:rsidRDefault="00AE627A">
      <w:pPr>
        <w:pStyle w:val="Heading2"/>
      </w:pPr>
      <w:r>
        <w:t>5. Salon-Specific Safety</w:t>
      </w:r>
    </w:p>
    <w:p w14:paraId="1590D735" w14:textId="77777777" w:rsidR="00681B6E" w:rsidRDefault="00AE627A">
      <w:r>
        <w:t>- All electrical equipment will be PAT tested annually.</w:t>
      </w:r>
      <w:r>
        <w:br/>
        <w:t>- COSHH regulations will be followed for storing and handling hair and beauty products.</w:t>
      </w:r>
      <w:r>
        <w:br/>
        <w:t>- Staff will ensure learners use PPE where required (e.g., gloves, aprons).</w:t>
      </w:r>
      <w:r>
        <w:br/>
        <w:t>- Heat-resistant mats will be used with styling tools.</w:t>
      </w:r>
      <w:r>
        <w:br/>
        <w:t>- First aid kits will be available in all working areas.</w:t>
      </w:r>
    </w:p>
    <w:p w14:paraId="709CBF94" w14:textId="77777777" w:rsidR="00681B6E" w:rsidRDefault="00AE627A">
      <w:pPr>
        <w:pStyle w:val="Heading2"/>
      </w:pPr>
      <w:r>
        <w:t>6. Emergency Procedures</w:t>
      </w:r>
    </w:p>
    <w:p w14:paraId="486E7ADD" w14:textId="77777777" w:rsidR="00681B6E" w:rsidRDefault="00AE627A">
      <w:r>
        <w:t>- Fire evacuation procedures will be displayed and practised.</w:t>
      </w:r>
      <w:r>
        <w:br/>
        <w:t>- Staff will be trained in emergency first aid.</w:t>
      </w:r>
      <w:r>
        <w:br/>
        <w:t>- Accidents will be recorded in the accident book and reported as required.</w:t>
      </w:r>
    </w:p>
    <w:p w14:paraId="516C51EA" w14:textId="77777777" w:rsidR="00681B6E" w:rsidRDefault="00AE627A">
      <w:pPr>
        <w:pStyle w:val="Heading2"/>
      </w:pPr>
      <w:r>
        <w:t>7. Training</w:t>
      </w:r>
    </w:p>
    <w:p w14:paraId="438F71D9" w14:textId="77777777" w:rsidR="00681B6E" w:rsidRDefault="00AE627A">
      <w:r>
        <w:t>Staff and learners will receive induction training on health and safety rules, including salon safety, fire safety, and manual handling.</w:t>
      </w:r>
    </w:p>
    <w:p w14:paraId="710F64A0" w14:textId="77777777" w:rsidR="00681B6E" w:rsidRDefault="00AE627A">
      <w:pPr>
        <w:pStyle w:val="Heading2"/>
      </w:pPr>
      <w:r>
        <w:t>8. Monitoring and Review</w:t>
      </w:r>
    </w:p>
    <w:p w14:paraId="7694434F" w14:textId="77777777" w:rsidR="00681B6E" w:rsidRDefault="00AE627A">
      <w:r>
        <w:t>This policy will be reviewed annually or sooner if legislation or guidance changes.</w:t>
      </w:r>
    </w:p>
    <w:sectPr w:rsidR="00681B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1808914">
    <w:abstractNumId w:val="8"/>
  </w:num>
  <w:num w:numId="2" w16cid:durableId="1403483797">
    <w:abstractNumId w:val="6"/>
  </w:num>
  <w:num w:numId="3" w16cid:durableId="1864201282">
    <w:abstractNumId w:val="5"/>
  </w:num>
  <w:num w:numId="4" w16cid:durableId="313527898">
    <w:abstractNumId w:val="4"/>
  </w:num>
  <w:num w:numId="5" w16cid:durableId="1225412790">
    <w:abstractNumId w:val="7"/>
  </w:num>
  <w:num w:numId="6" w16cid:durableId="1639798467">
    <w:abstractNumId w:val="3"/>
  </w:num>
  <w:num w:numId="7" w16cid:durableId="1399471588">
    <w:abstractNumId w:val="2"/>
  </w:num>
  <w:num w:numId="8" w16cid:durableId="728113210">
    <w:abstractNumId w:val="1"/>
  </w:num>
  <w:num w:numId="9" w16cid:durableId="104741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2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1B6E"/>
    <w:rsid w:val="00AA1D8D"/>
    <w:rsid w:val="00AE627A"/>
    <w:rsid w:val="00B47730"/>
    <w:rsid w:val="00CB0664"/>
    <w:rsid w:val="00F54B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4D6F1D"/>
  <w14:defaultImageDpi w14:val="300"/>
  <w15:docId w15:val="{653EA19F-F5DF-144A-8415-9DC4FC51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Hellon</cp:lastModifiedBy>
  <cp:revision>2</cp:revision>
  <dcterms:created xsi:type="dcterms:W3CDTF">2025-08-14T20:36:00Z</dcterms:created>
  <dcterms:modified xsi:type="dcterms:W3CDTF">2025-08-14T20:36:00Z</dcterms:modified>
  <cp:category/>
</cp:coreProperties>
</file>