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7C668" w14:textId="77777777" w:rsidR="00D97A40" w:rsidRDefault="00A94672">
      <w:pPr>
        <w:jc w:val="center"/>
      </w:pPr>
      <w:r>
        <w:rPr>
          <w:noProof/>
        </w:rPr>
        <w:drawing>
          <wp:inline distT="0" distB="0" distL="0" distR="0" wp14:anchorId="3151891B" wp14:editId="20059260">
            <wp:extent cx="1828800" cy="18226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088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2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3523B" w14:textId="77777777" w:rsidR="00D97A40" w:rsidRDefault="00A94672">
      <w:pPr>
        <w:pStyle w:val="Heading1"/>
      </w:pPr>
      <w:r>
        <w:t>Glow Academy Hair &amp; Education – Assessment &amp; Feedback Policy</w:t>
      </w:r>
    </w:p>
    <w:p w14:paraId="1CF68218" w14:textId="77777777" w:rsidR="00D97A40" w:rsidRDefault="00A94672">
      <w:pPr>
        <w:pStyle w:val="Heading2"/>
      </w:pPr>
      <w:r>
        <w:t>1. Policy Statement</w:t>
      </w:r>
    </w:p>
    <w:p w14:paraId="37E99255" w14:textId="77777777" w:rsidR="00D97A40" w:rsidRDefault="00A94672">
      <w:r>
        <w:t>Glow Academy Hair &amp; Education is committed to using assessment and feedback to support learner progress, improve achievement, and promote self-reflection. Our approach ensures that learners understand their current performance, know how to improve, and are given the support and opportunities to achieve their goals.</w:t>
      </w:r>
    </w:p>
    <w:p w14:paraId="169FA8E3" w14:textId="77777777" w:rsidR="00D97A40" w:rsidRDefault="00A94672">
      <w:pPr>
        <w:pStyle w:val="Heading2"/>
      </w:pPr>
      <w:r>
        <w:t>2. Aims</w:t>
      </w:r>
    </w:p>
    <w:p w14:paraId="061ED66C" w14:textId="77777777" w:rsidR="00D97A40" w:rsidRDefault="00A94672">
      <w:r>
        <w:t>- Provide fair, valid, and reliable assessments.</w:t>
      </w:r>
      <w:r>
        <w:br/>
        <w:t>- Ensure learners receive timely, constructive feedback.</w:t>
      </w:r>
      <w:r>
        <w:br/>
        <w:t>- Use assessment data to inform planning and support.</w:t>
      </w:r>
      <w:r>
        <w:br/>
        <w:t>- Encourage learners to take ownership of their learning.</w:t>
      </w:r>
    </w:p>
    <w:p w14:paraId="6814AB6C" w14:textId="77777777" w:rsidR="00D97A40" w:rsidRDefault="00A94672">
      <w:pPr>
        <w:pStyle w:val="Heading2"/>
      </w:pPr>
      <w:r>
        <w:t>3. Types of Assessment</w:t>
      </w:r>
    </w:p>
    <w:p w14:paraId="7C01454B" w14:textId="77777777" w:rsidR="00D97A40" w:rsidRDefault="00A94672">
      <w:r>
        <w:t>- Initial assessment: to identify starting points, prior knowledge, and support needs.</w:t>
      </w:r>
      <w:r>
        <w:br/>
        <w:t>- Formative assessment: ongoing checks for understanding and progress.</w:t>
      </w:r>
      <w:r>
        <w:br/>
        <w:t>- Summative assessment: final assessments at the end of units or qualifications.</w:t>
      </w:r>
      <w:r>
        <w:br/>
        <w:t>- Self-assessment and peer assessment: to develop reflection and critical thinking.</w:t>
      </w:r>
    </w:p>
    <w:p w14:paraId="57CC4023" w14:textId="77777777" w:rsidR="00D97A40" w:rsidRDefault="00A94672">
      <w:pPr>
        <w:pStyle w:val="Heading2"/>
      </w:pPr>
      <w:r>
        <w:t>4. Feedback</w:t>
      </w:r>
    </w:p>
    <w:p w14:paraId="51C55C26" w14:textId="77777777" w:rsidR="00D97A40" w:rsidRDefault="00A94672">
      <w:r>
        <w:t>- Feedback will be timely, specific, and focused on improvement.</w:t>
      </w:r>
      <w:r>
        <w:br/>
        <w:t>- Both verbal and written feedback will be used.</w:t>
      </w:r>
      <w:r>
        <w:br/>
        <w:t>- Feedback will highlight strengths, identify areas for improvement, and set clear next steps.</w:t>
      </w:r>
      <w:r>
        <w:br/>
        <w:t>- Learners will be encouraged to respond to feedback and act on advice given.</w:t>
      </w:r>
    </w:p>
    <w:p w14:paraId="1B6D0B0D" w14:textId="77777777" w:rsidR="00D97A40" w:rsidRDefault="00A94672">
      <w:pPr>
        <w:pStyle w:val="Heading2"/>
      </w:pPr>
      <w:r>
        <w:t>5. Assessment in Hair &amp; Beauty</w:t>
      </w:r>
    </w:p>
    <w:p w14:paraId="414DC51E" w14:textId="77777777" w:rsidR="00D97A40" w:rsidRDefault="00A94672">
      <w:r>
        <w:t>In the vocational salon setting, assessment will include observation of practical skills, client consultation records, portfolio evidence, and written assignments where applicable. Assessment will reflect industry standards and safe working practices.</w:t>
      </w:r>
    </w:p>
    <w:p w14:paraId="5F8FF01B" w14:textId="77777777" w:rsidR="00D97A40" w:rsidRDefault="00A94672">
      <w:pPr>
        <w:pStyle w:val="Heading2"/>
      </w:pPr>
      <w:r>
        <w:t>6. SEND Considerations</w:t>
      </w:r>
    </w:p>
    <w:p w14:paraId="2FFB1E57" w14:textId="77777777" w:rsidR="00D97A40" w:rsidRDefault="00A94672">
      <w:r>
        <w:t>We will make reasonable adjustments to assessment methods for learners with Special Educational Needs or Disabilities (SEND), ensuring that assessment remains fair and valid.</w:t>
      </w:r>
    </w:p>
    <w:p w14:paraId="4FC7C3F9" w14:textId="77777777" w:rsidR="00D97A40" w:rsidRDefault="00A94672">
      <w:pPr>
        <w:pStyle w:val="Heading2"/>
      </w:pPr>
      <w:r>
        <w:t>7. Recording and Tracking Progress</w:t>
      </w:r>
    </w:p>
    <w:p w14:paraId="3DB61587" w14:textId="77777777" w:rsidR="00D97A40" w:rsidRDefault="00A94672">
      <w:r>
        <w:t>Assessment outcomes will be recorded and tracked to monitor progress over time. Data will be reviewed regularly to identify learners who may need additional support.</w:t>
      </w:r>
    </w:p>
    <w:p w14:paraId="0D64AF5E" w14:textId="77777777" w:rsidR="00D97A40" w:rsidRDefault="00A94672">
      <w:pPr>
        <w:pStyle w:val="Heading2"/>
      </w:pPr>
      <w:r>
        <w:t>8. Quality Assurance</w:t>
      </w:r>
    </w:p>
    <w:p w14:paraId="6AA85C06" w14:textId="77777777" w:rsidR="00D97A40" w:rsidRDefault="00A94672">
      <w:r>
        <w:t>Assessment decisions will be subject to internal quality assurance to ensure fairness and consistency, in line with awarding body requirements.</w:t>
      </w:r>
    </w:p>
    <w:p w14:paraId="57DF38D5" w14:textId="77777777" w:rsidR="00D97A40" w:rsidRDefault="00A94672">
      <w:pPr>
        <w:pStyle w:val="Heading2"/>
      </w:pPr>
      <w:r>
        <w:t>9. Monitoring and Review</w:t>
      </w:r>
    </w:p>
    <w:p w14:paraId="29941760" w14:textId="77777777" w:rsidR="00D97A40" w:rsidRDefault="00A94672">
      <w:r>
        <w:t>This policy will be reviewed annually and updated in line with changes to awarding body standards or best practice.</w:t>
      </w:r>
    </w:p>
    <w:sectPr w:rsidR="00D97A4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4497662">
    <w:abstractNumId w:val="8"/>
  </w:num>
  <w:num w:numId="2" w16cid:durableId="2065566364">
    <w:abstractNumId w:val="6"/>
  </w:num>
  <w:num w:numId="3" w16cid:durableId="406148952">
    <w:abstractNumId w:val="5"/>
  </w:num>
  <w:num w:numId="4" w16cid:durableId="307057905">
    <w:abstractNumId w:val="4"/>
  </w:num>
  <w:num w:numId="5" w16cid:durableId="571932750">
    <w:abstractNumId w:val="7"/>
  </w:num>
  <w:num w:numId="6" w16cid:durableId="1419134366">
    <w:abstractNumId w:val="3"/>
  </w:num>
  <w:num w:numId="7" w16cid:durableId="1555697200">
    <w:abstractNumId w:val="2"/>
  </w:num>
  <w:num w:numId="8" w16cid:durableId="1143348853">
    <w:abstractNumId w:val="1"/>
  </w:num>
  <w:num w:numId="9" w16cid:durableId="2028095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2"/>
  <w:proofState w:spelling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94672"/>
    <w:rsid w:val="00AA1D8D"/>
    <w:rsid w:val="00B47730"/>
    <w:rsid w:val="00CB0664"/>
    <w:rsid w:val="00D97A40"/>
    <w:rsid w:val="00F54B6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CCD6AA"/>
  <w14:defaultImageDpi w14:val="300"/>
  <w15:docId w15:val="{653EA19F-F5DF-144A-8415-9DC4FC51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Natalie Hellon</cp:lastModifiedBy>
  <cp:revision>2</cp:revision>
  <dcterms:created xsi:type="dcterms:W3CDTF">2025-08-14T20:32:00Z</dcterms:created>
  <dcterms:modified xsi:type="dcterms:W3CDTF">2025-08-14T20:32:00Z</dcterms:modified>
  <cp:category/>
</cp:coreProperties>
</file>