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B53B" w14:textId="77777777" w:rsidR="00225E94" w:rsidRDefault="00106AB7">
      <w:pPr>
        <w:jc w:val="center"/>
      </w:pPr>
      <w:r>
        <w:rPr>
          <w:noProof/>
        </w:rPr>
        <w:drawing>
          <wp:inline distT="0" distB="0" distL="0" distR="0" wp14:anchorId="5BB6E2C7" wp14:editId="1226C649">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60476469" w14:textId="77777777" w:rsidR="00225E94" w:rsidRDefault="00106AB7">
      <w:pPr>
        <w:pStyle w:val="Heading1"/>
      </w:pPr>
      <w:r>
        <w:t>Glow Academy Hair &amp; Education – Whistleblowing Policy</w:t>
      </w:r>
    </w:p>
    <w:p w14:paraId="2DE3F107" w14:textId="77777777" w:rsidR="00225E94" w:rsidRDefault="00106AB7">
      <w:pPr>
        <w:pStyle w:val="Heading2"/>
      </w:pPr>
      <w:r>
        <w:t>1. Policy Statement</w:t>
      </w:r>
    </w:p>
    <w:p w14:paraId="1CA26E11" w14:textId="77777777" w:rsidR="00225E94" w:rsidRDefault="00106AB7">
      <w:r>
        <w:t>Glow Academy Hair &amp; Education is committed to the highest standards of openness, integrity, and accountability. Staff, volunteers, and others involved with the academy are encouraged to report any serious concerns about wrongdoing or misconduct without fear of victimisation or reprisal.</w:t>
      </w:r>
    </w:p>
    <w:p w14:paraId="1E653175" w14:textId="77777777" w:rsidR="00225E94" w:rsidRDefault="00106AB7">
      <w:pPr>
        <w:pStyle w:val="Heading2"/>
      </w:pPr>
      <w:r>
        <w:t>2. Purpose</w:t>
      </w:r>
    </w:p>
    <w:p w14:paraId="2B272095" w14:textId="77777777" w:rsidR="00225E94" w:rsidRDefault="00106AB7">
      <w:r>
        <w:t>The purpose of this policy is to:</w:t>
      </w:r>
      <w:r>
        <w:br/>
        <w:t>- Encourage staff to report concerns at the earliest opportunity.</w:t>
      </w:r>
      <w:r>
        <w:br/>
        <w:t>- Provide a clear process for raising concerns.</w:t>
      </w:r>
      <w:r>
        <w:br/>
        <w:t>- Protect whistleblowers from victimisation or detriment.</w:t>
      </w:r>
      <w:r>
        <w:br/>
        <w:t>- Ensure concerns are investigated and addressed appropriately.</w:t>
      </w:r>
    </w:p>
    <w:p w14:paraId="1719CE1F" w14:textId="77777777" w:rsidR="00225E94" w:rsidRDefault="00106AB7">
      <w:pPr>
        <w:pStyle w:val="Heading2"/>
      </w:pPr>
      <w:r>
        <w:t>3. Scope</w:t>
      </w:r>
    </w:p>
    <w:p w14:paraId="54053482" w14:textId="77777777" w:rsidR="00225E94" w:rsidRDefault="00106AB7">
      <w:r>
        <w:t>This policy applies to all employees, volunteers, contractors, and other individuals working on behalf of Glow Academy. It covers concerns about:</w:t>
      </w:r>
      <w:r>
        <w:br/>
        <w:t>- Safeguarding failures.</w:t>
      </w:r>
      <w:r>
        <w:br/>
        <w:t>- Criminal activity.</w:t>
      </w:r>
      <w:r>
        <w:br/>
        <w:t>- Failure to comply with legal obligations.</w:t>
      </w:r>
      <w:r>
        <w:br/>
        <w:t>- Health and safety risks.</w:t>
      </w:r>
      <w:r>
        <w:br/>
        <w:t>- Misuse of academy funds.</w:t>
      </w:r>
      <w:r>
        <w:br/>
        <w:t>- Discrimination or harassment.</w:t>
      </w:r>
      <w:r>
        <w:br/>
        <w:t>- Deliberate concealment of wrongdoing.</w:t>
      </w:r>
    </w:p>
    <w:p w14:paraId="66BC305F" w14:textId="77777777" w:rsidR="00225E94" w:rsidRDefault="00106AB7">
      <w:pPr>
        <w:pStyle w:val="Heading2"/>
      </w:pPr>
      <w:r>
        <w:t>4. Raising a Concern</w:t>
      </w:r>
    </w:p>
    <w:p w14:paraId="5C98A1D9" w14:textId="77777777" w:rsidR="00225E94" w:rsidRDefault="00106AB7">
      <w:r>
        <w:t>Concerns should be raised with the Designated Safeguarding Lead (DSL) or a senior manager. If the concern relates to the DSL, it should be reported directly to the Local Authority Designated Officer (LADO) or the relevant external authority.</w:t>
      </w:r>
    </w:p>
    <w:p w14:paraId="6685ECE7" w14:textId="77777777" w:rsidR="00225E94" w:rsidRDefault="00106AB7">
      <w:pPr>
        <w:pStyle w:val="Heading2"/>
      </w:pPr>
      <w:r>
        <w:t>5. Investigation</w:t>
      </w:r>
    </w:p>
    <w:p w14:paraId="3ADE4969" w14:textId="77777777" w:rsidR="00225E94" w:rsidRDefault="00106AB7">
      <w:r>
        <w:t>All concerns will be taken seriously and investigated promptly. The whistleblower will be kept informed of progress, subject to confidentiality constraints.</w:t>
      </w:r>
    </w:p>
    <w:p w14:paraId="7CB325C5" w14:textId="77777777" w:rsidR="00225E94" w:rsidRDefault="00106AB7">
      <w:pPr>
        <w:pStyle w:val="Heading2"/>
      </w:pPr>
      <w:r>
        <w:t>6. Protection for Whistleblowers</w:t>
      </w:r>
    </w:p>
    <w:p w14:paraId="7FBCF498" w14:textId="77777777" w:rsidR="00225E94" w:rsidRDefault="00106AB7">
      <w:r>
        <w:t>Staff raising concerns in good faith will not suffer any detriment as a result. Any retaliation against a whistleblower will be treated as a disciplinary offence.</w:t>
      </w:r>
    </w:p>
    <w:p w14:paraId="0F0058FE" w14:textId="77777777" w:rsidR="00225E94" w:rsidRDefault="00106AB7">
      <w:pPr>
        <w:pStyle w:val="Heading2"/>
      </w:pPr>
      <w:r>
        <w:t>7. Confidentiality</w:t>
      </w:r>
    </w:p>
    <w:p w14:paraId="1B62BFCC" w14:textId="77777777" w:rsidR="00225E94" w:rsidRDefault="00106AB7">
      <w:r>
        <w:t>Wherever possible, whistleblowers' identities will be kept confidential. However, this may not be possible if the matter leads to formal proceedings.</w:t>
      </w:r>
    </w:p>
    <w:p w14:paraId="3664BF70" w14:textId="77777777" w:rsidR="00225E94" w:rsidRDefault="00106AB7">
      <w:pPr>
        <w:pStyle w:val="Heading2"/>
      </w:pPr>
      <w:r>
        <w:t>8. External Reporting</w:t>
      </w:r>
    </w:p>
    <w:p w14:paraId="52110CB8" w14:textId="77777777" w:rsidR="00225E94" w:rsidRDefault="00106AB7">
      <w:r>
        <w:t>If internal channels are inappropriate or ineffective, concerns may be raised with:</w:t>
      </w:r>
      <w:r>
        <w:br/>
        <w:t>- The Local Authority Designated Officer (LADO)</w:t>
      </w:r>
      <w:r>
        <w:br/>
        <w:t>- Ofsted</w:t>
      </w:r>
      <w:r>
        <w:br/>
        <w:t>- The NSPCC Whistleblowing Advice Line: 0800 028 0285</w:t>
      </w:r>
    </w:p>
    <w:p w14:paraId="7321D14C" w14:textId="77777777" w:rsidR="00225E94" w:rsidRDefault="00106AB7">
      <w:pPr>
        <w:pStyle w:val="Heading2"/>
      </w:pPr>
      <w:r>
        <w:t>9. Monitoring and Review</w:t>
      </w:r>
    </w:p>
    <w:p w14:paraId="7367445F" w14:textId="77777777" w:rsidR="00225E94" w:rsidRDefault="00106AB7">
      <w:r>
        <w:t>This policy will be reviewed annually to ensure it remains compliant with relevant legislation and best practice.</w:t>
      </w:r>
    </w:p>
    <w:sectPr w:rsidR="00225E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9041371">
    <w:abstractNumId w:val="8"/>
  </w:num>
  <w:num w:numId="2" w16cid:durableId="399132908">
    <w:abstractNumId w:val="6"/>
  </w:num>
  <w:num w:numId="3" w16cid:durableId="419377864">
    <w:abstractNumId w:val="5"/>
  </w:num>
  <w:num w:numId="4" w16cid:durableId="975766856">
    <w:abstractNumId w:val="4"/>
  </w:num>
  <w:num w:numId="5" w16cid:durableId="1321351256">
    <w:abstractNumId w:val="7"/>
  </w:num>
  <w:num w:numId="6" w16cid:durableId="938096864">
    <w:abstractNumId w:val="3"/>
  </w:num>
  <w:num w:numId="7" w16cid:durableId="1727606358">
    <w:abstractNumId w:val="2"/>
  </w:num>
  <w:num w:numId="8" w16cid:durableId="1111054269">
    <w:abstractNumId w:val="1"/>
  </w:num>
  <w:num w:numId="9" w16cid:durableId="147082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AB7"/>
    <w:rsid w:val="0015074B"/>
    <w:rsid w:val="00225E94"/>
    <w:rsid w:val="0029639D"/>
    <w:rsid w:val="00326F90"/>
    <w:rsid w:val="00AA1D8D"/>
    <w:rsid w:val="00B47730"/>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84D11"/>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2025-08-14T20:24:00Z</dcterms:created>
  <dcterms:modified xsi:type="dcterms:W3CDTF">2025-08-14T20:24:00Z</dcterms:modified>
  <cp:category/>
</cp:coreProperties>
</file>