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2509" w14:textId="77777777" w:rsidR="00AE68D4" w:rsidRDefault="00C21B3A">
      <w:pPr>
        <w:jc w:val="center"/>
      </w:pPr>
      <w:r>
        <w:rPr>
          <w:noProof/>
        </w:rPr>
        <w:drawing>
          <wp:inline distT="0" distB="0" distL="0" distR="0" wp14:anchorId="4FAF44C5" wp14:editId="11EE0A1E">
            <wp:extent cx="1828800" cy="18226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088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09221" w14:textId="77777777" w:rsidR="00AE68D4" w:rsidRDefault="00C21B3A">
      <w:pPr>
        <w:pStyle w:val="Heading1"/>
      </w:pPr>
      <w:r>
        <w:t>Glow Academy Hair &amp; Education – Special Educational Needs and Disabilities (SEND) Policy</w:t>
      </w:r>
    </w:p>
    <w:p w14:paraId="00E2B6E3" w14:textId="77777777" w:rsidR="00AE68D4" w:rsidRDefault="00C21B3A">
      <w:pPr>
        <w:pStyle w:val="Heading2"/>
      </w:pPr>
      <w:r>
        <w:t>1. Introduction &amp; Purpose</w:t>
      </w:r>
    </w:p>
    <w:p w14:paraId="148ECD1A" w14:textId="77777777" w:rsidR="00AE68D4" w:rsidRDefault="00C21B3A">
      <w:r>
        <w:t>Glow Academy Hair &amp; Education is committed to providing an inclusive learning environment that meets the needs of all learners, including those with Special Educational Needs and/or Disabilities (SEND). This policy sets out how we identify, assess, and support learners with SEND to enable them to achieve their full potential.</w:t>
      </w:r>
    </w:p>
    <w:p w14:paraId="455F1F7C" w14:textId="77777777" w:rsidR="00AE68D4" w:rsidRDefault="00C21B3A">
      <w:pPr>
        <w:pStyle w:val="Heading2"/>
      </w:pPr>
      <w:r>
        <w:t>2. Legislative Framework</w:t>
      </w:r>
    </w:p>
    <w:p w14:paraId="6D47B07F" w14:textId="77777777" w:rsidR="00AE68D4" w:rsidRDefault="00C21B3A">
      <w:r>
        <w:t>This policy is informed by the following statutory guidance and legislation:</w:t>
      </w:r>
      <w:r>
        <w:br/>
        <w:t>- SEND Code of Practice: 0 to 25 years (2015)</w:t>
      </w:r>
      <w:r>
        <w:br/>
        <w:t>- Children and Families Act 2014</w:t>
      </w:r>
      <w:r>
        <w:br/>
        <w:t>- Equality Act 2010</w:t>
      </w:r>
      <w:r>
        <w:br/>
        <w:t>- Keeping Children Safe in Education (KCSIE) 2025</w:t>
      </w:r>
      <w:r>
        <w:br/>
        <w:t>- Working Together to Safeguard Children (2023)</w:t>
      </w:r>
    </w:p>
    <w:p w14:paraId="724AF590" w14:textId="77777777" w:rsidR="00AE68D4" w:rsidRDefault="00C21B3A">
      <w:pPr>
        <w:pStyle w:val="Heading2"/>
      </w:pPr>
      <w:r>
        <w:t>3. Aims &amp; Objectives</w:t>
      </w:r>
    </w:p>
    <w:p w14:paraId="40BB9810" w14:textId="77777777" w:rsidR="00AE68D4" w:rsidRDefault="00C21B3A">
      <w:r>
        <w:t>Our aims are to:</w:t>
      </w:r>
      <w:r>
        <w:br/>
        <w:t>- Ensure all learners with SEND are identified and supported early.</w:t>
      </w:r>
      <w:r>
        <w:br/>
        <w:t>- Provide high-quality teaching and targeted interventions.</w:t>
      </w:r>
      <w:r>
        <w:br/>
        <w:t>- Promote full participation in all aspects of academy life.</w:t>
      </w:r>
      <w:r>
        <w:br/>
        <w:t>- Work closely with parents/carers, local authorities, and external agencies.</w:t>
      </w:r>
      <w:r>
        <w:br/>
        <w:t>- Prepare learners for further education, employment, and independent living.</w:t>
      </w:r>
    </w:p>
    <w:p w14:paraId="77C5764D" w14:textId="77777777" w:rsidR="00AE68D4" w:rsidRDefault="00C21B3A">
      <w:pPr>
        <w:pStyle w:val="Heading2"/>
      </w:pPr>
      <w:r>
        <w:t>4. Definition of SEND</w:t>
      </w:r>
    </w:p>
    <w:p w14:paraId="6D5855AA" w14:textId="77777777" w:rsidR="00AE68D4" w:rsidRDefault="00C21B3A">
      <w:r>
        <w:t>A learner has SEND if they have a learning difficulty or disability which calls for special educational provision to be made for them. This includes learners who:</w:t>
      </w:r>
      <w:r>
        <w:br/>
        <w:t>- Have significantly greater difficulty in learning than the majority of learners of the same age.</w:t>
      </w:r>
      <w:r>
        <w:br/>
        <w:t>- Have a disability which prevents or hinders them from making use of educational facilities.</w:t>
      </w:r>
    </w:p>
    <w:p w14:paraId="70DB57F6" w14:textId="77777777" w:rsidR="00AE68D4" w:rsidRDefault="00C21B3A">
      <w:pPr>
        <w:pStyle w:val="Heading2"/>
      </w:pPr>
      <w:r>
        <w:t>5. Roles &amp; Responsibilities</w:t>
      </w:r>
    </w:p>
    <w:p w14:paraId="29CA664A" w14:textId="77777777" w:rsidR="00AE68D4" w:rsidRDefault="00C21B3A">
      <w:r>
        <w:t>SEND Lead: Natalie Hellon (Director)</w:t>
      </w:r>
      <w:r>
        <w:br/>
        <w:t>Responsibilities include:</w:t>
      </w:r>
      <w:r>
        <w:br/>
        <w:t>- Overseeing the day-to-day operation of this policy.</w:t>
      </w:r>
      <w:r>
        <w:br/>
        <w:t>- Coordinating provision for learners with SEND.</w:t>
      </w:r>
      <w:r>
        <w:br/>
        <w:t>- Liaising with parents/carers, staff, and external agencies.</w:t>
      </w:r>
      <w:r>
        <w:br/>
        <w:t>- Ensuring staff are trained to support learners with SEND.</w:t>
      </w:r>
    </w:p>
    <w:p w14:paraId="54C2EA57" w14:textId="77777777" w:rsidR="00AE68D4" w:rsidRDefault="00C21B3A">
      <w:pPr>
        <w:pStyle w:val="Heading2"/>
      </w:pPr>
      <w:r>
        <w:t>6. Identification &amp; Assessment</w:t>
      </w:r>
    </w:p>
    <w:p w14:paraId="54A4F40E" w14:textId="77777777" w:rsidR="00AE68D4" w:rsidRDefault="00C21B3A">
      <w:r>
        <w:t>Learners may be identified as having SEND through:</w:t>
      </w:r>
      <w:r>
        <w:br/>
        <w:t>- Transition information from schools or local authorities.</w:t>
      </w:r>
      <w:r>
        <w:br/>
        <w:t>- Initial assessments on entry.</w:t>
      </w:r>
      <w:r>
        <w:br/>
        <w:t>- Staff observations and monitoring.</w:t>
      </w:r>
      <w:r>
        <w:br/>
        <w:t>- Parent/carer feedback.</w:t>
      </w:r>
      <w:r>
        <w:br/>
        <w:t>- External agency reports.</w:t>
      </w:r>
    </w:p>
    <w:p w14:paraId="57339EDE" w14:textId="77777777" w:rsidR="00AE68D4" w:rsidRDefault="00C21B3A">
      <w:pPr>
        <w:pStyle w:val="Heading2"/>
      </w:pPr>
      <w:r>
        <w:t>7. Graduated Approach (Assess–Plan–Do–Review)</w:t>
      </w:r>
    </w:p>
    <w:p w14:paraId="7262860F" w14:textId="77777777" w:rsidR="00AE68D4" w:rsidRDefault="00C21B3A">
      <w:r>
        <w:t>We follow the Assess–Plan–Do–Review cycle:</w:t>
      </w:r>
      <w:r>
        <w:br/>
        <w:t>1. Assess – Identify learner needs using assessments and observations.</w:t>
      </w:r>
      <w:r>
        <w:br/>
        <w:t>2. Plan – Set targets and agree support strategies.</w:t>
      </w:r>
      <w:r>
        <w:br/>
        <w:t>3. Do – Implement interventions and adjustments.</w:t>
      </w:r>
      <w:r>
        <w:br/>
        <w:t>4. Review – Monitor progress and adjust support as needed.</w:t>
      </w:r>
    </w:p>
    <w:p w14:paraId="48BDDE5E" w14:textId="77777777" w:rsidR="00AE68D4" w:rsidRDefault="00C21B3A">
      <w:pPr>
        <w:pStyle w:val="Heading2"/>
      </w:pPr>
      <w:r>
        <w:t>8. Education, Health and Care Plans (EHCPs)</w:t>
      </w:r>
    </w:p>
    <w:p w14:paraId="37088BCC" w14:textId="77777777" w:rsidR="00AE68D4" w:rsidRDefault="00C21B3A">
      <w:r>
        <w:t>For learners with an EHCP, we work in partnership with the local authority to ensure provision meets statutory requirements. Annual reviews are conducted in line with legislation.</w:t>
      </w:r>
    </w:p>
    <w:p w14:paraId="5DE7EE2B" w14:textId="77777777" w:rsidR="00AE68D4" w:rsidRDefault="00C21B3A">
      <w:pPr>
        <w:pStyle w:val="Heading2"/>
      </w:pPr>
      <w:r>
        <w:t>9. Supporting SEND &amp; Vulnerable Learners</w:t>
      </w:r>
    </w:p>
    <w:p w14:paraId="25A8D864" w14:textId="77777777" w:rsidR="00AE68D4" w:rsidRDefault="00C21B3A">
      <w:r>
        <w:t>We work to reduce barriers to learning by providing reasonable adjustments, specialist resources, and personalised learning plans. Safeguarding is a key priority, and our Safeguarding &amp; Child Protection Policy outlines how we protect vulnerable learners.</w:t>
      </w:r>
    </w:p>
    <w:p w14:paraId="598235F7" w14:textId="77777777" w:rsidR="00AE68D4" w:rsidRDefault="00C21B3A">
      <w:pPr>
        <w:pStyle w:val="Heading2"/>
      </w:pPr>
      <w:r>
        <w:t>10. Working with Parents, Carers &amp; External Agencies</w:t>
      </w:r>
    </w:p>
    <w:p w14:paraId="735D2310" w14:textId="77777777" w:rsidR="00AE68D4" w:rsidRDefault="00C21B3A">
      <w:r>
        <w:t>We actively involve parents and carers in decision-making and maintain open communication. We also work closely with local authority SEND services, health professionals, and other support services.</w:t>
      </w:r>
    </w:p>
    <w:p w14:paraId="571710F3" w14:textId="77777777" w:rsidR="00AE68D4" w:rsidRDefault="00C21B3A">
      <w:pPr>
        <w:pStyle w:val="Heading2"/>
      </w:pPr>
      <w:r>
        <w:t>11. Staff Training</w:t>
      </w:r>
    </w:p>
    <w:p w14:paraId="2AF228F3" w14:textId="77777777" w:rsidR="00AE68D4" w:rsidRDefault="00C21B3A">
      <w:r>
        <w:t>All staff receive training on SEND awareness, inclusive teaching strategies, and relevant legislation. Specialist training is provided when supporting learners with specific needs.</w:t>
      </w:r>
    </w:p>
    <w:p w14:paraId="2719B09F" w14:textId="77777777" w:rsidR="00AE68D4" w:rsidRDefault="00C21B3A">
      <w:pPr>
        <w:pStyle w:val="Heading2"/>
      </w:pPr>
      <w:r>
        <w:t>12. Monitoring &amp; Review</w:t>
      </w:r>
    </w:p>
    <w:p w14:paraId="1F997C09" w14:textId="77777777" w:rsidR="00AE68D4" w:rsidRDefault="00C21B3A">
      <w:r>
        <w:t>This policy will be reviewed annually or sooner if statutory guidance changes. The effectiveness of SEND provision is monitored through learner progress data, feedback, and regular reviews.</w:t>
      </w:r>
    </w:p>
    <w:p w14:paraId="5E38288E" w14:textId="77777777" w:rsidR="00AE68D4" w:rsidRDefault="00C21B3A">
      <w:r>
        <w:t>Approved by: _____________________  Date: _______________</w:t>
      </w:r>
    </w:p>
    <w:p w14:paraId="2B78ADC6" w14:textId="77777777" w:rsidR="00AE68D4" w:rsidRDefault="00C21B3A">
      <w:r>
        <w:t>Signature: _______________________</w:t>
      </w:r>
    </w:p>
    <w:sectPr w:rsidR="00AE68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0328965">
    <w:abstractNumId w:val="8"/>
  </w:num>
  <w:num w:numId="2" w16cid:durableId="1058824649">
    <w:abstractNumId w:val="6"/>
  </w:num>
  <w:num w:numId="3" w16cid:durableId="720716626">
    <w:abstractNumId w:val="5"/>
  </w:num>
  <w:num w:numId="4" w16cid:durableId="1756435675">
    <w:abstractNumId w:val="4"/>
  </w:num>
  <w:num w:numId="5" w16cid:durableId="1676763202">
    <w:abstractNumId w:val="7"/>
  </w:num>
  <w:num w:numId="6" w16cid:durableId="993679930">
    <w:abstractNumId w:val="3"/>
  </w:num>
  <w:num w:numId="7" w16cid:durableId="1271668890">
    <w:abstractNumId w:val="2"/>
  </w:num>
  <w:num w:numId="8" w16cid:durableId="618031881">
    <w:abstractNumId w:val="1"/>
  </w:num>
  <w:num w:numId="9" w16cid:durableId="136382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0574F"/>
    <w:rsid w:val="0067421B"/>
    <w:rsid w:val="00AA1D8D"/>
    <w:rsid w:val="00AE68D4"/>
    <w:rsid w:val="00B47730"/>
    <w:rsid w:val="00C21B3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9B8CB8"/>
  <w14:defaultImageDpi w14:val="300"/>
  <w15:docId w15:val="{682C5109-F0AC-7F48-A445-C5282134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Natalie Hellon</cp:lastModifiedBy>
  <cp:revision>2</cp:revision>
  <dcterms:created xsi:type="dcterms:W3CDTF">2025-08-14T21:41:00Z</dcterms:created>
  <dcterms:modified xsi:type="dcterms:W3CDTF">2025-08-14T21:41:00Z</dcterms:modified>
  <cp:category/>
</cp:coreProperties>
</file>