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3E7B9" w14:textId="77777777" w:rsidR="00086519" w:rsidRDefault="002F1F2A">
      <w:pPr>
        <w:jc w:val="center"/>
      </w:pPr>
      <w:r>
        <w:rPr>
          <w:noProof/>
        </w:rPr>
        <w:drawing>
          <wp:inline distT="0" distB="0" distL="0" distR="0" wp14:anchorId="41BB0C34" wp14:editId="3FCFFDA8">
            <wp:extent cx="1828800" cy="18226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088.jpeg"/>
                    <pic:cNvPicPr/>
                  </pic:nvPicPr>
                  <pic:blipFill>
                    <a:blip r:embed="rId6"/>
                    <a:stretch>
                      <a:fillRect/>
                    </a:stretch>
                  </pic:blipFill>
                  <pic:spPr>
                    <a:xfrm>
                      <a:off x="0" y="0"/>
                      <a:ext cx="1828800" cy="1822637"/>
                    </a:xfrm>
                    <a:prstGeom prst="rect">
                      <a:avLst/>
                    </a:prstGeom>
                  </pic:spPr>
                </pic:pic>
              </a:graphicData>
            </a:graphic>
          </wp:inline>
        </w:drawing>
      </w:r>
    </w:p>
    <w:p w14:paraId="3CFD6911" w14:textId="77777777" w:rsidR="00086519" w:rsidRDefault="002F1F2A">
      <w:pPr>
        <w:pStyle w:val="Heading1"/>
      </w:pPr>
      <w:r>
        <w:t>Glow Academy Hair &amp; Education – Equality, Diversity &amp; Inclusion (EDI) Policy</w:t>
      </w:r>
    </w:p>
    <w:p w14:paraId="60B4883E" w14:textId="77777777" w:rsidR="00086519" w:rsidRDefault="002F1F2A">
      <w:pPr>
        <w:pStyle w:val="Heading2"/>
      </w:pPr>
      <w:r>
        <w:t>1. Introduction &amp; Purpose</w:t>
      </w:r>
    </w:p>
    <w:p w14:paraId="08DB8EEA" w14:textId="77777777" w:rsidR="00086519" w:rsidRDefault="002F1F2A">
      <w:r>
        <w:t>Glow Academy Hair &amp; Education is committed to promoting equality, diversity, and inclusion in all aspects of our provision. We strive to create a learning environment where every learner and staff member feels valued, respected, and able to achieve their potential. This policy outlines how we meet our legal obligations under the Equality Act 2010 and foster a culture of fairness and respect.</w:t>
      </w:r>
    </w:p>
    <w:p w14:paraId="6A06590F" w14:textId="77777777" w:rsidR="00086519" w:rsidRDefault="002F1F2A">
      <w:pPr>
        <w:pStyle w:val="Heading2"/>
      </w:pPr>
      <w:r>
        <w:t>2. Legislative Framework</w:t>
      </w:r>
    </w:p>
    <w:p w14:paraId="10937B2E" w14:textId="77777777" w:rsidR="00086519" w:rsidRDefault="002F1F2A">
      <w:r>
        <w:t>This policy is informed by the following legislation and guidance:</w:t>
      </w:r>
      <w:r>
        <w:br/>
        <w:t>- Equality Act 2010</w:t>
      </w:r>
      <w:r>
        <w:br/>
        <w:t>- Human Rights Act 1998</w:t>
      </w:r>
      <w:r>
        <w:br/>
        <w:t>- Special Educational Needs and Disabilities (SEND) Code of Practice 2015</w:t>
      </w:r>
      <w:r>
        <w:br/>
        <w:t>- Keeping Children Safe in Education (KCSIE) 2025</w:t>
      </w:r>
    </w:p>
    <w:p w14:paraId="04E94851" w14:textId="77777777" w:rsidR="00086519" w:rsidRDefault="002F1F2A">
      <w:pPr>
        <w:pStyle w:val="Heading2"/>
      </w:pPr>
      <w:r>
        <w:t>3. Aims &amp; Objectives</w:t>
      </w:r>
    </w:p>
    <w:p w14:paraId="0487EC2C" w14:textId="77777777" w:rsidR="00086519" w:rsidRDefault="002F1F2A">
      <w:r>
        <w:t>We aim to:</w:t>
      </w:r>
      <w:r>
        <w:br/>
        <w:t>- Eliminate discrimination, harassment, and victimisation.</w:t>
      </w:r>
      <w:r>
        <w:br/>
        <w:t>- Advance equality of opportunity for all.</w:t>
      </w:r>
      <w:r>
        <w:br/>
        <w:t>- Foster positive relationships and mutual respect.</w:t>
      </w:r>
      <w:r>
        <w:br/>
        <w:t>- Promote diversity in all aspects of teaching, learning, and recruitment.</w:t>
      </w:r>
      <w:r>
        <w:br/>
        <w:t>- Ensure our curriculum reflects the diversity of our learners and wider society.</w:t>
      </w:r>
    </w:p>
    <w:p w14:paraId="6D7C15EB" w14:textId="77777777" w:rsidR="00086519" w:rsidRDefault="002F1F2A">
      <w:pPr>
        <w:pStyle w:val="Heading2"/>
      </w:pPr>
      <w:r>
        <w:t>4. Protected Characteristics</w:t>
      </w:r>
    </w:p>
    <w:p w14:paraId="4C61D294" w14:textId="77777777" w:rsidR="00086519" w:rsidRDefault="002F1F2A">
      <w:r>
        <w:t>We are committed to safeguarding individuals from discrimination on the grounds of:</w:t>
      </w:r>
      <w:r>
        <w:br/>
        <w:t>- Age</w:t>
      </w:r>
      <w:r>
        <w:br/>
        <w:t>- Disability</w:t>
      </w:r>
      <w:r>
        <w:br/>
        <w:t>- Gender reassignment</w:t>
      </w:r>
      <w:r>
        <w:br/>
        <w:t>- Marriage and civil partnership</w:t>
      </w:r>
      <w:r>
        <w:br/>
        <w:t>- Pregnancy and maternity</w:t>
      </w:r>
      <w:r>
        <w:br/>
        <w:t>- Race (including colour, nationality, and ethnic or national origins)</w:t>
      </w:r>
      <w:r>
        <w:br/>
        <w:t>- Religion or belief</w:t>
      </w:r>
      <w:r>
        <w:br/>
        <w:t>- Sex</w:t>
      </w:r>
      <w:r>
        <w:br/>
        <w:t>- Sexual orientation</w:t>
      </w:r>
    </w:p>
    <w:p w14:paraId="5FD85B7E" w14:textId="77777777" w:rsidR="00086519" w:rsidRDefault="002F1F2A">
      <w:pPr>
        <w:pStyle w:val="Heading2"/>
      </w:pPr>
      <w:r>
        <w:t>5. Responsibilities</w:t>
      </w:r>
    </w:p>
    <w:p w14:paraId="0A3AE7EA" w14:textId="77777777" w:rsidR="00086519" w:rsidRDefault="002F1F2A">
      <w:r>
        <w:t>All staff, learners, and visitors are expected to uphold the principles of this policy. The Director is responsible for ensuring compliance and reviewing the effectiveness of EDI initiatives. Staff are responsible for embedding inclusive practices in their work.</w:t>
      </w:r>
    </w:p>
    <w:p w14:paraId="10DFA825" w14:textId="77777777" w:rsidR="00086519" w:rsidRDefault="002F1F2A">
      <w:pPr>
        <w:pStyle w:val="Heading2"/>
      </w:pPr>
      <w:r>
        <w:t>6. Promoting Equality, Diversity &amp; Inclusion</w:t>
      </w:r>
    </w:p>
    <w:p w14:paraId="6F424664" w14:textId="77777777" w:rsidR="00086519" w:rsidRDefault="002F1F2A">
      <w:r>
        <w:t>We promote EDI through:</w:t>
      </w:r>
      <w:r>
        <w:br/>
        <w:t>- Inclusive curriculum content and resources.</w:t>
      </w:r>
      <w:r>
        <w:br/>
        <w:t>- Celebrating cultural and diversity events.</w:t>
      </w:r>
      <w:r>
        <w:br/>
        <w:t>- Providing reasonable adjustments for learners with SEND.</w:t>
      </w:r>
      <w:r>
        <w:br/>
        <w:t>- Ensuring recruitment practices are fair and transparent.</w:t>
      </w:r>
      <w:r>
        <w:br/>
        <w:t>- Tackling discriminatory language, behaviour, or attitudes promptly.</w:t>
      </w:r>
    </w:p>
    <w:p w14:paraId="5C9357F2" w14:textId="77777777" w:rsidR="00086519" w:rsidRDefault="002F1F2A">
      <w:pPr>
        <w:pStyle w:val="Heading2"/>
      </w:pPr>
      <w:r>
        <w:t>7. Links to Other Policies</w:t>
      </w:r>
    </w:p>
    <w:p w14:paraId="1BA1D53A" w14:textId="77777777" w:rsidR="00086519" w:rsidRDefault="002F1F2A">
      <w:r>
        <w:t>This policy should be read in conjunction with:</w:t>
      </w:r>
      <w:r>
        <w:br/>
        <w:t>- Safeguarding &amp; Child Protection Policy</w:t>
      </w:r>
      <w:r>
        <w:br/>
        <w:t>- SEND Policy</w:t>
      </w:r>
      <w:r>
        <w:br/>
        <w:t>- Safer Recruitment Policy</w:t>
      </w:r>
      <w:r>
        <w:br/>
        <w:t>- Staff Code of Conduct</w:t>
      </w:r>
    </w:p>
    <w:p w14:paraId="2A7DE4A5" w14:textId="77777777" w:rsidR="00086519" w:rsidRDefault="002F1F2A">
      <w:pPr>
        <w:pStyle w:val="Heading2"/>
      </w:pPr>
      <w:r>
        <w:t>8. Monitoring &amp; Review</w:t>
      </w:r>
    </w:p>
    <w:p w14:paraId="3AB947DD" w14:textId="77777777" w:rsidR="00086519" w:rsidRDefault="002F1F2A">
      <w:r>
        <w:t>We monitor the impact of this policy through learner and staff feedback, complaints data, and representation in academy activities. This policy is reviewed annually or when there are changes in legislation.</w:t>
      </w:r>
    </w:p>
    <w:p w14:paraId="7106AC6B" w14:textId="77777777" w:rsidR="00086519" w:rsidRDefault="002F1F2A">
      <w:r>
        <w:t>Approved by: _____________________  Date: _______________</w:t>
      </w:r>
    </w:p>
    <w:p w14:paraId="28117B7C" w14:textId="77777777" w:rsidR="00086519" w:rsidRDefault="002F1F2A">
      <w:r>
        <w:t>Signature: _______________________</w:t>
      </w:r>
    </w:p>
    <w:sectPr w:rsidR="0008651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50223440">
    <w:abstractNumId w:val="8"/>
  </w:num>
  <w:num w:numId="2" w16cid:durableId="32270694">
    <w:abstractNumId w:val="6"/>
  </w:num>
  <w:num w:numId="3" w16cid:durableId="1396200216">
    <w:abstractNumId w:val="5"/>
  </w:num>
  <w:num w:numId="4" w16cid:durableId="1875265169">
    <w:abstractNumId w:val="4"/>
  </w:num>
  <w:num w:numId="5" w16cid:durableId="1266308860">
    <w:abstractNumId w:val="7"/>
  </w:num>
  <w:num w:numId="6" w16cid:durableId="1194343305">
    <w:abstractNumId w:val="3"/>
  </w:num>
  <w:num w:numId="7" w16cid:durableId="1008021779">
    <w:abstractNumId w:val="2"/>
  </w:num>
  <w:num w:numId="8" w16cid:durableId="1461268692">
    <w:abstractNumId w:val="1"/>
  </w:num>
  <w:num w:numId="9" w16cid:durableId="1957708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6519"/>
    <w:rsid w:val="0015074B"/>
    <w:rsid w:val="0029639D"/>
    <w:rsid w:val="002F1F2A"/>
    <w:rsid w:val="00326F90"/>
    <w:rsid w:val="0060574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8DA63C"/>
  <w14:defaultImageDpi w14:val="300"/>
  <w15:docId w15:val="{682C5109-F0AC-7F48-A445-C5282134D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Natalie Hellon</cp:lastModifiedBy>
  <cp:revision>2</cp:revision>
  <dcterms:created xsi:type="dcterms:W3CDTF">2025-08-14T21:43:00Z</dcterms:created>
  <dcterms:modified xsi:type="dcterms:W3CDTF">2025-08-14T21:43:00Z</dcterms:modified>
  <cp:category/>
</cp:coreProperties>
</file>