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D617" w14:textId="77777777" w:rsidR="00597937" w:rsidRDefault="004D09C1">
      <w:pPr>
        <w:jc w:val="center"/>
      </w:pPr>
      <w:r>
        <w:rPr>
          <w:noProof/>
        </w:rPr>
        <w:drawing>
          <wp:inline distT="0" distB="0" distL="0" distR="0" wp14:anchorId="3F22BBEC" wp14:editId="3290254D">
            <wp:extent cx="1828800" cy="1822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8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2CCF" w14:textId="77777777" w:rsidR="00597937" w:rsidRDefault="004D09C1">
      <w:pPr>
        <w:pStyle w:val="Heading1"/>
      </w:pPr>
      <w:r>
        <w:t>Glow Academy Hair &amp; Education – Safeguarding &amp; Child Protection Policy</w:t>
      </w:r>
    </w:p>
    <w:p w14:paraId="4497F62A" w14:textId="77777777" w:rsidR="00597937" w:rsidRDefault="004D09C1">
      <w:pPr>
        <w:pStyle w:val="Heading2"/>
      </w:pPr>
      <w:r>
        <w:t>1. Introduction &amp; Purpose</w:t>
      </w:r>
    </w:p>
    <w:p w14:paraId="14CB717E" w14:textId="77777777" w:rsidR="00597937" w:rsidRDefault="004D09C1">
      <w:r>
        <w:t>Glow Academy Hair &amp; Education is committed to safeguarding and promoting the welfare of all learners. We believe all children and young people have the right to learn in a safe, nurturing, and supportive environment. This policy outlines the responsibilities, procedures, and practices that ensure the safety of all learners, in compliance with statutory requirements.</w:t>
      </w:r>
    </w:p>
    <w:p w14:paraId="5BCDA625" w14:textId="77777777" w:rsidR="00597937" w:rsidRDefault="004D09C1">
      <w:pPr>
        <w:pStyle w:val="Heading2"/>
      </w:pPr>
      <w:r>
        <w:t>2. Legislative Framework</w:t>
      </w:r>
    </w:p>
    <w:p w14:paraId="7B6BBC32" w14:textId="77777777" w:rsidR="00597937" w:rsidRDefault="004D09C1">
      <w:r>
        <w:t>This policy is informed by the following statutory guidance and legislation:</w:t>
      </w:r>
      <w:r>
        <w:br/>
        <w:t>- Keeping Children Safe in Education (KCSIE) 2025</w:t>
      </w:r>
      <w:r>
        <w:br/>
        <w:t>- Working Together to Safeguard Children (2023)</w:t>
      </w:r>
      <w:r>
        <w:br/>
        <w:t>- Children Act 1989 &amp; 2004</w:t>
      </w:r>
      <w:r>
        <w:br/>
        <w:t>- Education Act 2002, Section 175</w:t>
      </w:r>
      <w:r>
        <w:br/>
        <w:t>- Counter-Terrorism and Security Act 2015 (Prevent Duty)</w:t>
      </w:r>
      <w:r>
        <w:br/>
        <w:t>- Equality Act 2010</w:t>
      </w:r>
      <w:r>
        <w:br/>
        <w:t>- Human Rights Act 1998</w:t>
      </w:r>
    </w:p>
    <w:p w14:paraId="6F1FB370" w14:textId="77777777" w:rsidR="00597937" w:rsidRDefault="004D09C1">
      <w:pPr>
        <w:pStyle w:val="Heading2"/>
      </w:pPr>
      <w:r>
        <w:t>3. Scope &amp; Application</w:t>
      </w:r>
    </w:p>
    <w:p w14:paraId="2E33B178" w14:textId="77777777" w:rsidR="00597937" w:rsidRDefault="004D09C1">
      <w:r>
        <w:t>This policy applies to all staff, volunteers, contractors, and visitors working at Glow Academy Hair &amp; Education. It covers all safeguarding concerns, including child protection, online safety, Prevent Duty, and the welfare of vulnerable learners.</w:t>
      </w:r>
    </w:p>
    <w:p w14:paraId="102C2416" w14:textId="77777777" w:rsidR="00597937" w:rsidRDefault="004D09C1">
      <w:pPr>
        <w:pStyle w:val="Heading2"/>
      </w:pPr>
      <w:r>
        <w:t>4. Safeguarding Principles</w:t>
      </w:r>
    </w:p>
    <w:p w14:paraId="08710B28" w14:textId="77777777" w:rsidR="00597937" w:rsidRDefault="004D09C1">
      <w:r>
        <w:t>Our safeguarding approach is based on the following principles:</w:t>
      </w:r>
      <w:r>
        <w:br/>
        <w:t>- The welfare of the child is paramount.</w:t>
      </w:r>
      <w:r>
        <w:br/>
        <w:t>- All children, regardless of age, disability, gender, race, religion, or sexual orientation, have equal rights to protection.</w:t>
      </w:r>
      <w:r>
        <w:br/>
        <w:t>- All staff are responsible for recognising and reporting concerns.</w:t>
      </w:r>
      <w:r>
        <w:br/>
        <w:t>- We take a child-centred and coordinated approach.</w:t>
      </w:r>
    </w:p>
    <w:p w14:paraId="73C5A29E" w14:textId="77777777" w:rsidR="00597937" w:rsidRDefault="004D09C1">
      <w:pPr>
        <w:pStyle w:val="Heading2"/>
      </w:pPr>
      <w:r>
        <w:t>5. Designated Safeguarding Lead (DSL)</w:t>
      </w:r>
    </w:p>
    <w:p w14:paraId="0E068E36" w14:textId="30F66E32" w:rsidR="00BB2712" w:rsidRDefault="004D09C1">
      <w:r>
        <w:t>DSL: Natalie Hellon – Director</w:t>
      </w:r>
      <w:r w:rsidR="00DF33E5">
        <w:t xml:space="preserve"> </w:t>
      </w:r>
      <w:r>
        <w:br/>
        <w:t xml:space="preserve">Contact: </w:t>
      </w:r>
      <w:hyperlink r:id="rId7" w:history="1">
        <w:r w:rsidR="00BB2712" w:rsidRPr="00273D1D">
          <w:rPr>
            <w:rStyle w:val="Hyperlink"/>
          </w:rPr>
          <w:t>natalie.hellon@glowacademyeducation.com</w:t>
        </w:r>
      </w:hyperlink>
    </w:p>
    <w:p w14:paraId="7FFC843A" w14:textId="3936FFF8" w:rsidR="00597937" w:rsidRDefault="004D09C1">
      <w:r>
        <w:br/>
        <w:t>The DSL is responsible for:</w:t>
      </w:r>
      <w:r>
        <w:br/>
        <w:t>- Managing safeguarding referrals</w:t>
      </w:r>
      <w:r>
        <w:br/>
        <w:t>- Liaising with local safeguarding partners</w:t>
      </w:r>
      <w:r>
        <w:br/>
        <w:t>- Ensuring staff training and policy compliance</w:t>
      </w:r>
    </w:p>
    <w:p w14:paraId="15699671" w14:textId="77777777" w:rsidR="00597937" w:rsidRDefault="004D09C1">
      <w:pPr>
        <w:pStyle w:val="Heading2"/>
      </w:pPr>
      <w:r>
        <w:t>6. Recognising Signs of Abuse</w:t>
      </w:r>
    </w:p>
    <w:p w14:paraId="0EBD19C9" w14:textId="77777777" w:rsidR="00597937" w:rsidRDefault="004D09C1">
      <w:r>
        <w:t>Staff should be alert to the signs of abuse, including:</w:t>
      </w:r>
      <w:r>
        <w:br/>
        <w:t>- Physical abuse</w:t>
      </w:r>
      <w:r>
        <w:br/>
        <w:t>- Emotional abuse</w:t>
      </w:r>
      <w:r>
        <w:br/>
        <w:t>- Sexual abuse</w:t>
      </w:r>
      <w:r>
        <w:br/>
        <w:t>- Neglect</w:t>
      </w:r>
    </w:p>
    <w:p w14:paraId="0792F85C" w14:textId="77777777" w:rsidR="00597937" w:rsidRDefault="004D09C1">
      <w:pPr>
        <w:pStyle w:val="Heading2"/>
      </w:pPr>
      <w:r>
        <w:t>7. Specific Safeguarding Issues</w:t>
      </w:r>
    </w:p>
    <w:p w14:paraId="2C4E87B6" w14:textId="77777777" w:rsidR="00597937" w:rsidRDefault="004D09C1">
      <w:r>
        <w:t>Staff must also be aware of issues such as:</w:t>
      </w:r>
      <w:r>
        <w:br/>
        <w:t>- Child Sexual Exploitation (CSE)</w:t>
      </w:r>
      <w:r>
        <w:br/>
        <w:t>- Child Criminal Exploitation (CCE)</w:t>
      </w:r>
      <w:r>
        <w:br/>
        <w:t>- Female Genital Mutilation (FGM)</w:t>
      </w:r>
      <w:r>
        <w:br/>
        <w:t>- Radicalisation and extremism (Prevent Duty)</w:t>
      </w:r>
      <w:r>
        <w:br/>
        <w:t>- Online safety risks</w:t>
      </w:r>
      <w:r>
        <w:br/>
        <w:t>- Mental health concerns</w:t>
      </w:r>
    </w:p>
    <w:p w14:paraId="5BB923FD" w14:textId="77777777" w:rsidR="00597937" w:rsidRDefault="004D09C1">
      <w:pPr>
        <w:pStyle w:val="Heading2"/>
      </w:pPr>
      <w:r>
        <w:t>8. Procedures for Reporting Concerns</w:t>
      </w:r>
    </w:p>
    <w:p w14:paraId="68A676B3" w14:textId="3BA7FF0D" w:rsidR="00597937" w:rsidRDefault="004D09C1">
      <w:r>
        <w:t>If a staff member has a safeguarding concern, they must:</w:t>
      </w:r>
      <w:r>
        <w:br/>
        <w:t>1. Immediately inform the DSL</w:t>
      </w:r>
      <w:r w:rsidR="00B62EDB">
        <w:t>.</w:t>
      </w:r>
      <w:r>
        <w:br/>
        <w:t>2. Record the concern using the Safeguarding Concern Reporting Form.</w:t>
      </w:r>
      <w:r>
        <w:br/>
        <w:t>3. Avoid investigating themselves.</w:t>
      </w:r>
      <w:r>
        <w:br/>
        <w:t>4. Maintain confidentiality.</w:t>
      </w:r>
    </w:p>
    <w:p w14:paraId="5524B068" w14:textId="77777777" w:rsidR="00597937" w:rsidRDefault="004D09C1">
      <w:pPr>
        <w:pStyle w:val="Heading2"/>
      </w:pPr>
      <w:r>
        <w:t>9. Safer Recruitment</w:t>
      </w:r>
    </w:p>
    <w:p w14:paraId="7B905786" w14:textId="77777777" w:rsidR="00597937" w:rsidRDefault="004D09C1">
      <w:r>
        <w:t>Glow Academy follows the safer recruitment processes outlined in our Safer Recruitment Policy to ensure all staff and volunteers are suitable to work with children.</w:t>
      </w:r>
    </w:p>
    <w:p w14:paraId="6B7AB666" w14:textId="77777777" w:rsidR="00597937" w:rsidRDefault="004D09C1">
      <w:pPr>
        <w:pStyle w:val="Heading2"/>
      </w:pPr>
      <w:r>
        <w:t>10. SEND &amp; Vulnerable Learners</w:t>
      </w:r>
    </w:p>
    <w:p w14:paraId="5DB45785" w14:textId="77777777" w:rsidR="00597937" w:rsidRDefault="004D09C1">
      <w:r>
        <w:t>We recognise that learners with SEND or additional needs may face increased safeguarding risks. Our SEND Policy details the specific support measures and risk reduction strategies in place.</w:t>
      </w:r>
    </w:p>
    <w:p w14:paraId="6A8E7BE1" w14:textId="77777777" w:rsidR="00597937" w:rsidRDefault="004D09C1">
      <w:pPr>
        <w:pStyle w:val="Heading2"/>
      </w:pPr>
      <w:r>
        <w:t>11. Allegations Against Staff</w:t>
      </w:r>
    </w:p>
    <w:p w14:paraId="77335C86" w14:textId="77777777" w:rsidR="00597937" w:rsidRDefault="004D09C1">
      <w:r>
        <w:t>Any allegation that a member of staff has harmed a child will be reported to the Local Authority Designated Officer (LADO) within one working day. The DSL will follow statutory guidance and academy procedures.</w:t>
      </w:r>
    </w:p>
    <w:p w14:paraId="08716F34" w14:textId="77777777" w:rsidR="00597937" w:rsidRDefault="004D09C1">
      <w:pPr>
        <w:pStyle w:val="Heading2"/>
      </w:pPr>
      <w:r>
        <w:t>12. Whistleblowing</w:t>
      </w:r>
    </w:p>
    <w:p w14:paraId="02C3CE60" w14:textId="77777777" w:rsidR="00597937" w:rsidRDefault="004D09C1">
      <w:r>
        <w:t>Staff are encouraged to report concerns about poor or unsafe practice. Whistleblowing procedures protect staff from victimisation when concerns are raised in good faith.</w:t>
      </w:r>
    </w:p>
    <w:p w14:paraId="2CD0D9FF" w14:textId="77777777" w:rsidR="00597937" w:rsidRDefault="004D09C1">
      <w:pPr>
        <w:pStyle w:val="Heading2"/>
      </w:pPr>
      <w:r>
        <w:t>13. Record Keeping &amp; Confidentiality</w:t>
      </w:r>
    </w:p>
    <w:p w14:paraId="6347CA0D" w14:textId="77777777" w:rsidR="00597937" w:rsidRDefault="004D09C1">
      <w:r>
        <w:t>Accurate safeguarding records are kept securely and shared only with those who need to know. All safeguarding documentation is retained in line with data protection laws.</w:t>
      </w:r>
    </w:p>
    <w:p w14:paraId="541F5154" w14:textId="77777777" w:rsidR="00597937" w:rsidRDefault="004D09C1">
      <w:pPr>
        <w:pStyle w:val="Heading2"/>
      </w:pPr>
      <w:r>
        <w:t>14. Staff Training &amp; Induction</w:t>
      </w:r>
    </w:p>
    <w:p w14:paraId="507FDFFA" w14:textId="77777777" w:rsidR="00597937" w:rsidRDefault="004D09C1">
      <w:r>
        <w:t>All staff receive safeguarding and Prevent training at induction and regular updates throughout the year.</w:t>
      </w:r>
    </w:p>
    <w:p w14:paraId="54C05934" w14:textId="77777777" w:rsidR="00597937" w:rsidRDefault="004D09C1">
      <w:pPr>
        <w:pStyle w:val="Heading2"/>
      </w:pPr>
      <w:r>
        <w:t>15. Monitoring &amp; Review</w:t>
      </w:r>
    </w:p>
    <w:p w14:paraId="722B027E" w14:textId="77777777" w:rsidR="00597937" w:rsidRDefault="004D09C1">
      <w:r>
        <w:t>This policy is reviewed annually or sooner if statutory guidance changes. The next review date is [Insert Date].</w:t>
      </w:r>
    </w:p>
    <w:p w14:paraId="770B9D79" w14:textId="77777777" w:rsidR="00597937" w:rsidRDefault="004D09C1">
      <w:r>
        <w:t>Approved by: _____________________  Date: _______________</w:t>
      </w:r>
    </w:p>
    <w:p w14:paraId="13A514FC" w14:textId="77777777" w:rsidR="00597937" w:rsidRDefault="004D09C1">
      <w:r>
        <w:t>Signature: _______________________</w:t>
      </w:r>
    </w:p>
    <w:sectPr w:rsidR="005979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393629">
    <w:abstractNumId w:val="8"/>
  </w:num>
  <w:num w:numId="2" w16cid:durableId="1708800375">
    <w:abstractNumId w:val="6"/>
  </w:num>
  <w:num w:numId="3" w16cid:durableId="1258489596">
    <w:abstractNumId w:val="5"/>
  </w:num>
  <w:num w:numId="4" w16cid:durableId="2008820433">
    <w:abstractNumId w:val="4"/>
  </w:num>
  <w:num w:numId="5" w16cid:durableId="1992324463">
    <w:abstractNumId w:val="7"/>
  </w:num>
  <w:num w:numId="6" w16cid:durableId="591477427">
    <w:abstractNumId w:val="3"/>
  </w:num>
  <w:num w:numId="7" w16cid:durableId="2022589451">
    <w:abstractNumId w:val="2"/>
  </w:num>
  <w:num w:numId="8" w16cid:durableId="345131171">
    <w:abstractNumId w:val="1"/>
  </w:num>
  <w:num w:numId="9" w16cid:durableId="1193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1B94"/>
    <w:rsid w:val="00326F90"/>
    <w:rsid w:val="004D09C1"/>
    <w:rsid w:val="00597937"/>
    <w:rsid w:val="0060574F"/>
    <w:rsid w:val="00AA1D8D"/>
    <w:rsid w:val="00B47730"/>
    <w:rsid w:val="00B62EDB"/>
    <w:rsid w:val="00BB2712"/>
    <w:rsid w:val="00CB0664"/>
    <w:rsid w:val="00DF33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AA46F"/>
  <w14:defaultImageDpi w14:val="300"/>
  <w15:docId w15:val="{682C5109-F0AC-7F48-A445-C528213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B27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lie.hellon@glowacademyeducat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Hellon</cp:lastModifiedBy>
  <cp:revision>5</cp:revision>
  <dcterms:created xsi:type="dcterms:W3CDTF">2025-08-14T21:38:00Z</dcterms:created>
  <dcterms:modified xsi:type="dcterms:W3CDTF">2025-08-17T09:30:00Z</dcterms:modified>
  <cp:category/>
</cp:coreProperties>
</file>