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3AB2" w14:textId="0AE7DB72" w:rsidR="00232203" w:rsidRDefault="00232203" w:rsidP="00232203">
      <w:pPr>
        <w:pStyle w:val="BodyText"/>
        <w:jc w:val="center"/>
        <w:rPr>
          <w:b/>
        </w:rPr>
      </w:pPr>
      <w:bookmarkStart w:id="0" w:name="_Hlk214464076"/>
      <w:r w:rsidRPr="003C58F9">
        <w:rPr>
          <w:b/>
        </w:rPr>
        <w:t>IN THE</w:t>
      </w:r>
      <w:r w:rsidR="005C07C2">
        <w:rPr>
          <w:b/>
        </w:rPr>
        <w:t xml:space="preserve"> </w:t>
      </w:r>
      <w:r w:rsidRPr="003C58F9">
        <w:rPr>
          <w:b/>
        </w:rPr>
        <w:t>COURT OF</w:t>
      </w:r>
      <w:r w:rsidR="004D1297">
        <w:rPr>
          <w:b/>
        </w:rPr>
        <w:t xml:space="preserve"> CHANCERY OF</w:t>
      </w:r>
      <w:r w:rsidRPr="003C58F9">
        <w:rPr>
          <w:b/>
        </w:rPr>
        <w:t xml:space="preserve"> THE STATE OF DELAWARE</w:t>
      </w:r>
    </w:p>
    <w:p w14:paraId="4D58B8F3" w14:textId="49F51325" w:rsidR="006E794E" w:rsidRDefault="006E794E" w:rsidP="00232203">
      <w:pPr>
        <w:pStyle w:val="BodyText"/>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0"/>
        <w:gridCol w:w="3320"/>
      </w:tblGrid>
      <w:tr w:rsidR="006E794E" w14:paraId="7AECEC44" w14:textId="77777777" w:rsidTr="00BE3B70">
        <w:trPr>
          <w:trHeight w:val="5382"/>
        </w:trPr>
        <w:tc>
          <w:tcPr>
            <w:tcW w:w="5670" w:type="dxa"/>
          </w:tcPr>
          <w:p w14:paraId="36DBA5FC" w14:textId="3FD2EA89" w:rsidR="004D1297" w:rsidRDefault="004D1297" w:rsidP="000D1093">
            <w:pPr>
              <w:widowControl/>
              <w:adjustRightInd w:val="0"/>
              <w:rPr>
                <w:rFonts w:ascii="TimesNewRomanPSMT" w:eastAsiaTheme="minorHAnsi" w:hAnsi="TimesNewRomanPSMT" w:cs="TimesNewRomanPSMT"/>
                <w:sz w:val="28"/>
                <w:szCs w:val="28"/>
                <w:lang w:bidi="ar-SA"/>
              </w:rPr>
            </w:pPr>
            <w:r w:rsidRPr="003E61EA">
              <w:rPr>
                <w:noProof/>
              </w:rPr>
              <mc:AlternateContent>
                <mc:Choice Requires="wps">
                  <w:drawing>
                    <wp:anchor distT="0" distB="0" distL="114299" distR="114299" simplePos="0" relativeHeight="251657728" behindDoc="1" locked="0" layoutInCell="1" allowOverlap="1" wp14:anchorId="318BE0EF" wp14:editId="3C4F1FF4">
                      <wp:simplePos x="0" y="0"/>
                      <wp:positionH relativeFrom="margin">
                        <wp:posOffset>3238147</wp:posOffset>
                      </wp:positionH>
                      <wp:positionV relativeFrom="paragraph">
                        <wp:posOffset>-26169</wp:posOffset>
                      </wp:positionV>
                      <wp:extent cx="0" cy="3370521"/>
                      <wp:effectExtent l="0" t="0" r="3810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0521"/>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9DF2C7" id="Straight Connector 1"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54.95pt,-2.05pt" to="254.95pt,2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" strokeweight="1.5pt">
                      <w10:wrap anchorx="margin"/>
                    </v:line>
                  </w:pict>
                </mc:Fallback>
              </mc:AlternateContent>
            </w:r>
            <w:r>
              <w:rPr>
                <w:rFonts w:ascii="TimesNewRomanPSMT" w:eastAsiaTheme="minorHAnsi" w:hAnsi="TimesNewRomanPSMT" w:cs="TimesNewRomanPSMT"/>
                <w:sz w:val="28"/>
                <w:szCs w:val="28"/>
                <w:lang w:bidi="ar-SA"/>
              </w:rPr>
              <w:t xml:space="preserve"> </w:t>
            </w:r>
            <w:r w:rsidR="003E61EA">
              <w:rPr>
                <w:rFonts w:ascii="TimesNewRomanPSMT" w:eastAsiaTheme="minorHAnsi" w:hAnsi="TimesNewRomanPSMT" w:cs="TimesNewRomanPSMT"/>
                <w:sz w:val="28"/>
                <w:szCs w:val="28"/>
                <w:lang w:bidi="ar-SA"/>
              </w:rPr>
              <w:tab/>
            </w:r>
          </w:p>
          <w:p w14:paraId="429E80C8" w14:textId="77777777" w:rsidR="0039520D" w:rsidRDefault="0039520D" w:rsidP="004D1297">
            <w:pPr>
              <w:widowControl/>
              <w:adjustRightInd w:val="0"/>
              <w:rPr>
                <w:rFonts w:ascii="TimesNewRomanPSMT" w:eastAsiaTheme="minorHAnsi" w:hAnsi="TimesNewRomanPSMT" w:cs="TimesNewRomanPSMT"/>
                <w:sz w:val="28"/>
                <w:szCs w:val="28"/>
                <w:lang w:bidi="ar-SA"/>
              </w:rPr>
            </w:pPr>
            <w:r>
              <w:rPr>
                <w:rFonts w:ascii="TimesNewRomanPSMT" w:eastAsiaTheme="minorHAnsi" w:hAnsi="TimesNewRomanPSMT" w:cs="TimesNewRomanPSMT"/>
                <w:sz w:val="28"/>
                <w:szCs w:val="28"/>
                <w:lang w:bidi="ar-SA"/>
              </w:rPr>
              <w:t xml:space="preserve">THE MALLARD LAKE </w:t>
            </w:r>
          </w:p>
          <w:p w14:paraId="548BB536" w14:textId="38A32392" w:rsidR="006E794E" w:rsidRDefault="0039520D" w:rsidP="004D1297">
            <w:pPr>
              <w:widowControl/>
              <w:adjustRightInd w:val="0"/>
              <w:rPr>
                <w:rFonts w:ascii="TimesNewRomanPSMT" w:eastAsiaTheme="minorHAnsi" w:hAnsi="TimesNewRomanPSMT" w:cs="TimesNewRomanPSMT"/>
                <w:sz w:val="28"/>
                <w:szCs w:val="28"/>
                <w:lang w:bidi="ar-SA"/>
              </w:rPr>
            </w:pPr>
            <w:r>
              <w:rPr>
                <w:rFonts w:ascii="TimesNewRomanPSMT" w:eastAsiaTheme="minorHAnsi" w:hAnsi="TimesNewRomanPSMT" w:cs="TimesNewRomanPSMT"/>
                <w:sz w:val="28"/>
                <w:szCs w:val="28"/>
                <w:lang w:bidi="ar-SA"/>
              </w:rPr>
              <w:t>COMMUNITY ASSOCIATION, INC.</w:t>
            </w:r>
            <w:r w:rsidR="000D1093">
              <w:rPr>
                <w:rFonts w:ascii="TimesNewRomanPSMT" w:eastAsiaTheme="minorHAnsi" w:hAnsi="TimesNewRomanPSMT" w:cs="TimesNewRomanPSMT"/>
                <w:sz w:val="28"/>
                <w:szCs w:val="28"/>
                <w:lang w:bidi="ar-SA"/>
              </w:rPr>
              <w:t>,</w:t>
            </w:r>
          </w:p>
          <w:p w14:paraId="37AAF7D9" w14:textId="77777777" w:rsidR="000D1093" w:rsidRPr="004D1297" w:rsidRDefault="000D1093" w:rsidP="004D1297">
            <w:pPr>
              <w:widowControl/>
              <w:adjustRightInd w:val="0"/>
              <w:rPr>
                <w:rFonts w:ascii="TimesNewRomanPSMT" w:eastAsiaTheme="minorHAnsi" w:hAnsi="TimesNewRomanPSMT" w:cs="TimesNewRomanPSMT"/>
                <w:sz w:val="28"/>
                <w:szCs w:val="28"/>
                <w:lang w:bidi="ar-SA"/>
              </w:rPr>
            </w:pPr>
          </w:p>
          <w:p w14:paraId="0EB3C112" w14:textId="7680ED35" w:rsidR="006E794E" w:rsidRDefault="006E794E" w:rsidP="007B4E96">
            <w:pPr>
              <w:ind w:left="720"/>
              <w:rPr>
                <w:sz w:val="28"/>
                <w:szCs w:val="28"/>
              </w:rPr>
            </w:pPr>
            <w:r>
              <w:rPr>
                <w:sz w:val="28"/>
                <w:szCs w:val="28"/>
              </w:rPr>
              <w:t xml:space="preserve">        </w:t>
            </w:r>
            <w:r w:rsidR="004D1297">
              <w:rPr>
                <w:sz w:val="28"/>
                <w:szCs w:val="28"/>
              </w:rPr>
              <w:t xml:space="preserve">            </w:t>
            </w:r>
            <w:r>
              <w:rPr>
                <w:sz w:val="28"/>
                <w:szCs w:val="28"/>
              </w:rPr>
              <w:t xml:space="preserve">  </w:t>
            </w:r>
            <w:r w:rsidRPr="00BB62F9">
              <w:rPr>
                <w:sz w:val="28"/>
                <w:szCs w:val="28"/>
              </w:rPr>
              <w:t>P</w:t>
            </w:r>
            <w:r>
              <w:rPr>
                <w:sz w:val="28"/>
                <w:szCs w:val="28"/>
              </w:rPr>
              <w:t>laintiff</w:t>
            </w:r>
            <w:r w:rsidRPr="00BB62F9">
              <w:rPr>
                <w:sz w:val="28"/>
                <w:szCs w:val="28"/>
              </w:rPr>
              <w:t xml:space="preserve">, </w:t>
            </w:r>
          </w:p>
          <w:p w14:paraId="21028AF6" w14:textId="77777777" w:rsidR="006E794E" w:rsidRPr="00BB62F9" w:rsidRDefault="006E794E" w:rsidP="007B4E96">
            <w:pPr>
              <w:ind w:left="720"/>
              <w:rPr>
                <w:sz w:val="28"/>
                <w:szCs w:val="28"/>
              </w:rPr>
            </w:pPr>
          </w:p>
          <w:p w14:paraId="7999B46A" w14:textId="77777777" w:rsidR="006E794E" w:rsidRDefault="006E794E" w:rsidP="007B4E96">
            <w:pPr>
              <w:ind w:left="720" w:firstLine="720"/>
              <w:rPr>
                <w:sz w:val="28"/>
                <w:szCs w:val="28"/>
              </w:rPr>
            </w:pPr>
            <w:r w:rsidRPr="00BB62F9">
              <w:rPr>
                <w:sz w:val="28"/>
                <w:szCs w:val="28"/>
              </w:rPr>
              <w:t xml:space="preserve">v.     </w:t>
            </w:r>
          </w:p>
          <w:p w14:paraId="18AB376D" w14:textId="77777777" w:rsidR="006E794E" w:rsidRPr="00BB62F9" w:rsidRDefault="006E794E" w:rsidP="007B4E96">
            <w:pPr>
              <w:ind w:left="720" w:firstLine="720"/>
              <w:rPr>
                <w:sz w:val="28"/>
                <w:szCs w:val="28"/>
              </w:rPr>
            </w:pPr>
            <w:r w:rsidRPr="00BB62F9">
              <w:rPr>
                <w:sz w:val="28"/>
                <w:szCs w:val="28"/>
              </w:rPr>
              <w:t xml:space="preserve">                                              </w:t>
            </w:r>
          </w:p>
          <w:p w14:paraId="3B92C3B7" w14:textId="48C4C2DC" w:rsidR="000D1093" w:rsidRDefault="0039520D" w:rsidP="00E21663">
            <w:pPr>
              <w:tabs>
                <w:tab w:val="left" w:pos="2260"/>
              </w:tabs>
              <w:spacing w:after="120"/>
              <w:rPr>
                <w:sz w:val="28"/>
                <w:szCs w:val="28"/>
              </w:rPr>
            </w:pPr>
            <w:r>
              <w:rPr>
                <w:rFonts w:ascii="TimesNewRomanPSMT" w:eastAsiaTheme="minorHAnsi" w:hAnsi="TimesNewRomanPSMT" w:cs="TimesNewRomanPSMT"/>
                <w:sz w:val="28"/>
                <w:szCs w:val="28"/>
                <w:lang w:bidi="ar-SA"/>
              </w:rPr>
              <w:t>SIMONE REBA</w:t>
            </w:r>
            <w:r w:rsidR="00125F62">
              <w:rPr>
                <w:sz w:val="28"/>
                <w:szCs w:val="28"/>
              </w:rPr>
              <w:t>,</w:t>
            </w:r>
            <w:r w:rsidR="000D1093">
              <w:rPr>
                <w:sz w:val="28"/>
                <w:szCs w:val="28"/>
              </w:rPr>
              <w:t xml:space="preserve"> </w:t>
            </w:r>
          </w:p>
          <w:p w14:paraId="33585D30" w14:textId="77777777" w:rsidR="004D1297" w:rsidRDefault="004D1297" w:rsidP="00E21663">
            <w:pPr>
              <w:tabs>
                <w:tab w:val="left" w:pos="2260"/>
              </w:tabs>
              <w:spacing w:after="120"/>
              <w:rPr>
                <w:sz w:val="28"/>
                <w:szCs w:val="28"/>
              </w:rPr>
            </w:pPr>
          </w:p>
          <w:p w14:paraId="39E30FA3" w14:textId="3F74514E" w:rsidR="004D1297" w:rsidRDefault="004D1297" w:rsidP="00E21663">
            <w:pPr>
              <w:tabs>
                <w:tab w:val="left" w:pos="2260"/>
              </w:tabs>
              <w:spacing w:after="120"/>
              <w:rPr>
                <w:sz w:val="28"/>
                <w:szCs w:val="28"/>
              </w:rPr>
            </w:pPr>
            <w:r>
              <w:rPr>
                <w:sz w:val="28"/>
                <w:szCs w:val="28"/>
              </w:rPr>
              <w:t xml:space="preserve">                            Defendant.</w:t>
            </w:r>
          </w:p>
          <w:p w14:paraId="27E6A251" w14:textId="68EEC284" w:rsidR="004D1297" w:rsidRDefault="004D1297" w:rsidP="00E21663">
            <w:pPr>
              <w:tabs>
                <w:tab w:val="left" w:pos="2260"/>
              </w:tabs>
              <w:spacing w:after="120"/>
              <w:rPr>
                <w:sz w:val="28"/>
                <w:szCs w:val="28"/>
              </w:rPr>
            </w:pPr>
          </w:p>
        </w:tc>
        <w:tc>
          <w:tcPr>
            <w:tcW w:w="360" w:type="dxa"/>
          </w:tcPr>
          <w:p w14:paraId="55EDB77F" w14:textId="27B0403F" w:rsidR="006E794E" w:rsidRDefault="006E794E" w:rsidP="007B4E96">
            <w:pPr>
              <w:tabs>
                <w:tab w:val="left" w:pos="2260"/>
              </w:tabs>
              <w:spacing w:before="89"/>
              <w:rPr>
                <w:sz w:val="28"/>
                <w:szCs w:val="28"/>
              </w:rPr>
            </w:pPr>
          </w:p>
        </w:tc>
        <w:tc>
          <w:tcPr>
            <w:tcW w:w="3320" w:type="dxa"/>
          </w:tcPr>
          <w:p w14:paraId="1BA55436" w14:textId="77777777" w:rsidR="006E794E" w:rsidRDefault="006E794E" w:rsidP="007B4E96">
            <w:pPr>
              <w:spacing w:line="480" w:lineRule="auto"/>
              <w:rPr>
                <w:sz w:val="28"/>
                <w:szCs w:val="28"/>
              </w:rPr>
            </w:pPr>
          </w:p>
          <w:p w14:paraId="309C63A0" w14:textId="77777777" w:rsidR="006E794E" w:rsidRDefault="006E794E" w:rsidP="007B4E96">
            <w:pPr>
              <w:spacing w:line="480" w:lineRule="auto"/>
              <w:rPr>
                <w:sz w:val="28"/>
                <w:szCs w:val="28"/>
              </w:rPr>
            </w:pPr>
          </w:p>
          <w:p w14:paraId="7AA6B9F4" w14:textId="77777777" w:rsidR="006E794E" w:rsidRDefault="006E794E" w:rsidP="007B4E96">
            <w:pPr>
              <w:spacing w:line="480" w:lineRule="auto"/>
              <w:rPr>
                <w:sz w:val="28"/>
                <w:szCs w:val="28"/>
              </w:rPr>
            </w:pPr>
          </w:p>
          <w:p w14:paraId="6938B4C2" w14:textId="3FC7A44C" w:rsidR="006E794E" w:rsidRPr="00BB62F9" w:rsidRDefault="006E794E" w:rsidP="007B4E96">
            <w:pPr>
              <w:spacing w:line="480" w:lineRule="auto"/>
              <w:rPr>
                <w:sz w:val="28"/>
                <w:szCs w:val="28"/>
              </w:rPr>
            </w:pPr>
            <w:r w:rsidRPr="00BB62F9">
              <w:rPr>
                <w:sz w:val="28"/>
                <w:szCs w:val="28"/>
              </w:rPr>
              <w:t>C.A. No.</w:t>
            </w:r>
            <w:r>
              <w:rPr>
                <w:sz w:val="28"/>
                <w:szCs w:val="28"/>
              </w:rPr>
              <w:t xml:space="preserve"> </w:t>
            </w:r>
            <w:r w:rsidR="00E21663">
              <w:rPr>
                <w:sz w:val="28"/>
                <w:szCs w:val="28"/>
              </w:rPr>
              <w:t>202</w:t>
            </w:r>
            <w:r w:rsidR="000D1093">
              <w:rPr>
                <w:sz w:val="28"/>
                <w:szCs w:val="28"/>
              </w:rPr>
              <w:t>5-</w:t>
            </w:r>
            <w:r w:rsidR="0039520D">
              <w:rPr>
                <w:sz w:val="28"/>
                <w:szCs w:val="28"/>
              </w:rPr>
              <w:t>1116-DH</w:t>
            </w:r>
          </w:p>
          <w:p w14:paraId="3F7B5EB4" w14:textId="77777777" w:rsidR="006E794E" w:rsidRDefault="006E794E" w:rsidP="007B4E96">
            <w:pPr>
              <w:tabs>
                <w:tab w:val="left" w:pos="2260"/>
              </w:tabs>
              <w:spacing w:before="89"/>
              <w:rPr>
                <w:sz w:val="28"/>
                <w:szCs w:val="28"/>
              </w:rPr>
            </w:pPr>
          </w:p>
        </w:tc>
      </w:tr>
    </w:tbl>
    <w:p w14:paraId="244B8C24" w14:textId="200799BF" w:rsidR="00232203" w:rsidRPr="003C58F9" w:rsidRDefault="00232203" w:rsidP="00232203">
      <w:pPr>
        <w:pStyle w:val="BodyText"/>
        <w:rPr>
          <w:b/>
        </w:rPr>
      </w:pPr>
    </w:p>
    <w:p w14:paraId="704F6292" w14:textId="163886B5" w:rsidR="00981EE0" w:rsidRDefault="00D36623" w:rsidP="00981EE0">
      <w:pPr>
        <w:pStyle w:val="BodyText"/>
        <w:jc w:val="center"/>
        <w:rPr>
          <w:b/>
          <w:u w:val="single"/>
        </w:rPr>
      </w:pPr>
      <w:r>
        <w:rPr>
          <w:b/>
          <w:u w:val="single"/>
        </w:rPr>
        <w:t xml:space="preserve">DEFENDANT SIMONE REBA’S </w:t>
      </w:r>
      <w:r w:rsidR="009E73BA">
        <w:rPr>
          <w:b/>
          <w:u w:val="single"/>
        </w:rPr>
        <w:t xml:space="preserve">OPENING BRIEF IN SUPPORT OF HER </w:t>
      </w:r>
      <w:r>
        <w:rPr>
          <w:b/>
          <w:u w:val="single"/>
        </w:rPr>
        <w:t xml:space="preserve">MOTION TO DISMISS </w:t>
      </w:r>
      <w:r w:rsidR="00624805">
        <w:rPr>
          <w:b/>
          <w:u w:val="single"/>
        </w:rPr>
        <w:t>PURSUANT TO RULES 12(b)(1) AND 12(b)(6), AND UPEPA AND FOR FEES AND PUNITIVE DAMAGES</w:t>
      </w:r>
    </w:p>
    <w:p w14:paraId="41EAD235" w14:textId="77777777" w:rsidR="0039520D" w:rsidRDefault="0039520D" w:rsidP="00981EE0">
      <w:pPr>
        <w:pStyle w:val="BodyText"/>
        <w:jc w:val="center"/>
        <w:rPr>
          <w:b/>
          <w:u w:val="single"/>
        </w:rPr>
      </w:pPr>
    </w:p>
    <w:p w14:paraId="106C51A8" w14:textId="77777777" w:rsidR="00517850" w:rsidRPr="007D4D18" w:rsidRDefault="00517850" w:rsidP="00517850">
      <w:pPr>
        <w:spacing w:line="480"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63"/>
      </w:tblGrid>
      <w:tr w:rsidR="00517850" w14:paraId="54A2CDDB" w14:textId="77777777" w:rsidTr="00AF1F81">
        <w:trPr>
          <w:trHeight w:val="80"/>
        </w:trPr>
        <w:tc>
          <w:tcPr>
            <w:tcW w:w="4675" w:type="dxa"/>
          </w:tcPr>
          <w:p w14:paraId="26856064" w14:textId="77777777" w:rsidR="00517850" w:rsidRDefault="00517850" w:rsidP="00AF1F81">
            <w:pPr>
              <w:tabs>
                <w:tab w:val="left" w:pos="720"/>
              </w:tabs>
              <w:jc w:val="both"/>
              <w:rPr>
                <w:bCs/>
                <w:sz w:val="28"/>
                <w:szCs w:val="28"/>
              </w:rPr>
            </w:pPr>
          </w:p>
          <w:p w14:paraId="65CFA54E" w14:textId="77777777" w:rsidR="00517850" w:rsidRDefault="00517850" w:rsidP="00AF1F81">
            <w:pPr>
              <w:tabs>
                <w:tab w:val="left" w:pos="720"/>
              </w:tabs>
              <w:jc w:val="both"/>
              <w:rPr>
                <w:bCs/>
                <w:sz w:val="28"/>
                <w:szCs w:val="28"/>
              </w:rPr>
            </w:pPr>
          </w:p>
          <w:p w14:paraId="6A059E64" w14:textId="77777777" w:rsidR="00517850" w:rsidRDefault="00517850" w:rsidP="00AF1F81">
            <w:pPr>
              <w:tabs>
                <w:tab w:val="left" w:pos="720"/>
              </w:tabs>
              <w:jc w:val="both"/>
              <w:rPr>
                <w:bCs/>
                <w:sz w:val="28"/>
                <w:szCs w:val="28"/>
              </w:rPr>
            </w:pPr>
          </w:p>
          <w:p w14:paraId="749A423C" w14:textId="77777777" w:rsidR="00517850" w:rsidRDefault="00517850" w:rsidP="00AF1F81">
            <w:pPr>
              <w:tabs>
                <w:tab w:val="left" w:pos="720"/>
              </w:tabs>
              <w:jc w:val="both"/>
              <w:rPr>
                <w:bCs/>
                <w:sz w:val="28"/>
                <w:szCs w:val="28"/>
              </w:rPr>
            </w:pPr>
          </w:p>
          <w:p w14:paraId="5CEBE4D1" w14:textId="77777777" w:rsidR="00517850" w:rsidRDefault="00517850" w:rsidP="00AF1F81">
            <w:pPr>
              <w:tabs>
                <w:tab w:val="left" w:pos="720"/>
              </w:tabs>
              <w:jc w:val="both"/>
              <w:rPr>
                <w:bCs/>
                <w:sz w:val="28"/>
                <w:szCs w:val="28"/>
              </w:rPr>
            </w:pPr>
          </w:p>
          <w:p w14:paraId="60B60ADA" w14:textId="77777777" w:rsidR="00517850" w:rsidRDefault="00517850" w:rsidP="00AF1F81">
            <w:pPr>
              <w:tabs>
                <w:tab w:val="left" w:pos="720"/>
              </w:tabs>
              <w:jc w:val="both"/>
              <w:rPr>
                <w:bCs/>
                <w:sz w:val="28"/>
                <w:szCs w:val="28"/>
              </w:rPr>
            </w:pPr>
          </w:p>
          <w:p w14:paraId="42CB40BC" w14:textId="6F2DB638" w:rsidR="00517850" w:rsidRDefault="00624805" w:rsidP="00AF1F81">
            <w:pPr>
              <w:tabs>
                <w:tab w:val="left" w:pos="720"/>
              </w:tabs>
              <w:jc w:val="both"/>
              <w:rPr>
                <w:bCs/>
                <w:sz w:val="28"/>
                <w:szCs w:val="28"/>
              </w:rPr>
            </w:pPr>
            <w:r>
              <w:rPr>
                <w:bCs/>
                <w:sz w:val="28"/>
                <w:szCs w:val="28"/>
              </w:rPr>
              <w:t>February 13, 2026</w:t>
            </w:r>
          </w:p>
        </w:tc>
        <w:tc>
          <w:tcPr>
            <w:tcW w:w="4663" w:type="dxa"/>
          </w:tcPr>
          <w:p w14:paraId="0A7F4996" w14:textId="77777777" w:rsidR="00517850" w:rsidRPr="00634527" w:rsidRDefault="00517850" w:rsidP="00AF1F81">
            <w:pPr>
              <w:tabs>
                <w:tab w:val="left" w:pos="720"/>
              </w:tabs>
              <w:jc w:val="both"/>
              <w:rPr>
                <w:b/>
                <w:sz w:val="28"/>
                <w:szCs w:val="28"/>
              </w:rPr>
            </w:pPr>
            <w:r>
              <w:rPr>
                <w:b/>
                <w:sz w:val="28"/>
                <w:szCs w:val="28"/>
              </w:rPr>
              <w:t>McALLISTER FIRM LLC</w:t>
            </w:r>
          </w:p>
          <w:p w14:paraId="5036B870" w14:textId="77777777" w:rsidR="00517850" w:rsidRPr="00634527" w:rsidRDefault="00517850" w:rsidP="00AF1F81">
            <w:pPr>
              <w:tabs>
                <w:tab w:val="left" w:pos="720"/>
              </w:tabs>
              <w:jc w:val="both"/>
              <w:rPr>
                <w:bCs/>
                <w:sz w:val="28"/>
                <w:szCs w:val="28"/>
              </w:rPr>
            </w:pPr>
          </w:p>
          <w:p w14:paraId="5E4E7C53" w14:textId="77777777" w:rsidR="00517850" w:rsidRPr="00634527" w:rsidRDefault="00517850" w:rsidP="00AF1F81">
            <w:pPr>
              <w:tabs>
                <w:tab w:val="left" w:pos="720"/>
              </w:tabs>
              <w:jc w:val="both"/>
              <w:rPr>
                <w:bCs/>
                <w:sz w:val="28"/>
                <w:szCs w:val="28"/>
              </w:rPr>
            </w:pPr>
            <w:proofErr w:type="gramStart"/>
            <w:r w:rsidRPr="00634527">
              <w:rPr>
                <w:bCs/>
                <w:sz w:val="28"/>
                <w:szCs w:val="28"/>
              </w:rPr>
              <w:t>By</w:t>
            </w:r>
            <w:proofErr w:type="gramEnd"/>
            <w:r w:rsidRPr="00634527">
              <w:rPr>
                <w:bCs/>
                <w:sz w:val="28"/>
                <w:szCs w:val="28"/>
                <w:u w:val="single"/>
              </w:rPr>
              <w:t xml:space="preserve">: </w:t>
            </w:r>
            <w:r w:rsidRPr="00634527">
              <w:rPr>
                <w:bCs/>
                <w:i/>
                <w:iCs/>
                <w:sz w:val="28"/>
                <w:szCs w:val="28"/>
                <w:u w:val="single"/>
              </w:rPr>
              <w:t>/s/</w:t>
            </w:r>
            <w:r>
              <w:rPr>
                <w:bCs/>
                <w:i/>
                <w:iCs/>
                <w:sz w:val="28"/>
                <w:szCs w:val="28"/>
                <w:u w:val="single"/>
              </w:rPr>
              <w:t xml:space="preserve"> Daniel F. McAllister</w:t>
            </w:r>
            <w:r>
              <w:rPr>
                <w:bCs/>
                <w:sz w:val="28"/>
                <w:szCs w:val="28"/>
                <w:u w:val="single"/>
              </w:rPr>
              <w:t xml:space="preserve">           </w:t>
            </w:r>
            <w:r w:rsidRPr="00634527">
              <w:rPr>
                <w:bCs/>
                <w:sz w:val="28"/>
                <w:szCs w:val="28"/>
              </w:rPr>
              <w:tab/>
            </w:r>
          </w:p>
          <w:p w14:paraId="04045B9D" w14:textId="77777777" w:rsidR="00517850" w:rsidRPr="00634527" w:rsidRDefault="00517850" w:rsidP="00AF1F81">
            <w:pPr>
              <w:tabs>
                <w:tab w:val="left" w:pos="720"/>
              </w:tabs>
              <w:jc w:val="both"/>
              <w:rPr>
                <w:bCs/>
                <w:sz w:val="28"/>
                <w:szCs w:val="28"/>
              </w:rPr>
            </w:pPr>
            <w:r w:rsidRPr="00634527">
              <w:rPr>
                <w:bCs/>
                <w:sz w:val="28"/>
                <w:szCs w:val="28"/>
              </w:rPr>
              <w:t>Daniel F. McAllister (No.</w:t>
            </w:r>
            <w:r>
              <w:rPr>
                <w:bCs/>
                <w:sz w:val="28"/>
                <w:szCs w:val="28"/>
              </w:rPr>
              <w:t xml:space="preserve"> </w:t>
            </w:r>
            <w:r w:rsidRPr="00634527">
              <w:rPr>
                <w:bCs/>
                <w:sz w:val="28"/>
                <w:szCs w:val="28"/>
              </w:rPr>
              <w:t>4887)</w:t>
            </w:r>
          </w:p>
          <w:p w14:paraId="363B593F" w14:textId="77777777" w:rsidR="00517850" w:rsidRPr="00634527" w:rsidRDefault="00517850" w:rsidP="00AF1F81">
            <w:pPr>
              <w:tabs>
                <w:tab w:val="left" w:pos="720"/>
              </w:tabs>
              <w:jc w:val="both"/>
              <w:rPr>
                <w:bCs/>
                <w:sz w:val="28"/>
                <w:szCs w:val="28"/>
              </w:rPr>
            </w:pPr>
            <w:r>
              <w:rPr>
                <w:bCs/>
                <w:sz w:val="28"/>
                <w:szCs w:val="28"/>
              </w:rPr>
              <w:t>800 N. King St.</w:t>
            </w:r>
            <w:r w:rsidRPr="00634527">
              <w:rPr>
                <w:bCs/>
                <w:sz w:val="28"/>
                <w:szCs w:val="28"/>
              </w:rPr>
              <w:t xml:space="preserve">, Suite </w:t>
            </w:r>
            <w:r>
              <w:rPr>
                <w:bCs/>
                <w:sz w:val="28"/>
                <w:szCs w:val="28"/>
              </w:rPr>
              <w:t>203</w:t>
            </w:r>
          </w:p>
          <w:p w14:paraId="1DDB9D1B" w14:textId="77777777" w:rsidR="00517850" w:rsidRDefault="00517850" w:rsidP="00AF1F81">
            <w:pPr>
              <w:tabs>
                <w:tab w:val="left" w:pos="720"/>
              </w:tabs>
              <w:jc w:val="both"/>
              <w:rPr>
                <w:bCs/>
                <w:sz w:val="28"/>
                <w:szCs w:val="28"/>
              </w:rPr>
            </w:pPr>
            <w:r>
              <w:rPr>
                <w:bCs/>
                <w:sz w:val="28"/>
                <w:szCs w:val="28"/>
              </w:rPr>
              <w:t>Wilmington</w:t>
            </w:r>
            <w:r w:rsidRPr="00634527">
              <w:rPr>
                <w:bCs/>
                <w:sz w:val="28"/>
                <w:szCs w:val="28"/>
              </w:rPr>
              <w:t>, DE 19</w:t>
            </w:r>
            <w:r>
              <w:rPr>
                <w:bCs/>
                <w:sz w:val="28"/>
                <w:szCs w:val="28"/>
              </w:rPr>
              <w:t>801</w:t>
            </w:r>
          </w:p>
          <w:p w14:paraId="0D26D8C6" w14:textId="77777777" w:rsidR="00517850" w:rsidRDefault="00517850" w:rsidP="00AF1F81">
            <w:pPr>
              <w:tabs>
                <w:tab w:val="left" w:pos="720"/>
              </w:tabs>
              <w:jc w:val="both"/>
              <w:rPr>
                <w:bCs/>
                <w:sz w:val="28"/>
                <w:szCs w:val="28"/>
              </w:rPr>
            </w:pPr>
            <w:r>
              <w:rPr>
                <w:bCs/>
                <w:sz w:val="28"/>
                <w:szCs w:val="28"/>
              </w:rPr>
              <w:t>(302) 543-5158</w:t>
            </w:r>
          </w:p>
          <w:p w14:paraId="2656CDBE" w14:textId="77777777" w:rsidR="00517850" w:rsidRDefault="00517850" w:rsidP="00AF1F81">
            <w:pPr>
              <w:tabs>
                <w:tab w:val="left" w:pos="720"/>
              </w:tabs>
              <w:jc w:val="both"/>
              <w:rPr>
                <w:bCs/>
                <w:sz w:val="28"/>
                <w:szCs w:val="28"/>
              </w:rPr>
            </w:pPr>
            <w:r>
              <w:rPr>
                <w:bCs/>
                <w:sz w:val="28"/>
                <w:szCs w:val="28"/>
              </w:rPr>
              <w:t>dan@mcallisterfirm.com</w:t>
            </w:r>
          </w:p>
          <w:p w14:paraId="6B1FB322" w14:textId="77777777" w:rsidR="00517850" w:rsidRDefault="00517850" w:rsidP="00AF1F81">
            <w:pPr>
              <w:tabs>
                <w:tab w:val="left" w:pos="720"/>
              </w:tabs>
              <w:jc w:val="both"/>
              <w:rPr>
                <w:bCs/>
                <w:i/>
                <w:iCs/>
                <w:sz w:val="28"/>
                <w:szCs w:val="28"/>
              </w:rPr>
            </w:pPr>
            <w:r>
              <w:rPr>
                <w:bCs/>
                <w:i/>
                <w:iCs/>
                <w:sz w:val="28"/>
                <w:szCs w:val="28"/>
              </w:rPr>
              <w:t>Attorney for Defendant</w:t>
            </w:r>
          </w:p>
          <w:p w14:paraId="3A2819A3" w14:textId="77777777" w:rsidR="00517850" w:rsidRDefault="00517850" w:rsidP="00AF1F81">
            <w:pPr>
              <w:tabs>
                <w:tab w:val="left" w:pos="720"/>
              </w:tabs>
              <w:jc w:val="both"/>
              <w:rPr>
                <w:bCs/>
                <w:i/>
                <w:iCs/>
                <w:sz w:val="28"/>
                <w:szCs w:val="28"/>
              </w:rPr>
            </w:pPr>
          </w:p>
          <w:p w14:paraId="2F6C467A" w14:textId="77777777" w:rsidR="00517850" w:rsidRDefault="00517850" w:rsidP="00AF1F81">
            <w:pPr>
              <w:tabs>
                <w:tab w:val="left" w:pos="720"/>
              </w:tabs>
              <w:jc w:val="both"/>
              <w:rPr>
                <w:bCs/>
                <w:i/>
                <w:iCs/>
                <w:sz w:val="28"/>
                <w:szCs w:val="28"/>
              </w:rPr>
            </w:pPr>
          </w:p>
          <w:p w14:paraId="67D87C00" w14:textId="77777777" w:rsidR="00517850" w:rsidRDefault="00517850" w:rsidP="00AF1F81">
            <w:pPr>
              <w:tabs>
                <w:tab w:val="left" w:pos="720"/>
              </w:tabs>
              <w:jc w:val="both"/>
              <w:rPr>
                <w:bCs/>
                <w:i/>
                <w:iCs/>
                <w:sz w:val="28"/>
                <w:szCs w:val="28"/>
              </w:rPr>
            </w:pPr>
          </w:p>
          <w:p w14:paraId="771A095A" w14:textId="77777777" w:rsidR="00517850" w:rsidRPr="000B4CC2" w:rsidRDefault="00517850" w:rsidP="00AF1F81">
            <w:pPr>
              <w:tabs>
                <w:tab w:val="left" w:pos="720"/>
              </w:tabs>
              <w:rPr>
                <w:bCs/>
                <w:i/>
                <w:iCs/>
                <w:sz w:val="28"/>
                <w:szCs w:val="28"/>
              </w:rPr>
            </w:pPr>
          </w:p>
          <w:p w14:paraId="3CE5BD7A" w14:textId="77777777" w:rsidR="00517850" w:rsidRDefault="00517850" w:rsidP="00AF1F81">
            <w:pPr>
              <w:tabs>
                <w:tab w:val="left" w:pos="720"/>
              </w:tabs>
              <w:jc w:val="both"/>
              <w:rPr>
                <w:bCs/>
                <w:sz w:val="28"/>
                <w:szCs w:val="28"/>
              </w:rPr>
            </w:pPr>
          </w:p>
        </w:tc>
      </w:tr>
    </w:tbl>
    <w:p w14:paraId="6633A1FD" w14:textId="77777777" w:rsidR="00517850" w:rsidRDefault="00517850" w:rsidP="00517850">
      <w:pPr>
        <w:spacing w:line="360" w:lineRule="auto"/>
        <w:ind w:left="2880"/>
        <w:rPr>
          <w:b/>
          <w:sz w:val="28"/>
          <w:szCs w:val="28"/>
          <w:u w:val="single"/>
        </w:rPr>
      </w:pPr>
    </w:p>
    <w:p w14:paraId="03B037DF" w14:textId="77777777" w:rsidR="00517850" w:rsidRDefault="00517850" w:rsidP="00517850">
      <w:pPr>
        <w:spacing w:line="360" w:lineRule="auto"/>
        <w:ind w:left="2880"/>
        <w:rPr>
          <w:b/>
          <w:sz w:val="28"/>
          <w:szCs w:val="28"/>
          <w:u w:val="single"/>
        </w:rPr>
      </w:pPr>
    </w:p>
    <w:p w14:paraId="04C030EA" w14:textId="1BBD3FCF" w:rsidR="00517850" w:rsidRPr="00517850" w:rsidRDefault="00517850" w:rsidP="00517850">
      <w:pPr>
        <w:spacing w:line="360" w:lineRule="auto"/>
        <w:ind w:left="2880"/>
        <w:rPr>
          <w:b/>
          <w:sz w:val="28"/>
          <w:szCs w:val="28"/>
          <w:u w:val="single"/>
        </w:rPr>
      </w:pPr>
      <w:r>
        <w:rPr>
          <w:b/>
          <w:sz w:val="28"/>
          <w:szCs w:val="28"/>
          <w:u w:val="single"/>
        </w:rPr>
        <w:t xml:space="preserve">TABLE OF CONTENTS </w:t>
      </w:r>
    </w:p>
    <w:sdt>
      <w:sdtPr>
        <w:rPr>
          <w:rFonts w:ascii="Times New Roman" w:eastAsia="Times New Roman" w:hAnsi="Times New Roman" w:cs="Times New Roman"/>
          <w:color w:val="auto"/>
          <w:sz w:val="22"/>
          <w:szCs w:val="22"/>
          <w:lang w:bidi="en-US"/>
        </w:rPr>
        <w:id w:val="-72900551"/>
        <w:docPartObj>
          <w:docPartGallery w:val="Table of Contents"/>
          <w:docPartUnique/>
        </w:docPartObj>
      </w:sdtPr>
      <w:sdtEndPr>
        <w:rPr>
          <w:b/>
          <w:bCs/>
          <w:noProof/>
        </w:rPr>
      </w:sdtEndPr>
      <w:sdtContent>
        <w:p w14:paraId="1E5909D8" w14:textId="7E4028E4" w:rsidR="002E2ABC" w:rsidRPr="002E2ABC" w:rsidRDefault="002E2ABC" w:rsidP="002E2ABC">
          <w:pPr>
            <w:pStyle w:val="TOCHeading"/>
            <w:spacing w:line="276" w:lineRule="auto"/>
            <w:rPr>
              <w:rFonts w:ascii="Times New Roman" w:hAnsi="Times New Roman" w:cs="Times New Roman"/>
              <w:color w:val="auto"/>
              <w:sz w:val="28"/>
              <w:szCs w:val="28"/>
            </w:rPr>
          </w:pPr>
        </w:p>
        <w:p w14:paraId="67B55202" w14:textId="46A1A9DC" w:rsidR="002E2ABC" w:rsidRPr="002E2ABC" w:rsidRDefault="002E2ABC" w:rsidP="002E2ABC">
          <w:pPr>
            <w:pStyle w:val="TOC1"/>
            <w:rPr>
              <w:kern w:val="2"/>
              <w:lang w:bidi="ar-SA"/>
              <w14:ligatures w14:val="standardContextual"/>
            </w:rPr>
          </w:pPr>
          <w:r w:rsidRPr="002E2ABC">
            <w:fldChar w:fldCharType="begin"/>
          </w:r>
          <w:r w:rsidRPr="002E2ABC">
            <w:instrText xml:space="preserve"> TOC \o "1-3" \h \z \u </w:instrText>
          </w:r>
          <w:r w:rsidRPr="002E2ABC">
            <w:fldChar w:fldCharType="separate"/>
          </w:r>
          <w:hyperlink w:anchor="_Toc221618205" w:history="1">
            <w:r w:rsidRPr="002E2ABC">
              <w:rPr>
                <w:rStyle w:val="Hyperlink"/>
              </w:rPr>
              <w:t>INTRODUCTION</w:t>
            </w:r>
            <w:r w:rsidRPr="002E2ABC">
              <w:rPr>
                <w:webHidden/>
              </w:rPr>
              <w:tab/>
            </w:r>
            <w:r w:rsidRPr="002E2ABC">
              <w:rPr>
                <w:webHidden/>
              </w:rPr>
              <w:fldChar w:fldCharType="begin"/>
            </w:r>
            <w:r w:rsidRPr="002E2ABC">
              <w:rPr>
                <w:webHidden/>
              </w:rPr>
              <w:instrText xml:space="preserve"> PAGEREF _Toc221618205 \h </w:instrText>
            </w:r>
            <w:r w:rsidRPr="002E2ABC">
              <w:rPr>
                <w:webHidden/>
              </w:rPr>
            </w:r>
            <w:r w:rsidRPr="002E2ABC">
              <w:rPr>
                <w:webHidden/>
              </w:rPr>
              <w:fldChar w:fldCharType="separate"/>
            </w:r>
            <w:r w:rsidR="00E23051">
              <w:rPr>
                <w:webHidden/>
              </w:rPr>
              <w:t>1</w:t>
            </w:r>
            <w:r w:rsidRPr="002E2ABC">
              <w:rPr>
                <w:webHidden/>
              </w:rPr>
              <w:fldChar w:fldCharType="end"/>
            </w:r>
          </w:hyperlink>
        </w:p>
        <w:p w14:paraId="3217FE94" w14:textId="271E41E9" w:rsidR="002E2ABC" w:rsidRPr="002E2ABC" w:rsidRDefault="002E2ABC" w:rsidP="002E2ABC">
          <w:pPr>
            <w:pStyle w:val="TOC1"/>
            <w:rPr>
              <w:kern w:val="2"/>
              <w:lang w:bidi="ar-SA"/>
              <w14:ligatures w14:val="standardContextual"/>
            </w:rPr>
          </w:pPr>
          <w:hyperlink w:anchor="_Toc221618206" w:history="1">
            <w:r w:rsidRPr="002E2ABC">
              <w:rPr>
                <w:rStyle w:val="Hyperlink"/>
              </w:rPr>
              <w:t>FACTUAL AND PROCEDURAL BACKGROUND</w:t>
            </w:r>
            <w:r w:rsidRPr="002E2ABC">
              <w:rPr>
                <w:webHidden/>
              </w:rPr>
              <w:tab/>
            </w:r>
            <w:r w:rsidRPr="002E2ABC">
              <w:rPr>
                <w:webHidden/>
              </w:rPr>
              <w:fldChar w:fldCharType="begin"/>
            </w:r>
            <w:r w:rsidRPr="002E2ABC">
              <w:rPr>
                <w:webHidden/>
              </w:rPr>
              <w:instrText xml:space="preserve"> PAGEREF _Toc221618206 \h </w:instrText>
            </w:r>
            <w:r w:rsidRPr="002E2ABC">
              <w:rPr>
                <w:webHidden/>
              </w:rPr>
            </w:r>
            <w:r w:rsidRPr="002E2ABC">
              <w:rPr>
                <w:webHidden/>
              </w:rPr>
              <w:fldChar w:fldCharType="separate"/>
            </w:r>
            <w:r w:rsidR="00E23051">
              <w:rPr>
                <w:webHidden/>
              </w:rPr>
              <w:t>2</w:t>
            </w:r>
            <w:r w:rsidRPr="002E2ABC">
              <w:rPr>
                <w:webHidden/>
              </w:rPr>
              <w:fldChar w:fldCharType="end"/>
            </w:r>
          </w:hyperlink>
        </w:p>
        <w:p w14:paraId="5D8E442A" w14:textId="18CC4338" w:rsidR="002E2ABC" w:rsidRPr="002E2ABC" w:rsidRDefault="002E2ABC" w:rsidP="002E2ABC">
          <w:pPr>
            <w:pStyle w:val="TOC1"/>
            <w:rPr>
              <w:kern w:val="2"/>
              <w:lang w:bidi="ar-SA"/>
              <w14:ligatures w14:val="standardContextual"/>
            </w:rPr>
          </w:pPr>
          <w:hyperlink w:anchor="_Toc221618207" w:history="1">
            <w:r w:rsidRPr="002E2ABC">
              <w:rPr>
                <w:rStyle w:val="Hyperlink"/>
              </w:rPr>
              <w:t>ARGUMENT</w:t>
            </w:r>
            <w:r w:rsidRPr="002E2ABC">
              <w:rPr>
                <w:webHidden/>
              </w:rPr>
              <w:tab/>
            </w:r>
            <w:r w:rsidRPr="002E2ABC">
              <w:rPr>
                <w:webHidden/>
              </w:rPr>
              <w:fldChar w:fldCharType="begin"/>
            </w:r>
            <w:r w:rsidRPr="002E2ABC">
              <w:rPr>
                <w:webHidden/>
              </w:rPr>
              <w:instrText xml:space="preserve"> PAGEREF _Toc221618207 \h </w:instrText>
            </w:r>
            <w:r w:rsidRPr="002E2ABC">
              <w:rPr>
                <w:webHidden/>
              </w:rPr>
            </w:r>
            <w:r w:rsidRPr="002E2ABC">
              <w:rPr>
                <w:webHidden/>
              </w:rPr>
              <w:fldChar w:fldCharType="separate"/>
            </w:r>
            <w:r w:rsidR="00E23051">
              <w:rPr>
                <w:webHidden/>
              </w:rPr>
              <w:t>8</w:t>
            </w:r>
            <w:r w:rsidRPr="002E2ABC">
              <w:rPr>
                <w:webHidden/>
              </w:rPr>
              <w:fldChar w:fldCharType="end"/>
            </w:r>
          </w:hyperlink>
        </w:p>
        <w:p w14:paraId="35D9D547" w14:textId="5A4D2F76"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08" w:history="1">
            <w:r w:rsidRPr="002E2ABC">
              <w:rPr>
                <w:rStyle w:val="Hyperlink"/>
                <w:rFonts w:ascii="Times New Roman" w:hAnsi="Times New Roman"/>
                <w:noProof/>
                <w:sz w:val="28"/>
                <w:szCs w:val="28"/>
              </w:rPr>
              <w:t>I.</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Standard of Review.</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_Toc221618208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8</w:t>
            </w:r>
            <w:r w:rsidRPr="002E2ABC">
              <w:rPr>
                <w:rFonts w:ascii="Times New Roman" w:hAnsi="Times New Roman"/>
                <w:noProof/>
                <w:webHidden/>
                <w:sz w:val="28"/>
                <w:szCs w:val="28"/>
              </w:rPr>
              <w:fldChar w:fldCharType="end"/>
            </w:r>
          </w:hyperlink>
        </w:p>
        <w:p w14:paraId="00D7CC5B" w14:textId="74CCD19B" w:rsidR="002E2ABC" w:rsidRPr="002E2ABC" w:rsidRDefault="002E2ABC" w:rsidP="002E2ABC">
          <w:pPr>
            <w:pStyle w:val="TOC3"/>
            <w:tabs>
              <w:tab w:val="left" w:pos="960"/>
              <w:tab w:val="right" w:leader="dot" w:pos="9350"/>
            </w:tabs>
            <w:rPr>
              <w:noProof/>
              <w:kern w:val="2"/>
              <w14:ligatures w14:val="standardContextual"/>
            </w:rPr>
          </w:pPr>
          <w:hyperlink w:anchor="_Toc221618209" w:history="1">
            <w:r w:rsidRPr="002E2ABC">
              <w:rPr>
                <w:rStyle w:val="Hyperlink"/>
                <w:noProof/>
              </w:rPr>
              <w:t>a.</w:t>
            </w:r>
            <w:r w:rsidRPr="002E2ABC">
              <w:rPr>
                <w:noProof/>
                <w:kern w:val="2"/>
                <w14:ligatures w14:val="standardContextual"/>
              </w:rPr>
              <w:tab/>
            </w:r>
            <w:r w:rsidRPr="002E2ABC">
              <w:rPr>
                <w:rStyle w:val="Hyperlink"/>
                <w:noProof/>
              </w:rPr>
              <w:t>Motion to Dismiss pursuant to Rule 12(b)(1).</w:t>
            </w:r>
            <w:r w:rsidRPr="002E2ABC">
              <w:rPr>
                <w:noProof/>
                <w:webHidden/>
              </w:rPr>
              <w:tab/>
            </w:r>
            <w:r w:rsidRPr="002E2ABC">
              <w:rPr>
                <w:noProof/>
                <w:webHidden/>
              </w:rPr>
              <w:fldChar w:fldCharType="begin"/>
            </w:r>
            <w:r w:rsidRPr="002E2ABC">
              <w:rPr>
                <w:noProof/>
                <w:webHidden/>
              </w:rPr>
              <w:instrText xml:space="preserve"> PAGEREF _Toc221618209 \h </w:instrText>
            </w:r>
            <w:r w:rsidRPr="002E2ABC">
              <w:rPr>
                <w:noProof/>
                <w:webHidden/>
              </w:rPr>
            </w:r>
            <w:r w:rsidRPr="002E2ABC">
              <w:rPr>
                <w:noProof/>
                <w:webHidden/>
              </w:rPr>
              <w:fldChar w:fldCharType="separate"/>
            </w:r>
            <w:r w:rsidR="00E23051">
              <w:rPr>
                <w:noProof/>
                <w:webHidden/>
              </w:rPr>
              <w:t>8</w:t>
            </w:r>
            <w:r w:rsidRPr="002E2ABC">
              <w:rPr>
                <w:noProof/>
                <w:webHidden/>
              </w:rPr>
              <w:fldChar w:fldCharType="end"/>
            </w:r>
          </w:hyperlink>
        </w:p>
        <w:p w14:paraId="71C75E14" w14:textId="3298179D" w:rsidR="002E2ABC" w:rsidRPr="002E2ABC" w:rsidRDefault="002E2ABC" w:rsidP="002E2ABC">
          <w:pPr>
            <w:pStyle w:val="TOC3"/>
            <w:tabs>
              <w:tab w:val="left" w:pos="960"/>
              <w:tab w:val="right" w:leader="dot" w:pos="9350"/>
            </w:tabs>
            <w:rPr>
              <w:noProof/>
              <w:kern w:val="2"/>
              <w14:ligatures w14:val="standardContextual"/>
            </w:rPr>
          </w:pPr>
          <w:hyperlink w:anchor="_Toc221618210" w:history="1">
            <w:r w:rsidRPr="002E2ABC">
              <w:rPr>
                <w:rStyle w:val="Hyperlink"/>
                <w:noProof/>
              </w:rPr>
              <w:t>b.</w:t>
            </w:r>
            <w:r w:rsidRPr="002E2ABC">
              <w:rPr>
                <w:noProof/>
                <w:kern w:val="2"/>
                <w14:ligatures w14:val="standardContextual"/>
              </w:rPr>
              <w:tab/>
            </w:r>
            <w:r w:rsidRPr="002E2ABC">
              <w:rPr>
                <w:rStyle w:val="Hyperlink"/>
                <w:noProof/>
              </w:rPr>
              <w:t>Motion to Dismiss pursuant to Rule 12(b)(6).</w:t>
            </w:r>
            <w:r w:rsidRPr="002E2ABC">
              <w:rPr>
                <w:noProof/>
                <w:webHidden/>
              </w:rPr>
              <w:tab/>
            </w:r>
            <w:r w:rsidRPr="002E2ABC">
              <w:rPr>
                <w:noProof/>
                <w:webHidden/>
              </w:rPr>
              <w:fldChar w:fldCharType="begin"/>
            </w:r>
            <w:r w:rsidRPr="002E2ABC">
              <w:rPr>
                <w:noProof/>
                <w:webHidden/>
              </w:rPr>
              <w:instrText xml:space="preserve"> PAGEREF _Toc221618210 \h </w:instrText>
            </w:r>
            <w:r w:rsidRPr="002E2ABC">
              <w:rPr>
                <w:noProof/>
                <w:webHidden/>
              </w:rPr>
            </w:r>
            <w:r w:rsidRPr="002E2ABC">
              <w:rPr>
                <w:noProof/>
                <w:webHidden/>
              </w:rPr>
              <w:fldChar w:fldCharType="separate"/>
            </w:r>
            <w:r w:rsidR="00E23051">
              <w:rPr>
                <w:noProof/>
                <w:webHidden/>
              </w:rPr>
              <w:t>9</w:t>
            </w:r>
            <w:r w:rsidRPr="002E2ABC">
              <w:rPr>
                <w:noProof/>
                <w:webHidden/>
              </w:rPr>
              <w:fldChar w:fldCharType="end"/>
            </w:r>
          </w:hyperlink>
        </w:p>
        <w:p w14:paraId="087106C1" w14:textId="06A8ED78" w:rsidR="002E2ABC" w:rsidRPr="002E2ABC" w:rsidRDefault="002E2ABC" w:rsidP="002E2ABC">
          <w:pPr>
            <w:pStyle w:val="TOC3"/>
            <w:tabs>
              <w:tab w:val="left" w:pos="960"/>
              <w:tab w:val="right" w:leader="dot" w:pos="9350"/>
            </w:tabs>
            <w:rPr>
              <w:noProof/>
              <w:kern w:val="2"/>
              <w14:ligatures w14:val="standardContextual"/>
            </w:rPr>
          </w:pPr>
          <w:hyperlink w:anchor="_Toc221618211" w:history="1">
            <w:r w:rsidRPr="002E2ABC">
              <w:rPr>
                <w:rStyle w:val="Hyperlink"/>
                <w:noProof/>
              </w:rPr>
              <w:t>c.</w:t>
            </w:r>
            <w:r w:rsidRPr="002E2ABC">
              <w:rPr>
                <w:noProof/>
                <w:kern w:val="2"/>
                <w14:ligatures w14:val="standardContextual"/>
              </w:rPr>
              <w:tab/>
            </w:r>
            <w:r w:rsidRPr="002E2ABC">
              <w:rPr>
                <w:rStyle w:val="Hyperlink"/>
                <w:noProof/>
              </w:rPr>
              <w:t>UPEPA.</w:t>
            </w:r>
            <w:r w:rsidRPr="002E2ABC">
              <w:rPr>
                <w:noProof/>
                <w:webHidden/>
              </w:rPr>
              <w:tab/>
            </w:r>
            <w:r w:rsidRPr="002E2ABC">
              <w:rPr>
                <w:noProof/>
                <w:webHidden/>
              </w:rPr>
              <w:fldChar w:fldCharType="begin"/>
            </w:r>
            <w:r w:rsidRPr="002E2ABC">
              <w:rPr>
                <w:noProof/>
                <w:webHidden/>
              </w:rPr>
              <w:instrText xml:space="preserve"> PAGEREF _Toc221618211 \h </w:instrText>
            </w:r>
            <w:r w:rsidRPr="002E2ABC">
              <w:rPr>
                <w:noProof/>
                <w:webHidden/>
              </w:rPr>
            </w:r>
            <w:r w:rsidRPr="002E2ABC">
              <w:rPr>
                <w:noProof/>
                <w:webHidden/>
              </w:rPr>
              <w:fldChar w:fldCharType="separate"/>
            </w:r>
            <w:r w:rsidR="00E23051">
              <w:rPr>
                <w:noProof/>
                <w:webHidden/>
              </w:rPr>
              <w:t>10</w:t>
            </w:r>
            <w:r w:rsidRPr="002E2ABC">
              <w:rPr>
                <w:noProof/>
                <w:webHidden/>
              </w:rPr>
              <w:fldChar w:fldCharType="end"/>
            </w:r>
          </w:hyperlink>
        </w:p>
        <w:p w14:paraId="731CBEE6" w14:textId="466B7BFD"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12" w:history="1">
            <w:r w:rsidRPr="002E2ABC">
              <w:rPr>
                <w:rStyle w:val="Hyperlink"/>
                <w:rFonts w:ascii="Times New Roman" w:hAnsi="Times New Roman"/>
                <w:noProof/>
                <w:sz w:val="28"/>
                <w:szCs w:val="28"/>
              </w:rPr>
              <w:t>II.</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UPEPA is Applicable to Plaintiff’s Amended Complaint.</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_Toc221618212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11</w:t>
            </w:r>
            <w:r w:rsidRPr="002E2ABC">
              <w:rPr>
                <w:rFonts w:ascii="Times New Roman" w:hAnsi="Times New Roman"/>
                <w:noProof/>
                <w:webHidden/>
                <w:sz w:val="28"/>
                <w:szCs w:val="28"/>
              </w:rPr>
              <w:fldChar w:fldCharType="end"/>
            </w:r>
          </w:hyperlink>
        </w:p>
        <w:p w14:paraId="30D484E0" w14:textId="6F48FB36"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13" w:history="1">
            <w:r w:rsidRPr="002E2ABC">
              <w:rPr>
                <w:rStyle w:val="Hyperlink"/>
                <w:rFonts w:ascii="Times New Roman" w:hAnsi="Times New Roman"/>
                <w:noProof/>
                <w:sz w:val="28"/>
                <w:szCs w:val="28"/>
              </w:rPr>
              <w:t>III.</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The First Amendment and the Delaware Constitution Protect Reba’s Actions.</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_Toc221618213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13</w:t>
            </w:r>
            <w:r w:rsidRPr="002E2ABC">
              <w:rPr>
                <w:rFonts w:ascii="Times New Roman" w:hAnsi="Times New Roman"/>
                <w:noProof/>
                <w:webHidden/>
                <w:sz w:val="28"/>
                <w:szCs w:val="28"/>
              </w:rPr>
              <w:fldChar w:fldCharType="end"/>
            </w:r>
          </w:hyperlink>
        </w:p>
        <w:p w14:paraId="63FA6103" w14:textId="18E48329"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14" w:history="1">
            <w:r w:rsidRPr="002E2ABC">
              <w:rPr>
                <w:rStyle w:val="Hyperlink"/>
                <w:rFonts w:ascii="Times New Roman" w:hAnsi="Times New Roman"/>
                <w:noProof/>
                <w:sz w:val="28"/>
                <w:szCs w:val="28"/>
              </w:rPr>
              <w:t>IV.</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This Court Lacks Subject Matter Jurisdiction Because Plaintiff Seeks an Injunction Against Future Wrongdoing.</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_Toc221618214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18</w:t>
            </w:r>
            <w:r w:rsidRPr="002E2ABC">
              <w:rPr>
                <w:rFonts w:ascii="Times New Roman" w:hAnsi="Times New Roman"/>
                <w:noProof/>
                <w:webHidden/>
                <w:sz w:val="28"/>
                <w:szCs w:val="28"/>
              </w:rPr>
              <w:fldChar w:fldCharType="end"/>
            </w:r>
          </w:hyperlink>
        </w:p>
        <w:p w14:paraId="17688F8D" w14:textId="3C7E2628"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15" w:history="1">
            <w:r w:rsidRPr="002E2ABC">
              <w:rPr>
                <w:rStyle w:val="Hyperlink"/>
                <w:rFonts w:ascii="Times New Roman" w:hAnsi="Times New Roman"/>
                <w:noProof/>
                <w:sz w:val="28"/>
                <w:szCs w:val="28"/>
              </w:rPr>
              <w:t>V.</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Plaintiff Fails to Allege Sufficient Facts Supporting Its Request For Relief.</w:t>
            </w:r>
            <w:r w:rsidRPr="002E2ABC">
              <w:rPr>
                <w:rFonts w:ascii="Times New Roman" w:hAnsi="Times New Roman"/>
                <w:noProof/>
                <w:webHidden/>
                <w:sz w:val="28"/>
                <w:szCs w:val="28"/>
              </w:rPr>
              <w:tab/>
            </w:r>
            <w:r w:rsidRPr="002E2ABC">
              <w:rPr>
                <w:rFonts w:ascii="Times New Roman" w:hAnsi="Times New Roman"/>
                <w:noProof/>
                <w:webHidden/>
                <w:sz w:val="28"/>
                <w:szCs w:val="28"/>
              </w:rPr>
              <w:tab/>
            </w:r>
            <w:r w:rsidRPr="002E2ABC">
              <w:rPr>
                <w:rFonts w:ascii="Times New Roman" w:hAnsi="Times New Roman"/>
                <w:noProof/>
                <w:webHidden/>
                <w:sz w:val="28"/>
                <w:szCs w:val="28"/>
              </w:rPr>
              <w:tab/>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_Toc221618215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20</w:t>
            </w:r>
            <w:r w:rsidRPr="002E2ABC">
              <w:rPr>
                <w:rFonts w:ascii="Times New Roman" w:hAnsi="Times New Roman"/>
                <w:noProof/>
                <w:webHidden/>
                <w:sz w:val="28"/>
                <w:szCs w:val="28"/>
              </w:rPr>
              <w:fldChar w:fldCharType="end"/>
            </w:r>
          </w:hyperlink>
        </w:p>
        <w:p w14:paraId="2157D76F" w14:textId="35741AD6" w:rsidR="002E2ABC" w:rsidRPr="002E2ABC" w:rsidRDefault="002E2ABC" w:rsidP="002E2ABC">
          <w:pPr>
            <w:pStyle w:val="TOC2"/>
            <w:tabs>
              <w:tab w:val="right" w:leader="dot" w:pos="9350"/>
            </w:tabs>
            <w:spacing w:line="276" w:lineRule="auto"/>
            <w:rPr>
              <w:rFonts w:ascii="Times New Roman" w:hAnsi="Times New Roman"/>
              <w:noProof/>
              <w:kern w:val="2"/>
              <w:sz w:val="28"/>
              <w:szCs w:val="28"/>
              <w14:ligatures w14:val="standardContextual"/>
            </w:rPr>
          </w:pPr>
          <w:hyperlink w:anchor="_Toc221618216" w:history="1">
            <w:r w:rsidRPr="002E2ABC">
              <w:rPr>
                <w:rStyle w:val="Hyperlink"/>
                <w:rFonts w:ascii="Times New Roman" w:hAnsi="Times New Roman"/>
                <w:noProof/>
                <w:sz w:val="28"/>
                <w:szCs w:val="28"/>
              </w:rPr>
              <w:t>a.  Plaintiff does not allege any right with which Reba has interfered.</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_Toc221618216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21</w:t>
            </w:r>
            <w:r w:rsidRPr="002E2ABC">
              <w:rPr>
                <w:rFonts w:ascii="Times New Roman" w:hAnsi="Times New Roman"/>
                <w:noProof/>
                <w:webHidden/>
                <w:sz w:val="28"/>
                <w:szCs w:val="28"/>
              </w:rPr>
              <w:fldChar w:fldCharType="end"/>
            </w:r>
          </w:hyperlink>
        </w:p>
        <w:p w14:paraId="41F0948A" w14:textId="37837367" w:rsidR="002E2ABC" w:rsidRPr="002E2ABC" w:rsidRDefault="002E2ABC" w:rsidP="002E2ABC">
          <w:pPr>
            <w:pStyle w:val="TOC3"/>
            <w:tabs>
              <w:tab w:val="left" w:pos="960"/>
              <w:tab w:val="right" w:leader="dot" w:pos="9350"/>
            </w:tabs>
            <w:rPr>
              <w:noProof/>
              <w:kern w:val="2"/>
              <w14:ligatures w14:val="standardContextual"/>
            </w:rPr>
          </w:pPr>
          <w:hyperlink w:anchor="_Toc221618217" w:history="1">
            <w:r w:rsidRPr="002E2ABC">
              <w:rPr>
                <w:rStyle w:val="Hyperlink"/>
                <w:noProof/>
              </w:rPr>
              <w:t>b.</w:t>
            </w:r>
            <w:r w:rsidRPr="002E2ABC">
              <w:rPr>
                <w:noProof/>
                <w:kern w:val="2"/>
                <w14:ligatures w14:val="standardContextual"/>
              </w:rPr>
              <w:tab/>
            </w:r>
            <w:r w:rsidRPr="002E2ABC">
              <w:rPr>
                <w:rStyle w:val="Hyperlink"/>
                <w:noProof/>
              </w:rPr>
              <w:t>Plaintiff’s Allegations Cannot Support its Claims.</w:t>
            </w:r>
            <w:r w:rsidRPr="002E2ABC">
              <w:rPr>
                <w:noProof/>
                <w:webHidden/>
              </w:rPr>
              <w:tab/>
            </w:r>
            <w:r w:rsidRPr="002E2ABC">
              <w:rPr>
                <w:noProof/>
                <w:webHidden/>
              </w:rPr>
              <w:fldChar w:fldCharType="begin"/>
            </w:r>
            <w:r w:rsidRPr="002E2ABC">
              <w:rPr>
                <w:noProof/>
                <w:webHidden/>
              </w:rPr>
              <w:instrText xml:space="preserve"> PAGEREF _Toc221618217 \h </w:instrText>
            </w:r>
            <w:r w:rsidRPr="002E2ABC">
              <w:rPr>
                <w:noProof/>
                <w:webHidden/>
              </w:rPr>
            </w:r>
            <w:r w:rsidRPr="002E2ABC">
              <w:rPr>
                <w:noProof/>
                <w:webHidden/>
              </w:rPr>
              <w:fldChar w:fldCharType="separate"/>
            </w:r>
            <w:r w:rsidR="00E23051">
              <w:rPr>
                <w:noProof/>
                <w:webHidden/>
              </w:rPr>
              <w:t>23</w:t>
            </w:r>
            <w:r w:rsidRPr="002E2ABC">
              <w:rPr>
                <w:noProof/>
                <w:webHidden/>
              </w:rPr>
              <w:fldChar w:fldCharType="end"/>
            </w:r>
          </w:hyperlink>
        </w:p>
        <w:p w14:paraId="457F5C75" w14:textId="12CBCE21" w:rsidR="002E2ABC" w:rsidRPr="002E2ABC" w:rsidRDefault="002E2ABC" w:rsidP="002E2ABC">
          <w:pPr>
            <w:pStyle w:val="TOC2"/>
            <w:tabs>
              <w:tab w:val="left" w:pos="720"/>
              <w:tab w:val="right" w:leader="dot" w:pos="9350"/>
            </w:tabs>
            <w:spacing w:line="276" w:lineRule="auto"/>
            <w:rPr>
              <w:rFonts w:ascii="Times New Roman" w:hAnsi="Times New Roman"/>
              <w:noProof/>
              <w:kern w:val="2"/>
              <w:sz w:val="28"/>
              <w:szCs w:val="28"/>
              <w14:ligatures w14:val="standardContextual"/>
            </w:rPr>
          </w:pPr>
          <w:hyperlink w:anchor="_Toc221618218" w:history="1">
            <w:r w:rsidRPr="002E2ABC">
              <w:rPr>
                <w:rStyle w:val="Hyperlink"/>
                <w:rFonts w:ascii="Times New Roman" w:hAnsi="Times New Roman"/>
                <w:noProof/>
                <w:sz w:val="28"/>
                <w:szCs w:val="28"/>
              </w:rPr>
              <w:t>VI.</w:t>
            </w:r>
            <w:r w:rsidRPr="002E2ABC">
              <w:rPr>
                <w:rFonts w:ascii="Times New Roman" w:hAnsi="Times New Roman"/>
                <w:noProof/>
                <w:kern w:val="2"/>
                <w:sz w:val="28"/>
                <w:szCs w:val="28"/>
                <w14:ligatures w14:val="standardContextual"/>
              </w:rPr>
              <w:tab/>
            </w:r>
            <w:r w:rsidRPr="002E2ABC">
              <w:rPr>
                <w:rStyle w:val="Hyperlink"/>
                <w:rFonts w:ascii="Times New Roman" w:hAnsi="Times New Roman"/>
                <w:noProof/>
                <w:sz w:val="28"/>
                <w:szCs w:val="28"/>
              </w:rPr>
              <w:t>The Court Should Award Reba Attorney Fees and Costs and Punitive Damages.</w:t>
            </w:r>
            <w:r w:rsidRPr="002E2ABC">
              <w:rPr>
                <w:rFonts w:ascii="Times New Roman" w:hAnsi="Times New Roman"/>
                <w:noProof/>
                <w:webHidden/>
                <w:sz w:val="28"/>
                <w:szCs w:val="28"/>
              </w:rPr>
              <w:tab/>
            </w:r>
            <w:r w:rsidRPr="002E2ABC">
              <w:rPr>
                <w:rFonts w:ascii="Times New Roman" w:hAnsi="Times New Roman"/>
                <w:noProof/>
                <w:webHidden/>
                <w:sz w:val="28"/>
                <w:szCs w:val="28"/>
              </w:rPr>
              <w:fldChar w:fldCharType="begin"/>
            </w:r>
            <w:r w:rsidRPr="002E2ABC">
              <w:rPr>
                <w:rFonts w:ascii="Times New Roman" w:hAnsi="Times New Roman"/>
                <w:noProof/>
                <w:webHidden/>
                <w:sz w:val="28"/>
                <w:szCs w:val="28"/>
              </w:rPr>
              <w:instrText xml:space="preserve"> PAGEREF _Toc221618218 \h </w:instrText>
            </w:r>
            <w:r w:rsidRPr="002E2ABC">
              <w:rPr>
                <w:rFonts w:ascii="Times New Roman" w:hAnsi="Times New Roman"/>
                <w:noProof/>
                <w:webHidden/>
                <w:sz w:val="28"/>
                <w:szCs w:val="28"/>
              </w:rPr>
            </w:r>
            <w:r w:rsidRPr="002E2ABC">
              <w:rPr>
                <w:rFonts w:ascii="Times New Roman" w:hAnsi="Times New Roman"/>
                <w:noProof/>
                <w:webHidden/>
                <w:sz w:val="28"/>
                <w:szCs w:val="28"/>
              </w:rPr>
              <w:fldChar w:fldCharType="separate"/>
            </w:r>
            <w:r w:rsidR="00E23051">
              <w:rPr>
                <w:rFonts w:ascii="Times New Roman" w:hAnsi="Times New Roman"/>
                <w:noProof/>
                <w:webHidden/>
                <w:sz w:val="28"/>
                <w:szCs w:val="28"/>
              </w:rPr>
              <w:t>26</w:t>
            </w:r>
            <w:r w:rsidRPr="002E2ABC">
              <w:rPr>
                <w:rFonts w:ascii="Times New Roman" w:hAnsi="Times New Roman"/>
                <w:noProof/>
                <w:webHidden/>
                <w:sz w:val="28"/>
                <w:szCs w:val="28"/>
              </w:rPr>
              <w:fldChar w:fldCharType="end"/>
            </w:r>
          </w:hyperlink>
        </w:p>
        <w:p w14:paraId="420AC4AD" w14:textId="7DA40D6B" w:rsidR="002E2ABC" w:rsidRPr="002E2ABC" w:rsidRDefault="002E2ABC" w:rsidP="002E2ABC">
          <w:pPr>
            <w:pStyle w:val="TOC1"/>
            <w:rPr>
              <w:kern w:val="2"/>
              <w:lang w:bidi="ar-SA"/>
              <w14:ligatures w14:val="standardContextual"/>
            </w:rPr>
          </w:pPr>
          <w:hyperlink w:anchor="_Toc221618219" w:history="1">
            <w:r w:rsidRPr="002E2ABC">
              <w:rPr>
                <w:rStyle w:val="Hyperlink"/>
              </w:rPr>
              <w:t>CONCLUSION</w:t>
            </w:r>
            <w:r w:rsidRPr="002E2ABC">
              <w:rPr>
                <w:webHidden/>
              </w:rPr>
              <w:tab/>
            </w:r>
            <w:r w:rsidRPr="002E2ABC">
              <w:rPr>
                <w:webHidden/>
              </w:rPr>
              <w:fldChar w:fldCharType="begin"/>
            </w:r>
            <w:r w:rsidRPr="002E2ABC">
              <w:rPr>
                <w:webHidden/>
              </w:rPr>
              <w:instrText xml:space="preserve"> PAGEREF _Toc221618219 \h </w:instrText>
            </w:r>
            <w:r w:rsidRPr="002E2ABC">
              <w:rPr>
                <w:webHidden/>
              </w:rPr>
            </w:r>
            <w:r w:rsidRPr="002E2ABC">
              <w:rPr>
                <w:webHidden/>
              </w:rPr>
              <w:fldChar w:fldCharType="separate"/>
            </w:r>
            <w:r w:rsidR="00E23051">
              <w:rPr>
                <w:webHidden/>
              </w:rPr>
              <w:t>30</w:t>
            </w:r>
            <w:r w:rsidRPr="002E2ABC">
              <w:rPr>
                <w:webHidden/>
              </w:rPr>
              <w:fldChar w:fldCharType="end"/>
            </w:r>
          </w:hyperlink>
        </w:p>
        <w:p w14:paraId="58DB669A" w14:textId="05C300A4" w:rsidR="002E2ABC" w:rsidRDefault="002E2ABC" w:rsidP="002E2ABC">
          <w:pPr>
            <w:spacing w:line="276" w:lineRule="auto"/>
          </w:pPr>
          <w:r w:rsidRPr="002E2ABC">
            <w:rPr>
              <w:b/>
              <w:bCs/>
              <w:noProof/>
              <w:sz w:val="28"/>
              <w:szCs w:val="28"/>
            </w:rPr>
            <w:fldChar w:fldCharType="end"/>
          </w:r>
        </w:p>
      </w:sdtContent>
    </w:sdt>
    <w:p w14:paraId="429D0FC0" w14:textId="00A960AF" w:rsidR="00517850" w:rsidRDefault="00517850" w:rsidP="00555D1F">
      <w:pPr>
        <w:pStyle w:val="TOC1"/>
      </w:pPr>
    </w:p>
    <w:p w14:paraId="3CA8D53D" w14:textId="77777777" w:rsidR="002D2BF2" w:rsidRDefault="002D2BF2" w:rsidP="002D2BF2">
      <w:pPr>
        <w:rPr>
          <w:lang w:bidi="ar-SA"/>
        </w:rPr>
      </w:pPr>
    </w:p>
    <w:p w14:paraId="6363B924" w14:textId="77777777" w:rsidR="002D2BF2" w:rsidRDefault="002D2BF2" w:rsidP="002D2BF2">
      <w:pPr>
        <w:rPr>
          <w:lang w:bidi="ar-SA"/>
        </w:rPr>
      </w:pPr>
    </w:p>
    <w:p w14:paraId="5783BD6B" w14:textId="77777777" w:rsidR="002D2BF2" w:rsidRDefault="002D2BF2" w:rsidP="002D2BF2">
      <w:pPr>
        <w:rPr>
          <w:lang w:bidi="ar-SA"/>
        </w:rPr>
      </w:pPr>
    </w:p>
    <w:p w14:paraId="3D273464" w14:textId="77777777" w:rsidR="002D2BF2" w:rsidRDefault="002D2BF2" w:rsidP="002D2BF2">
      <w:pPr>
        <w:rPr>
          <w:lang w:bidi="ar-SA"/>
        </w:rPr>
      </w:pPr>
    </w:p>
    <w:p w14:paraId="53C17C17" w14:textId="77777777" w:rsidR="002D2BF2" w:rsidRDefault="002D2BF2" w:rsidP="002D2BF2">
      <w:pPr>
        <w:rPr>
          <w:lang w:bidi="ar-SA"/>
        </w:rPr>
      </w:pPr>
    </w:p>
    <w:p w14:paraId="643BCF7A" w14:textId="77777777" w:rsidR="002D2BF2" w:rsidRPr="002D2BF2" w:rsidRDefault="002D2BF2" w:rsidP="002D2BF2">
      <w:pPr>
        <w:rPr>
          <w:lang w:bidi="ar-SA"/>
        </w:rPr>
      </w:pPr>
    </w:p>
    <w:p w14:paraId="61A56D17" w14:textId="70F2553F" w:rsidR="00517850" w:rsidRPr="00AB6661" w:rsidRDefault="00517850" w:rsidP="00517850">
      <w:pPr>
        <w:spacing w:line="360" w:lineRule="auto"/>
        <w:jc w:val="center"/>
        <w:rPr>
          <w:b/>
          <w:sz w:val="28"/>
          <w:szCs w:val="28"/>
          <w:u w:val="single"/>
        </w:rPr>
      </w:pPr>
      <w:r w:rsidRPr="00AB6661">
        <w:rPr>
          <w:b/>
          <w:sz w:val="28"/>
          <w:szCs w:val="28"/>
          <w:u w:val="single"/>
        </w:rPr>
        <w:t>TABLE OF AUTHORITIES</w:t>
      </w:r>
    </w:p>
    <w:p w14:paraId="60447237" w14:textId="66E553A4" w:rsidR="00E9670E" w:rsidRPr="00E9670E" w:rsidRDefault="00F15466" w:rsidP="00E9670E">
      <w:pPr>
        <w:pStyle w:val="TOAHeading"/>
        <w:tabs>
          <w:tab w:val="right" w:leader="dot" w:pos="9350"/>
        </w:tabs>
        <w:spacing w:line="360" w:lineRule="auto"/>
        <w:rPr>
          <w:rFonts w:ascii="Times New Roman" w:eastAsiaTheme="minorEastAsia" w:hAnsi="Times New Roman" w:cs="Times New Roman"/>
          <w:b w:val="0"/>
          <w:bCs w:val="0"/>
          <w:noProof/>
          <w:sz w:val="28"/>
          <w:szCs w:val="28"/>
        </w:rPr>
      </w:pPr>
      <w:bookmarkStart w:id="1" w:name="_Hlk213321477"/>
      <w:r w:rsidRPr="00F15466">
        <w:rPr>
          <w:rFonts w:ascii="Times New Roman" w:hAnsi="Times New Roman" w:cs="Times New Roman"/>
          <w:noProof/>
          <w:sz w:val="28"/>
          <w:szCs w:val="28"/>
        </w:rPr>
        <w:t>Cases</w:t>
      </w:r>
      <w:r w:rsidR="00E9670E" w:rsidRPr="00E9670E">
        <w:rPr>
          <w:rFonts w:ascii="Times New Roman" w:eastAsiaTheme="minorHAnsi" w:hAnsi="Times New Roman" w:cs="Times New Roman"/>
          <w:b w:val="0"/>
          <w:bCs w:val="0"/>
          <w:i/>
          <w:iCs/>
          <w:noProof/>
          <w:sz w:val="28"/>
          <w:szCs w:val="28"/>
        </w:rPr>
        <w:fldChar w:fldCharType="begin"/>
      </w:r>
      <w:r w:rsidR="00E9670E" w:rsidRPr="00E9670E">
        <w:rPr>
          <w:rFonts w:ascii="Times New Roman" w:eastAsiaTheme="minorHAnsi" w:hAnsi="Times New Roman" w:cs="Times New Roman"/>
          <w:b w:val="0"/>
          <w:bCs w:val="0"/>
          <w:i/>
          <w:iCs/>
          <w:noProof/>
          <w:sz w:val="28"/>
          <w:szCs w:val="28"/>
        </w:rPr>
        <w:instrText xml:space="preserve"> TOA \h \c "1" \p </w:instrText>
      </w:r>
      <w:r w:rsidR="00E9670E" w:rsidRPr="00E9670E">
        <w:rPr>
          <w:rFonts w:ascii="Times New Roman" w:eastAsiaTheme="minorHAnsi" w:hAnsi="Times New Roman" w:cs="Times New Roman"/>
          <w:b w:val="0"/>
          <w:bCs w:val="0"/>
          <w:i/>
          <w:iCs/>
          <w:noProof/>
          <w:sz w:val="28"/>
          <w:szCs w:val="28"/>
        </w:rPr>
        <w:fldChar w:fldCharType="separate"/>
      </w:r>
    </w:p>
    <w:p w14:paraId="3CDE8BEF"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Arbitrium (Cayman Islands) Handels AG v. Johnston</w:t>
      </w:r>
      <w:r w:rsidRPr="00E9670E">
        <w:rPr>
          <w:rFonts w:ascii="Times New Roman" w:hAnsi="Times New Roman" w:cs="Times New Roman"/>
          <w:noProof/>
          <w:sz w:val="28"/>
          <w:szCs w:val="28"/>
        </w:rPr>
        <w:t>, 705 A.2d 225 (Del. Ch. 1997)</w:t>
      </w:r>
      <w:r w:rsidRPr="00E9670E">
        <w:rPr>
          <w:rFonts w:ascii="Times New Roman" w:hAnsi="Times New Roman" w:cs="Times New Roman"/>
          <w:noProof/>
          <w:sz w:val="28"/>
          <w:szCs w:val="28"/>
        </w:rPr>
        <w:tab/>
        <w:t>30</w:t>
      </w:r>
    </w:p>
    <w:p w14:paraId="03305C00"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Barrows v. Bowen</w:t>
      </w:r>
      <w:r w:rsidRPr="00E9670E">
        <w:rPr>
          <w:rFonts w:ascii="Times New Roman" w:hAnsi="Times New Roman" w:cs="Times New Roman"/>
          <w:noProof/>
          <w:sz w:val="28"/>
          <w:szCs w:val="28"/>
        </w:rPr>
        <w:t>, 1994 WL 514868 (Del. Ch. Sept. 7, 1994)</w:t>
      </w:r>
      <w:r w:rsidRPr="00E9670E">
        <w:rPr>
          <w:rFonts w:ascii="Times New Roman" w:hAnsi="Times New Roman" w:cs="Times New Roman"/>
          <w:noProof/>
          <w:sz w:val="28"/>
          <w:szCs w:val="28"/>
        </w:rPr>
        <w:tab/>
        <w:t>30</w:t>
      </w:r>
    </w:p>
    <w:p w14:paraId="71462013"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Burkhart v. Genworth Fin., Inc.</w:t>
      </w:r>
      <w:r w:rsidRPr="00E9670E">
        <w:rPr>
          <w:rFonts w:ascii="Times New Roman" w:hAnsi="Times New Roman" w:cs="Times New Roman"/>
          <w:noProof/>
          <w:sz w:val="28"/>
          <w:szCs w:val="28"/>
        </w:rPr>
        <w:t>, 250 A.3d 842 (Del. Ch. 2020)</w:t>
      </w:r>
      <w:r w:rsidRPr="00E9670E">
        <w:rPr>
          <w:rFonts w:ascii="Times New Roman" w:hAnsi="Times New Roman" w:cs="Times New Roman"/>
          <w:noProof/>
          <w:sz w:val="28"/>
          <w:szCs w:val="28"/>
        </w:rPr>
        <w:tab/>
        <w:t>9</w:t>
      </w:r>
    </w:p>
    <w:p w14:paraId="2A495BF6"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CapStack Nashville 3 LLC v. MACC Venture Partners</w:t>
      </w:r>
      <w:r w:rsidRPr="00E9670E">
        <w:rPr>
          <w:rFonts w:ascii="Times New Roman" w:hAnsi="Times New Roman" w:cs="Times New Roman"/>
          <w:bCs/>
          <w:noProof/>
          <w:sz w:val="28"/>
          <w:szCs w:val="28"/>
        </w:rPr>
        <w:t>, 2018 WL 3949274 (Del. Ch. Aug. 16, 2018)</w:t>
      </w:r>
      <w:r w:rsidRPr="00E9670E">
        <w:rPr>
          <w:rFonts w:ascii="Times New Roman" w:hAnsi="Times New Roman" w:cs="Times New Roman"/>
          <w:noProof/>
          <w:sz w:val="28"/>
          <w:szCs w:val="28"/>
        </w:rPr>
        <w:tab/>
        <w:t>14</w:t>
      </w:r>
    </w:p>
    <w:p w14:paraId="5B59BBDD"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color w:val="000000" w:themeColor="text1"/>
          <w:sz w:val="28"/>
          <w:szCs w:val="28"/>
        </w:rPr>
        <w:t>Cent. Mortg. Co. v. Morgan Stanley Mortg. Capital Hldgs. LLC, 27 A.3d 531 (Del. 2011)</w:t>
      </w:r>
      <w:r w:rsidRPr="00E9670E">
        <w:rPr>
          <w:rFonts w:ascii="Times New Roman" w:hAnsi="Times New Roman" w:cs="Times New Roman"/>
          <w:noProof/>
          <w:sz w:val="28"/>
          <w:szCs w:val="28"/>
        </w:rPr>
        <w:tab/>
        <w:t>9</w:t>
      </w:r>
    </w:p>
    <w:p w14:paraId="4F3C3893"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Citizens United v. Fed. Election Comm’n</w:t>
      </w:r>
      <w:r w:rsidRPr="00E9670E">
        <w:rPr>
          <w:rFonts w:ascii="Times New Roman" w:hAnsi="Times New Roman" w:cs="Times New Roman"/>
          <w:bCs/>
          <w:noProof/>
          <w:sz w:val="28"/>
          <w:szCs w:val="28"/>
        </w:rPr>
        <w:t>, 558 U.S. 310 (2010)</w:t>
      </w:r>
      <w:r w:rsidRPr="00E9670E">
        <w:rPr>
          <w:rFonts w:ascii="Times New Roman" w:hAnsi="Times New Roman" w:cs="Times New Roman"/>
          <w:noProof/>
          <w:sz w:val="28"/>
          <w:szCs w:val="28"/>
        </w:rPr>
        <w:tab/>
        <w:t>13, 15</w:t>
      </w:r>
    </w:p>
    <w:p w14:paraId="545346A7"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Cousins v. Goodier</w:t>
      </w:r>
      <w:r w:rsidRPr="00E9670E">
        <w:rPr>
          <w:rFonts w:ascii="Times New Roman" w:hAnsi="Times New Roman" w:cs="Times New Roman"/>
          <w:bCs/>
          <w:noProof/>
          <w:sz w:val="28"/>
          <w:szCs w:val="28"/>
        </w:rPr>
        <w:t>, 283 A.3d 1140 (Del. 2022)</w:t>
      </w:r>
      <w:r w:rsidRPr="00E9670E">
        <w:rPr>
          <w:rFonts w:ascii="Times New Roman" w:hAnsi="Times New Roman" w:cs="Times New Roman"/>
          <w:noProof/>
          <w:sz w:val="28"/>
          <w:szCs w:val="28"/>
        </w:rPr>
        <w:tab/>
        <w:t>14</w:t>
      </w:r>
    </w:p>
    <w:p w14:paraId="19CA5A0C"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color w:val="000000" w:themeColor="text1"/>
          <w:sz w:val="28"/>
          <w:szCs w:val="28"/>
        </w:rPr>
        <w:t>Diamond State Tel. Co. v. University of Delaware</w:t>
      </w:r>
      <w:r w:rsidRPr="00E9670E">
        <w:rPr>
          <w:rFonts w:ascii="Times New Roman" w:hAnsi="Times New Roman" w:cs="Times New Roman"/>
          <w:noProof/>
          <w:color w:val="000000" w:themeColor="text1"/>
          <w:sz w:val="28"/>
          <w:szCs w:val="28"/>
        </w:rPr>
        <w:t>, 269 A.2d 52 (Del. 1970)</w:t>
      </w:r>
      <w:r w:rsidRPr="00E9670E">
        <w:rPr>
          <w:rFonts w:ascii="Times New Roman" w:hAnsi="Times New Roman" w:cs="Times New Roman"/>
          <w:noProof/>
          <w:sz w:val="28"/>
          <w:szCs w:val="28"/>
        </w:rPr>
        <w:tab/>
        <w:t>9</w:t>
      </w:r>
    </w:p>
    <w:p w14:paraId="02ED4EFC"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Glean Tech Fund II LP v. McIntosh</w:t>
      </w:r>
      <w:r w:rsidRPr="00E9670E">
        <w:rPr>
          <w:rFonts w:ascii="Times New Roman" w:hAnsi="Times New Roman" w:cs="Times New Roman"/>
          <w:noProof/>
          <w:sz w:val="28"/>
          <w:szCs w:val="28"/>
        </w:rPr>
        <w:t>, 2025 WL 2505049 (Del. Ch. Sept. 2, 2025)</w:t>
      </w:r>
      <w:r w:rsidRPr="00E9670E">
        <w:rPr>
          <w:rFonts w:ascii="Times New Roman" w:hAnsi="Times New Roman" w:cs="Times New Roman"/>
          <w:noProof/>
          <w:sz w:val="28"/>
          <w:szCs w:val="28"/>
        </w:rPr>
        <w:tab/>
        <w:t>26</w:t>
      </w:r>
    </w:p>
    <w:p w14:paraId="64FBDE1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Glean Tech Fund II LP v. McIntosh</w:t>
      </w:r>
      <w:r w:rsidRPr="00E9670E">
        <w:rPr>
          <w:rFonts w:ascii="Times New Roman" w:hAnsi="Times New Roman" w:cs="Times New Roman"/>
          <w:noProof/>
          <w:sz w:val="28"/>
          <w:szCs w:val="28"/>
        </w:rPr>
        <w:t>, No. 2024-0032-PAF, 2025 WL 2505049 (Del. Ch. Sept. 2, 2025)</w:t>
      </w:r>
      <w:r w:rsidRPr="00E9670E">
        <w:rPr>
          <w:rFonts w:ascii="Times New Roman" w:hAnsi="Times New Roman" w:cs="Times New Roman"/>
          <w:noProof/>
          <w:sz w:val="28"/>
          <w:szCs w:val="28"/>
        </w:rPr>
        <w:tab/>
        <w:t>24</w:t>
      </w:r>
    </w:p>
    <w:p w14:paraId="2D84935E"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Grobow v. Perot</w:t>
      </w:r>
      <w:r w:rsidRPr="00E9670E">
        <w:rPr>
          <w:rFonts w:ascii="Times New Roman" w:hAnsi="Times New Roman" w:cs="Times New Roman"/>
          <w:noProof/>
          <w:sz w:val="28"/>
          <w:szCs w:val="28"/>
        </w:rPr>
        <w:t>, 539 A.2d 180 (Del. 1988)</w:t>
      </w:r>
      <w:r w:rsidRPr="00E9670E">
        <w:rPr>
          <w:rFonts w:ascii="Times New Roman" w:hAnsi="Times New Roman" w:cs="Times New Roman"/>
          <w:noProof/>
          <w:sz w:val="28"/>
          <w:szCs w:val="28"/>
        </w:rPr>
        <w:tab/>
        <w:t>24</w:t>
      </w:r>
    </w:p>
    <w:p w14:paraId="52165AA8"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color w:val="000000"/>
          <w:sz w:val="28"/>
          <w:szCs w:val="28"/>
          <w:shd w:val="clear" w:color="auto" w:fill="FFFFFF"/>
        </w:rPr>
        <w:t>HB Next LLC v. Alvin Joe Goodman III</w:t>
      </w:r>
      <w:r w:rsidRPr="00E9670E">
        <w:rPr>
          <w:rFonts w:ascii="Times New Roman" w:hAnsi="Times New Roman" w:cs="Times New Roman"/>
          <w:noProof/>
          <w:color w:val="000000"/>
          <w:sz w:val="28"/>
          <w:szCs w:val="28"/>
          <w:shd w:val="clear" w:color="auto" w:fill="FFFFFF"/>
        </w:rPr>
        <w:t>, 2025 WL 3174629 (Del. Ch. Oct. 31, 2025)</w:t>
      </w:r>
      <w:r w:rsidRPr="00E9670E">
        <w:rPr>
          <w:rFonts w:ascii="Times New Roman" w:hAnsi="Times New Roman" w:cs="Times New Roman"/>
          <w:noProof/>
          <w:sz w:val="28"/>
          <w:szCs w:val="28"/>
        </w:rPr>
        <w:tab/>
        <w:t>9</w:t>
      </w:r>
    </w:p>
    <w:p w14:paraId="3EA0D33F"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color w:val="000000" w:themeColor="text1"/>
          <w:sz w:val="28"/>
          <w:szCs w:val="28"/>
        </w:rPr>
        <w:t>Hillman v. Hillman</w:t>
      </w:r>
      <w:r w:rsidRPr="00E9670E">
        <w:rPr>
          <w:rFonts w:ascii="Times New Roman" w:hAnsi="Times New Roman" w:cs="Times New Roman"/>
          <w:noProof/>
          <w:color w:val="000000" w:themeColor="text1"/>
          <w:sz w:val="28"/>
          <w:szCs w:val="28"/>
        </w:rPr>
        <w:t>, 910 A.2d 262 (Del. Ch. 2006)</w:t>
      </w:r>
      <w:r w:rsidRPr="00E9670E">
        <w:rPr>
          <w:rFonts w:ascii="Times New Roman" w:hAnsi="Times New Roman" w:cs="Times New Roman"/>
          <w:noProof/>
          <w:sz w:val="28"/>
          <w:szCs w:val="28"/>
        </w:rPr>
        <w:tab/>
        <w:t>10</w:t>
      </w:r>
    </w:p>
    <w:p w14:paraId="3AD4E729"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H-M Wexford LLC v. Encorp, Inc</w:t>
      </w:r>
      <w:r w:rsidRPr="00E9670E">
        <w:rPr>
          <w:rFonts w:ascii="Times New Roman" w:hAnsi="Times New Roman" w:cs="Times New Roman"/>
          <w:noProof/>
          <w:sz w:val="28"/>
          <w:szCs w:val="28"/>
        </w:rPr>
        <w:t>., 832 A.2d 129 (Del. Ch. 2003)</w:t>
      </w:r>
      <w:r w:rsidRPr="00E9670E">
        <w:rPr>
          <w:rFonts w:ascii="Times New Roman" w:hAnsi="Times New Roman" w:cs="Times New Roman"/>
          <w:noProof/>
          <w:sz w:val="28"/>
          <w:szCs w:val="28"/>
        </w:rPr>
        <w:tab/>
        <w:t>24</w:t>
      </w:r>
    </w:p>
    <w:p w14:paraId="14B4F07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color w:val="000000" w:themeColor="text1"/>
          <w:sz w:val="28"/>
          <w:szCs w:val="28"/>
        </w:rPr>
        <w:t>In re Carlisle Etcetera LLC</w:t>
      </w:r>
      <w:r w:rsidRPr="00E9670E">
        <w:rPr>
          <w:rFonts w:ascii="Times New Roman" w:hAnsi="Times New Roman" w:cs="Times New Roman"/>
          <w:noProof/>
          <w:color w:val="000000" w:themeColor="text1"/>
          <w:sz w:val="28"/>
          <w:szCs w:val="28"/>
        </w:rPr>
        <w:t>, 114 A.3d 592 (Del. Ch. 2015)</w:t>
      </w:r>
      <w:r w:rsidRPr="00E9670E">
        <w:rPr>
          <w:rFonts w:ascii="Times New Roman" w:hAnsi="Times New Roman" w:cs="Times New Roman"/>
          <w:noProof/>
          <w:sz w:val="28"/>
          <w:szCs w:val="28"/>
        </w:rPr>
        <w:tab/>
        <w:t>9</w:t>
      </w:r>
    </w:p>
    <w:p w14:paraId="7C7A5753"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 xml:space="preserve">Judge v. City of Rehoboth Beach, </w:t>
      </w:r>
      <w:r w:rsidRPr="00E9670E">
        <w:rPr>
          <w:rFonts w:ascii="Times New Roman" w:hAnsi="Times New Roman" w:cs="Times New Roman"/>
          <w:noProof/>
          <w:sz w:val="28"/>
          <w:szCs w:val="28"/>
        </w:rPr>
        <w:t>1994 WL 198700 (Del. Ch. Apr. 29, 1994)</w:t>
      </w:r>
      <w:r w:rsidRPr="00E9670E">
        <w:rPr>
          <w:rFonts w:ascii="Times New Roman" w:hAnsi="Times New Roman" w:cs="Times New Roman"/>
          <w:noProof/>
          <w:sz w:val="28"/>
          <w:szCs w:val="28"/>
        </w:rPr>
        <w:tab/>
        <w:t>30</w:t>
      </w:r>
    </w:p>
    <w:p w14:paraId="7C7517A4"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 xml:space="preserve">Makaeff v. Trump Univ., LLC, </w:t>
      </w:r>
      <w:r w:rsidRPr="00E9670E">
        <w:rPr>
          <w:rFonts w:ascii="Times New Roman" w:hAnsi="Times New Roman" w:cs="Times New Roman"/>
          <w:noProof/>
          <w:sz w:val="28"/>
          <w:szCs w:val="28"/>
        </w:rPr>
        <w:t>715 F.3d 254 (9th Cir. 2013)</w:t>
      </w:r>
      <w:r w:rsidRPr="00E9670E">
        <w:rPr>
          <w:rFonts w:ascii="Times New Roman" w:hAnsi="Times New Roman" w:cs="Times New Roman"/>
          <w:noProof/>
          <w:sz w:val="28"/>
          <w:szCs w:val="28"/>
        </w:rPr>
        <w:tab/>
        <w:t>12</w:t>
      </w:r>
    </w:p>
    <w:p w14:paraId="3318DE99"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Mallard Lakes Sandy Interest Group et al. v. Mallard Lakes Community Association</w:t>
      </w:r>
      <w:r w:rsidRPr="00E9670E">
        <w:rPr>
          <w:rFonts w:ascii="Times New Roman" w:hAnsi="Times New Roman" w:cs="Times New Roman"/>
          <w:noProof/>
          <w:sz w:val="28"/>
          <w:szCs w:val="28"/>
        </w:rPr>
        <w:t>, C.A. No. 11653-VCG (Del. Ch. Jul. 20, 2016)</w:t>
      </w:r>
      <w:r w:rsidRPr="00E9670E">
        <w:rPr>
          <w:rFonts w:ascii="Times New Roman" w:hAnsi="Times New Roman" w:cs="Times New Roman"/>
          <w:noProof/>
          <w:sz w:val="28"/>
          <w:szCs w:val="28"/>
        </w:rPr>
        <w:tab/>
        <w:t>27</w:t>
      </w:r>
    </w:p>
    <w:p w14:paraId="5C205C56"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Malpiede v. Townson</w:t>
      </w:r>
      <w:r w:rsidRPr="00E9670E">
        <w:rPr>
          <w:rFonts w:ascii="Times New Roman" w:hAnsi="Times New Roman" w:cs="Times New Roman"/>
          <w:noProof/>
          <w:sz w:val="28"/>
          <w:szCs w:val="28"/>
        </w:rPr>
        <w:t>, 780 A.2d 1075 (Del. 2001)</w:t>
      </w:r>
      <w:r w:rsidRPr="00E9670E">
        <w:rPr>
          <w:rFonts w:ascii="Times New Roman" w:hAnsi="Times New Roman" w:cs="Times New Roman"/>
          <w:noProof/>
          <w:sz w:val="28"/>
          <w:szCs w:val="28"/>
        </w:rPr>
        <w:tab/>
        <w:t>24</w:t>
      </w:r>
    </w:p>
    <w:p w14:paraId="60833764"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McMahon v. New Castle Assocs</w:t>
      </w:r>
      <w:r w:rsidRPr="00E9670E">
        <w:rPr>
          <w:rFonts w:ascii="Times New Roman" w:hAnsi="Times New Roman" w:cs="Times New Roman"/>
          <w:bCs/>
          <w:noProof/>
          <w:sz w:val="28"/>
          <w:szCs w:val="28"/>
        </w:rPr>
        <w:t>., 532 A.2d 601 (Del. Ch. 1987)</w:t>
      </w:r>
      <w:r w:rsidRPr="00E9670E">
        <w:rPr>
          <w:rFonts w:ascii="Times New Roman" w:hAnsi="Times New Roman" w:cs="Times New Roman"/>
          <w:noProof/>
          <w:sz w:val="28"/>
          <w:szCs w:val="28"/>
        </w:rPr>
        <w:tab/>
        <w:t>18</w:t>
      </w:r>
    </w:p>
    <w:p w14:paraId="4858507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color w:val="000000"/>
          <w:sz w:val="28"/>
          <w:szCs w:val="28"/>
        </w:rPr>
        <w:t>Medek v. Medek</w:t>
      </w:r>
      <w:r w:rsidRPr="00E9670E">
        <w:rPr>
          <w:rFonts w:ascii="Times New Roman" w:hAnsi="Times New Roman" w:cs="Times New Roman"/>
          <w:noProof/>
          <w:color w:val="000000"/>
          <w:sz w:val="28"/>
          <w:szCs w:val="28"/>
        </w:rPr>
        <w:t>, 2008 WL 4261017 (Del. Ch. Sept. 10, 2008</w:t>
      </w:r>
      <w:r w:rsidRPr="00E9670E">
        <w:rPr>
          <w:rFonts w:ascii="Times New Roman" w:hAnsi="Times New Roman" w:cs="Times New Roman"/>
          <w:noProof/>
          <w:sz w:val="28"/>
          <w:szCs w:val="28"/>
        </w:rPr>
        <w:tab/>
        <w:t>8</w:t>
      </w:r>
    </w:p>
    <w:p w14:paraId="7F1447BC"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 xml:space="preserve">Meyer v. Grant, </w:t>
      </w:r>
      <w:r w:rsidRPr="00E9670E">
        <w:rPr>
          <w:rFonts w:ascii="Times New Roman" w:hAnsi="Times New Roman" w:cs="Times New Roman"/>
          <w:bCs/>
          <w:noProof/>
          <w:sz w:val="28"/>
          <w:szCs w:val="28"/>
        </w:rPr>
        <w:t>486 U.S. 414 (1988)</w:t>
      </w:r>
      <w:r w:rsidRPr="00E9670E">
        <w:rPr>
          <w:rFonts w:ascii="Times New Roman" w:hAnsi="Times New Roman" w:cs="Times New Roman"/>
          <w:noProof/>
          <w:sz w:val="28"/>
          <w:szCs w:val="28"/>
        </w:rPr>
        <w:tab/>
        <w:t>14</w:t>
      </w:r>
    </w:p>
    <w:p w14:paraId="4810FB52"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Mock v. Div. of State Police, Dep’t of Safety &amp; Homeland Sec</w:t>
      </w:r>
      <w:r w:rsidRPr="00E9670E">
        <w:rPr>
          <w:rFonts w:ascii="Times New Roman" w:hAnsi="Times New Roman" w:cs="Times New Roman"/>
          <w:bCs/>
          <w:noProof/>
          <w:sz w:val="28"/>
          <w:szCs w:val="28"/>
        </w:rPr>
        <w:t>., 2022 WL 1744439 (Del. Ch. May 31, 2022)</w:t>
      </w:r>
      <w:r w:rsidRPr="00E9670E">
        <w:rPr>
          <w:rFonts w:ascii="Times New Roman" w:hAnsi="Times New Roman" w:cs="Times New Roman"/>
          <w:noProof/>
          <w:sz w:val="28"/>
          <w:szCs w:val="28"/>
        </w:rPr>
        <w:tab/>
        <w:t>18</w:t>
      </w:r>
    </w:p>
    <w:p w14:paraId="4E8654BA"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New York Times Co. v. Sullivan</w:t>
      </w:r>
      <w:r w:rsidRPr="00E9670E">
        <w:rPr>
          <w:rFonts w:ascii="Times New Roman" w:hAnsi="Times New Roman" w:cs="Times New Roman"/>
          <w:bCs/>
          <w:noProof/>
          <w:sz w:val="28"/>
          <w:szCs w:val="28"/>
        </w:rPr>
        <w:t>, 376 U.S. 254 (1964)</w:t>
      </w:r>
      <w:r w:rsidRPr="00E9670E">
        <w:rPr>
          <w:rFonts w:ascii="Times New Roman" w:hAnsi="Times New Roman" w:cs="Times New Roman"/>
          <w:noProof/>
          <w:sz w:val="28"/>
          <w:szCs w:val="28"/>
        </w:rPr>
        <w:tab/>
        <w:t>17</w:t>
      </w:r>
    </w:p>
    <w:p w14:paraId="126D388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Organovo Hldgs., Inc. v. Dimitrov</w:t>
      </w:r>
      <w:r w:rsidRPr="00E9670E">
        <w:rPr>
          <w:rFonts w:ascii="Times New Roman" w:hAnsi="Times New Roman" w:cs="Times New Roman"/>
          <w:bCs/>
          <w:noProof/>
          <w:sz w:val="28"/>
          <w:szCs w:val="28"/>
        </w:rPr>
        <w:t>, 162 A.3d 102 (Del. Ch. 2017)</w:t>
      </w:r>
      <w:r w:rsidRPr="00E9670E">
        <w:rPr>
          <w:rFonts w:ascii="Times New Roman" w:hAnsi="Times New Roman" w:cs="Times New Roman"/>
          <w:noProof/>
          <w:sz w:val="28"/>
          <w:szCs w:val="28"/>
        </w:rPr>
        <w:tab/>
        <w:t>18</w:t>
      </w:r>
    </w:p>
    <w:p w14:paraId="031EDF3A"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Orman v. Cullman</w:t>
      </w:r>
      <w:r w:rsidRPr="00E9670E">
        <w:rPr>
          <w:rFonts w:ascii="Times New Roman" w:hAnsi="Times New Roman" w:cs="Times New Roman"/>
          <w:noProof/>
          <w:sz w:val="28"/>
          <w:szCs w:val="28"/>
        </w:rPr>
        <w:t>, 294 A. 2d 5 (Del. Ch. 2002)</w:t>
      </w:r>
      <w:r w:rsidRPr="00E9670E">
        <w:rPr>
          <w:rFonts w:ascii="Times New Roman" w:hAnsi="Times New Roman" w:cs="Times New Roman"/>
          <w:noProof/>
          <w:sz w:val="28"/>
          <w:szCs w:val="28"/>
        </w:rPr>
        <w:tab/>
        <w:t>9, 10</w:t>
      </w:r>
    </w:p>
    <w:p w14:paraId="3D741979"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 xml:space="preserve">Planet Aid, Inc. v. Reveal, </w:t>
      </w:r>
      <w:r w:rsidRPr="00E9670E">
        <w:rPr>
          <w:rFonts w:ascii="Times New Roman" w:hAnsi="Times New Roman" w:cs="Times New Roman"/>
          <w:noProof/>
          <w:sz w:val="28"/>
          <w:szCs w:val="28"/>
        </w:rPr>
        <w:t>44 F.4th 918 (9th Cir. 2022)</w:t>
      </w:r>
      <w:r w:rsidRPr="00E9670E">
        <w:rPr>
          <w:rFonts w:ascii="Times New Roman" w:hAnsi="Times New Roman" w:cs="Times New Roman"/>
          <w:noProof/>
          <w:sz w:val="28"/>
          <w:szCs w:val="28"/>
        </w:rPr>
        <w:tab/>
        <w:t>12</w:t>
      </w:r>
    </w:p>
    <w:p w14:paraId="2A021871"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Preston Hollow Cap. LLC v. Nuveen LLC</w:t>
      </w:r>
      <w:r w:rsidRPr="00E9670E">
        <w:rPr>
          <w:rFonts w:ascii="Times New Roman" w:hAnsi="Times New Roman" w:cs="Times New Roman"/>
          <w:bCs/>
          <w:noProof/>
          <w:sz w:val="28"/>
          <w:szCs w:val="28"/>
        </w:rPr>
        <w:t>, 2020 WL 1814756 (Del. Ch. Apr. 9, 2020)</w:t>
      </w:r>
      <w:r w:rsidRPr="00E9670E">
        <w:rPr>
          <w:rFonts w:ascii="Times New Roman" w:hAnsi="Times New Roman" w:cs="Times New Roman"/>
          <w:noProof/>
          <w:sz w:val="28"/>
          <w:szCs w:val="28"/>
        </w:rPr>
        <w:tab/>
        <w:t>18</w:t>
      </w:r>
    </w:p>
    <w:p w14:paraId="2D706697"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Snyder v. Phelps,</w:t>
      </w:r>
      <w:r w:rsidRPr="00E9670E">
        <w:rPr>
          <w:rFonts w:ascii="Times New Roman" w:hAnsi="Times New Roman" w:cs="Times New Roman"/>
          <w:bCs/>
          <w:noProof/>
          <w:sz w:val="28"/>
          <w:szCs w:val="28"/>
        </w:rPr>
        <w:t xml:space="preserve"> 562 U.S. 443 (2011)</w:t>
      </w:r>
      <w:r w:rsidRPr="00E9670E">
        <w:rPr>
          <w:rFonts w:ascii="Times New Roman" w:hAnsi="Times New Roman" w:cs="Times New Roman"/>
          <w:noProof/>
          <w:sz w:val="28"/>
          <w:szCs w:val="28"/>
        </w:rPr>
        <w:tab/>
        <w:t>14</w:t>
      </w:r>
    </w:p>
    <w:p w14:paraId="4C1C89E5"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Sorrell v. IMS Health Inc.,</w:t>
      </w:r>
      <w:r w:rsidRPr="00E9670E">
        <w:rPr>
          <w:rFonts w:ascii="Times New Roman" w:hAnsi="Times New Roman" w:cs="Times New Roman"/>
          <w:bCs/>
          <w:noProof/>
          <w:sz w:val="28"/>
          <w:szCs w:val="28"/>
        </w:rPr>
        <w:t xml:space="preserve"> 564 U.S. 552, 131 S.Ct. 2653, 2673–74 (2011)</w:t>
      </w:r>
      <w:r w:rsidRPr="00E9670E">
        <w:rPr>
          <w:rFonts w:ascii="Times New Roman" w:hAnsi="Times New Roman" w:cs="Times New Roman"/>
          <w:noProof/>
          <w:sz w:val="28"/>
          <w:szCs w:val="28"/>
        </w:rPr>
        <w:tab/>
        <w:t>14</w:t>
      </w:r>
    </w:p>
    <w:p w14:paraId="7DE2E443"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bdr w:val="none" w:sz="0" w:space="0" w:color="auto" w:frame="1"/>
        </w:rPr>
        <w:t>State v. Delaware State Educ. Ass’n</w:t>
      </w:r>
      <w:r w:rsidRPr="00E9670E">
        <w:rPr>
          <w:rFonts w:ascii="Times New Roman" w:hAnsi="Times New Roman" w:cs="Times New Roman"/>
          <w:noProof/>
          <w:sz w:val="28"/>
          <w:szCs w:val="28"/>
        </w:rPr>
        <w:t xml:space="preserve">, 326 </w:t>
      </w:r>
      <w:r w:rsidRPr="00E9670E">
        <w:rPr>
          <w:rFonts w:ascii="Times New Roman" w:hAnsi="Times New Roman" w:cs="Times New Roman"/>
          <w:noProof/>
          <w:color w:val="000000"/>
          <w:sz w:val="28"/>
          <w:szCs w:val="28"/>
        </w:rPr>
        <w:t>A.2d 868 (Del. Ch. 1974)</w:t>
      </w:r>
      <w:r w:rsidRPr="00E9670E">
        <w:rPr>
          <w:rFonts w:ascii="Times New Roman" w:hAnsi="Times New Roman" w:cs="Times New Roman"/>
          <w:noProof/>
          <w:sz w:val="28"/>
          <w:szCs w:val="28"/>
        </w:rPr>
        <w:tab/>
        <w:t>21</w:t>
      </w:r>
    </w:p>
    <w:p w14:paraId="045BE8E3"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Thorpe v. Cerbco, Inc</w:t>
      </w:r>
      <w:r w:rsidRPr="00E9670E">
        <w:rPr>
          <w:rFonts w:ascii="Times New Roman" w:hAnsi="Times New Roman" w:cs="Times New Roman"/>
          <w:bCs/>
          <w:noProof/>
          <w:sz w:val="28"/>
          <w:szCs w:val="28"/>
        </w:rPr>
        <w:t>., 1996 WL 560173 (Del. Ch. Sept. 13, 1996)</w:t>
      </w:r>
      <w:r w:rsidRPr="00E9670E">
        <w:rPr>
          <w:rFonts w:ascii="Times New Roman" w:hAnsi="Times New Roman" w:cs="Times New Roman"/>
          <w:noProof/>
          <w:sz w:val="28"/>
          <w:szCs w:val="28"/>
        </w:rPr>
        <w:tab/>
        <w:t>19, 20</w:t>
      </w:r>
    </w:p>
    <w:p w14:paraId="5501FA65"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United States v. Gonzalez</w:t>
      </w:r>
      <w:r w:rsidRPr="00E9670E">
        <w:rPr>
          <w:rFonts w:ascii="Times New Roman" w:hAnsi="Times New Roman" w:cs="Times New Roman"/>
          <w:bCs/>
          <w:noProof/>
          <w:sz w:val="28"/>
          <w:szCs w:val="28"/>
        </w:rPr>
        <w:t>, 905 F.3d 165 (3d Cir. 2018)</w:t>
      </w:r>
      <w:r w:rsidRPr="00E9670E">
        <w:rPr>
          <w:rFonts w:ascii="Times New Roman" w:hAnsi="Times New Roman" w:cs="Times New Roman"/>
          <w:noProof/>
          <w:sz w:val="28"/>
          <w:szCs w:val="28"/>
        </w:rPr>
        <w:tab/>
        <w:t>14</w:t>
      </w:r>
    </w:p>
    <w:p w14:paraId="47EFDBC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i/>
          <w:iCs/>
          <w:noProof/>
          <w:sz w:val="28"/>
          <w:szCs w:val="28"/>
        </w:rPr>
        <w:t>United States v. Matusiewicz</w:t>
      </w:r>
      <w:r w:rsidRPr="00E9670E">
        <w:rPr>
          <w:rFonts w:ascii="Times New Roman" w:hAnsi="Times New Roman" w:cs="Times New Roman"/>
          <w:bCs/>
          <w:noProof/>
          <w:sz w:val="28"/>
          <w:szCs w:val="28"/>
        </w:rPr>
        <w:t>, 84 F. Supp. 3d 363 (D. Del. 2015)</w:t>
      </w:r>
      <w:r w:rsidRPr="00E9670E">
        <w:rPr>
          <w:rFonts w:ascii="Times New Roman" w:hAnsi="Times New Roman" w:cs="Times New Roman"/>
          <w:noProof/>
          <w:sz w:val="28"/>
          <w:szCs w:val="28"/>
        </w:rPr>
        <w:tab/>
        <w:t>14</w:t>
      </w:r>
    </w:p>
    <w:p w14:paraId="57CFD230"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Valve Corp. v. Bucher L. PLLC</w:t>
      </w:r>
      <w:r w:rsidRPr="00E9670E">
        <w:rPr>
          <w:rFonts w:ascii="Times New Roman" w:hAnsi="Times New Roman" w:cs="Times New Roman"/>
          <w:noProof/>
          <w:sz w:val="28"/>
          <w:szCs w:val="28"/>
        </w:rPr>
        <w:t xml:space="preserve">, 571 P.3d 312, 317, </w:t>
      </w:r>
      <w:r w:rsidRPr="00E9670E">
        <w:rPr>
          <w:rFonts w:ascii="Times New Roman" w:hAnsi="Times New Roman" w:cs="Times New Roman"/>
          <w:i/>
          <w:iCs/>
          <w:noProof/>
          <w:sz w:val="28"/>
          <w:szCs w:val="28"/>
        </w:rPr>
        <w:t>review denied</w:t>
      </w:r>
      <w:r w:rsidRPr="00E9670E">
        <w:rPr>
          <w:rFonts w:ascii="Times New Roman" w:hAnsi="Times New Roman" w:cs="Times New Roman"/>
          <w:noProof/>
          <w:sz w:val="28"/>
          <w:szCs w:val="28"/>
        </w:rPr>
        <w:t>, 579 P.3d 792 (2025)</w:t>
      </w:r>
      <w:r w:rsidRPr="00E9670E">
        <w:rPr>
          <w:rFonts w:ascii="Times New Roman" w:hAnsi="Times New Roman" w:cs="Times New Roman"/>
          <w:noProof/>
          <w:sz w:val="28"/>
          <w:szCs w:val="28"/>
        </w:rPr>
        <w:tab/>
        <w:t>12</w:t>
      </w:r>
    </w:p>
    <w:p w14:paraId="5ABF544D"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i/>
          <w:iCs/>
          <w:noProof/>
          <w:sz w:val="28"/>
          <w:szCs w:val="28"/>
        </w:rPr>
        <w:t>White v. Panic</w:t>
      </w:r>
      <w:r w:rsidRPr="00E9670E">
        <w:rPr>
          <w:rFonts w:ascii="Times New Roman" w:hAnsi="Times New Roman" w:cs="Times New Roman"/>
          <w:noProof/>
          <w:sz w:val="28"/>
          <w:szCs w:val="28"/>
        </w:rPr>
        <w:t>, 783 A.2d 543 (Del. 2001)</w:t>
      </w:r>
      <w:r w:rsidRPr="00E9670E">
        <w:rPr>
          <w:rFonts w:ascii="Times New Roman" w:hAnsi="Times New Roman" w:cs="Times New Roman"/>
          <w:noProof/>
          <w:sz w:val="28"/>
          <w:szCs w:val="28"/>
        </w:rPr>
        <w:tab/>
        <w:t>26</w:t>
      </w:r>
    </w:p>
    <w:p w14:paraId="303F29D7" w14:textId="4FBC533F" w:rsidR="00E9670E" w:rsidRPr="00E9670E" w:rsidRDefault="00E9670E" w:rsidP="00E9670E">
      <w:pPr>
        <w:pStyle w:val="TOAHeading"/>
        <w:tabs>
          <w:tab w:val="right" w:leader="dot" w:pos="9350"/>
        </w:tabs>
        <w:spacing w:line="276" w:lineRule="auto"/>
        <w:rPr>
          <w:rFonts w:ascii="Times New Roman" w:eastAsiaTheme="minorEastAsia" w:hAnsi="Times New Roman" w:cs="Times New Roman"/>
          <w:b w:val="0"/>
          <w:bCs w:val="0"/>
          <w:noProof/>
          <w:sz w:val="28"/>
          <w:szCs w:val="28"/>
        </w:rPr>
      </w:pPr>
      <w:r w:rsidRPr="00E9670E">
        <w:rPr>
          <w:rFonts w:ascii="Times New Roman" w:eastAsiaTheme="minorHAnsi" w:hAnsi="Times New Roman" w:cs="Times New Roman"/>
          <w:b w:val="0"/>
          <w:bCs w:val="0"/>
          <w:i/>
          <w:iCs/>
          <w:noProof/>
          <w:sz w:val="28"/>
          <w:szCs w:val="28"/>
        </w:rPr>
        <w:fldChar w:fldCharType="end"/>
      </w:r>
      <w:r w:rsidR="00F15466" w:rsidRPr="00F15466">
        <w:rPr>
          <w:rFonts w:ascii="Times New Roman" w:hAnsi="Times New Roman" w:cs="Times New Roman"/>
          <w:noProof/>
          <w:sz w:val="28"/>
          <w:szCs w:val="28"/>
        </w:rPr>
        <w:t xml:space="preserve">Statutes and Rules </w:t>
      </w:r>
      <w:bookmarkStart w:id="2" w:name="_Hlk196492953"/>
      <w:r w:rsidRPr="00E9670E">
        <w:rPr>
          <w:rFonts w:ascii="Times New Roman" w:eastAsiaTheme="minorHAnsi" w:hAnsi="Times New Roman" w:cs="Times New Roman"/>
          <w:noProof/>
          <w:sz w:val="28"/>
          <w:szCs w:val="28"/>
        </w:rPr>
        <w:fldChar w:fldCharType="begin"/>
      </w:r>
      <w:r w:rsidRPr="00E9670E">
        <w:rPr>
          <w:rFonts w:ascii="Times New Roman" w:eastAsiaTheme="minorHAnsi" w:hAnsi="Times New Roman" w:cs="Times New Roman"/>
          <w:noProof/>
          <w:sz w:val="28"/>
          <w:szCs w:val="28"/>
        </w:rPr>
        <w:instrText xml:space="preserve"> TOA \h \c "2" \p </w:instrText>
      </w:r>
      <w:r w:rsidRPr="00E9670E">
        <w:rPr>
          <w:rFonts w:ascii="Times New Roman" w:eastAsiaTheme="minorHAnsi" w:hAnsi="Times New Roman" w:cs="Times New Roman"/>
          <w:noProof/>
          <w:sz w:val="28"/>
          <w:szCs w:val="28"/>
        </w:rPr>
        <w:fldChar w:fldCharType="separate"/>
      </w:r>
    </w:p>
    <w:p w14:paraId="0234E0E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noProof/>
          <w:sz w:val="28"/>
          <w:szCs w:val="28"/>
        </w:rPr>
        <w:t xml:space="preserve">10 </w:t>
      </w:r>
      <w:r w:rsidRPr="00E9670E">
        <w:rPr>
          <w:rFonts w:ascii="Times New Roman" w:hAnsi="Times New Roman" w:cs="Times New Roman"/>
          <w:bCs/>
          <w:i/>
          <w:iCs/>
          <w:noProof/>
          <w:sz w:val="28"/>
          <w:szCs w:val="28"/>
        </w:rPr>
        <w:t>Del. C.</w:t>
      </w:r>
      <w:r w:rsidRPr="00E9670E">
        <w:rPr>
          <w:rFonts w:ascii="Times New Roman" w:hAnsi="Times New Roman" w:cs="Times New Roman"/>
          <w:bCs/>
          <w:noProof/>
          <w:sz w:val="28"/>
          <w:szCs w:val="28"/>
        </w:rPr>
        <w:t xml:space="preserve"> § 1902</w:t>
      </w:r>
      <w:r w:rsidRPr="00E9670E">
        <w:rPr>
          <w:rFonts w:ascii="Times New Roman" w:hAnsi="Times New Roman" w:cs="Times New Roman"/>
          <w:noProof/>
          <w:sz w:val="28"/>
          <w:szCs w:val="28"/>
        </w:rPr>
        <w:tab/>
        <w:t>13</w:t>
      </w:r>
    </w:p>
    <w:p w14:paraId="41A5599C"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color w:val="333333"/>
          <w:sz w:val="28"/>
          <w:szCs w:val="28"/>
        </w:rPr>
        <w:t xml:space="preserve">10 </w:t>
      </w:r>
      <w:r w:rsidRPr="00E9670E">
        <w:rPr>
          <w:rFonts w:ascii="Times New Roman" w:hAnsi="Times New Roman" w:cs="Times New Roman"/>
          <w:i/>
          <w:iCs/>
          <w:noProof/>
          <w:color w:val="333333"/>
          <w:sz w:val="28"/>
          <w:szCs w:val="28"/>
        </w:rPr>
        <w:t>Del. C.</w:t>
      </w:r>
      <w:r w:rsidRPr="00E9670E">
        <w:rPr>
          <w:rFonts w:ascii="Times New Roman" w:hAnsi="Times New Roman" w:cs="Times New Roman"/>
          <w:noProof/>
          <w:color w:val="333333"/>
          <w:sz w:val="28"/>
          <w:szCs w:val="28"/>
        </w:rPr>
        <w:t xml:space="preserve"> § 6002</w:t>
      </w:r>
      <w:r w:rsidRPr="00E9670E">
        <w:rPr>
          <w:rFonts w:ascii="Times New Roman" w:hAnsi="Times New Roman" w:cs="Times New Roman"/>
          <w:noProof/>
          <w:sz w:val="28"/>
          <w:szCs w:val="28"/>
        </w:rPr>
        <w:tab/>
        <w:t>10</w:t>
      </w:r>
    </w:p>
    <w:p w14:paraId="7F6B7F07"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rPr>
        <w:t xml:space="preserve">10 </w:t>
      </w:r>
      <w:r w:rsidRPr="00E9670E">
        <w:rPr>
          <w:rFonts w:ascii="Times New Roman" w:hAnsi="Times New Roman" w:cs="Times New Roman"/>
          <w:i/>
          <w:iCs/>
          <w:noProof/>
          <w:sz w:val="28"/>
          <w:szCs w:val="28"/>
        </w:rPr>
        <w:t>Del. C.</w:t>
      </w:r>
      <w:r w:rsidRPr="00E9670E">
        <w:rPr>
          <w:rFonts w:ascii="Times New Roman" w:hAnsi="Times New Roman" w:cs="Times New Roman"/>
          <w:noProof/>
          <w:sz w:val="28"/>
          <w:szCs w:val="28"/>
        </w:rPr>
        <w:t xml:space="preserve"> § 6003</w:t>
      </w:r>
      <w:r w:rsidRPr="00E9670E">
        <w:rPr>
          <w:rFonts w:ascii="Times New Roman" w:hAnsi="Times New Roman" w:cs="Times New Roman"/>
          <w:noProof/>
          <w:sz w:val="28"/>
          <w:szCs w:val="28"/>
        </w:rPr>
        <w:tab/>
        <w:t>1, 10</w:t>
      </w:r>
    </w:p>
    <w:p w14:paraId="59F519B7"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lang w:bidi="en-US"/>
        </w:rPr>
        <w:t xml:space="preserve">10 </w:t>
      </w:r>
      <w:r w:rsidRPr="00E9670E">
        <w:rPr>
          <w:rFonts w:ascii="Times New Roman" w:hAnsi="Times New Roman" w:cs="Times New Roman"/>
          <w:i/>
          <w:iCs/>
          <w:noProof/>
          <w:sz w:val="28"/>
          <w:szCs w:val="28"/>
          <w:lang w:bidi="en-US"/>
        </w:rPr>
        <w:t>Del. C.</w:t>
      </w:r>
      <w:r w:rsidRPr="00E9670E">
        <w:rPr>
          <w:rFonts w:ascii="Times New Roman" w:hAnsi="Times New Roman" w:cs="Times New Roman"/>
          <w:noProof/>
          <w:sz w:val="28"/>
          <w:szCs w:val="28"/>
          <w:lang w:bidi="en-US"/>
        </w:rPr>
        <w:t xml:space="preserve"> § 6006</w:t>
      </w:r>
      <w:r w:rsidRPr="00E9670E">
        <w:rPr>
          <w:rFonts w:ascii="Times New Roman" w:hAnsi="Times New Roman" w:cs="Times New Roman"/>
          <w:noProof/>
          <w:sz w:val="28"/>
          <w:szCs w:val="28"/>
        </w:rPr>
        <w:tab/>
        <w:t>11</w:t>
      </w:r>
    </w:p>
    <w:p w14:paraId="2AE86A28"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rPr>
        <w:t xml:space="preserve">10 </w:t>
      </w:r>
      <w:r w:rsidRPr="00E9670E">
        <w:rPr>
          <w:rFonts w:ascii="Times New Roman" w:hAnsi="Times New Roman" w:cs="Times New Roman"/>
          <w:i/>
          <w:iCs/>
          <w:noProof/>
          <w:sz w:val="28"/>
          <w:szCs w:val="28"/>
        </w:rPr>
        <w:t>Del. C.</w:t>
      </w:r>
      <w:r w:rsidRPr="00E9670E">
        <w:rPr>
          <w:rFonts w:ascii="Times New Roman" w:hAnsi="Times New Roman" w:cs="Times New Roman"/>
          <w:noProof/>
          <w:sz w:val="28"/>
          <w:szCs w:val="28"/>
        </w:rPr>
        <w:t xml:space="preserve"> § 6007</w:t>
      </w:r>
      <w:r w:rsidRPr="00E9670E">
        <w:rPr>
          <w:rFonts w:ascii="Times New Roman" w:hAnsi="Times New Roman" w:cs="Times New Roman"/>
          <w:noProof/>
          <w:sz w:val="28"/>
          <w:szCs w:val="28"/>
        </w:rPr>
        <w:tab/>
        <w:t>11</w:t>
      </w:r>
    </w:p>
    <w:p w14:paraId="313D50DB"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lang w:bidi="en-US"/>
        </w:rPr>
        <w:t xml:space="preserve">10 </w:t>
      </w:r>
      <w:r w:rsidRPr="00E9670E">
        <w:rPr>
          <w:rFonts w:ascii="Times New Roman" w:hAnsi="Times New Roman" w:cs="Times New Roman"/>
          <w:i/>
          <w:iCs/>
          <w:noProof/>
          <w:sz w:val="28"/>
          <w:szCs w:val="28"/>
          <w:lang w:bidi="en-US"/>
        </w:rPr>
        <w:t xml:space="preserve">Del. C. </w:t>
      </w:r>
      <w:r w:rsidRPr="00E9670E">
        <w:rPr>
          <w:rFonts w:ascii="Times New Roman" w:hAnsi="Times New Roman" w:cs="Times New Roman"/>
          <w:noProof/>
          <w:sz w:val="28"/>
          <w:szCs w:val="28"/>
          <w:lang w:bidi="en-US"/>
        </w:rPr>
        <w:t>§ 6010</w:t>
      </w:r>
      <w:r w:rsidRPr="00E9670E">
        <w:rPr>
          <w:rFonts w:ascii="Times New Roman" w:hAnsi="Times New Roman" w:cs="Times New Roman"/>
          <w:noProof/>
          <w:sz w:val="28"/>
          <w:szCs w:val="28"/>
        </w:rPr>
        <w:tab/>
        <w:t>11, 26, 28</w:t>
      </w:r>
    </w:p>
    <w:p w14:paraId="1853B09C"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rPr>
        <w:t xml:space="preserve">10 </w:t>
      </w:r>
      <w:r w:rsidRPr="00E9670E">
        <w:rPr>
          <w:rFonts w:ascii="Times New Roman" w:hAnsi="Times New Roman" w:cs="Times New Roman"/>
          <w:i/>
          <w:iCs/>
          <w:noProof/>
          <w:sz w:val="28"/>
          <w:szCs w:val="28"/>
        </w:rPr>
        <w:t xml:space="preserve">Del. C. </w:t>
      </w:r>
      <w:r w:rsidRPr="00E9670E">
        <w:rPr>
          <w:rFonts w:ascii="Times New Roman" w:hAnsi="Times New Roman" w:cs="Times New Roman"/>
          <w:noProof/>
          <w:sz w:val="28"/>
          <w:szCs w:val="28"/>
        </w:rPr>
        <w:t>§ 6012</w:t>
      </w:r>
      <w:r w:rsidRPr="00E9670E">
        <w:rPr>
          <w:rFonts w:ascii="Times New Roman" w:hAnsi="Times New Roman" w:cs="Times New Roman"/>
          <w:noProof/>
          <w:sz w:val="28"/>
          <w:szCs w:val="28"/>
        </w:rPr>
        <w:tab/>
        <w:t>11</w:t>
      </w:r>
    </w:p>
    <w:p w14:paraId="5DAB1C59"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rPr>
        <w:t xml:space="preserve">10 </w:t>
      </w:r>
      <w:r w:rsidRPr="00E9670E">
        <w:rPr>
          <w:rFonts w:ascii="Times New Roman" w:hAnsi="Times New Roman" w:cs="Times New Roman"/>
          <w:i/>
          <w:iCs/>
          <w:noProof/>
          <w:sz w:val="28"/>
          <w:szCs w:val="28"/>
        </w:rPr>
        <w:t>Del. C.</w:t>
      </w:r>
      <w:r w:rsidRPr="00E9670E">
        <w:rPr>
          <w:rFonts w:ascii="Times New Roman" w:hAnsi="Times New Roman" w:cs="Times New Roman"/>
          <w:noProof/>
          <w:sz w:val="28"/>
          <w:szCs w:val="28"/>
        </w:rPr>
        <w:t xml:space="preserve"> § 6013</w:t>
      </w:r>
      <w:r w:rsidRPr="00E9670E">
        <w:rPr>
          <w:rFonts w:ascii="Times New Roman" w:hAnsi="Times New Roman" w:cs="Times New Roman"/>
          <w:noProof/>
          <w:sz w:val="28"/>
          <w:szCs w:val="28"/>
        </w:rPr>
        <w:tab/>
        <w:t>10</w:t>
      </w:r>
    </w:p>
    <w:p w14:paraId="086B6DB5"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noProof/>
          <w:sz w:val="28"/>
          <w:szCs w:val="28"/>
        </w:rPr>
        <w:t xml:space="preserve">25 </w:t>
      </w:r>
      <w:r w:rsidRPr="00E9670E">
        <w:rPr>
          <w:rFonts w:ascii="Times New Roman" w:hAnsi="Times New Roman" w:cs="Times New Roman"/>
          <w:i/>
          <w:iCs/>
          <w:noProof/>
          <w:sz w:val="28"/>
          <w:szCs w:val="28"/>
        </w:rPr>
        <w:t xml:space="preserve">Del. C. </w:t>
      </w:r>
      <w:r w:rsidRPr="00E9670E">
        <w:rPr>
          <w:rFonts w:ascii="Times New Roman" w:hAnsi="Times New Roman" w:cs="Times New Roman"/>
          <w:noProof/>
          <w:sz w:val="28"/>
          <w:szCs w:val="28"/>
        </w:rPr>
        <w:t>§ 81-308</w:t>
      </w:r>
      <w:r w:rsidRPr="00E9670E">
        <w:rPr>
          <w:rFonts w:ascii="Times New Roman" w:hAnsi="Times New Roman" w:cs="Times New Roman"/>
          <w:noProof/>
          <w:sz w:val="28"/>
          <w:szCs w:val="28"/>
        </w:rPr>
        <w:tab/>
        <w:t>3</w:t>
      </w:r>
    </w:p>
    <w:p w14:paraId="1C5C7765" w14:textId="77777777" w:rsidR="00E9670E" w:rsidRPr="00E9670E" w:rsidRDefault="00E9670E" w:rsidP="00E9670E">
      <w:pPr>
        <w:pStyle w:val="TableofAuthorities"/>
        <w:tabs>
          <w:tab w:val="right" w:leader="dot" w:pos="9350"/>
        </w:tabs>
        <w:spacing w:line="360" w:lineRule="auto"/>
        <w:rPr>
          <w:rFonts w:ascii="Times New Roman" w:hAnsi="Times New Roman" w:cs="Times New Roman"/>
          <w:noProof/>
          <w:sz w:val="28"/>
          <w:szCs w:val="28"/>
        </w:rPr>
      </w:pPr>
      <w:r w:rsidRPr="00E9670E">
        <w:rPr>
          <w:rFonts w:ascii="Times New Roman" w:hAnsi="Times New Roman" w:cs="Times New Roman"/>
          <w:bCs/>
          <w:smallCaps/>
          <w:noProof/>
          <w:sz w:val="28"/>
          <w:szCs w:val="28"/>
        </w:rPr>
        <w:t>Del. Const</w:t>
      </w:r>
      <w:r w:rsidRPr="00E9670E">
        <w:rPr>
          <w:rFonts w:ascii="Times New Roman" w:hAnsi="Times New Roman" w:cs="Times New Roman"/>
          <w:bCs/>
          <w:noProof/>
          <w:sz w:val="28"/>
          <w:szCs w:val="28"/>
        </w:rPr>
        <w:t>. Art. I, § 5</w:t>
      </w:r>
      <w:r w:rsidRPr="00E9670E">
        <w:rPr>
          <w:rFonts w:ascii="Times New Roman" w:hAnsi="Times New Roman" w:cs="Times New Roman"/>
          <w:noProof/>
          <w:sz w:val="28"/>
          <w:szCs w:val="28"/>
        </w:rPr>
        <w:tab/>
        <w:t>14</w:t>
      </w:r>
    </w:p>
    <w:p w14:paraId="13A566EC" w14:textId="225D31D7" w:rsidR="00517850" w:rsidRPr="00E9670E" w:rsidRDefault="00E9670E" w:rsidP="00E9670E">
      <w:pPr>
        <w:spacing w:line="276" w:lineRule="auto"/>
        <w:rPr>
          <w:b/>
          <w:sz w:val="28"/>
          <w:szCs w:val="28"/>
        </w:rPr>
      </w:pPr>
      <w:r w:rsidRPr="00E9670E">
        <w:rPr>
          <w:rFonts w:eastAsiaTheme="minorHAnsi"/>
          <w:noProof/>
          <w:sz w:val="28"/>
          <w:szCs w:val="28"/>
          <w:lang w:bidi="ar-SA"/>
        </w:rPr>
        <w:fldChar w:fldCharType="end"/>
      </w:r>
    </w:p>
    <w:bookmarkEnd w:id="1"/>
    <w:p w14:paraId="4B6A213C" w14:textId="01F05D69" w:rsidR="00517850" w:rsidRPr="008D3928" w:rsidRDefault="00517850" w:rsidP="00517850">
      <w:pPr>
        <w:tabs>
          <w:tab w:val="center" w:pos="4680"/>
        </w:tabs>
        <w:rPr>
          <w:sz w:val="28"/>
          <w:szCs w:val="28"/>
        </w:rPr>
        <w:sectPr w:rsidR="00517850" w:rsidRPr="008D3928" w:rsidSect="00517850">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4189C8CC" w14:textId="77777777" w:rsidR="00517850" w:rsidRPr="002E2ABC" w:rsidRDefault="00517850" w:rsidP="002E2ABC">
      <w:pPr>
        <w:pStyle w:val="Heading1"/>
      </w:pPr>
      <w:bookmarkStart w:id="3" w:name="_Toc214614733"/>
      <w:bookmarkStart w:id="4" w:name="_Toc221618205"/>
      <w:r w:rsidRPr="002E2ABC">
        <w:t>INTRODUCTION</w:t>
      </w:r>
      <w:bookmarkEnd w:id="3"/>
      <w:bookmarkEnd w:id="4"/>
    </w:p>
    <w:p w14:paraId="5DE91752" w14:textId="77777777" w:rsidR="00517850" w:rsidRPr="00C020E0" w:rsidRDefault="00517850" w:rsidP="00517850">
      <w:pPr>
        <w:jc w:val="center"/>
        <w:rPr>
          <w:b/>
          <w:bCs/>
          <w:noProof/>
          <w:sz w:val="28"/>
          <w:szCs w:val="28"/>
          <w:u w:val="single"/>
        </w:rPr>
      </w:pPr>
    </w:p>
    <w:p w14:paraId="52307D21" w14:textId="0795F80C" w:rsidR="00517850" w:rsidRPr="00247A69" w:rsidRDefault="00517850" w:rsidP="00517850">
      <w:pPr>
        <w:spacing w:line="480" w:lineRule="auto"/>
        <w:jc w:val="both"/>
        <w:rPr>
          <w:noProof/>
          <w:sz w:val="28"/>
          <w:szCs w:val="28"/>
        </w:rPr>
      </w:pPr>
      <w:r w:rsidRPr="00C020E0">
        <w:rPr>
          <w:noProof/>
          <w:sz w:val="28"/>
          <w:szCs w:val="28"/>
        </w:rPr>
        <w:tab/>
      </w:r>
      <w:r>
        <w:rPr>
          <w:noProof/>
          <w:sz w:val="28"/>
          <w:szCs w:val="28"/>
        </w:rPr>
        <w:t xml:space="preserve">This action should be dismissed for </w:t>
      </w:r>
      <w:r w:rsidR="004C3B96">
        <w:rPr>
          <w:noProof/>
          <w:sz w:val="28"/>
          <w:szCs w:val="28"/>
        </w:rPr>
        <w:t xml:space="preserve">at least </w:t>
      </w:r>
      <w:r w:rsidR="00247A69">
        <w:rPr>
          <w:noProof/>
          <w:sz w:val="28"/>
          <w:szCs w:val="28"/>
        </w:rPr>
        <w:t>four</w:t>
      </w:r>
      <w:r>
        <w:rPr>
          <w:noProof/>
          <w:sz w:val="28"/>
          <w:szCs w:val="28"/>
        </w:rPr>
        <w:t xml:space="preserve"> reaons: (1) Plaintiff seeks relief that is barred by the </w:t>
      </w:r>
      <w:r w:rsidR="009E73BA">
        <w:rPr>
          <w:noProof/>
          <w:sz w:val="28"/>
          <w:szCs w:val="28"/>
        </w:rPr>
        <w:t>F</w:t>
      </w:r>
      <w:r>
        <w:rPr>
          <w:noProof/>
          <w:sz w:val="28"/>
          <w:szCs w:val="28"/>
        </w:rPr>
        <w:t xml:space="preserve">irst </w:t>
      </w:r>
      <w:r w:rsidR="009E73BA">
        <w:rPr>
          <w:noProof/>
          <w:sz w:val="28"/>
          <w:szCs w:val="28"/>
        </w:rPr>
        <w:t>A</w:t>
      </w:r>
      <w:r>
        <w:rPr>
          <w:noProof/>
          <w:sz w:val="28"/>
          <w:szCs w:val="28"/>
        </w:rPr>
        <w:t>mendment</w:t>
      </w:r>
      <w:r w:rsidR="00CD1A35">
        <w:rPr>
          <w:noProof/>
          <w:sz w:val="28"/>
          <w:szCs w:val="28"/>
        </w:rPr>
        <w:t xml:space="preserve"> and the Delaware Constitution</w:t>
      </w:r>
      <w:r>
        <w:rPr>
          <w:noProof/>
          <w:sz w:val="28"/>
          <w:szCs w:val="28"/>
        </w:rPr>
        <w:t>; (2) Plaintiff seeks an injunction against future harm; and (3) Plaintiff has failed to include enough factual material in its Complaint to articulate a cognizable claim</w:t>
      </w:r>
      <w:r w:rsidR="004C3B96">
        <w:rPr>
          <w:noProof/>
          <w:sz w:val="28"/>
          <w:szCs w:val="28"/>
        </w:rPr>
        <w:t xml:space="preserve">, and (4) </w:t>
      </w:r>
      <w:r w:rsidR="00247A69">
        <w:rPr>
          <w:noProof/>
          <w:sz w:val="28"/>
          <w:szCs w:val="28"/>
        </w:rPr>
        <w:t xml:space="preserve">Delaware’s newly-enacted Uniform Public Expression Protection Act (“UPEPA”) </w:t>
      </w:r>
      <w:r w:rsidR="004C3B96">
        <w:rPr>
          <w:noProof/>
          <w:sz w:val="28"/>
          <w:szCs w:val="28"/>
        </w:rPr>
        <w:t>requires expeditied dismissal of this action because it is aimed at Defendant Simone Reba’s (“Reba”) communications with public officials at public meetings and her exercise of her First Amendment Rights</w:t>
      </w:r>
      <w:r w:rsidR="00247A69">
        <w:rPr>
          <w:noProof/>
          <w:sz w:val="28"/>
          <w:szCs w:val="28"/>
        </w:rPr>
        <w:t xml:space="preserve">.  10 </w:t>
      </w:r>
      <w:r w:rsidR="00247A69">
        <w:rPr>
          <w:i/>
          <w:iCs/>
          <w:noProof/>
          <w:sz w:val="28"/>
          <w:szCs w:val="28"/>
        </w:rPr>
        <w:t>Del. C.</w:t>
      </w:r>
      <w:r w:rsidR="00247A69">
        <w:rPr>
          <w:noProof/>
          <w:sz w:val="28"/>
          <w:szCs w:val="28"/>
        </w:rPr>
        <w:t xml:space="preserve"> § 6003</w:t>
      </w:r>
      <w:r w:rsidR="00E9670E">
        <w:rPr>
          <w:noProof/>
          <w:sz w:val="28"/>
          <w:szCs w:val="28"/>
        </w:rPr>
        <w:fldChar w:fldCharType="begin"/>
      </w:r>
      <w:r w:rsidR="00E9670E">
        <w:instrText xml:space="preserve"> TA \l "</w:instrText>
      </w:r>
      <w:r w:rsidR="00E9670E" w:rsidRPr="00B115CE">
        <w:rPr>
          <w:noProof/>
          <w:sz w:val="28"/>
          <w:szCs w:val="28"/>
        </w:rPr>
        <w:instrText xml:space="preserve">10 </w:instrText>
      </w:r>
      <w:r w:rsidR="00E9670E" w:rsidRPr="00B115CE">
        <w:rPr>
          <w:i/>
          <w:iCs/>
          <w:noProof/>
          <w:sz w:val="28"/>
          <w:szCs w:val="28"/>
        </w:rPr>
        <w:instrText>Del. C.</w:instrText>
      </w:r>
      <w:r w:rsidR="00E9670E" w:rsidRPr="00B115CE">
        <w:rPr>
          <w:noProof/>
          <w:sz w:val="28"/>
          <w:szCs w:val="28"/>
        </w:rPr>
        <w:instrText xml:space="preserve"> § 6003</w:instrText>
      </w:r>
      <w:r w:rsidR="00E9670E">
        <w:instrText xml:space="preserve">" \s "10 Del. C. § 6003" \c 2 </w:instrText>
      </w:r>
      <w:r w:rsidR="00E9670E">
        <w:rPr>
          <w:noProof/>
          <w:sz w:val="28"/>
          <w:szCs w:val="28"/>
        </w:rPr>
        <w:fldChar w:fldCharType="end"/>
      </w:r>
      <w:r w:rsidR="00247A69">
        <w:rPr>
          <w:noProof/>
          <w:sz w:val="28"/>
          <w:szCs w:val="28"/>
        </w:rPr>
        <w:t>.</w:t>
      </w:r>
    </w:p>
    <w:p w14:paraId="405B4BE5" w14:textId="5158FD31" w:rsidR="00976E50" w:rsidRDefault="00517850" w:rsidP="00976E50">
      <w:pPr>
        <w:spacing w:line="480" w:lineRule="auto"/>
        <w:ind w:firstLine="720"/>
        <w:jc w:val="both"/>
        <w:rPr>
          <w:noProof/>
          <w:sz w:val="28"/>
          <w:szCs w:val="28"/>
        </w:rPr>
      </w:pPr>
      <w:r>
        <w:rPr>
          <w:noProof/>
          <w:sz w:val="28"/>
          <w:szCs w:val="28"/>
        </w:rPr>
        <w:t xml:space="preserve">Plaintiff </w:t>
      </w:r>
      <w:r w:rsidR="00976E50">
        <w:rPr>
          <w:noProof/>
          <w:sz w:val="28"/>
          <w:szCs w:val="28"/>
        </w:rPr>
        <w:t>objects to the fact that</w:t>
      </w:r>
      <w:r w:rsidR="004C3B96">
        <w:rPr>
          <w:noProof/>
          <w:sz w:val="28"/>
          <w:szCs w:val="28"/>
        </w:rPr>
        <w:t xml:space="preserve"> Reba,</w:t>
      </w:r>
      <w:r w:rsidR="00976E50">
        <w:rPr>
          <w:noProof/>
          <w:sz w:val="28"/>
          <w:szCs w:val="28"/>
        </w:rPr>
        <w:t xml:space="preserve"> </w:t>
      </w:r>
      <w:r w:rsidR="004C3B96">
        <w:rPr>
          <w:noProof/>
          <w:sz w:val="28"/>
          <w:szCs w:val="28"/>
        </w:rPr>
        <w:t>a unit owner in the Mallard Lakes</w:t>
      </w:r>
      <w:r w:rsidR="001D42C3">
        <w:rPr>
          <w:noProof/>
          <w:sz w:val="28"/>
          <w:szCs w:val="28"/>
        </w:rPr>
        <w:t xml:space="preserve"> community</w:t>
      </w:r>
      <w:r w:rsidR="00976E50">
        <w:rPr>
          <w:noProof/>
          <w:sz w:val="28"/>
          <w:szCs w:val="28"/>
        </w:rPr>
        <w:t>, has sought political solutions to the</w:t>
      </w:r>
      <w:r w:rsidR="004C3B96">
        <w:rPr>
          <w:noProof/>
          <w:sz w:val="28"/>
          <w:szCs w:val="28"/>
        </w:rPr>
        <w:t xml:space="preserve"> community’s</w:t>
      </w:r>
      <w:r w:rsidR="00976E50">
        <w:rPr>
          <w:noProof/>
          <w:sz w:val="28"/>
          <w:szCs w:val="28"/>
        </w:rPr>
        <w:t xml:space="preserve"> flooding problem.  But Reba is engaged in what courts have long recgonized as core political speech entitled to robust protection by both the First Amendment and the Delaware Constitution</w:t>
      </w:r>
      <w:r w:rsidR="00247A69">
        <w:rPr>
          <w:noProof/>
          <w:sz w:val="28"/>
          <w:szCs w:val="28"/>
        </w:rPr>
        <w:t>, and Plaintiff’s lawsuit is precisely the type of litigation UPEPA was enacted to prevent</w:t>
      </w:r>
      <w:r w:rsidR="004C3B96">
        <w:rPr>
          <w:noProof/>
          <w:sz w:val="28"/>
          <w:szCs w:val="28"/>
        </w:rPr>
        <w:t xml:space="preserve"> and sanction</w:t>
      </w:r>
      <w:r w:rsidR="00976E50">
        <w:rPr>
          <w:noProof/>
          <w:sz w:val="28"/>
          <w:szCs w:val="28"/>
        </w:rPr>
        <w:t>.  This Court cannot impose a gag order on Reba, no</w:t>
      </w:r>
      <w:r w:rsidR="00CD1A35">
        <w:rPr>
          <w:noProof/>
          <w:sz w:val="28"/>
          <w:szCs w:val="28"/>
        </w:rPr>
        <w:t>r</w:t>
      </w:r>
      <w:r w:rsidR="00976E50">
        <w:rPr>
          <w:noProof/>
          <w:sz w:val="28"/>
          <w:szCs w:val="28"/>
        </w:rPr>
        <w:t xml:space="preserve"> can it impose onerous requirements as a precondition to Reba engaging in communication with her elected officials</w:t>
      </w:r>
      <w:r w:rsidR="004C3B96">
        <w:rPr>
          <w:noProof/>
          <w:sz w:val="28"/>
          <w:szCs w:val="28"/>
        </w:rPr>
        <w:t xml:space="preserve">, </w:t>
      </w:r>
      <w:r w:rsidR="00976E50">
        <w:rPr>
          <w:noProof/>
          <w:sz w:val="28"/>
          <w:szCs w:val="28"/>
        </w:rPr>
        <w:t>speaking at public meetings</w:t>
      </w:r>
      <w:r w:rsidR="004C3B96">
        <w:rPr>
          <w:noProof/>
          <w:sz w:val="28"/>
          <w:szCs w:val="28"/>
        </w:rPr>
        <w:t>, or publishing a newsletter about matters of public concern</w:t>
      </w:r>
      <w:r>
        <w:rPr>
          <w:noProof/>
          <w:sz w:val="28"/>
          <w:szCs w:val="28"/>
        </w:rPr>
        <w:t xml:space="preserve">.  </w:t>
      </w:r>
    </w:p>
    <w:p w14:paraId="2D039079" w14:textId="63874C59" w:rsidR="00517850" w:rsidRPr="00410837" w:rsidRDefault="00976E50" w:rsidP="00976E50">
      <w:pPr>
        <w:spacing w:line="480" w:lineRule="auto"/>
        <w:ind w:firstLine="720"/>
        <w:jc w:val="both"/>
        <w:rPr>
          <w:noProof/>
          <w:sz w:val="28"/>
          <w:szCs w:val="28"/>
        </w:rPr>
      </w:pPr>
      <w:r>
        <w:rPr>
          <w:noProof/>
          <w:sz w:val="28"/>
          <w:szCs w:val="28"/>
        </w:rPr>
        <w:t>Unfortunately, attempting to silence those with whom it disagrees through expensive, though ultimately futile, litigation, is a tactic Plaintiff has engaged in previously.  Plaintiff and its counsel have explicitly been told by this Court that the Court cannot enjoin poli</w:t>
      </w:r>
      <w:r w:rsidR="00316A65">
        <w:rPr>
          <w:noProof/>
          <w:sz w:val="28"/>
          <w:szCs w:val="28"/>
        </w:rPr>
        <w:t>tic</w:t>
      </w:r>
      <w:r>
        <w:rPr>
          <w:noProof/>
          <w:sz w:val="28"/>
          <w:szCs w:val="28"/>
        </w:rPr>
        <w:t xml:space="preserve">al speech.  </w:t>
      </w:r>
      <w:r w:rsidR="00517850">
        <w:rPr>
          <w:noProof/>
          <w:sz w:val="28"/>
          <w:szCs w:val="28"/>
        </w:rPr>
        <w:t>Plaintiff’s claims should be dismised</w:t>
      </w:r>
      <w:r>
        <w:rPr>
          <w:noProof/>
          <w:sz w:val="28"/>
          <w:szCs w:val="28"/>
        </w:rPr>
        <w:t>, and Reba should be awarded her attorney fees</w:t>
      </w:r>
      <w:r w:rsidR="00247A69">
        <w:rPr>
          <w:noProof/>
          <w:sz w:val="28"/>
          <w:szCs w:val="28"/>
        </w:rPr>
        <w:t xml:space="preserve"> under common law principles and UPEPA</w:t>
      </w:r>
      <w:r>
        <w:rPr>
          <w:noProof/>
          <w:sz w:val="28"/>
          <w:szCs w:val="28"/>
        </w:rPr>
        <w:t xml:space="preserve"> for having to defend against claims</w:t>
      </w:r>
      <w:r w:rsidR="00247A69">
        <w:rPr>
          <w:noProof/>
          <w:sz w:val="28"/>
          <w:szCs w:val="28"/>
        </w:rPr>
        <w:t xml:space="preserve"> seeking to bar public expression that</w:t>
      </w:r>
      <w:r>
        <w:rPr>
          <w:noProof/>
          <w:sz w:val="28"/>
          <w:szCs w:val="28"/>
        </w:rPr>
        <w:t xml:space="preserve"> Plaintiff knows cannot succeed</w:t>
      </w:r>
      <w:r w:rsidR="00517850">
        <w:rPr>
          <w:noProof/>
          <w:sz w:val="28"/>
          <w:szCs w:val="28"/>
        </w:rPr>
        <w:t>.</w:t>
      </w:r>
      <w:r w:rsidR="004C3B96">
        <w:rPr>
          <w:noProof/>
          <w:sz w:val="28"/>
          <w:szCs w:val="28"/>
        </w:rPr>
        <w:t xml:space="preserve">  The Court should also impose punitive damages on Plaintiff under UPEPA.</w:t>
      </w:r>
    </w:p>
    <w:p w14:paraId="7CCA38B0" w14:textId="77777777" w:rsidR="00517850" w:rsidRPr="004B41B1" w:rsidRDefault="00517850" w:rsidP="002E2ABC">
      <w:pPr>
        <w:pStyle w:val="Heading1"/>
      </w:pPr>
      <w:bookmarkStart w:id="5" w:name="_Toc214614734"/>
      <w:bookmarkStart w:id="6" w:name="_Toc221618206"/>
      <w:r w:rsidRPr="004B41B1">
        <w:t>FACTUAL AND PROCEDURAL BACKGROUND</w:t>
      </w:r>
      <w:bookmarkEnd w:id="5"/>
      <w:bookmarkEnd w:id="6"/>
    </w:p>
    <w:p w14:paraId="74EDA3C2" w14:textId="77777777" w:rsidR="00517850" w:rsidRDefault="00517850" w:rsidP="00517850">
      <w:pPr>
        <w:jc w:val="center"/>
        <w:rPr>
          <w:b/>
          <w:bCs/>
          <w:noProof/>
          <w:sz w:val="28"/>
          <w:szCs w:val="28"/>
          <w:u w:val="single"/>
        </w:rPr>
      </w:pPr>
    </w:p>
    <w:p w14:paraId="29E589E1" w14:textId="1BBDD0AB" w:rsidR="00517850" w:rsidRPr="00517850" w:rsidRDefault="00976E50" w:rsidP="00517850">
      <w:pPr>
        <w:spacing w:line="480" w:lineRule="auto"/>
        <w:ind w:firstLine="720"/>
        <w:jc w:val="both"/>
        <w:rPr>
          <w:noProof/>
          <w:sz w:val="28"/>
          <w:szCs w:val="28"/>
        </w:rPr>
      </w:pPr>
      <w:r>
        <w:rPr>
          <w:noProof/>
          <w:sz w:val="28"/>
          <w:szCs w:val="28"/>
        </w:rPr>
        <w:t>Reba</w:t>
      </w:r>
      <w:r w:rsidR="00517850">
        <w:rPr>
          <w:noProof/>
          <w:sz w:val="28"/>
          <w:szCs w:val="28"/>
        </w:rPr>
        <w:t xml:space="preserve"> is a unit owner in the Mallard Lakes community in Sussex County.</w:t>
      </w:r>
      <w:r w:rsidR="00517850">
        <w:rPr>
          <w:rStyle w:val="FootnoteReference"/>
          <w:noProof/>
          <w:sz w:val="28"/>
          <w:szCs w:val="28"/>
        </w:rPr>
        <w:footnoteReference w:id="1"/>
      </w:r>
      <w:r w:rsidR="00517850">
        <w:rPr>
          <w:noProof/>
          <w:sz w:val="28"/>
          <w:szCs w:val="28"/>
        </w:rPr>
        <w:t xml:space="preserve">  </w:t>
      </w:r>
      <w:r w:rsidR="00247A69">
        <w:rPr>
          <w:noProof/>
          <w:sz w:val="28"/>
          <w:szCs w:val="28"/>
        </w:rPr>
        <w:t xml:space="preserve">Amd. </w:t>
      </w:r>
      <w:r w:rsidR="00517850">
        <w:rPr>
          <w:noProof/>
          <w:sz w:val="28"/>
          <w:szCs w:val="28"/>
        </w:rPr>
        <w:t>Compl. ¶ 4.  Mallard Lakes is a Delaware common-interest community and Plaintiff The Mallard Lake Community Association, Inc.</w:t>
      </w:r>
      <w:r w:rsidR="004C3B96">
        <w:rPr>
          <w:noProof/>
          <w:sz w:val="28"/>
          <w:szCs w:val="28"/>
        </w:rPr>
        <w:t xml:space="preserve"> </w:t>
      </w:r>
      <w:r w:rsidR="00517850">
        <w:rPr>
          <w:noProof/>
          <w:sz w:val="28"/>
          <w:szCs w:val="28"/>
        </w:rPr>
        <w:t>(“Plaintiff”</w:t>
      </w:r>
      <w:r w:rsidR="00686B74">
        <w:rPr>
          <w:noProof/>
          <w:sz w:val="28"/>
          <w:szCs w:val="28"/>
        </w:rPr>
        <w:t xml:space="preserve"> or the “Association”</w:t>
      </w:r>
      <w:r w:rsidR="00517850">
        <w:rPr>
          <w:noProof/>
          <w:sz w:val="28"/>
          <w:szCs w:val="28"/>
        </w:rPr>
        <w:t xml:space="preserve">) is a Delaware entity responsible for </w:t>
      </w:r>
      <w:r w:rsidR="00517850" w:rsidRPr="00517850">
        <w:rPr>
          <w:noProof/>
          <w:sz w:val="28"/>
          <w:szCs w:val="28"/>
        </w:rPr>
        <w:t xml:space="preserve">the operation, care, upkeep, replacement, and maintenance of all of the common elements in the </w:t>
      </w:r>
      <w:r w:rsidR="00517850">
        <w:rPr>
          <w:noProof/>
          <w:sz w:val="28"/>
          <w:szCs w:val="28"/>
        </w:rPr>
        <w:t xml:space="preserve">community.  </w:t>
      </w:r>
      <w:r w:rsidR="00517850">
        <w:rPr>
          <w:i/>
          <w:iCs/>
          <w:noProof/>
          <w:sz w:val="28"/>
          <w:szCs w:val="28"/>
        </w:rPr>
        <w:t>Id.</w:t>
      </w:r>
      <w:r w:rsidR="00517850">
        <w:rPr>
          <w:noProof/>
          <w:sz w:val="28"/>
          <w:szCs w:val="28"/>
        </w:rPr>
        <w:t xml:space="preserve"> ¶ 3.</w:t>
      </w:r>
      <w:r w:rsidR="007246EE">
        <w:rPr>
          <w:noProof/>
          <w:sz w:val="28"/>
          <w:szCs w:val="28"/>
        </w:rPr>
        <w:t xml:space="preserve">  Mallard Lakes is located on Route 54 between Fenwick Island and Selbyvill</w:t>
      </w:r>
      <w:r w:rsidR="000B0076">
        <w:rPr>
          <w:noProof/>
          <w:sz w:val="28"/>
          <w:szCs w:val="28"/>
        </w:rPr>
        <w:t>e</w:t>
      </w:r>
      <w:r w:rsidR="007246EE">
        <w:rPr>
          <w:noProof/>
          <w:sz w:val="28"/>
          <w:szCs w:val="28"/>
        </w:rPr>
        <w:t xml:space="preserve"> and contains 477 residential condominium units in 47 buildings.  </w:t>
      </w:r>
      <w:r w:rsidR="007246EE">
        <w:rPr>
          <w:i/>
          <w:iCs/>
          <w:noProof/>
          <w:sz w:val="28"/>
          <w:szCs w:val="28"/>
        </w:rPr>
        <w:t>Id.</w:t>
      </w:r>
      <w:r w:rsidR="007246EE">
        <w:rPr>
          <w:noProof/>
          <w:sz w:val="28"/>
          <w:szCs w:val="28"/>
        </w:rPr>
        <w:t xml:space="preserve"> ¶ 13.</w:t>
      </w:r>
      <w:r w:rsidR="005400A8">
        <w:rPr>
          <w:noProof/>
          <w:sz w:val="28"/>
          <w:szCs w:val="28"/>
        </w:rPr>
        <w:t xml:space="preserve">  Much of Mallard Lakes lies within a flood plain.  </w:t>
      </w:r>
      <w:r w:rsidR="005400A8">
        <w:rPr>
          <w:i/>
          <w:iCs/>
          <w:noProof/>
          <w:sz w:val="28"/>
          <w:szCs w:val="28"/>
        </w:rPr>
        <w:t>Id.</w:t>
      </w:r>
      <w:r w:rsidR="007246EE">
        <w:rPr>
          <w:noProof/>
          <w:sz w:val="28"/>
          <w:szCs w:val="28"/>
        </w:rPr>
        <w:t xml:space="preserve">  </w:t>
      </w:r>
    </w:p>
    <w:p w14:paraId="060DA2B8" w14:textId="3E2CF0D2" w:rsidR="00976E50" w:rsidRDefault="00686B74" w:rsidP="007246EE">
      <w:pPr>
        <w:spacing w:line="480" w:lineRule="auto"/>
        <w:ind w:firstLine="720"/>
        <w:jc w:val="both"/>
        <w:rPr>
          <w:sz w:val="28"/>
          <w:szCs w:val="28"/>
        </w:rPr>
      </w:pPr>
      <w:r>
        <w:rPr>
          <w:noProof/>
          <w:sz w:val="28"/>
          <w:szCs w:val="28"/>
        </w:rPr>
        <w:t xml:space="preserve">The Association is governed by the </w:t>
      </w:r>
      <w:r w:rsidRPr="00686B74">
        <w:rPr>
          <w:i/>
          <w:iCs/>
          <w:noProof/>
          <w:sz w:val="28"/>
          <w:szCs w:val="28"/>
        </w:rPr>
        <w:t>Cumulative, Combined and Restated Declarations Establishing A Plan for Condominium Ownership of Premises Located in Baltimore Hundred, Sussex County Delaware, Pursuant to the Unit Property Act of the State of Delaware Mallard Lakes Condominium</w:t>
      </w:r>
      <w:r>
        <w:rPr>
          <w:i/>
          <w:iCs/>
          <w:noProof/>
          <w:sz w:val="28"/>
          <w:szCs w:val="28"/>
        </w:rPr>
        <w:t xml:space="preserve"> </w:t>
      </w:r>
      <w:r>
        <w:rPr>
          <w:noProof/>
          <w:sz w:val="28"/>
          <w:szCs w:val="28"/>
        </w:rPr>
        <w:t>(the “Declaration”)</w:t>
      </w:r>
      <w:r w:rsidRPr="00686B74">
        <w:rPr>
          <w:noProof/>
          <w:sz w:val="28"/>
          <w:szCs w:val="28"/>
        </w:rPr>
        <w:t xml:space="preserve">, and the </w:t>
      </w:r>
      <w:r w:rsidRPr="00686B74">
        <w:rPr>
          <w:i/>
          <w:iCs/>
          <w:noProof/>
          <w:sz w:val="28"/>
          <w:szCs w:val="28"/>
        </w:rPr>
        <w:t>Cumulative, Combined and Restated Code of Regulations of Mallard Lakes Condominium</w:t>
      </w:r>
      <w:r w:rsidR="00976E50">
        <w:rPr>
          <w:i/>
          <w:iCs/>
          <w:noProof/>
          <w:sz w:val="28"/>
          <w:szCs w:val="28"/>
        </w:rPr>
        <w:t xml:space="preserve"> </w:t>
      </w:r>
      <w:r w:rsidR="00976E50">
        <w:rPr>
          <w:noProof/>
          <w:sz w:val="28"/>
          <w:szCs w:val="28"/>
        </w:rPr>
        <w:t>(the “Code”)</w:t>
      </w:r>
      <w:r>
        <w:rPr>
          <w:noProof/>
          <w:sz w:val="28"/>
          <w:szCs w:val="28"/>
        </w:rPr>
        <w:t xml:space="preserve">.  </w:t>
      </w:r>
      <w:r>
        <w:rPr>
          <w:i/>
          <w:iCs/>
          <w:noProof/>
          <w:sz w:val="28"/>
          <w:szCs w:val="28"/>
        </w:rPr>
        <w:t>Id.</w:t>
      </w:r>
      <w:r>
        <w:rPr>
          <w:noProof/>
          <w:sz w:val="28"/>
          <w:szCs w:val="28"/>
        </w:rPr>
        <w:t xml:space="preserve"> ¶ 8.</w:t>
      </w:r>
      <w:r w:rsidR="007246EE">
        <w:rPr>
          <w:noProof/>
          <w:sz w:val="28"/>
          <w:szCs w:val="28"/>
        </w:rPr>
        <w:t xml:space="preserve">  </w:t>
      </w:r>
      <w:r w:rsidR="00976E50">
        <w:rPr>
          <w:sz w:val="28"/>
          <w:szCs w:val="28"/>
        </w:rPr>
        <w:t xml:space="preserve">Pursuant to the Code and Delaware statute, the Association </w:t>
      </w:r>
      <w:r w:rsidR="00976E50" w:rsidRPr="00976E50">
        <w:rPr>
          <w:sz w:val="28"/>
          <w:szCs w:val="28"/>
        </w:rPr>
        <w:t>is responsible for maintenance, repair, and replacement of the common elements, and each unit owner is responsible for maintenance, repair, and replacement of the unit owner’s unit</w:t>
      </w:r>
      <w:r w:rsidR="00976E50">
        <w:rPr>
          <w:sz w:val="28"/>
          <w:szCs w:val="28"/>
        </w:rPr>
        <w:t xml:space="preserve">.  </w:t>
      </w:r>
      <w:r w:rsidR="00976E50">
        <w:rPr>
          <w:i/>
          <w:iCs/>
          <w:sz w:val="28"/>
          <w:szCs w:val="28"/>
        </w:rPr>
        <w:t>Id.</w:t>
      </w:r>
      <w:r w:rsidR="00976E50">
        <w:rPr>
          <w:sz w:val="28"/>
          <w:szCs w:val="28"/>
        </w:rPr>
        <w:t xml:space="preserve"> ¶ ¶ 9-10; 25 </w:t>
      </w:r>
      <w:r w:rsidR="00976E50">
        <w:rPr>
          <w:i/>
          <w:iCs/>
          <w:sz w:val="28"/>
          <w:szCs w:val="28"/>
        </w:rPr>
        <w:t xml:space="preserve">Del. C. </w:t>
      </w:r>
      <w:r w:rsidR="00976E50">
        <w:rPr>
          <w:sz w:val="28"/>
          <w:szCs w:val="28"/>
        </w:rPr>
        <w:t>§ 81-308</w:t>
      </w:r>
      <w:r w:rsidR="00F15466">
        <w:rPr>
          <w:sz w:val="28"/>
          <w:szCs w:val="28"/>
        </w:rPr>
        <w:fldChar w:fldCharType="begin"/>
      </w:r>
      <w:r w:rsidR="00F15466">
        <w:instrText xml:space="preserve"> TA \l "</w:instrText>
      </w:r>
      <w:r w:rsidR="00F15466" w:rsidRPr="00C671CF">
        <w:rPr>
          <w:sz w:val="28"/>
          <w:szCs w:val="28"/>
        </w:rPr>
        <w:instrText xml:space="preserve">25 </w:instrText>
      </w:r>
      <w:r w:rsidR="00F15466" w:rsidRPr="00C671CF">
        <w:rPr>
          <w:i/>
          <w:iCs/>
          <w:sz w:val="28"/>
          <w:szCs w:val="28"/>
        </w:rPr>
        <w:instrText xml:space="preserve">Del. C. </w:instrText>
      </w:r>
      <w:r w:rsidR="00F15466" w:rsidRPr="00C671CF">
        <w:rPr>
          <w:sz w:val="28"/>
          <w:szCs w:val="28"/>
        </w:rPr>
        <w:instrText>§ 81-308</w:instrText>
      </w:r>
      <w:r w:rsidR="00F15466">
        <w:instrText xml:space="preserve">" \s "25 Del. C. § 81-308" \c 2 </w:instrText>
      </w:r>
      <w:r w:rsidR="00F15466">
        <w:rPr>
          <w:sz w:val="28"/>
          <w:szCs w:val="28"/>
        </w:rPr>
        <w:fldChar w:fldCharType="end"/>
      </w:r>
      <w:r w:rsidR="00976E50">
        <w:rPr>
          <w:sz w:val="28"/>
          <w:szCs w:val="28"/>
        </w:rPr>
        <w:t>(a).</w:t>
      </w:r>
      <w:r w:rsidR="002C42C8">
        <w:rPr>
          <w:sz w:val="28"/>
          <w:szCs w:val="28"/>
        </w:rPr>
        <w:t xml:space="preserve">  Permit applications for improvements to common areas must be made by the Association.  </w:t>
      </w:r>
      <w:proofErr w:type="spellStart"/>
      <w:r w:rsidR="00247A69">
        <w:rPr>
          <w:sz w:val="28"/>
          <w:szCs w:val="28"/>
        </w:rPr>
        <w:t>Amd</w:t>
      </w:r>
      <w:proofErr w:type="spellEnd"/>
      <w:r w:rsidR="00247A69">
        <w:rPr>
          <w:sz w:val="28"/>
          <w:szCs w:val="28"/>
        </w:rPr>
        <w:t xml:space="preserve">. </w:t>
      </w:r>
      <w:proofErr w:type="spellStart"/>
      <w:r w:rsidR="002C42C8">
        <w:rPr>
          <w:sz w:val="28"/>
          <w:szCs w:val="28"/>
        </w:rPr>
        <w:t>Compl</w:t>
      </w:r>
      <w:proofErr w:type="spellEnd"/>
      <w:r w:rsidR="002C42C8">
        <w:rPr>
          <w:sz w:val="28"/>
          <w:szCs w:val="28"/>
        </w:rPr>
        <w:t>. ¶ 11.</w:t>
      </w:r>
    </w:p>
    <w:p w14:paraId="12A98E60" w14:textId="3E443252" w:rsidR="005400A8" w:rsidRDefault="005400A8" w:rsidP="007246EE">
      <w:pPr>
        <w:spacing w:line="480" w:lineRule="auto"/>
        <w:ind w:firstLine="720"/>
        <w:jc w:val="both"/>
        <w:rPr>
          <w:sz w:val="28"/>
          <w:szCs w:val="28"/>
        </w:rPr>
      </w:pPr>
      <w:r>
        <w:rPr>
          <w:sz w:val="28"/>
          <w:szCs w:val="28"/>
        </w:rPr>
        <w:t xml:space="preserve">Rising water caused by high tides and coastal storms have plagued the community since the late 1980s.  </w:t>
      </w:r>
      <w:r>
        <w:rPr>
          <w:i/>
          <w:iCs/>
          <w:sz w:val="28"/>
          <w:szCs w:val="28"/>
        </w:rPr>
        <w:t>Id.</w:t>
      </w:r>
      <w:r>
        <w:rPr>
          <w:sz w:val="28"/>
          <w:szCs w:val="28"/>
        </w:rPr>
        <w:t xml:space="preserve"> ¶ 15.</w:t>
      </w:r>
      <w:r w:rsidR="00C013EF">
        <w:rPr>
          <w:sz w:val="28"/>
          <w:szCs w:val="28"/>
        </w:rPr>
        <w:t xml:space="preserve">  Due to structural changes to a pipe under Route 54 in the early 2000s, the average height of the daily tide in the community salt pond increase</w:t>
      </w:r>
      <w:r w:rsidR="00F613C2">
        <w:rPr>
          <w:sz w:val="28"/>
          <w:szCs w:val="28"/>
        </w:rPr>
        <w:t>d</w:t>
      </w:r>
      <w:r w:rsidR="00C013EF">
        <w:rPr>
          <w:sz w:val="28"/>
          <w:szCs w:val="28"/>
        </w:rPr>
        <w:t xml:space="preserve"> by six to ten inches, resulting in the frequent presence of water under most of the buildings.  </w:t>
      </w:r>
      <w:r w:rsidR="00C013EF">
        <w:rPr>
          <w:i/>
          <w:iCs/>
          <w:sz w:val="28"/>
          <w:szCs w:val="28"/>
        </w:rPr>
        <w:t>Id.</w:t>
      </w:r>
      <w:r w:rsidR="00C013EF">
        <w:rPr>
          <w:sz w:val="28"/>
          <w:szCs w:val="28"/>
        </w:rPr>
        <w:t xml:space="preserve"> ¶ 17.</w:t>
      </w:r>
    </w:p>
    <w:p w14:paraId="47E1AF10" w14:textId="463838EE" w:rsidR="00F011DF" w:rsidRDefault="00F011DF" w:rsidP="007246EE">
      <w:pPr>
        <w:spacing w:line="480" w:lineRule="auto"/>
        <w:ind w:firstLine="720"/>
        <w:jc w:val="both"/>
        <w:rPr>
          <w:sz w:val="28"/>
          <w:szCs w:val="28"/>
        </w:rPr>
      </w:pPr>
      <w:r>
        <w:rPr>
          <w:sz w:val="28"/>
          <w:szCs w:val="28"/>
        </w:rPr>
        <w:t xml:space="preserve">The community experienced substantial flooding </w:t>
      </w:r>
      <w:r w:rsidR="0055793A">
        <w:rPr>
          <w:sz w:val="28"/>
          <w:szCs w:val="28"/>
        </w:rPr>
        <w:t xml:space="preserve">and damage </w:t>
      </w:r>
      <w:r>
        <w:rPr>
          <w:sz w:val="28"/>
          <w:szCs w:val="28"/>
        </w:rPr>
        <w:t xml:space="preserve">in October 2012 due to </w:t>
      </w:r>
      <w:r w:rsidR="004C3B96">
        <w:rPr>
          <w:sz w:val="28"/>
          <w:szCs w:val="28"/>
        </w:rPr>
        <w:t>S</w:t>
      </w:r>
      <w:r>
        <w:rPr>
          <w:sz w:val="28"/>
          <w:szCs w:val="28"/>
        </w:rPr>
        <w:t xml:space="preserve">uperstorm Sandy.  </w:t>
      </w:r>
      <w:r>
        <w:rPr>
          <w:i/>
          <w:iCs/>
          <w:sz w:val="28"/>
          <w:szCs w:val="28"/>
        </w:rPr>
        <w:t>Id.</w:t>
      </w:r>
      <w:r>
        <w:rPr>
          <w:sz w:val="28"/>
          <w:szCs w:val="28"/>
        </w:rPr>
        <w:t xml:space="preserve"> ¶ 19.</w:t>
      </w:r>
      <w:r w:rsidR="0055793A">
        <w:rPr>
          <w:sz w:val="28"/>
          <w:szCs w:val="28"/>
        </w:rPr>
        <w:t xml:space="preserve">  The damage resulted in at least two lawsuits involving the Association.  </w:t>
      </w:r>
      <w:r w:rsidR="0055793A">
        <w:rPr>
          <w:i/>
          <w:iCs/>
          <w:sz w:val="28"/>
          <w:szCs w:val="28"/>
        </w:rPr>
        <w:t>Id.</w:t>
      </w:r>
      <w:r w:rsidR="0055793A">
        <w:rPr>
          <w:sz w:val="28"/>
          <w:szCs w:val="28"/>
        </w:rPr>
        <w:t xml:space="preserve"> ¶ 20.  A group of unit owners sued the Association in this Court, and it was in that litigation that Plaintiff first tried to obtain an unconstitutional gag order against its residents.  </w:t>
      </w:r>
      <w:r w:rsidR="0055793A">
        <w:rPr>
          <w:i/>
          <w:iCs/>
          <w:sz w:val="28"/>
          <w:szCs w:val="28"/>
        </w:rPr>
        <w:t>See</w:t>
      </w:r>
      <w:r w:rsidR="0055793A">
        <w:rPr>
          <w:sz w:val="28"/>
          <w:szCs w:val="28"/>
        </w:rPr>
        <w:t xml:space="preserve">, D.I. 10, Ex. 1.  Though </w:t>
      </w:r>
      <w:r w:rsidR="00F613C2">
        <w:rPr>
          <w:sz w:val="28"/>
          <w:szCs w:val="28"/>
        </w:rPr>
        <w:t>the Association</w:t>
      </w:r>
      <w:r w:rsidR="0055793A">
        <w:rPr>
          <w:sz w:val="28"/>
          <w:szCs w:val="28"/>
        </w:rPr>
        <w:t xml:space="preserve"> was the </w:t>
      </w:r>
      <w:r w:rsidR="00F613C2">
        <w:rPr>
          <w:sz w:val="28"/>
          <w:szCs w:val="28"/>
        </w:rPr>
        <w:t>d</w:t>
      </w:r>
      <w:r w:rsidR="0055793A">
        <w:rPr>
          <w:sz w:val="28"/>
          <w:szCs w:val="28"/>
        </w:rPr>
        <w:t>efendant</w:t>
      </w:r>
      <w:r w:rsidR="00F613C2">
        <w:rPr>
          <w:sz w:val="28"/>
          <w:szCs w:val="28"/>
        </w:rPr>
        <w:t xml:space="preserve"> in that case</w:t>
      </w:r>
      <w:r w:rsidR="0055793A">
        <w:rPr>
          <w:sz w:val="28"/>
          <w:szCs w:val="28"/>
        </w:rPr>
        <w:t xml:space="preserve"> and had not filed any pleading, the Association filed a motion for preliminary injunction asking the Court to order the following:  </w:t>
      </w:r>
    </w:p>
    <w:p w14:paraId="7BE9E91C" w14:textId="0389A9A7" w:rsidR="0055793A" w:rsidRDefault="0055793A" w:rsidP="0055793A">
      <w:pPr>
        <w:ind w:left="720" w:right="720"/>
        <w:jc w:val="both"/>
        <w:rPr>
          <w:noProof/>
          <w:sz w:val="28"/>
          <w:szCs w:val="28"/>
        </w:rPr>
      </w:pPr>
      <w:r w:rsidRPr="0055793A">
        <w:rPr>
          <w:noProof/>
          <w:sz w:val="28"/>
          <w:szCs w:val="28"/>
        </w:rPr>
        <w:t>While this litigation is ongoing, Plaintiffs shall not interfere with sale of any unit in Mallard Lake Community including but not limited to, communicat[ing] with the buyers or sellers of units, [or] communicat[ing] with realtors for buyers or sellers, or [to] seek to delay or prohibit sale of any unit</w:t>
      </w:r>
      <w:r>
        <w:rPr>
          <w:noProof/>
          <w:sz w:val="28"/>
          <w:szCs w:val="28"/>
        </w:rPr>
        <w:t>[;]</w:t>
      </w:r>
    </w:p>
    <w:p w14:paraId="497CF0B3" w14:textId="77777777" w:rsidR="0055793A" w:rsidRDefault="0055793A" w:rsidP="0055793A">
      <w:pPr>
        <w:ind w:left="720" w:right="720"/>
        <w:jc w:val="both"/>
        <w:rPr>
          <w:noProof/>
          <w:sz w:val="28"/>
          <w:szCs w:val="28"/>
        </w:rPr>
      </w:pPr>
    </w:p>
    <w:p w14:paraId="45B5A560" w14:textId="77777777" w:rsidR="0055793A" w:rsidRDefault="0055793A" w:rsidP="0055793A">
      <w:pPr>
        <w:ind w:left="720" w:right="720"/>
        <w:jc w:val="both"/>
        <w:rPr>
          <w:noProof/>
          <w:sz w:val="28"/>
          <w:szCs w:val="28"/>
        </w:rPr>
      </w:pPr>
      <w:r w:rsidRPr="0055793A">
        <w:rPr>
          <w:noProof/>
          <w:sz w:val="28"/>
          <w:szCs w:val="28"/>
        </w:rPr>
        <w:t>While the litigation is ongoing, Plaintiffs shall not contact the Association or question the Association during open meetings related to the substance of this litigatio</w:t>
      </w:r>
      <w:r>
        <w:rPr>
          <w:noProof/>
          <w:sz w:val="28"/>
          <w:szCs w:val="28"/>
        </w:rPr>
        <w:t>n…</w:t>
      </w:r>
    </w:p>
    <w:p w14:paraId="2345DC54" w14:textId="77777777" w:rsidR="0055793A" w:rsidRDefault="0055793A" w:rsidP="0055793A">
      <w:pPr>
        <w:spacing w:line="480" w:lineRule="auto"/>
        <w:jc w:val="both"/>
        <w:rPr>
          <w:noProof/>
          <w:sz w:val="28"/>
          <w:szCs w:val="28"/>
        </w:rPr>
      </w:pPr>
    </w:p>
    <w:p w14:paraId="376EF9A1" w14:textId="1F330F4A" w:rsidR="0055793A" w:rsidRDefault="0055793A" w:rsidP="0055793A">
      <w:pPr>
        <w:spacing w:line="480" w:lineRule="auto"/>
        <w:jc w:val="both"/>
        <w:rPr>
          <w:noProof/>
          <w:sz w:val="28"/>
          <w:szCs w:val="28"/>
        </w:rPr>
      </w:pPr>
      <w:r>
        <w:rPr>
          <w:noProof/>
          <w:sz w:val="28"/>
          <w:szCs w:val="28"/>
        </w:rPr>
        <w:t>and</w:t>
      </w:r>
    </w:p>
    <w:p w14:paraId="1C4710E5" w14:textId="11DE653E" w:rsidR="0055793A" w:rsidRDefault="0055793A" w:rsidP="0055793A">
      <w:pPr>
        <w:ind w:left="720" w:right="720"/>
        <w:jc w:val="both"/>
        <w:rPr>
          <w:noProof/>
          <w:sz w:val="28"/>
          <w:szCs w:val="28"/>
        </w:rPr>
      </w:pPr>
      <w:r w:rsidRPr="0055793A">
        <w:rPr>
          <w:noProof/>
          <w:sz w:val="28"/>
          <w:szCs w:val="28"/>
        </w:rPr>
        <w:t xml:space="preserve"> While this litigation is ongoing, Plaintiffs shall not contact any governmental entity related to the Association ....</w:t>
      </w:r>
    </w:p>
    <w:p w14:paraId="0C76E7DB" w14:textId="77777777" w:rsidR="0055793A" w:rsidRDefault="0055793A" w:rsidP="0055793A">
      <w:pPr>
        <w:ind w:right="720"/>
        <w:jc w:val="both"/>
        <w:rPr>
          <w:noProof/>
          <w:sz w:val="28"/>
          <w:szCs w:val="28"/>
        </w:rPr>
      </w:pPr>
    </w:p>
    <w:p w14:paraId="266164C6" w14:textId="18C88D24" w:rsidR="0055793A" w:rsidRDefault="0055793A" w:rsidP="0055793A">
      <w:pPr>
        <w:ind w:right="720"/>
        <w:jc w:val="both"/>
        <w:rPr>
          <w:noProof/>
          <w:sz w:val="28"/>
          <w:szCs w:val="28"/>
        </w:rPr>
      </w:pPr>
      <w:r>
        <w:rPr>
          <w:noProof/>
          <w:sz w:val="28"/>
          <w:szCs w:val="28"/>
        </w:rPr>
        <w:t>D.I. 10, Ex. 1, 9:11-24.</w:t>
      </w:r>
    </w:p>
    <w:p w14:paraId="59BD5BC8" w14:textId="77777777" w:rsidR="0055793A" w:rsidRDefault="0055793A" w:rsidP="0055793A">
      <w:pPr>
        <w:ind w:right="720"/>
        <w:jc w:val="both"/>
        <w:rPr>
          <w:noProof/>
          <w:sz w:val="28"/>
          <w:szCs w:val="28"/>
        </w:rPr>
      </w:pPr>
    </w:p>
    <w:p w14:paraId="7D5C23CB" w14:textId="272924D1" w:rsidR="0055793A" w:rsidRPr="002A6FF7" w:rsidRDefault="0055793A" w:rsidP="0055793A">
      <w:pPr>
        <w:spacing w:line="480" w:lineRule="auto"/>
        <w:jc w:val="both"/>
        <w:rPr>
          <w:noProof/>
          <w:sz w:val="28"/>
          <w:szCs w:val="28"/>
        </w:rPr>
      </w:pPr>
      <w:r>
        <w:rPr>
          <w:noProof/>
          <w:sz w:val="28"/>
          <w:szCs w:val="28"/>
        </w:rPr>
        <w:tab/>
        <w:t>Plaintiff’s attorney, who continues to represent Plaintiff in this litigation, was thoroughly dressed down by then Vice-Chancellor Glasscock</w:t>
      </w:r>
      <w:r w:rsidR="00F613C2">
        <w:rPr>
          <w:noProof/>
          <w:sz w:val="28"/>
          <w:szCs w:val="28"/>
        </w:rPr>
        <w:t xml:space="preserve"> for seeking such quixotic and blatantly unconstitutional relief</w:t>
      </w:r>
      <w:r>
        <w:rPr>
          <w:noProof/>
          <w:sz w:val="28"/>
          <w:szCs w:val="28"/>
        </w:rPr>
        <w:t>.</w:t>
      </w:r>
      <w:r w:rsidR="002A6FF7">
        <w:rPr>
          <w:noProof/>
          <w:sz w:val="28"/>
          <w:szCs w:val="28"/>
        </w:rPr>
        <w:t xml:space="preserve">  </w:t>
      </w:r>
      <w:r w:rsidR="002A6FF7">
        <w:rPr>
          <w:i/>
          <w:iCs/>
          <w:noProof/>
          <w:sz w:val="28"/>
          <w:szCs w:val="28"/>
        </w:rPr>
        <w:t>See</w:t>
      </w:r>
      <w:r w:rsidR="002A6FF7">
        <w:rPr>
          <w:noProof/>
          <w:sz w:val="28"/>
          <w:szCs w:val="28"/>
        </w:rPr>
        <w:t>, D.I. 10,</w:t>
      </w:r>
      <w:r w:rsidR="000B0076">
        <w:rPr>
          <w:noProof/>
          <w:sz w:val="28"/>
          <w:szCs w:val="28"/>
        </w:rPr>
        <w:t xml:space="preserve"> Ex. 1,</w:t>
      </w:r>
      <w:r w:rsidR="002A6FF7">
        <w:rPr>
          <w:noProof/>
          <w:sz w:val="28"/>
          <w:szCs w:val="28"/>
        </w:rPr>
        <w:t xml:space="preserve"> ¶ 12.</w:t>
      </w:r>
    </w:p>
    <w:p w14:paraId="44CD060F" w14:textId="29D10808" w:rsidR="002A6FF7" w:rsidRPr="002A6FF7" w:rsidRDefault="0055793A" w:rsidP="002A6FF7">
      <w:pPr>
        <w:spacing w:line="480" w:lineRule="auto"/>
        <w:ind w:firstLine="720"/>
        <w:jc w:val="both"/>
        <w:rPr>
          <w:sz w:val="28"/>
          <w:szCs w:val="28"/>
        </w:rPr>
      </w:pPr>
      <w:r>
        <w:rPr>
          <w:sz w:val="28"/>
          <w:szCs w:val="28"/>
        </w:rPr>
        <w:t>Having learned nothing from the Court’s comments in 2012, Plaintiff is once again trying to stop one of its residents from engaging in public commentary and core political speech</w:t>
      </w:r>
      <w:r w:rsidR="009E73BA" w:rsidRPr="00F016BC">
        <w:rPr>
          <w:sz w:val="28"/>
          <w:szCs w:val="28"/>
        </w:rPr>
        <w:t>.</w:t>
      </w:r>
      <w:r w:rsidR="009E73BA">
        <w:rPr>
          <w:sz w:val="28"/>
          <w:szCs w:val="28"/>
        </w:rPr>
        <w:t xml:space="preserve">  </w:t>
      </w:r>
      <w:r>
        <w:rPr>
          <w:sz w:val="28"/>
          <w:szCs w:val="28"/>
        </w:rPr>
        <w:t xml:space="preserve">Reba purchased her unit in 2023 and began to undertake a campaign to obtain governmental intervention related to tidal water.  </w:t>
      </w:r>
      <w:proofErr w:type="spellStart"/>
      <w:r w:rsidR="00247A69">
        <w:rPr>
          <w:sz w:val="28"/>
          <w:szCs w:val="28"/>
        </w:rPr>
        <w:t>Amd</w:t>
      </w:r>
      <w:proofErr w:type="spellEnd"/>
      <w:r w:rsidR="00247A69">
        <w:rPr>
          <w:sz w:val="28"/>
          <w:szCs w:val="28"/>
        </w:rPr>
        <w:t xml:space="preserve">. </w:t>
      </w:r>
      <w:proofErr w:type="spellStart"/>
      <w:r>
        <w:rPr>
          <w:sz w:val="28"/>
          <w:szCs w:val="28"/>
        </w:rPr>
        <w:t>Compl</w:t>
      </w:r>
      <w:proofErr w:type="spellEnd"/>
      <w:r>
        <w:rPr>
          <w:sz w:val="28"/>
          <w:szCs w:val="28"/>
        </w:rPr>
        <w:t xml:space="preserve">. ¶ </w:t>
      </w:r>
      <w:r w:rsidR="00247A69">
        <w:rPr>
          <w:sz w:val="28"/>
          <w:szCs w:val="28"/>
        </w:rPr>
        <w:t>38</w:t>
      </w:r>
      <w:r>
        <w:rPr>
          <w:sz w:val="28"/>
          <w:szCs w:val="28"/>
        </w:rPr>
        <w:t>.</w:t>
      </w:r>
      <w:r w:rsidR="002A6FF7">
        <w:rPr>
          <w:sz w:val="28"/>
          <w:szCs w:val="28"/>
        </w:rPr>
        <w:t xml:space="preserve">  Reba now is allegedly misrepresenting to others that she speaks for the Association.  </w:t>
      </w:r>
      <w:r w:rsidR="002A6FF7">
        <w:rPr>
          <w:i/>
          <w:iCs/>
          <w:sz w:val="28"/>
          <w:szCs w:val="28"/>
        </w:rPr>
        <w:t xml:space="preserve">Id. </w:t>
      </w:r>
      <w:r w:rsidR="002A6FF7">
        <w:rPr>
          <w:sz w:val="28"/>
          <w:szCs w:val="28"/>
        </w:rPr>
        <w:t xml:space="preserve">¶ </w:t>
      </w:r>
      <w:r w:rsidR="00247A69">
        <w:rPr>
          <w:sz w:val="28"/>
          <w:szCs w:val="28"/>
        </w:rPr>
        <w:t>39</w:t>
      </w:r>
      <w:r w:rsidR="002A6FF7">
        <w:rPr>
          <w:sz w:val="28"/>
          <w:szCs w:val="28"/>
        </w:rPr>
        <w:t xml:space="preserve">.  She also allegedly </w:t>
      </w:r>
    </w:p>
    <w:p w14:paraId="2581D656" w14:textId="204B0DA1" w:rsidR="002A6FF7" w:rsidRDefault="002A6FF7" w:rsidP="002A6FF7">
      <w:pPr>
        <w:ind w:left="720" w:right="720"/>
        <w:jc w:val="both"/>
        <w:rPr>
          <w:sz w:val="28"/>
          <w:szCs w:val="28"/>
        </w:rPr>
      </w:pPr>
      <w:r w:rsidRPr="002A6FF7">
        <w:rPr>
          <w:sz w:val="28"/>
          <w:szCs w:val="28"/>
        </w:rPr>
        <w:t>perpetuates misinformation</w:t>
      </w:r>
      <w:r w:rsidR="00247A69">
        <w:rPr>
          <w:sz w:val="28"/>
          <w:szCs w:val="28"/>
        </w:rPr>
        <w:t xml:space="preserve"> and false statements</w:t>
      </w:r>
      <w:r w:rsidRPr="002A6FF7">
        <w:rPr>
          <w:sz w:val="28"/>
          <w:szCs w:val="28"/>
        </w:rPr>
        <w:t xml:space="preserve"> indicating that elevation of buildings in the community will ultimately be “free” because of government funding/grants she claims will cover the cost in full, and her actions serve only to poison the well and create division and animosity between the community and government agencies which may at some point be in a position to help the community to address the issue of rising tidal water</w:t>
      </w:r>
      <w:r>
        <w:rPr>
          <w:sz w:val="28"/>
          <w:szCs w:val="28"/>
        </w:rPr>
        <w:t>.</w:t>
      </w:r>
    </w:p>
    <w:p w14:paraId="62B61FAF" w14:textId="77777777" w:rsidR="002A6FF7" w:rsidRDefault="002A6FF7" w:rsidP="002A6FF7">
      <w:pPr>
        <w:ind w:right="720"/>
        <w:jc w:val="both"/>
        <w:rPr>
          <w:sz w:val="28"/>
          <w:szCs w:val="28"/>
        </w:rPr>
      </w:pPr>
    </w:p>
    <w:p w14:paraId="00090F5F" w14:textId="62AA5DE0" w:rsidR="002A6FF7" w:rsidRPr="002A6FF7" w:rsidRDefault="002A6FF7" w:rsidP="002A6FF7">
      <w:pPr>
        <w:ind w:right="720"/>
        <w:jc w:val="both"/>
        <w:rPr>
          <w:i/>
          <w:iCs/>
          <w:sz w:val="28"/>
          <w:szCs w:val="28"/>
        </w:rPr>
      </w:pPr>
      <w:r>
        <w:rPr>
          <w:i/>
          <w:iCs/>
          <w:sz w:val="28"/>
          <w:szCs w:val="28"/>
        </w:rPr>
        <w:t>Id.</w:t>
      </w:r>
    </w:p>
    <w:p w14:paraId="1EBBAC42" w14:textId="42167222" w:rsidR="00247A69" w:rsidRDefault="002A6FF7" w:rsidP="002A6FF7">
      <w:pPr>
        <w:spacing w:line="480" w:lineRule="auto"/>
        <w:ind w:firstLine="720"/>
        <w:jc w:val="both"/>
        <w:rPr>
          <w:sz w:val="28"/>
          <w:szCs w:val="28"/>
        </w:rPr>
      </w:pPr>
      <w:r>
        <w:rPr>
          <w:sz w:val="28"/>
          <w:szCs w:val="28"/>
        </w:rPr>
        <w:t xml:space="preserve">Most of the allegations are almost risibly vague.  </w:t>
      </w:r>
      <w:r w:rsidR="009E73BA">
        <w:rPr>
          <w:sz w:val="28"/>
          <w:szCs w:val="28"/>
        </w:rPr>
        <w:t xml:space="preserve">The </w:t>
      </w:r>
      <w:r w:rsidR="009874C9">
        <w:rPr>
          <w:sz w:val="28"/>
          <w:szCs w:val="28"/>
        </w:rPr>
        <w:t>original</w:t>
      </w:r>
      <w:r w:rsidR="00247A69">
        <w:rPr>
          <w:sz w:val="28"/>
          <w:szCs w:val="28"/>
        </w:rPr>
        <w:t xml:space="preserve"> </w:t>
      </w:r>
      <w:r w:rsidR="009E73BA">
        <w:rPr>
          <w:sz w:val="28"/>
          <w:szCs w:val="28"/>
        </w:rPr>
        <w:t>Complaint contain</w:t>
      </w:r>
      <w:r w:rsidR="009874C9">
        <w:rPr>
          <w:sz w:val="28"/>
          <w:szCs w:val="28"/>
        </w:rPr>
        <w:t>ed</w:t>
      </w:r>
      <w:r w:rsidR="009E73BA">
        <w:rPr>
          <w:sz w:val="28"/>
          <w:szCs w:val="28"/>
        </w:rPr>
        <w:t xml:space="preserve"> only two specific factual allegations </w:t>
      </w:r>
      <w:r>
        <w:rPr>
          <w:sz w:val="28"/>
          <w:szCs w:val="28"/>
        </w:rPr>
        <w:t>supporting</w:t>
      </w:r>
      <w:r w:rsidR="009E73BA">
        <w:rPr>
          <w:sz w:val="28"/>
          <w:szCs w:val="28"/>
        </w:rPr>
        <w:t xml:space="preserve"> Plaintiff’s claims</w:t>
      </w:r>
      <w:r w:rsidR="009874C9">
        <w:rPr>
          <w:sz w:val="28"/>
          <w:szCs w:val="28"/>
        </w:rPr>
        <w:t>, which have both survived into the Amended Complaint</w:t>
      </w:r>
      <w:r w:rsidR="009E73BA">
        <w:rPr>
          <w:sz w:val="28"/>
          <w:szCs w:val="28"/>
        </w:rPr>
        <w:t xml:space="preserve">.  </w:t>
      </w:r>
      <w:r w:rsidR="00F613C2">
        <w:rPr>
          <w:sz w:val="28"/>
          <w:szCs w:val="28"/>
        </w:rPr>
        <w:t>The</w:t>
      </w:r>
      <w:r w:rsidR="009E73BA">
        <w:rPr>
          <w:sz w:val="28"/>
          <w:szCs w:val="28"/>
        </w:rPr>
        <w:t xml:space="preserve"> first is that “</w:t>
      </w:r>
      <w:r w:rsidR="009E73BA" w:rsidRPr="00FF1408">
        <w:rPr>
          <w:sz w:val="28"/>
          <w:szCs w:val="28"/>
        </w:rPr>
        <w:t xml:space="preserve">At a recent public hearing in Sussex County on July 15, 2025, Defendant improperly and </w:t>
      </w:r>
      <w:r w:rsidR="00247A69">
        <w:rPr>
          <w:sz w:val="28"/>
          <w:szCs w:val="28"/>
        </w:rPr>
        <w:t>falsely</w:t>
      </w:r>
      <w:r w:rsidR="009E73BA" w:rsidRPr="00FF1408">
        <w:rPr>
          <w:sz w:val="28"/>
          <w:szCs w:val="28"/>
        </w:rPr>
        <w:t xml:space="preserve"> represented herself as speaking for the Association and/or the community as a whole rather than as an individual homeowner</w:t>
      </w:r>
      <w:r w:rsidR="009E73BA">
        <w:rPr>
          <w:sz w:val="28"/>
          <w:szCs w:val="28"/>
        </w:rPr>
        <w:t xml:space="preserve">.”  </w:t>
      </w:r>
      <w:proofErr w:type="spellStart"/>
      <w:r w:rsidR="009E73BA">
        <w:rPr>
          <w:sz w:val="28"/>
          <w:szCs w:val="28"/>
        </w:rPr>
        <w:t>Compl</w:t>
      </w:r>
      <w:proofErr w:type="spellEnd"/>
      <w:r w:rsidR="009E73BA">
        <w:rPr>
          <w:sz w:val="28"/>
          <w:szCs w:val="28"/>
        </w:rPr>
        <w:t xml:space="preserve">. ¶ </w:t>
      </w:r>
      <w:r w:rsidR="00247A69">
        <w:rPr>
          <w:sz w:val="28"/>
          <w:szCs w:val="28"/>
        </w:rPr>
        <w:t>41</w:t>
      </w:r>
      <w:r w:rsidR="009E73BA">
        <w:rPr>
          <w:sz w:val="28"/>
          <w:szCs w:val="28"/>
        </w:rPr>
        <w:t>.</w:t>
      </w:r>
      <w:r w:rsidR="00C83643">
        <w:rPr>
          <w:sz w:val="28"/>
          <w:szCs w:val="28"/>
        </w:rPr>
        <w:t xml:space="preserve">  </w:t>
      </w:r>
      <w:r w:rsidR="00247A69">
        <w:rPr>
          <w:sz w:val="28"/>
          <w:szCs w:val="28"/>
        </w:rPr>
        <w:t>After Reba pointed out that</w:t>
      </w:r>
      <w:r w:rsidR="00C83643">
        <w:rPr>
          <w:sz w:val="28"/>
          <w:szCs w:val="28"/>
        </w:rPr>
        <w:t xml:space="preserve"> an audio recording of that hearing is available online</w:t>
      </w:r>
      <w:r w:rsidR="00247A69">
        <w:rPr>
          <w:sz w:val="28"/>
          <w:szCs w:val="28"/>
        </w:rPr>
        <w:t xml:space="preserve"> disproving Plaintiff’s allegations (</w:t>
      </w:r>
      <w:r w:rsidR="00C83643">
        <w:rPr>
          <w:i/>
          <w:iCs/>
          <w:sz w:val="28"/>
          <w:szCs w:val="28"/>
        </w:rPr>
        <w:t xml:space="preserve">See, </w:t>
      </w:r>
      <w:r w:rsidR="00C83643" w:rsidRPr="002E2ABC">
        <w:rPr>
          <w:sz w:val="28"/>
          <w:szCs w:val="28"/>
        </w:rPr>
        <w:t>https://sussexcountyde.gov/sites/default/files/audio/07%2015%2025%20CC%20%281%29.mp3</w:t>
      </w:r>
      <w:r w:rsidR="00247A69">
        <w:t xml:space="preserve">), </w:t>
      </w:r>
      <w:r w:rsidR="00247A69">
        <w:rPr>
          <w:sz w:val="28"/>
          <w:szCs w:val="28"/>
        </w:rPr>
        <w:t>Plaintiff included excerpts of the audio in its Amended Complaint</w:t>
      </w:r>
      <w:r w:rsidR="00C83643">
        <w:rPr>
          <w:sz w:val="28"/>
          <w:szCs w:val="28"/>
        </w:rPr>
        <w:t xml:space="preserve">.  </w:t>
      </w:r>
    </w:p>
    <w:p w14:paraId="42832879" w14:textId="421531CD" w:rsidR="0055793A" w:rsidRDefault="00C83643" w:rsidP="002A6FF7">
      <w:pPr>
        <w:spacing w:line="480" w:lineRule="auto"/>
        <w:ind w:firstLine="720"/>
        <w:jc w:val="both"/>
        <w:rPr>
          <w:sz w:val="28"/>
          <w:szCs w:val="28"/>
        </w:rPr>
      </w:pPr>
      <w:r>
        <w:rPr>
          <w:sz w:val="28"/>
          <w:szCs w:val="28"/>
        </w:rPr>
        <w:t>The audio record</w:t>
      </w:r>
      <w:r w:rsidR="00247A69">
        <w:rPr>
          <w:sz w:val="28"/>
          <w:szCs w:val="28"/>
        </w:rPr>
        <w:t>, now</w:t>
      </w:r>
      <w:r w:rsidR="001B2C92">
        <w:rPr>
          <w:sz w:val="28"/>
          <w:szCs w:val="28"/>
        </w:rPr>
        <w:t xml:space="preserve"> partially transcribed</w:t>
      </w:r>
      <w:r w:rsidR="00247A69">
        <w:rPr>
          <w:sz w:val="28"/>
          <w:szCs w:val="28"/>
        </w:rPr>
        <w:t xml:space="preserve"> in the pleading,</w:t>
      </w:r>
      <w:r>
        <w:rPr>
          <w:sz w:val="28"/>
          <w:szCs w:val="28"/>
        </w:rPr>
        <w:t xml:space="preserve"> </w:t>
      </w:r>
      <w:proofErr w:type="gramStart"/>
      <w:r>
        <w:rPr>
          <w:sz w:val="28"/>
          <w:szCs w:val="28"/>
        </w:rPr>
        <w:t>makes</w:t>
      </w:r>
      <w:proofErr w:type="gramEnd"/>
      <w:r>
        <w:rPr>
          <w:sz w:val="28"/>
          <w:szCs w:val="28"/>
        </w:rPr>
        <w:t xml:space="preserve"> plain that Reba never misrepresented herself</w:t>
      </w:r>
      <w:r w:rsidR="00D9412B">
        <w:rPr>
          <w:sz w:val="28"/>
          <w:szCs w:val="28"/>
        </w:rPr>
        <w:t>,</w:t>
      </w:r>
      <w:r>
        <w:rPr>
          <w:sz w:val="28"/>
          <w:szCs w:val="28"/>
        </w:rPr>
        <w:t xml:space="preserve"> and </w:t>
      </w:r>
      <w:r w:rsidR="00F613C2">
        <w:rPr>
          <w:sz w:val="28"/>
          <w:szCs w:val="28"/>
        </w:rPr>
        <w:t>Plaintiff’s</w:t>
      </w:r>
      <w:r>
        <w:rPr>
          <w:sz w:val="28"/>
          <w:szCs w:val="28"/>
        </w:rPr>
        <w:t xml:space="preserve"> allegation is clearly false.  In a subsequent filing</w:t>
      </w:r>
      <w:r w:rsidR="004C3B96">
        <w:rPr>
          <w:sz w:val="28"/>
          <w:szCs w:val="28"/>
        </w:rPr>
        <w:t xml:space="preserve"> (D.I. 12)</w:t>
      </w:r>
      <w:r w:rsidR="00247A69">
        <w:rPr>
          <w:sz w:val="28"/>
          <w:szCs w:val="28"/>
        </w:rPr>
        <w:t xml:space="preserve"> and</w:t>
      </w:r>
      <w:r w:rsidR="00316A65">
        <w:rPr>
          <w:sz w:val="28"/>
          <w:szCs w:val="28"/>
        </w:rPr>
        <w:t xml:space="preserve"> in</w:t>
      </w:r>
      <w:r w:rsidR="00247A69">
        <w:rPr>
          <w:sz w:val="28"/>
          <w:szCs w:val="28"/>
        </w:rPr>
        <w:t xml:space="preserve"> the amendments to its Complaint</w:t>
      </w:r>
      <w:r>
        <w:rPr>
          <w:sz w:val="28"/>
          <w:szCs w:val="28"/>
        </w:rPr>
        <w:t xml:space="preserve">, Plaintiff has shed additional light on what it considers to </w:t>
      </w:r>
      <w:r w:rsidR="00077A1C">
        <w:rPr>
          <w:sz w:val="28"/>
          <w:szCs w:val="28"/>
        </w:rPr>
        <w:t>be</w:t>
      </w:r>
      <w:r w:rsidR="00F613C2">
        <w:rPr>
          <w:sz w:val="28"/>
          <w:szCs w:val="28"/>
        </w:rPr>
        <w:t xml:space="preserve"> Reba</w:t>
      </w:r>
      <w:r>
        <w:rPr>
          <w:sz w:val="28"/>
          <w:szCs w:val="28"/>
        </w:rPr>
        <w:t xml:space="preserve"> “representing herself as speaking for the Association.”  </w:t>
      </w:r>
      <w:r w:rsidR="00D9412B">
        <w:rPr>
          <w:sz w:val="28"/>
          <w:szCs w:val="28"/>
        </w:rPr>
        <w:t xml:space="preserve">Plaintiff now admits that Reba prefaced her remarks by telling the Sussex County Council that she owns a unit in Mallard Lakes.  D.I. 12, ¶ 6.  Apparently, this disclaimer was not strong enough.  </w:t>
      </w:r>
      <w:r w:rsidR="00D9412B">
        <w:rPr>
          <w:i/>
          <w:iCs/>
          <w:sz w:val="28"/>
          <w:szCs w:val="28"/>
        </w:rPr>
        <w:t>Id.</w:t>
      </w:r>
      <w:r w:rsidR="00D9412B">
        <w:rPr>
          <w:sz w:val="28"/>
          <w:szCs w:val="28"/>
        </w:rPr>
        <w:t xml:space="preserve">  Plaintiff </w:t>
      </w:r>
      <w:r w:rsidR="00247A69">
        <w:rPr>
          <w:sz w:val="28"/>
          <w:szCs w:val="28"/>
        </w:rPr>
        <w:t>now</w:t>
      </w:r>
      <w:r w:rsidR="00D9412B">
        <w:rPr>
          <w:sz w:val="28"/>
          <w:szCs w:val="28"/>
        </w:rPr>
        <w:t xml:space="preserve"> </w:t>
      </w:r>
      <w:r w:rsidR="00316A65">
        <w:rPr>
          <w:sz w:val="28"/>
          <w:szCs w:val="28"/>
        </w:rPr>
        <w:t xml:space="preserve">also </w:t>
      </w:r>
      <w:r w:rsidR="00D9412B">
        <w:rPr>
          <w:sz w:val="28"/>
          <w:szCs w:val="28"/>
        </w:rPr>
        <w:t xml:space="preserve">identifies what it claims is the problem: that Reba uses words like “we” and “us” in speaking to the council.  </w:t>
      </w:r>
      <w:r w:rsidR="00D9412B">
        <w:rPr>
          <w:i/>
          <w:iCs/>
          <w:sz w:val="28"/>
          <w:szCs w:val="28"/>
        </w:rPr>
        <w:t>Id.</w:t>
      </w:r>
      <w:r w:rsidR="00D9412B">
        <w:rPr>
          <w:sz w:val="28"/>
          <w:szCs w:val="28"/>
        </w:rPr>
        <w:t xml:space="preserve"> ¶ 7</w:t>
      </w:r>
      <w:r w:rsidR="000A79CF">
        <w:rPr>
          <w:sz w:val="28"/>
          <w:szCs w:val="28"/>
        </w:rPr>
        <w:t>;</w:t>
      </w:r>
      <w:r w:rsidR="00247A69">
        <w:rPr>
          <w:sz w:val="28"/>
          <w:szCs w:val="28"/>
        </w:rPr>
        <w:t xml:space="preserve"> </w:t>
      </w:r>
      <w:proofErr w:type="spellStart"/>
      <w:r w:rsidR="00247A69">
        <w:rPr>
          <w:sz w:val="28"/>
          <w:szCs w:val="28"/>
        </w:rPr>
        <w:t>Amd</w:t>
      </w:r>
      <w:proofErr w:type="spellEnd"/>
      <w:r w:rsidR="00247A69">
        <w:rPr>
          <w:sz w:val="28"/>
          <w:szCs w:val="28"/>
        </w:rPr>
        <w:t xml:space="preserve">. </w:t>
      </w:r>
      <w:proofErr w:type="spellStart"/>
      <w:r w:rsidR="00247A69">
        <w:rPr>
          <w:sz w:val="28"/>
          <w:szCs w:val="28"/>
        </w:rPr>
        <w:t>Compl</w:t>
      </w:r>
      <w:proofErr w:type="spellEnd"/>
      <w:r w:rsidR="00247A69">
        <w:rPr>
          <w:sz w:val="28"/>
          <w:szCs w:val="28"/>
        </w:rPr>
        <w:t>. ¶ 41</w:t>
      </w:r>
      <w:r w:rsidR="00D9412B">
        <w:rPr>
          <w:sz w:val="28"/>
          <w:szCs w:val="28"/>
        </w:rPr>
        <w:t>.  This includes phrases like “Thank you for meeting with us</w:t>
      </w:r>
      <w:r w:rsidR="00247A69">
        <w:rPr>
          <w:sz w:val="28"/>
          <w:szCs w:val="28"/>
        </w:rPr>
        <w:t>[,]</w:t>
      </w:r>
      <w:r w:rsidR="00D9412B">
        <w:rPr>
          <w:sz w:val="28"/>
          <w:szCs w:val="28"/>
        </w:rPr>
        <w:t>”</w:t>
      </w:r>
      <w:r w:rsidR="00247A69">
        <w:rPr>
          <w:sz w:val="28"/>
          <w:szCs w:val="28"/>
        </w:rPr>
        <w:t xml:space="preserve"> and “we ask you….”</w:t>
      </w:r>
      <w:r w:rsidR="00D9412B">
        <w:rPr>
          <w:sz w:val="28"/>
          <w:szCs w:val="28"/>
        </w:rPr>
        <w:t xml:space="preserve">  </w:t>
      </w:r>
      <w:r w:rsidR="00D9412B">
        <w:rPr>
          <w:i/>
          <w:iCs/>
          <w:sz w:val="28"/>
          <w:szCs w:val="28"/>
        </w:rPr>
        <w:t>Id.</w:t>
      </w:r>
      <w:r w:rsidR="00D9412B">
        <w:rPr>
          <w:sz w:val="28"/>
          <w:szCs w:val="28"/>
        </w:rPr>
        <w:t xml:space="preserve">  </w:t>
      </w:r>
    </w:p>
    <w:p w14:paraId="36BB6CE5" w14:textId="3F2A66B3" w:rsidR="00D9412B" w:rsidRDefault="00D9412B" w:rsidP="002A6FF7">
      <w:pPr>
        <w:spacing w:line="480" w:lineRule="auto"/>
        <w:ind w:firstLine="720"/>
        <w:jc w:val="both"/>
        <w:rPr>
          <w:sz w:val="28"/>
          <w:szCs w:val="28"/>
        </w:rPr>
      </w:pPr>
      <w:r>
        <w:rPr>
          <w:sz w:val="28"/>
          <w:szCs w:val="28"/>
        </w:rPr>
        <w:t xml:space="preserve">Plaintiff also claims </w:t>
      </w:r>
      <w:r w:rsidR="00F613C2">
        <w:rPr>
          <w:sz w:val="28"/>
          <w:szCs w:val="28"/>
        </w:rPr>
        <w:t xml:space="preserve">in </w:t>
      </w:r>
      <w:r w:rsidR="000A79CF">
        <w:rPr>
          <w:sz w:val="28"/>
          <w:szCs w:val="28"/>
        </w:rPr>
        <w:t>its</w:t>
      </w:r>
      <w:r w:rsidR="00F613C2">
        <w:rPr>
          <w:sz w:val="28"/>
          <w:szCs w:val="28"/>
        </w:rPr>
        <w:t xml:space="preserve"> recent filing</w:t>
      </w:r>
      <w:r w:rsidR="000A79CF">
        <w:rPr>
          <w:sz w:val="28"/>
          <w:szCs w:val="28"/>
        </w:rPr>
        <w:t>s</w:t>
      </w:r>
      <w:r w:rsidR="00F613C2">
        <w:rPr>
          <w:sz w:val="28"/>
          <w:szCs w:val="28"/>
        </w:rPr>
        <w:t xml:space="preserve"> </w:t>
      </w:r>
      <w:r>
        <w:rPr>
          <w:sz w:val="28"/>
          <w:szCs w:val="28"/>
        </w:rPr>
        <w:t xml:space="preserve">that Reba is not allowed to ask her elected officials to budget money to address flood mitigation in Sussex County or at Mallard Lakes, including in partnership with the Army Corps of Engineers, or to obtain an engineering report.  </w:t>
      </w:r>
      <w:r w:rsidR="00247A69">
        <w:rPr>
          <w:sz w:val="28"/>
          <w:szCs w:val="28"/>
        </w:rPr>
        <w:t>D.I 12</w:t>
      </w:r>
      <w:r>
        <w:rPr>
          <w:i/>
          <w:iCs/>
          <w:sz w:val="28"/>
          <w:szCs w:val="28"/>
        </w:rPr>
        <w:t>.</w:t>
      </w:r>
      <w:r>
        <w:rPr>
          <w:sz w:val="28"/>
          <w:szCs w:val="28"/>
        </w:rPr>
        <w:t xml:space="preserve"> ¶ ¶ 8-9.  Plaintiff sums up its position:</w:t>
      </w:r>
    </w:p>
    <w:p w14:paraId="20B397C6" w14:textId="77777777" w:rsidR="00D9412B" w:rsidRDefault="00D9412B" w:rsidP="00D9412B">
      <w:pPr>
        <w:ind w:left="720" w:right="720"/>
        <w:jc w:val="both"/>
        <w:rPr>
          <w:sz w:val="28"/>
          <w:szCs w:val="28"/>
        </w:rPr>
      </w:pPr>
      <w:r>
        <w:rPr>
          <w:sz w:val="28"/>
          <w:szCs w:val="28"/>
        </w:rPr>
        <w:t>[A]</w:t>
      </w:r>
      <w:proofErr w:type="spellStart"/>
      <w:r w:rsidRPr="00D9412B">
        <w:rPr>
          <w:sz w:val="28"/>
          <w:szCs w:val="28"/>
        </w:rPr>
        <w:t>ny</w:t>
      </w:r>
      <w:proofErr w:type="spellEnd"/>
      <w:r w:rsidRPr="00D9412B">
        <w:rPr>
          <w:sz w:val="28"/>
          <w:szCs w:val="28"/>
        </w:rPr>
        <w:t xml:space="preserve"> time Defendant requests that the government take action to provide funds for addressing tidal water issues at Mallard Lakes (as she did during the Sussex County Council meeting) she is improperly requesting those funds on behalf of the Association and community as a whole </w:t>
      </w:r>
      <w:r w:rsidRPr="00D9412B">
        <w:rPr>
          <w:i/>
          <w:iCs/>
          <w:sz w:val="28"/>
          <w:szCs w:val="28"/>
        </w:rPr>
        <w:t>by necessity</w:t>
      </w:r>
      <w:r>
        <w:rPr>
          <w:sz w:val="28"/>
          <w:szCs w:val="28"/>
        </w:rPr>
        <w:t xml:space="preserve">.  </w:t>
      </w:r>
    </w:p>
    <w:p w14:paraId="13ECD2FA" w14:textId="77777777" w:rsidR="00D9412B" w:rsidRDefault="00D9412B" w:rsidP="00D9412B">
      <w:pPr>
        <w:ind w:left="720" w:right="720"/>
        <w:jc w:val="both"/>
        <w:rPr>
          <w:sz w:val="28"/>
          <w:szCs w:val="28"/>
        </w:rPr>
      </w:pPr>
    </w:p>
    <w:p w14:paraId="552F143B" w14:textId="77F5831B" w:rsidR="00D9412B" w:rsidRPr="00D9412B" w:rsidRDefault="00D9412B" w:rsidP="00D9412B">
      <w:pPr>
        <w:spacing w:line="480" w:lineRule="auto"/>
        <w:jc w:val="both"/>
        <w:rPr>
          <w:sz w:val="28"/>
          <w:szCs w:val="28"/>
        </w:rPr>
      </w:pPr>
      <w:r>
        <w:rPr>
          <w:i/>
          <w:iCs/>
          <w:sz w:val="28"/>
          <w:szCs w:val="28"/>
        </w:rPr>
        <w:t>Id.</w:t>
      </w:r>
      <w:r>
        <w:rPr>
          <w:sz w:val="28"/>
          <w:szCs w:val="28"/>
        </w:rPr>
        <w:t xml:space="preserve"> ¶ 9 (emphasis in original).</w:t>
      </w:r>
    </w:p>
    <w:p w14:paraId="49384B3A" w14:textId="21F294F2" w:rsidR="0055793A" w:rsidRDefault="009E73BA" w:rsidP="0055793A">
      <w:pPr>
        <w:spacing w:line="480" w:lineRule="auto"/>
        <w:ind w:firstLine="720"/>
        <w:jc w:val="both"/>
        <w:rPr>
          <w:sz w:val="28"/>
          <w:szCs w:val="28"/>
        </w:rPr>
      </w:pPr>
      <w:r>
        <w:rPr>
          <w:sz w:val="28"/>
          <w:szCs w:val="28"/>
        </w:rPr>
        <w:t xml:space="preserve">The other specific fact </w:t>
      </w:r>
      <w:r w:rsidR="009874C9">
        <w:rPr>
          <w:sz w:val="28"/>
          <w:szCs w:val="28"/>
        </w:rPr>
        <w:t xml:space="preserve">initially alleged </w:t>
      </w:r>
      <w:r>
        <w:rPr>
          <w:sz w:val="28"/>
          <w:szCs w:val="28"/>
        </w:rPr>
        <w:t xml:space="preserve">about Reba is that she created a website which was, “until recently” misleading, but that, once contacted by Plaintiff, Reba included a disclaimer stating the website was unaffiliated with the Association.  </w:t>
      </w:r>
      <w:proofErr w:type="spellStart"/>
      <w:r w:rsidR="009874C9">
        <w:rPr>
          <w:sz w:val="28"/>
          <w:szCs w:val="28"/>
        </w:rPr>
        <w:t>Amd</w:t>
      </w:r>
      <w:proofErr w:type="spellEnd"/>
      <w:r w:rsidR="009874C9">
        <w:rPr>
          <w:sz w:val="28"/>
          <w:szCs w:val="28"/>
        </w:rPr>
        <w:t xml:space="preserve">. </w:t>
      </w:r>
      <w:proofErr w:type="spellStart"/>
      <w:r w:rsidR="00F613C2">
        <w:rPr>
          <w:sz w:val="28"/>
          <w:szCs w:val="28"/>
        </w:rPr>
        <w:t>Compl</w:t>
      </w:r>
      <w:proofErr w:type="spellEnd"/>
      <w:r>
        <w:rPr>
          <w:i/>
          <w:iCs/>
          <w:sz w:val="28"/>
          <w:szCs w:val="28"/>
        </w:rPr>
        <w:t xml:space="preserve">. </w:t>
      </w:r>
      <w:r>
        <w:rPr>
          <w:sz w:val="28"/>
          <w:szCs w:val="28"/>
        </w:rPr>
        <w:t xml:space="preserve">¶ </w:t>
      </w:r>
      <w:r w:rsidR="009874C9">
        <w:rPr>
          <w:sz w:val="28"/>
          <w:szCs w:val="28"/>
        </w:rPr>
        <w:t>40</w:t>
      </w:r>
      <w:r>
        <w:rPr>
          <w:sz w:val="28"/>
          <w:szCs w:val="28"/>
        </w:rPr>
        <w:t>.  (Reba contends that the disclaimer was always there, but that is not relevant for the purposes of deciding the pending Motion.)</w:t>
      </w:r>
      <w:r w:rsidR="0055793A">
        <w:rPr>
          <w:sz w:val="28"/>
          <w:szCs w:val="28"/>
        </w:rPr>
        <w:t xml:space="preserve">  The “incorrect, misleading, and alarmist misinformation posted on the Website by [Reba]” allegedly “</w:t>
      </w:r>
      <w:proofErr w:type="gramStart"/>
      <w:r w:rsidR="0055793A" w:rsidRPr="0055793A">
        <w:rPr>
          <w:sz w:val="28"/>
          <w:szCs w:val="28"/>
        </w:rPr>
        <w:t>sows</w:t>
      </w:r>
      <w:proofErr w:type="gramEnd"/>
      <w:r w:rsidR="0055793A" w:rsidRPr="0055793A">
        <w:rPr>
          <w:sz w:val="28"/>
          <w:szCs w:val="28"/>
        </w:rPr>
        <w:t xml:space="preserve"> discord among residents of the Condominium</w:t>
      </w:r>
      <w:proofErr w:type="gramStart"/>
      <w:r w:rsidR="0055793A">
        <w:rPr>
          <w:sz w:val="28"/>
          <w:szCs w:val="28"/>
        </w:rPr>
        <w:t xml:space="preserve">[.]”  </w:t>
      </w:r>
      <w:r w:rsidR="0055793A">
        <w:rPr>
          <w:i/>
          <w:iCs/>
          <w:sz w:val="28"/>
          <w:szCs w:val="28"/>
        </w:rPr>
        <w:t>Id.</w:t>
      </w:r>
      <w:proofErr w:type="gramEnd"/>
      <w:r w:rsidR="0055793A" w:rsidRPr="0055793A">
        <w:rPr>
          <w:sz w:val="28"/>
          <w:szCs w:val="28"/>
        </w:rPr>
        <w:t xml:space="preserve"> </w:t>
      </w:r>
    </w:p>
    <w:p w14:paraId="404F6E12" w14:textId="5DCBC6B9" w:rsidR="009874C9" w:rsidRPr="009874C9" w:rsidRDefault="009874C9" w:rsidP="0055793A">
      <w:pPr>
        <w:spacing w:line="480" w:lineRule="auto"/>
        <w:ind w:firstLine="720"/>
        <w:jc w:val="both"/>
        <w:rPr>
          <w:sz w:val="28"/>
          <w:szCs w:val="28"/>
        </w:rPr>
      </w:pPr>
      <w:r>
        <w:rPr>
          <w:sz w:val="28"/>
          <w:szCs w:val="28"/>
        </w:rPr>
        <w:t xml:space="preserve">After Reba moved to dismiss the Complaint, Plaintiff went out and dug up a third example of </w:t>
      </w:r>
      <w:r w:rsidR="001B2C92">
        <w:rPr>
          <w:sz w:val="28"/>
          <w:szCs w:val="28"/>
        </w:rPr>
        <w:t>Reba’s alleged</w:t>
      </w:r>
      <w:r>
        <w:rPr>
          <w:sz w:val="28"/>
          <w:szCs w:val="28"/>
        </w:rPr>
        <w:t xml:space="preserve"> communication with public officials </w:t>
      </w:r>
      <w:r w:rsidR="001B2C92">
        <w:rPr>
          <w:sz w:val="28"/>
          <w:szCs w:val="28"/>
        </w:rPr>
        <w:t>that Plaintiff seeks to enjoin and restrain</w:t>
      </w:r>
      <w:r>
        <w:rPr>
          <w:sz w:val="28"/>
          <w:szCs w:val="28"/>
        </w:rPr>
        <w:t xml:space="preserve">:  Reba exchanged emails with staff at the University of Delaware and DNREC asking for thoughts and suggestions on non-federal public funding sources for flood mitigation.  </w:t>
      </w:r>
      <w:r>
        <w:rPr>
          <w:i/>
          <w:iCs/>
          <w:sz w:val="28"/>
          <w:szCs w:val="28"/>
        </w:rPr>
        <w:t>Id.</w:t>
      </w:r>
      <w:r>
        <w:rPr>
          <w:sz w:val="28"/>
          <w:szCs w:val="28"/>
        </w:rPr>
        <w:t xml:space="preserve"> ¶ 45; Exhibit C.</w:t>
      </w:r>
    </w:p>
    <w:p w14:paraId="7715F5A8" w14:textId="60966F8B" w:rsidR="00262F33" w:rsidRDefault="00D9412B" w:rsidP="00D9412B">
      <w:pPr>
        <w:spacing w:line="480" w:lineRule="auto"/>
        <w:ind w:firstLine="720"/>
        <w:jc w:val="both"/>
        <w:rPr>
          <w:sz w:val="28"/>
          <w:szCs w:val="28"/>
        </w:rPr>
      </w:pPr>
      <w:r>
        <w:rPr>
          <w:sz w:val="28"/>
          <w:szCs w:val="28"/>
        </w:rPr>
        <w:t xml:space="preserve">Meanwhile, the Association has sat on its hands and done nothing with respect to the flooding issue.  No unit owners of the affected buildings have requested that their buildings be elevated.  </w:t>
      </w:r>
      <w:proofErr w:type="spellStart"/>
      <w:r w:rsidR="009874C9">
        <w:rPr>
          <w:sz w:val="28"/>
          <w:szCs w:val="28"/>
        </w:rPr>
        <w:t>Amd</w:t>
      </w:r>
      <w:proofErr w:type="spellEnd"/>
      <w:r w:rsidR="009874C9">
        <w:rPr>
          <w:sz w:val="28"/>
          <w:szCs w:val="28"/>
        </w:rPr>
        <w:t xml:space="preserve">. </w:t>
      </w:r>
      <w:proofErr w:type="spellStart"/>
      <w:r>
        <w:rPr>
          <w:sz w:val="28"/>
          <w:szCs w:val="28"/>
        </w:rPr>
        <w:t>Compl</w:t>
      </w:r>
      <w:proofErr w:type="spellEnd"/>
      <w:r>
        <w:rPr>
          <w:sz w:val="28"/>
          <w:szCs w:val="28"/>
        </w:rPr>
        <w:t xml:space="preserve">. ¶ </w:t>
      </w:r>
      <w:r w:rsidR="009874C9">
        <w:rPr>
          <w:sz w:val="28"/>
          <w:szCs w:val="28"/>
        </w:rPr>
        <w:t>37</w:t>
      </w:r>
      <w:r>
        <w:rPr>
          <w:sz w:val="28"/>
          <w:szCs w:val="28"/>
        </w:rPr>
        <w:t>.</w:t>
      </w:r>
      <w:r w:rsidR="00262F33">
        <w:rPr>
          <w:sz w:val="28"/>
          <w:szCs w:val="28"/>
        </w:rPr>
        <w:t xml:space="preserve">  </w:t>
      </w:r>
      <w:r w:rsidR="00262F33" w:rsidRPr="00262F33">
        <w:rPr>
          <w:sz w:val="28"/>
          <w:szCs w:val="28"/>
        </w:rPr>
        <w:t xml:space="preserve">On the one hand, Plaintiff alleges Reba has “made future discussions with or requests to relevant government agencies unquestionably more difficult for the Association.”  </w:t>
      </w:r>
      <w:r w:rsidR="00262F33">
        <w:rPr>
          <w:i/>
          <w:iCs/>
          <w:sz w:val="28"/>
          <w:szCs w:val="28"/>
        </w:rPr>
        <w:t>Id</w:t>
      </w:r>
      <w:r w:rsidR="00262F33" w:rsidRPr="00262F33">
        <w:rPr>
          <w:sz w:val="28"/>
          <w:szCs w:val="28"/>
        </w:rPr>
        <w:t xml:space="preserve">. ⁋ </w:t>
      </w:r>
      <w:r w:rsidR="00E15884">
        <w:rPr>
          <w:sz w:val="28"/>
          <w:szCs w:val="28"/>
        </w:rPr>
        <w:t>48</w:t>
      </w:r>
      <w:r w:rsidR="00262F33" w:rsidRPr="00262F33">
        <w:rPr>
          <w:sz w:val="28"/>
          <w:szCs w:val="28"/>
        </w:rPr>
        <w:t>.  On the other hand, Plaintiff admits, “To date</w:t>
      </w:r>
      <w:r w:rsidR="00E15884">
        <w:rPr>
          <w:sz w:val="28"/>
          <w:szCs w:val="28"/>
        </w:rPr>
        <w:t>…</w:t>
      </w:r>
      <w:r w:rsidR="00262F33" w:rsidRPr="00262F33">
        <w:rPr>
          <w:sz w:val="28"/>
          <w:szCs w:val="28"/>
        </w:rPr>
        <w:t>there appear to be no readily available, financially feasible solutions to address</w:t>
      </w:r>
      <w:r w:rsidR="00E15884">
        <w:rPr>
          <w:sz w:val="28"/>
          <w:szCs w:val="28"/>
        </w:rPr>
        <w:t xml:space="preserve"> all of the</w:t>
      </w:r>
      <w:r w:rsidR="00262F33" w:rsidRPr="00262F33">
        <w:rPr>
          <w:sz w:val="28"/>
          <w:szCs w:val="28"/>
        </w:rPr>
        <w:t xml:space="preserve"> tidal and storm water flow into the community[,]” and </w:t>
      </w:r>
    </w:p>
    <w:p w14:paraId="5C73FD07" w14:textId="349A551F" w:rsidR="00AE59D8" w:rsidRDefault="00262F33" w:rsidP="00AE59D8">
      <w:pPr>
        <w:ind w:left="720" w:right="720"/>
        <w:jc w:val="both"/>
        <w:rPr>
          <w:sz w:val="28"/>
          <w:szCs w:val="28"/>
        </w:rPr>
      </w:pPr>
      <w:r w:rsidRPr="00262F33">
        <w:rPr>
          <w:sz w:val="28"/>
          <w:szCs w:val="28"/>
        </w:rPr>
        <w:t>At present, no group of owners of a building has requested that the Association coordinate the improvement to elevate their buildings.  The Association is hopeful that a governmental solution to the water flow</w:t>
      </w:r>
      <w:r w:rsidR="00E15884">
        <w:rPr>
          <w:sz w:val="28"/>
          <w:szCs w:val="28"/>
        </w:rPr>
        <w:t xml:space="preserve"> issues</w:t>
      </w:r>
      <w:r w:rsidRPr="00262F33">
        <w:rPr>
          <w:sz w:val="28"/>
          <w:szCs w:val="28"/>
        </w:rPr>
        <w:t xml:space="preserve"> will present itself th</w:t>
      </w:r>
      <w:r w:rsidR="00E15884">
        <w:rPr>
          <w:sz w:val="28"/>
          <w:szCs w:val="28"/>
        </w:rPr>
        <w:t>r</w:t>
      </w:r>
      <w:r w:rsidRPr="00262F33">
        <w:rPr>
          <w:sz w:val="28"/>
          <w:szCs w:val="28"/>
        </w:rPr>
        <w:t xml:space="preserve">ough future governmental programs. </w:t>
      </w:r>
    </w:p>
    <w:p w14:paraId="69D47F7B" w14:textId="77777777" w:rsidR="00AE59D8" w:rsidRDefault="00AE59D8" w:rsidP="00AE59D8">
      <w:pPr>
        <w:ind w:right="720"/>
        <w:jc w:val="both"/>
        <w:rPr>
          <w:sz w:val="28"/>
          <w:szCs w:val="28"/>
        </w:rPr>
      </w:pPr>
    </w:p>
    <w:p w14:paraId="1238994B" w14:textId="3952A64D" w:rsidR="00517850" w:rsidRDefault="00262F33" w:rsidP="00AE59D8">
      <w:pPr>
        <w:ind w:right="720"/>
        <w:jc w:val="both"/>
        <w:rPr>
          <w:sz w:val="28"/>
          <w:szCs w:val="28"/>
        </w:rPr>
      </w:pPr>
      <w:r w:rsidRPr="00AE59D8">
        <w:rPr>
          <w:i/>
          <w:iCs/>
          <w:sz w:val="28"/>
          <w:szCs w:val="28"/>
        </w:rPr>
        <w:t>Id</w:t>
      </w:r>
      <w:r w:rsidRPr="00262F33">
        <w:rPr>
          <w:sz w:val="28"/>
          <w:szCs w:val="28"/>
        </w:rPr>
        <w:t>.</w:t>
      </w:r>
      <w:r w:rsidR="00E15884">
        <w:rPr>
          <w:sz w:val="28"/>
          <w:szCs w:val="28"/>
        </w:rPr>
        <w:t xml:space="preserve"> ¶ 35.</w:t>
      </w:r>
    </w:p>
    <w:p w14:paraId="2F74C6BD" w14:textId="77777777" w:rsidR="00E15884" w:rsidRDefault="00E15884" w:rsidP="00AE59D8">
      <w:pPr>
        <w:ind w:right="720"/>
        <w:jc w:val="both"/>
        <w:rPr>
          <w:sz w:val="28"/>
          <w:szCs w:val="28"/>
        </w:rPr>
      </w:pPr>
    </w:p>
    <w:p w14:paraId="35C52976" w14:textId="715B8132" w:rsidR="00262F33" w:rsidRDefault="00262F33" w:rsidP="00D9412B">
      <w:pPr>
        <w:spacing w:line="480" w:lineRule="auto"/>
        <w:ind w:firstLine="720"/>
        <w:jc w:val="both"/>
        <w:rPr>
          <w:sz w:val="28"/>
          <w:szCs w:val="28"/>
        </w:rPr>
      </w:pPr>
      <w:r>
        <w:rPr>
          <w:sz w:val="28"/>
          <w:szCs w:val="28"/>
        </w:rPr>
        <w:t xml:space="preserve">Despite this admission, Plaintiff filed its Complaint on October 1, 2025, just two weeks before the </w:t>
      </w:r>
      <w:r w:rsidR="00077A1C">
        <w:rPr>
          <w:sz w:val="28"/>
          <w:szCs w:val="28"/>
        </w:rPr>
        <w:t>B</w:t>
      </w:r>
      <w:r>
        <w:rPr>
          <w:sz w:val="28"/>
          <w:szCs w:val="28"/>
        </w:rPr>
        <w:t>oard election in which Reba was running for an elected position.  D.I. 12, ¶ 1.  Reba filed a Motion to Dismiss on October 10, 2025.  D.I. 6.  Reba</w:t>
      </w:r>
      <w:r w:rsidR="00E15884">
        <w:rPr>
          <w:sz w:val="28"/>
          <w:szCs w:val="28"/>
        </w:rPr>
        <w:t xml:space="preserve"> also filed a</w:t>
      </w:r>
      <w:r>
        <w:rPr>
          <w:sz w:val="28"/>
          <w:szCs w:val="28"/>
        </w:rPr>
        <w:t xml:space="preserve"> Motion to Strike Paragraphs 28 and 30 of the Complaint (D.I. 13) and Plaintiff</w:t>
      </w:r>
      <w:r w:rsidR="00E15884">
        <w:rPr>
          <w:sz w:val="28"/>
          <w:szCs w:val="28"/>
        </w:rPr>
        <w:t xml:space="preserve"> filed a</w:t>
      </w:r>
      <w:r>
        <w:rPr>
          <w:sz w:val="28"/>
          <w:szCs w:val="28"/>
        </w:rPr>
        <w:t xml:space="preserve"> Motion to Expedite. D.I. 1.  Oppositions </w:t>
      </w:r>
      <w:r w:rsidR="00E15884">
        <w:rPr>
          <w:sz w:val="28"/>
          <w:szCs w:val="28"/>
        </w:rPr>
        <w:t>were</w:t>
      </w:r>
      <w:r>
        <w:rPr>
          <w:sz w:val="28"/>
          <w:szCs w:val="28"/>
        </w:rPr>
        <w:t xml:space="preserve"> filed to both </w:t>
      </w:r>
      <w:r w:rsidR="00BD1FF7">
        <w:rPr>
          <w:sz w:val="28"/>
          <w:szCs w:val="28"/>
        </w:rPr>
        <w:t>the Motion to Strike and the Motion to Expedite</w:t>
      </w:r>
      <w:r>
        <w:rPr>
          <w:sz w:val="28"/>
          <w:szCs w:val="28"/>
        </w:rPr>
        <w:t>.</w:t>
      </w:r>
      <w:r w:rsidR="00BD1FF7">
        <w:rPr>
          <w:sz w:val="28"/>
          <w:szCs w:val="28"/>
        </w:rPr>
        <w:t xml:space="preserve">  D.I. 10, 12.</w:t>
      </w:r>
    </w:p>
    <w:p w14:paraId="0E74216E" w14:textId="5486EFD4" w:rsidR="00262F33" w:rsidRDefault="00E15884" w:rsidP="00D9412B">
      <w:pPr>
        <w:spacing w:line="480" w:lineRule="auto"/>
        <w:ind w:firstLine="720"/>
        <w:jc w:val="both"/>
        <w:rPr>
          <w:sz w:val="28"/>
          <w:szCs w:val="28"/>
        </w:rPr>
      </w:pPr>
      <w:r>
        <w:rPr>
          <w:sz w:val="28"/>
          <w:szCs w:val="28"/>
        </w:rPr>
        <w:t>After moving to dismiss Plaintiff’s Complaint, Reba filed an Opening Brief</w:t>
      </w:r>
      <w:r w:rsidR="00262F33">
        <w:rPr>
          <w:sz w:val="28"/>
          <w:szCs w:val="28"/>
        </w:rPr>
        <w:t>.</w:t>
      </w:r>
      <w:r>
        <w:rPr>
          <w:sz w:val="28"/>
          <w:szCs w:val="28"/>
        </w:rPr>
        <w:t xml:space="preserve">  D.I. 13.  In response to the Opening Brief, Plaintiff amended its complaint on December 23, 2025.  D.I. 15.</w:t>
      </w:r>
      <w:r w:rsidR="00A221DE">
        <w:rPr>
          <w:sz w:val="28"/>
          <w:szCs w:val="28"/>
        </w:rPr>
        <w:t xml:space="preserve">  On January 18, 2026, Reba again moved to dismiss the Amended Complaint and on January 15 Reba moved, pursuant to UPEPA, for an expedited proceeding, attorney fees, and punitive damages.  D.I. 19.  In response the Court scheduled a hearing for April 8, 2026.  D.I. 21.</w:t>
      </w:r>
    </w:p>
    <w:p w14:paraId="1F44B247" w14:textId="6603785B" w:rsidR="00A221DE" w:rsidRPr="00FF2256" w:rsidRDefault="00A221DE" w:rsidP="00D9412B">
      <w:pPr>
        <w:spacing w:line="480" w:lineRule="auto"/>
        <w:ind w:firstLine="720"/>
        <w:jc w:val="both"/>
        <w:rPr>
          <w:sz w:val="28"/>
          <w:szCs w:val="28"/>
        </w:rPr>
      </w:pPr>
      <w:r>
        <w:rPr>
          <w:sz w:val="28"/>
          <w:szCs w:val="28"/>
        </w:rPr>
        <w:t xml:space="preserve">In the meantime, </w:t>
      </w:r>
      <w:r w:rsidRPr="00A221DE">
        <w:rPr>
          <w:sz w:val="28"/>
          <w:szCs w:val="28"/>
        </w:rPr>
        <w:t>Plaintiff withdrew its Motion to Expedite and Motion for Preliminary Injunction (D.I. 16), demonstrating that these were nothing more than an attempt to run up litigation costs.  Plaintiff</w:t>
      </w:r>
      <w:r>
        <w:rPr>
          <w:sz w:val="28"/>
          <w:szCs w:val="28"/>
        </w:rPr>
        <w:t xml:space="preserve">’s </w:t>
      </w:r>
      <w:r w:rsidRPr="00A221DE">
        <w:rPr>
          <w:sz w:val="28"/>
          <w:szCs w:val="28"/>
        </w:rPr>
        <w:t>Amended Complaint did not include the material that Reba had moved to strike from the original Complaint, underscoring that this material was unnecessary to Plaintiff’s claims and intended only to defame Reba.</w:t>
      </w:r>
    </w:p>
    <w:p w14:paraId="205D9037" w14:textId="77777777" w:rsidR="00517850" w:rsidRPr="008F42CE" w:rsidRDefault="00517850" w:rsidP="002E2ABC">
      <w:pPr>
        <w:pStyle w:val="Heading1"/>
      </w:pPr>
      <w:bookmarkStart w:id="7" w:name="_Toc214614735"/>
      <w:bookmarkStart w:id="8" w:name="_Toc221618207"/>
      <w:r w:rsidRPr="008F42CE">
        <w:t>ARGUMENT</w:t>
      </w:r>
      <w:bookmarkEnd w:id="7"/>
      <w:bookmarkEnd w:id="8"/>
    </w:p>
    <w:p w14:paraId="407249C6" w14:textId="77777777" w:rsidR="00517850" w:rsidRDefault="00517850" w:rsidP="00517850">
      <w:pPr>
        <w:jc w:val="center"/>
        <w:rPr>
          <w:b/>
          <w:bCs/>
          <w:noProof/>
          <w:sz w:val="28"/>
          <w:szCs w:val="28"/>
          <w:u w:val="single"/>
        </w:rPr>
      </w:pPr>
    </w:p>
    <w:p w14:paraId="7B8508D1" w14:textId="77777777" w:rsidR="00517850" w:rsidRPr="002E2ABC" w:rsidRDefault="00517850" w:rsidP="002E2ABC">
      <w:pPr>
        <w:pStyle w:val="Heading2"/>
      </w:pPr>
      <w:bookmarkStart w:id="9" w:name="_Toc165381119"/>
      <w:bookmarkStart w:id="10" w:name="_Toc214614736"/>
      <w:bookmarkStart w:id="11" w:name="_Toc221618208"/>
      <w:r w:rsidRPr="002E2ABC">
        <w:t>Standard of Review.</w:t>
      </w:r>
      <w:bookmarkEnd w:id="9"/>
      <w:bookmarkEnd w:id="10"/>
      <w:bookmarkEnd w:id="11"/>
    </w:p>
    <w:p w14:paraId="39B03C9A" w14:textId="77777777" w:rsidR="00517850" w:rsidRPr="002E2ABC" w:rsidRDefault="00517850" w:rsidP="002E2ABC">
      <w:pPr>
        <w:pStyle w:val="Heading3"/>
      </w:pPr>
      <w:bookmarkStart w:id="12" w:name="_Toc214614737"/>
      <w:bookmarkStart w:id="13" w:name="_Toc221618209"/>
      <w:r w:rsidRPr="002E2ABC">
        <w:t>Motion to Dismiss pursuant to Rule 12(b)(1).</w:t>
      </w:r>
      <w:bookmarkEnd w:id="12"/>
      <w:bookmarkEnd w:id="13"/>
    </w:p>
    <w:p w14:paraId="76CF342C" w14:textId="2656C574" w:rsidR="00517850" w:rsidRPr="009F6427" w:rsidRDefault="00517850" w:rsidP="001B2C92">
      <w:pPr>
        <w:spacing w:line="480" w:lineRule="auto"/>
        <w:ind w:firstLine="720"/>
        <w:jc w:val="both"/>
        <w:rPr>
          <w:sz w:val="28"/>
          <w:szCs w:val="28"/>
        </w:rPr>
      </w:pPr>
      <w:r w:rsidRPr="00EC1759">
        <w:rPr>
          <w:color w:val="000000"/>
          <w:sz w:val="28"/>
          <w:szCs w:val="28"/>
          <w:shd w:val="clear" w:color="auto" w:fill="FFFFFF"/>
        </w:rPr>
        <w:t>“The Court of Chancery will dismiss an action for want of subject matter jurisdiction if it appears from the record that the Court does not have jurisdiction over the claim.”</w:t>
      </w:r>
      <w:r>
        <w:rPr>
          <w:color w:val="000000"/>
          <w:sz w:val="28"/>
          <w:szCs w:val="28"/>
          <w:shd w:val="clear" w:color="auto" w:fill="FFFFFF"/>
        </w:rPr>
        <w:t xml:space="preserve">  </w:t>
      </w:r>
      <w:r w:rsidR="00E9670E">
        <w:rPr>
          <w:color w:val="000000"/>
          <w:sz w:val="28"/>
          <w:szCs w:val="28"/>
          <w:shd w:val="clear" w:color="auto" w:fill="FFFFFF"/>
        </w:rPr>
        <w:fldChar w:fldCharType="begin"/>
      </w:r>
      <w:r w:rsidR="00E9670E">
        <w:instrText xml:space="preserve"> TA \l "</w:instrText>
      </w:r>
      <w:r w:rsidR="00E9670E" w:rsidRPr="00F81CD0">
        <w:rPr>
          <w:i/>
          <w:iCs/>
          <w:color w:val="000000"/>
          <w:sz w:val="28"/>
          <w:szCs w:val="28"/>
        </w:rPr>
        <w:instrText>Medek v. Medek</w:instrText>
      </w:r>
      <w:r w:rsidR="00E9670E" w:rsidRPr="00F81CD0">
        <w:rPr>
          <w:color w:val="000000"/>
          <w:sz w:val="28"/>
          <w:szCs w:val="28"/>
        </w:rPr>
        <w:instrText>, 2008 WL 4261017 (Del. Ch. Sept. 10, 2008</w:instrText>
      </w:r>
      <w:r w:rsidR="00E9670E">
        <w:instrText xml:space="preserve">" \s "Medek v. Medek, 2008 WL 4261017 (Del. Ch. Sept. 10, 2008" \c 1 </w:instrText>
      </w:r>
      <w:r w:rsidR="00E9670E">
        <w:rPr>
          <w:color w:val="000000"/>
          <w:sz w:val="28"/>
          <w:szCs w:val="28"/>
          <w:shd w:val="clear" w:color="auto" w:fill="FFFFFF"/>
        </w:rPr>
        <w:fldChar w:fldCharType="end"/>
      </w:r>
      <w:r>
        <w:rPr>
          <w:color w:val="000000"/>
          <w:sz w:val="28"/>
          <w:szCs w:val="28"/>
          <w:shd w:val="clear" w:color="auto" w:fill="FFFFFF"/>
        </w:rPr>
        <w:fldChar w:fldCharType="begin"/>
      </w:r>
      <w:r>
        <w:instrText xml:space="preserve"> TA \s "Medek v. Medek, 2008 WL 4261017 (Del. Ch. Sept. 10, 2008" </w:instrText>
      </w:r>
      <w:r>
        <w:rPr>
          <w:color w:val="000000"/>
          <w:sz w:val="28"/>
          <w:szCs w:val="28"/>
          <w:shd w:val="clear" w:color="auto" w:fill="FFFFFF"/>
        </w:rPr>
        <w:fldChar w:fldCharType="end"/>
      </w:r>
      <w:r w:rsidR="00E9670E">
        <w:rPr>
          <w:color w:val="000000"/>
          <w:sz w:val="28"/>
          <w:szCs w:val="28"/>
          <w:shd w:val="clear" w:color="auto" w:fill="FFFFFF"/>
        </w:rPr>
        <w:fldChar w:fldCharType="begin"/>
      </w:r>
      <w:r w:rsidR="00E9670E">
        <w:instrText xml:space="preserve"> TA \s "Medek v. Medek, 2008 WL 4261017 (Del. Ch. Sept. 10, 2008" </w:instrText>
      </w:r>
      <w:r w:rsidR="00E9670E">
        <w:rPr>
          <w:color w:val="000000"/>
          <w:sz w:val="28"/>
          <w:szCs w:val="28"/>
          <w:shd w:val="clear" w:color="auto" w:fill="FFFFFF"/>
        </w:rPr>
        <w:fldChar w:fldCharType="end"/>
      </w:r>
      <w:r w:rsidRPr="00EC1759">
        <w:rPr>
          <w:i/>
          <w:iCs/>
          <w:color w:val="000000"/>
          <w:sz w:val="28"/>
          <w:szCs w:val="28"/>
        </w:rPr>
        <w:t>Medek v. Medek</w:t>
      </w:r>
      <w:r w:rsidRPr="00EC1759">
        <w:rPr>
          <w:color w:val="000000"/>
          <w:sz w:val="28"/>
          <w:szCs w:val="28"/>
        </w:rPr>
        <w:t>, 2008 WL 4261017, at *3 (Del. Ch. Sept. 10, 2008</w:t>
      </w:r>
      <w:r w:rsidR="00F15466">
        <w:rPr>
          <w:color w:val="000000"/>
          <w:sz w:val="28"/>
          <w:szCs w:val="28"/>
        </w:rPr>
        <w:fldChar w:fldCharType="begin"/>
      </w:r>
      <w:r w:rsidR="00F15466">
        <w:instrText xml:space="preserve"> TA \l "</w:instrText>
      </w:r>
      <w:r w:rsidR="00F15466" w:rsidRPr="0024147F">
        <w:rPr>
          <w:i/>
          <w:iCs/>
          <w:color w:val="000000"/>
          <w:sz w:val="28"/>
          <w:szCs w:val="28"/>
        </w:rPr>
        <w:instrText>Medek v. Medek</w:instrText>
      </w:r>
      <w:r w:rsidR="00F15466" w:rsidRPr="0024147F">
        <w:rPr>
          <w:color w:val="000000"/>
          <w:sz w:val="28"/>
          <w:szCs w:val="28"/>
        </w:rPr>
        <w:instrText>, 2008 WL 4261017 (Del. Ch. Sept. 10, 2008</w:instrText>
      </w:r>
      <w:r w:rsidR="00F15466">
        <w:instrText xml:space="preserve">" \s "Medek v. Medek, 2008 WL 4261017  (Del. Ch. Sept. 10, 2008" \c 1 </w:instrText>
      </w:r>
      <w:r w:rsidR="00F15466">
        <w:rPr>
          <w:color w:val="000000"/>
          <w:sz w:val="28"/>
          <w:szCs w:val="28"/>
        </w:rPr>
        <w:fldChar w:fldCharType="end"/>
      </w:r>
      <w:r>
        <w:rPr>
          <w:color w:val="000000"/>
          <w:sz w:val="28"/>
          <w:szCs w:val="28"/>
        </w:rPr>
        <w:fldChar w:fldCharType="begin"/>
      </w:r>
      <w:r>
        <w:instrText xml:space="preserve"> TA \s "Medek v. Medek, 2008 WL 4261017 (Del. Ch. Sept. 10, 2008" </w:instrText>
      </w:r>
      <w:r>
        <w:rPr>
          <w:color w:val="000000"/>
          <w:sz w:val="28"/>
          <w:szCs w:val="28"/>
        </w:rPr>
        <w:fldChar w:fldCharType="end"/>
      </w:r>
      <w:r>
        <w:rPr>
          <w:color w:val="000000"/>
          <w:sz w:val="28"/>
          <w:szCs w:val="28"/>
          <w:shd w:val="clear" w:color="auto" w:fill="FFFFFF"/>
        </w:rPr>
        <w:t xml:space="preserve">.  </w:t>
      </w:r>
      <w:r w:rsidRPr="00EC1759">
        <w:rPr>
          <w:color w:val="000000"/>
          <w:sz w:val="28"/>
          <w:szCs w:val="28"/>
          <w:shd w:val="clear" w:color="auto" w:fill="FFFFFF"/>
        </w:rPr>
        <w:t xml:space="preserve">The plaintiff bears the burden of establishing this Court's jurisdiction, and where the plaintiff's jurisdictional allegations are challenged </w:t>
      </w:r>
      <w:r>
        <w:rPr>
          <w:color w:val="000000"/>
          <w:sz w:val="28"/>
          <w:szCs w:val="28"/>
          <w:shd w:val="clear" w:color="auto" w:fill="FFFFFF"/>
        </w:rPr>
        <w:t>it</w:t>
      </w:r>
      <w:r w:rsidRPr="00EC1759">
        <w:rPr>
          <w:color w:val="000000"/>
          <w:sz w:val="28"/>
          <w:szCs w:val="28"/>
          <w:shd w:val="clear" w:color="auto" w:fill="FFFFFF"/>
        </w:rPr>
        <w:t xml:space="preserve"> must support </w:t>
      </w:r>
      <w:r>
        <w:rPr>
          <w:color w:val="000000"/>
          <w:sz w:val="28"/>
          <w:szCs w:val="28"/>
          <w:shd w:val="clear" w:color="auto" w:fill="FFFFFF"/>
        </w:rPr>
        <w:t>its</w:t>
      </w:r>
      <w:r w:rsidRPr="00EC1759">
        <w:rPr>
          <w:color w:val="000000"/>
          <w:sz w:val="28"/>
          <w:szCs w:val="28"/>
          <w:shd w:val="clear" w:color="auto" w:fill="FFFFFF"/>
        </w:rPr>
        <w:t xml:space="preserve"> jurisdictional allegations with competent proof.</w:t>
      </w:r>
      <w:r w:rsidR="009F6427">
        <w:rPr>
          <w:color w:val="000000"/>
          <w:sz w:val="28"/>
          <w:szCs w:val="28"/>
          <w:shd w:val="clear" w:color="auto" w:fill="FFFFFF"/>
        </w:rPr>
        <w:t xml:space="preserve">  </w:t>
      </w:r>
      <w:r w:rsidR="009F6427" w:rsidRPr="009C753C">
        <w:rPr>
          <w:i/>
          <w:iCs/>
          <w:sz w:val="28"/>
          <w:szCs w:val="28"/>
        </w:rPr>
        <w:t>Burkhart v. Genworth Fin., Inc.</w:t>
      </w:r>
      <w:r w:rsidR="009F6427" w:rsidRPr="009C753C">
        <w:rPr>
          <w:sz w:val="28"/>
          <w:szCs w:val="28"/>
        </w:rPr>
        <w:t>, 250 A.3d 842, 851 (Del. Ch. 2020)</w:t>
      </w:r>
      <w:r w:rsidR="00E9670E">
        <w:rPr>
          <w:sz w:val="28"/>
          <w:szCs w:val="28"/>
        </w:rPr>
        <w:fldChar w:fldCharType="begin"/>
      </w:r>
      <w:r w:rsidR="00E9670E">
        <w:instrText xml:space="preserve"> TA \l "</w:instrText>
      </w:r>
      <w:r w:rsidR="00E9670E" w:rsidRPr="00F74C83">
        <w:rPr>
          <w:i/>
          <w:iCs/>
          <w:sz w:val="28"/>
          <w:szCs w:val="28"/>
        </w:rPr>
        <w:instrText>Burkhart v. Genworth Fin., Inc.</w:instrText>
      </w:r>
      <w:r w:rsidR="00E9670E" w:rsidRPr="00F74C83">
        <w:rPr>
          <w:sz w:val="28"/>
          <w:szCs w:val="28"/>
        </w:rPr>
        <w:instrText>, 250 A.3d 842 (Del. Ch. 2020)</w:instrText>
      </w:r>
      <w:r w:rsidR="00E9670E">
        <w:instrText xml:space="preserve">" \s "Burkhart v. Genworth Fin., Inc., 250 A.3d 842 (Del. Ch. 2020)" \c 1 </w:instrText>
      </w:r>
      <w:r w:rsidR="00E9670E">
        <w:rPr>
          <w:sz w:val="28"/>
          <w:szCs w:val="28"/>
        </w:rPr>
        <w:fldChar w:fldCharType="end"/>
      </w:r>
      <w:r w:rsidR="009F6427" w:rsidRPr="009C753C">
        <w:rPr>
          <w:sz w:val="28"/>
          <w:szCs w:val="28"/>
        </w:rPr>
        <w:t>.</w:t>
      </w:r>
    </w:p>
    <w:p w14:paraId="3C52A379" w14:textId="46C3F9E3" w:rsidR="0008334A" w:rsidRDefault="0008334A" w:rsidP="0008334A">
      <w:pPr>
        <w:ind w:left="720" w:right="720"/>
        <w:jc w:val="both"/>
        <w:rPr>
          <w:color w:val="000000"/>
          <w:sz w:val="28"/>
          <w:szCs w:val="28"/>
          <w:shd w:val="clear" w:color="auto" w:fill="FFFFFF"/>
        </w:rPr>
      </w:pPr>
      <w:r w:rsidRPr="0008334A">
        <w:rPr>
          <w:color w:val="000000"/>
          <w:sz w:val="28"/>
          <w:szCs w:val="28"/>
          <w:shd w:val="clear" w:color="auto" w:fill="FFFFFF"/>
        </w:rPr>
        <w:t xml:space="preserve">Viewing form over substance requires this Court to refuse jurisdiction when the only equitable hook is an injunction improperly seeking to preclude a theoretical future wrong which cannot anchor subject matter jurisdiction in this Court. At the pleading stage, </w:t>
      </w:r>
      <w:r>
        <w:rPr>
          <w:color w:val="000000"/>
          <w:sz w:val="28"/>
          <w:szCs w:val="28"/>
          <w:shd w:val="clear" w:color="auto" w:fill="FFFFFF"/>
        </w:rPr>
        <w:t>[the Court]</w:t>
      </w:r>
      <w:r w:rsidRPr="0008334A">
        <w:rPr>
          <w:color w:val="000000"/>
          <w:sz w:val="28"/>
          <w:szCs w:val="28"/>
          <w:shd w:val="clear" w:color="auto" w:fill="FFFFFF"/>
        </w:rPr>
        <w:t xml:space="preserve"> must review the request for injunctive relief to be sure there is a reasonable, non-speculative concern about future harm.</w:t>
      </w:r>
    </w:p>
    <w:p w14:paraId="6E6C703C" w14:textId="77777777" w:rsidR="0008334A" w:rsidRDefault="0008334A" w:rsidP="0008334A">
      <w:pPr>
        <w:ind w:right="720"/>
        <w:jc w:val="both"/>
        <w:rPr>
          <w:color w:val="000000"/>
          <w:sz w:val="28"/>
          <w:szCs w:val="28"/>
          <w:shd w:val="clear" w:color="auto" w:fill="FFFFFF"/>
        </w:rPr>
      </w:pPr>
    </w:p>
    <w:p w14:paraId="444664C2" w14:textId="7B2DC25C" w:rsidR="0008334A" w:rsidRDefault="0008334A" w:rsidP="001D42C3">
      <w:pPr>
        <w:spacing w:line="480" w:lineRule="auto"/>
        <w:jc w:val="both"/>
        <w:rPr>
          <w:color w:val="000000"/>
          <w:sz w:val="28"/>
          <w:szCs w:val="28"/>
          <w:shd w:val="clear" w:color="auto" w:fill="FFFFFF"/>
        </w:rPr>
      </w:pPr>
      <w:r w:rsidRPr="0008334A">
        <w:rPr>
          <w:i/>
          <w:iCs/>
          <w:color w:val="000000"/>
          <w:sz w:val="28"/>
          <w:szCs w:val="28"/>
          <w:shd w:val="clear" w:color="auto" w:fill="FFFFFF"/>
        </w:rPr>
        <w:t xml:space="preserve">Re: </w:t>
      </w:r>
      <w:r w:rsidR="00E9670E">
        <w:rPr>
          <w:i/>
          <w:iCs/>
          <w:color w:val="000000"/>
          <w:sz w:val="28"/>
          <w:szCs w:val="28"/>
          <w:shd w:val="clear" w:color="auto" w:fill="FFFFFF"/>
        </w:rPr>
        <w:fldChar w:fldCharType="begin"/>
      </w:r>
      <w:r w:rsidR="00E9670E">
        <w:instrText xml:space="preserve"> TA \l "</w:instrText>
      </w:r>
      <w:r w:rsidR="00E9670E" w:rsidRPr="00210447">
        <w:rPr>
          <w:i/>
          <w:iCs/>
          <w:color w:val="000000"/>
          <w:sz w:val="28"/>
          <w:szCs w:val="28"/>
          <w:shd w:val="clear" w:color="auto" w:fill="FFFFFF"/>
        </w:rPr>
        <w:instrText>HB Next LLC v. Alvin Joe Goodman III</w:instrText>
      </w:r>
      <w:r w:rsidR="00E9670E" w:rsidRPr="00210447">
        <w:rPr>
          <w:color w:val="000000"/>
          <w:sz w:val="28"/>
          <w:szCs w:val="28"/>
          <w:shd w:val="clear" w:color="auto" w:fill="FFFFFF"/>
        </w:rPr>
        <w:instrText>, 2025 WL 3174629 (Del. Ch. Oct. 31, 2025)</w:instrText>
      </w:r>
      <w:r w:rsidR="00E9670E">
        <w:instrText xml:space="preserve">" \s "HB Next LLC v. Alvin Joe Goodman III, 2025 WL 3174629 (Del. Ch. Oct. 31, 2025)" \c 1 </w:instrText>
      </w:r>
      <w:r w:rsidR="00E9670E">
        <w:rPr>
          <w:i/>
          <w:iCs/>
          <w:color w:val="000000"/>
          <w:sz w:val="28"/>
          <w:szCs w:val="28"/>
          <w:shd w:val="clear" w:color="auto" w:fill="FFFFFF"/>
        </w:rPr>
        <w:fldChar w:fldCharType="end"/>
      </w:r>
      <w:r w:rsidRPr="0008334A">
        <w:rPr>
          <w:i/>
          <w:iCs/>
          <w:color w:val="000000"/>
          <w:sz w:val="28"/>
          <w:szCs w:val="28"/>
          <w:shd w:val="clear" w:color="auto" w:fill="FFFFFF"/>
        </w:rPr>
        <w:t>HB Next LLC v. Alvin Joe Goodman III</w:t>
      </w:r>
      <w:r w:rsidRPr="0008334A">
        <w:rPr>
          <w:color w:val="000000"/>
          <w:sz w:val="28"/>
          <w:szCs w:val="28"/>
          <w:shd w:val="clear" w:color="auto" w:fill="FFFFFF"/>
        </w:rPr>
        <w:t>, 2025 WL 3174629, at *6 (Del. Ch. Oct. 31, 2025)</w:t>
      </w:r>
      <w:r w:rsidR="00E9670E">
        <w:rPr>
          <w:color w:val="000000"/>
          <w:sz w:val="28"/>
          <w:szCs w:val="28"/>
          <w:shd w:val="clear" w:color="auto" w:fill="FFFFFF"/>
        </w:rPr>
        <w:fldChar w:fldCharType="begin"/>
      </w:r>
      <w:r w:rsidR="00E9670E">
        <w:instrText xml:space="preserve"> TA \s "HB Next LLC v. Alvin Joe Goodman III, 2025 WL 3174629 (Del. Ch. Oct. 31, 2025)" </w:instrText>
      </w:r>
      <w:r w:rsidR="00E9670E">
        <w:rPr>
          <w:color w:val="000000"/>
          <w:sz w:val="28"/>
          <w:szCs w:val="28"/>
          <w:shd w:val="clear" w:color="auto" w:fill="FFFFFF"/>
        </w:rPr>
        <w:fldChar w:fldCharType="end"/>
      </w:r>
      <w:r>
        <w:rPr>
          <w:color w:val="000000"/>
          <w:sz w:val="28"/>
          <w:szCs w:val="28"/>
          <w:shd w:val="clear" w:color="auto" w:fill="FFFFFF"/>
        </w:rPr>
        <w:t>.</w:t>
      </w:r>
    </w:p>
    <w:p w14:paraId="06117CF1" w14:textId="77777777" w:rsidR="00517850" w:rsidRPr="002E2ABC" w:rsidRDefault="00517850" w:rsidP="002E2ABC">
      <w:pPr>
        <w:pStyle w:val="Heading3"/>
      </w:pPr>
      <w:bookmarkStart w:id="14" w:name="_Toc214614738"/>
      <w:bookmarkStart w:id="15" w:name="_Toc221618210"/>
      <w:r w:rsidRPr="002E2ABC">
        <w:t>Motion to Dismiss pursuant to Rule 12(b)(6).</w:t>
      </w:r>
      <w:bookmarkEnd w:id="14"/>
      <w:bookmarkEnd w:id="15"/>
    </w:p>
    <w:p w14:paraId="177CA404" w14:textId="24194896" w:rsidR="00517850" w:rsidRDefault="00517850" w:rsidP="0016454E">
      <w:pPr>
        <w:spacing w:line="480" w:lineRule="auto"/>
        <w:ind w:firstLine="720"/>
        <w:jc w:val="both"/>
        <w:rPr>
          <w:sz w:val="28"/>
          <w:szCs w:val="28"/>
        </w:rPr>
      </w:pPr>
      <w:r w:rsidRPr="00EC1759">
        <w:rPr>
          <w:sz w:val="28"/>
          <w:szCs w:val="28"/>
        </w:rPr>
        <w:t>In evaluating a motion to dismiss pursuant to Rule 12(b)(6), the Court must assume that all well-pled facts asserted in the complaint are true.</w:t>
      </w:r>
      <w:r>
        <w:rPr>
          <w:sz w:val="28"/>
          <w:szCs w:val="28"/>
        </w:rPr>
        <w:t xml:space="preserve">  </w:t>
      </w:r>
      <w:r w:rsidR="00E9670E">
        <w:rPr>
          <w:sz w:val="28"/>
          <w:szCs w:val="28"/>
        </w:rPr>
        <w:fldChar w:fldCharType="begin"/>
      </w:r>
      <w:r w:rsidR="00E9670E">
        <w:instrText xml:space="preserve"> TA \l "</w:instrText>
      </w:r>
      <w:r w:rsidR="00E9670E" w:rsidRPr="00D476F2">
        <w:rPr>
          <w:rStyle w:val="Emphasis"/>
          <w:color w:val="000000" w:themeColor="text1"/>
          <w:sz w:val="28"/>
          <w:szCs w:val="28"/>
        </w:rPr>
        <w:instrText>Cent. Mortg. Co. v. Morgan Stanley Mortg. Capital Hldgs. LLC,</w:instrText>
      </w:r>
      <w:r w:rsidR="00E9670E" w:rsidRPr="00D476F2">
        <w:rPr>
          <w:color w:val="000000" w:themeColor="text1"/>
          <w:sz w:val="28"/>
          <w:szCs w:val="28"/>
        </w:rPr>
        <w:instrText> 27 A.3d 531 (Del. 2011)</w:instrText>
      </w:r>
      <w:r w:rsidR="00E9670E">
        <w:instrText xml:space="preserve">" \s "Cent. Mortg. Co. v. Morgan Stanley Mortg. Capital Hldgs. LLC, 27 A.3d 531 (Del. 2011)" \c 1 </w:instrText>
      </w:r>
      <w:r w:rsidR="00E9670E">
        <w:rPr>
          <w:sz w:val="28"/>
          <w:szCs w:val="28"/>
        </w:rPr>
        <w:fldChar w:fldCharType="end"/>
      </w:r>
      <w:r>
        <w:rPr>
          <w:sz w:val="28"/>
          <w:szCs w:val="28"/>
        </w:rPr>
        <w:fldChar w:fldCharType="begin"/>
      </w:r>
      <w:r>
        <w:instrText xml:space="preserve"> TA \s "Cent. Mortg. Co. v. Morgan Stanley Mortg. Capital Hldgs. LLC, 27 A.3d 531 (Del. 2011)" </w:instrText>
      </w:r>
      <w:r>
        <w:rPr>
          <w:sz w:val="28"/>
          <w:szCs w:val="28"/>
        </w:rPr>
        <w:fldChar w:fldCharType="end"/>
      </w:r>
      <w:r w:rsidR="00E9670E">
        <w:rPr>
          <w:sz w:val="28"/>
          <w:szCs w:val="28"/>
        </w:rPr>
        <w:fldChar w:fldCharType="begin"/>
      </w:r>
      <w:r w:rsidR="00E9670E">
        <w:instrText xml:space="preserve"> TA \s "Cent. Mortg. Co. v. Morgan Stanley Mortg. Capital Hldgs. LLC, 27 A.3d 531 (Del. 2011)" </w:instrText>
      </w:r>
      <w:r w:rsidR="00E9670E">
        <w:rPr>
          <w:sz w:val="28"/>
          <w:szCs w:val="28"/>
        </w:rPr>
        <w:fldChar w:fldCharType="end"/>
      </w:r>
      <w:r>
        <w:rPr>
          <w:sz w:val="28"/>
          <w:szCs w:val="28"/>
        </w:rPr>
        <w:fldChar w:fldCharType="begin"/>
      </w:r>
      <w:r>
        <w:instrText xml:space="preserve"> TA \s "Cent. Mortg. Co. v. Morgan Stanley Mortg. Capital Hldgs. LLC, 27 A.3d 531 (Del. 2011)" </w:instrText>
      </w:r>
      <w:r>
        <w:rPr>
          <w:sz w:val="28"/>
          <w:szCs w:val="28"/>
        </w:rPr>
        <w:fldChar w:fldCharType="end"/>
      </w:r>
      <w:r>
        <w:rPr>
          <w:sz w:val="28"/>
          <w:szCs w:val="28"/>
        </w:rPr>
        <w:fldChar w:fldCharType="begin"/>
      </w:r>
      <w:r>
        <w:instrText xml:space="preserve"> TA \s "Cent. Mortg. Co. v. Morgan Stanley Mortg. Capital Hldgs. LLC, 27 A.3d 531 (Del. 2011)" </w:instrText>
      </w:r>
      <w:r>
        <w:rPr>
          <w:sz w:val="28"/>
          <w:szCs w:val="28"/>
        </w:rPr>
        <w:fldChar w:fldCharType="end"/>
      </w:r>
      <w:r w:rsidRPr="00EC1759">
        <w:rPr>
          <w:rStyle w:val="Emphasis"/>
          <w:color w:val="000000" w:themeColor="text1"/>
          <w:sz w:val="28"/>
          <w:szCs w:val="28"/>
        </w:rPr>
        <w:t xml:space="preserve">Cent. Mortg. Co. v. Morgan Stanley Mortg. Capital </w:t>
      </w:r>
      <w:proofErr w:type="spellStart"/>
      <w:r w:rsidRPr="00EC1759">
        <w:rPr>
          <w:rStyle w:val="Emphasis"/>
          <w:color w:val="000000" w:themeColor="text1"/>
          <w:sz w:val="28"/>
          <w:szCs w:val="28"/>
        </w:rPr>
        <w:t>Hldgs</w:t>
      </w:r>
      <w:proofErr w:type="spellEnd"/>
      <w:r w:rsidRPr="00EC1759">
        <w:rPr>
          <w:rStyle w:val="Emphasis"/>
          <w:color w:val="000000" w:themeColor="text1"/>
          <w:sz w:val="28"/>
          <w:szCs w:val="28"/>
        </w:rPr>
        <w:t>. LLC,</w:t>
      </w:r>
      <w:r w:rsidRPr="00EC1759">
        <w:rPr>
          <w:color w:val="000000" w:themeColor="text1"/>
          <w:sz w:val="28"/>
          <w:szCs w:val="28"/>
        </w:rPr>
        <w:t> 27 A.3d 531, 536 (Del. 2011)</w:t>
      </w:r>
      <w:r w:rsidR="00F15466">
        <w:rPr>
          <w:color w:val="000000" w:themeColor="text1"/>
          <w:sz w:val="28"/>
          <w:szCs w:val="28"/>
        </w:rPr>
        <w:fldChar w:fldCharType="begin"/>
      </w:r>
      <w:r w:rsidR="00F15466">
        <w:instrText xml:space="preserve"> TA \l "</w:instrText>
      </w:r>
      <w:r w:rsidR="00F15466" w:rsidRPr="002A487A">
        <w:rPr>
          <w:rStyle w:val="Emphasis"/>
          <w:color w:val="000000" w:themeColor="text1"/>
          <w:sz w:val="28"/>
          <w:szCs w:val="28"/>
        </w:rPr>
        <w:instrText>Cent. Mortg. Co. v. Morgan Stanley Mortg. Capital Hldgs. LLC,</w:instrText>
      </w:r>
      <w:r w:rsidR="00F15466" w:rsidRPr="002A487A">
        <w:rPr>
          <w:color w:val="000000" w:themeColor="text1"/>
          <w:sz w:val="28"/>
          <w:szCs w:val="28"/>
        </w:rPr>
        <w:instrText> 27 A.3d 531 (Del. 2011)</w:instrText>
      </w:r>
      <w:r w:rsidR="00F15466">
        <w:instrText xml:space="preserve">" \s "Cent. Mortg. Co. v. Morgan Stanley Mortg. Capital Hldgs. LLC, 27 A.3d 531 (Del. 2011)" \c 1 </w:instrText>
      </w:r>
      <w:r w:rsidR="00F15466">
        <w:rPr>
          <w:color w:val="000000" w:themeColor="text1"/>
          <w:sz w:val="28"/>
          <w:szCs w:val="28"/>
        </w:rPr>
        <w:fldChar w:fldCharType="end"/>
      </w:r>
      <w:r>
        <w:rPr>
          <w:color w:val="000000" w:themeColor="text1"/>
          <w:sz w:val="28"/>
          <w:szCs w:val="28"/>
        </w:rPr>
        <w:fldChar w:fldCharType="begin"/>
      </w:r>
      <w:r>
        <w:instrText xml:space="preserve"> TA \l "</w:instrText>
      </w:r>
      <w:r w:rsidRPr="009970AD">
        <w:rPr>
          <w:rStyle w:val="Emphasis"/>
          <w:color w:val="000000" w:themeColor="text1"/>
          <w:sz w:val="28"/>
          <w:szCs w:val="28"/>
        </w:rPr>
        <w:instrText>Cent. Mortg. Co. v. Morgan Stanley Mortg. Capital Hldgs. LLC,</w:instrText>
      </w:r>
      <w:r w:rsidRPr="009970AD">
        <w:rPr>
          <w:color w:val="000000" w:themeColor="text1"/>
          <w:sz w:val="28"/>
          <w:szCs w:val="28"/>
        </w:rPr>
        <w:instrText> 27 A.3d 531, 536 (Del. 2011)</w:instrText>
      </w:r>
      <w:r>
        <w:instrText xml:space="preserve">" \s "Cent. Mortg. Co. v. Morgan Stanley Mortg. Capital Hldgs. LLC, 27 A.3d 531, 536 (Del. 2011)" \c 1 </w:instrText>
      </w:r>
      <w:r>
        <w:rPr>
          <w:color w:val="000000" w:themeColor="text1"/>
          <w:sz w:val="28"/>
          <w:szCs w:val="28"/>
        </w:rPr>
        <w:fldChar w:fldCharType="end"/>
      </w:r>
      <w:r>
        <w:rPr>
          <w:color w:val="000000" w:themeColor="text1"/>
          <w:sz w:val="28"/>
          <w:szCs w:val="28"/>
        </w:rPr>
        <w:fldChar w:fldCharType="begin"/>
      </w:r>
      <w:r>
        <w:instrText xml:space="preserve"> TA \s "Cent. Mortg. Co. v. Morgan Stanley Mortg. Capital Hldgs. LLC, 27 A.3d 531 (Del. 2011)" </w:instrText>
      </w:r>
      <w:r>
        <w:rPr>
          <w:color w:val="000000" w:themeColor="text1"/>
          <w:sz w:val="28"/>
          <w:szCs w:val="28"/>
        </w:rPr>
        <w:fldChar w:fldCharType="end"/>
      </w:r>
      <w:r w:rsidRPr="00EC1759">
        <w:rPr>
          <w:color w:val="000000" w:themeColor="text1"/>
          <w:sz w:val="28"/>
          <w:szCs w:val="28"/>
        </w:rPr>
        <w:t>.</w:t>
      </w:r>
      <w:r w:rsidRPr="00EC1759">
        <w:rPr>
          <w:sz w:val="28"/>
          <w:szCs w:val="28"/>
        </w:rPr>
        <w:t xml:space="preserve">  The operative test in a Delaware state court is one of “reasonable conceivability,” which asks whether there is a possibility of recovery.</w:t>
      </w:r>
      <w:r>
        <w:rPr>
          <w:sz w:val="28"/>
          <w:szCs w:val="28"/>
        </w:rPr>
        <w:t xml:space="preserve">  </w:t>
      </w:r>
      <w:r w:rsidRPr="00EC1759">
        <w:rPr>
          <w:i/>
          <w:iCs/>
          <w:color w:val="000000" w:themeColor="text1"/>
          <w:sz w:val="28"/>
          <w:szCs w:val="28"/>
        </w:rPr>
        <w:t>In re Carlisle Etcetera LLC</w:t>
      </w:r>
      <w:r w:rsidRPr="00EC1759">
        <w:rPr>
          <w:color w:val="000000" w:themeColor="text1"/>
          <w:sz w:val="28"/>
          <w:szCs w:val="28"/>
        </w:rPr>
        <w:t>, 114 A.3d 592, 597 (Del. Ch. 2015)</w:t>
      </w:r>
      <w:r w:rsidRPr="00EC1759">
        <w:rPr>
          <w:color w:val="000000" w:themeColor="text1"/>
          <w:sz w:val="28"/>
          <w:szCs w:val="28"/>
        </w:rPr>
        <w:fldChar w:fldCharType="begin"/>
      </w:r>
      <w:r w:rsidRPr="00EC1759">
        <w:rPr>
          <w:sz w:val="28"/>
          <w:szCs w:val="28"/>
        </w:rPr>
        <w:instrText xml:space="preserve"> TA \l "</w:instrText>
      </w:r>
      <w:r w:rsidRPr="00EC1759">
        <w:rPr>
          <w:i/>
          <w:iCs/>
          <w:color w:val="000000" w:themeColor="text1"/>
          <w:sz w:val="28"/>
          <w:szCs w:val="28"/>
        </w:rPr>
        <w:instrText>In re Carlisle Etcetera LLC</w:instrText>
      </w:r>
      <w:r w:rsidRPr="00EC1759">
        <w:rPr>
          <w:color w:val="000000" w:themeColor="text1"/>
          <w:sz w:val="28"/>
          <w:szCs w:val="28"/>
        </w:rPr>
        <w:instrText>, 114 A.3d 592 (Del. Ch. 2015)</w:instrText>
      </w:r>
      <w:r w:rsidRPr="00EC1759">
        <w:rPr>
          <w:sz w:val="28"/>
          <w:szCs w:val="28"/>
        </w:rPr>
        <w:instrText xml:space="preserve">" \s "In re Carlisle Etcetera LLC, 114 A.3d 592 (Del. Ch. 2015)" \c 1 </w:instrText>
      </w:r>
      <w:r w:rsidRPr="00EC1759">
        <w:rPr>
          <w:color w:val="000000" w:themeColor="text1"/>
          <w:sz w:val="28"/>
          <w:szCs w:val="28"/>
        </w:rPr>
        <w:fldChar w:fldCharType="end"/>
      </w:r>
      <w:r w:rsidRPr="00EC1759">
        <w:rPr>
          <w:color w:val="000000" w:themeColor="text1"/>
          <w:sz w:val="28"/>
          <w:szCs w:val="28"/>
        </w:rPr>
        <w:t>.</w:t>
      </w:r>
      <w:r w:rsidRPr="00EC1759">
        <w:rPr>
          <w:sz w:val="28"/>
          <w:szCs w:val="28"/>
        </w:rPr>
        <w:t xml:space="preserve">  The Court must dismiss the complaint if a plaintiff is not entitled to recovery under any reasonably conceivable set of circumstances susceptible to proof.  </w:t>
      </w:r>
      <w:r w:rsidRPr="00EC1759">
        <w:rPr>
          <w:i/>
          <w:iCs/>
          <w:sz w:val="28"/>
          <w:szCs w:val="28"/>
        </w:rPr>
        <w:t>Id</w:t>
      </w:r>
      <w:r w:rsidRPr="00EC1759">
        <w:rPr>
          <w:sz w:val="28"/>
          <w:szCs w:val="28"/>
        </w:rPr>
        <w:t>.  A complaint may be dismissed if it is clearly without merit, which may be a matter of law or fact</w:t>
      </w:r>
      <w:r>
        <w:rPr>
          <w:sz w:val="28"/>
          <w:szCs w:val="28"/>
        </w:rPr>
        <w:fldChar w:fldCharType="begin"/>
      </w:r>
      <w:r>
        <w:instrText xml:space="preserve"> TA \l "</w:instrText>
      </w:r>
      <w:r w:rsidRPr="00F67319">
        <w:rPr>
          <w:i/>
          <w:iCs/>
          <w:color w:val="000000" w:themeColor="text1"/>
          <w:sz w:val="28"/>
          <w:szCs w:val="28"/>
        </w:rPr>
        <w:instrText>Diamond State Tel. Co. v. University of Delaware</w:instrText>
      </w:r>
      <w:r w:rsidRPr="00F67319">
        <w:rPr>
          <w:color w:val="000000" w:themeColor="text1"/>
          <w:sz w:val="28"/>
          <w:szCs w:val="28"/>
        </w:rPr>
        <w:instrText>, 269 A.2d 52 (Del. 1970)</w:instrText>
      </w:r>
      <w:r>
        <w:instrText xml:space="preserve">" \s "Diamond State Tel. Co. v. University of Delaware, 269 A.2d 52 (Del. 1970)" \c 1 </w:instrText>
      </w:r>
      <w:r>
        <w:rPr>
          <w:sz w:val="28"/>
          <w:szCs w:val="28"/>
        </w:rPr>
        <w:fldChar w:fldCharType="end"/>
      </w:r>
      <w:r w:rsidRPr="00EC1759">
        <w:rPr>
          <w:sz w:val="28"/>
          <w:szCs w:val="28"/>
        </w:rPr>
        <w:t>.</w:t>
      </w:r>
      <w:r>
        <w:rPr>
          <w:sz w:val="28"/>
          <w:szCs w:val="28"/>
        </w:rPr>
        <w:t xml:space="preserve">  </w:t>
      </w:r>
      <w:r>
        <w:rPr>
          <w:sz w:val="28"/>
          <w:szCs w:val="28"/>
        </w:rPr>
        <w:fldChar w:fldCharType="begin"/>
      </w:r>
      <w:r>
        <w:instrText xml:space="preserve"> TA \s "Diamond State Tel. Co. v. University of Delaware, 269 A.2d 52 (Del. 1970)" </w:instrText>
      </w:r>
      <w:r>
        <w:rPr>
          <w:sz w:val="28"/>
          <w:szCs w:val="28"/>
        </w:rPr>
        <w:fldChar w:fldCharType="end"/>
      </w:r>
      <w:r>
        <w:rPr>
          <w:sz w:val="28"/>
          <w:szCs w:val="28"/>
        </w:rPr>
        <w:fldChar w:fldCharType="begin"/>
      </w:r>
      <w:r>
        <w:instrText xml:space="preserve"> TA \s "Diamond State Tel. Co. v. University of Delaware, 269 A.2d 52 (Del. 1970)" </w:instrText>
      </w:r>
      <w:r>
        <w:rPr>
          <w:sz w:val="28"/>
          <w:szCs w:val="28"/>
        </w:rPr>
        <w:fldChar w:fldCharType="end"/>
      </w:r>
      <w:r w:rsidRPr="00AE4E1C">
        <w:rPr>
          <w:i/>
          <w:iCs/>
          <w:color w:val="000000" w:themeColor="text1"/>
          <w:sz w:val="28"/>
          <w:szCs w:val="28"/>
        </w:rPr>
        <w:t>Diamond State Tel. Co. v. University of Delaware</w:t>
      </w:r>
      <w:r w:rsidRPr="00AE4E1C">
        <w:rPr>
          <w:color w:val="000000" w:themeColor="text1"/>
          <w:sz w:val="28"/>
          <w:szCs w:val="28"/>
        </w:rPr>
        <w:t>, 269 A.2d 52, 58 (Del. 1970)</w:t>
      </w:r>
      <w:r w:rsidR="00E9670E">
        <w:rPr>
          <w:color w:val="000000" w:themeColor="text1"/>
          <w:sz w:val="28"/>
          <w:szCs w:val="28"/>
        </w:rPr>
        <w:fldChar w:fldCharType="begin"/>
      </w:r>
      <w:r w:rsidR="00E9670E">
        <w:instrText xml:space="preserve"> TA \s "Diamond State Tel. Co. v. University of Delaware, 269 A.2d 52 (Del. 1970)" </w:instrText>
      </w:r>
      <w:r w:rsidR="00E9670E">
        <w:rPr>
          <w:color w:val="000000" w:themeColor="text1"/>
          <w:sz w:val="28"/>
          <w:szCs w:val="28"/>
        </w:rPr>
        <w:fldChar w:fldCharType="end"/>
      </w:r>
      <w:r w:rsidR="00F15466">
        <w:rPr>
          <w:color w:val="000000" w:themeColor="text1"/>
          <w:sz w:val="28"/>
          <w:szCs w:val="28"/>
        </w:rPr>
        <w:fldChar w:fldCharType="begin"/>
      </w:r>
      <w:r w:rsidR="00F15466">
        <w:instrText xml:space="preserve"> TA \l "</w:instrText>
      </w:r>
      <w:r w:rsidR="00F15466" w:rsidRPr="000B33F1">
        <w:rPr>
          <w:i/>
          <w:iCs/>
          <w:color w:val="000000" w:themeColor="text1"/>
          <w:sz w:val="28"/>
          <w:szCs w:val="28"/>
        </w:rPr>
        <w:instrText>Diamond State Tel. Co. v. University of Delaware</w:instrText>
      </w:r>
      <w:r w:rsidR="00F15466" w:rsidRPr="000B33F1">
        <w:rPr>
          <w:color w:val="000000" w:themeColor="text1"/>
          <w:sz w:val="28"/>
          <w:szCs w:val="28"/>
        </w:rPr>
        <w:instrText>, 269 A.2d 52 (Del. 1970)</w:instrText>
      </w:r>
      <w:r w:rsidR="00F15466">
        <w:instrText xml:space="preserve">" \s "Diamond State Tel. Co. v. University of Delaware, 269 A.2d 52 (Del. 1970)" \c 1 </w:instrText>
      </w:r>
      <w:r w:rsidR="00F15466">
        <w:rPr>
          <w:color w:val="000000" w:themeColor="text1"/>
          <w:sz w:val="28"/>
          <w:szCs w:val="28"/>
        </w:rPr>
        <w:fldChar w:fldCharType="end"/>
      </w:r>
      <w:r>
        <w:rPr>
          <w:color w:val="000000" w:themeColor="text1"/>
          <w:sz w:val="28"/>
          <w:szCs w:val="28"/>
        </w:rPr>
        <w:fldChar w:fldCharType="begin"/>
      </w:r>
      <w:r>
        <w:instrText xml:space="preserve"> TA \l "</w:instrText>
      </w:r>
      <w:r w:rsidRPr="004A3C0F">
        <w:rPr>
          <w:i/>
          <w:iCs/>
          <w:color w:val="000000" w:themeColor="text1"/>
          <w:sz w:val="28"/>
          <w:szCs w:val="28"/>
        </w:rPr>
        <w:instrText>Diamond State Tel. Co. v. University of Delaware</w:instrText>
      </w:r>
      <w:r w:rsidRPr="004A3C0F">
        <w:rPr>
          <w:color w:val="000000" w:themeColor="text1"/>
          <w:sz w:val="28"/>
          <w:szCs w:val="28"/>
        </w:rPr>
        <w:instrText>, 269 A.2d 52 (Del. 1970)</w:instrText>
      </w:r>
      <w:r>
        <w:instrText xml:space="preserve">" \s "Diamond State Tel. Co. v. University of Delaware, 269 A.2d 52, (Del. 1970)" \c 1 </w:instrText>
      </w:r>
      <w:r>
        <w:rPr>
          <w:color w:val="000000" w:themeColor="text1"/>
          <w:sz w:val="28"/>
          <w:szCs w:val="28"/>
        </w:rPr>
        <w:fldChar w:fldCharType="end"/>
      </w:r>
      <w:r>
        <w:rPr>
          <w:color w:val="000000" w:themeColor="text1"/>
          <w:sz w:val="28"/>
          <w:szCs w:val="28"/>
        </w:rPr>
        <w:fldChar w:fldCharType="begin"/>
      </w:r>
      <w:r>
        <w:instrText xml:space="preserve"> TA \s "Diamond State Tel. Co. v. University of Delaware, 269 A.2d 52 (Del. 1970)" </w:instrText>
      </w:r>
      <w:r>
        <w:rPr>
          <w:color w:val="000000" w:themeColor="text1"/>
          <w:sz w:val="28"/>
          <w:szCs w:val="28"/>
        </w:rPr>
        <w:fldChar w:fldCharType="end"/>
      </w:r>
      <w:r w:rsidRPr="00AE4E1C">
        <w:rPr>
          <w:color w:val="000000" w:themeColor="text1"/>
          <w:sz w:val="28"/>
          <w:szCs w:val="28"/>
        </w:rPr>
        <w:t>.</w:t>
      </w:r>
      <w:r>
        <w:rPr>
          <w:sz w:val="28"/>
          <w:szCs w:val="28"/>
        </w:rPr>
        <w:t xml:space="preserve">  </w:t>
      </w:r>
      <w:r w:rsidRPr="00EC1759">
        <w:rPr>
          <w:color w:val="000000"/>
          <w:sz w:val="28"/>
          <w:szCs w:val="28"/>
          <w:shd w:val="clear" w:color="auto" w:fill="FFFFFF"/>
        </w:rPr>
        <w:t>As a general rule, when deciding a Rule 12(b)(6) motion, the Court is limited to considering only the facts alleged in the complaint and normally may not consider documents extrinsic to it</w:t>
      </w:r>
      <w:r>
        <w:rPr>
          <w:color w:val="000000"/>
          <w:sz w:val="28"/>
          <w:szCs w:val="28"/>
          <w:shd w:val="clear" w:color="auto" w:fill="FFFFFF"/>
        </w:rPr>
        <w:fldChar w:fldCharType="begin"/>
      </w:r>
      <w:r>
        <w:instrText xml:space="preserve"> TA \l "</w:instrText>
      </w:r>
      <w:r w:rsidRPr="00C71FD3">
        <w:rPr>
          <w:i/>
          <w:iCs/>
          <w:sz w:val="28"/>
          <w:szCs w:val="28"/>
        </w:rPr>
        <w:instrText>Orman v. Cullman</w:instrText>
      </w:r>
      <w:r w:rsidRPr="00C71FD3">
        <w:rPr>
          <w:sz w:val="28"/>
          <w:szCs w:val="28"/>
        </w:rPr>
        <w:instrText>, 294 A. 2d 5 (Del. Ch. 2002)</w:instrText>
      </w:r>
      <w:r>
        <w:instrText xml:space="preserve">" \s "Orman v. Cullman, 294 A. 2d 5 (Del. Ch. 2002)" \c 1 </w:instrText>
      </w:r>
      <w:r>
        <w:rPr>
          <w:color w:val="000000"/>
          <w:sz w:val="28"/>
          <w:szCs w:val="28"/>
          <w:shd w:val="clear" w:color="auto" w:fill="FFFFFF"/>
        </w:rPr>
        <w:fldChar w:fldCharType="end"/>
      </w:r>
      <w:r w:rsidRPr="00EC1759">
        <w:rPr>
          <w:color w:val="000000"/>
          <w:sz w:val="28"/>
          <w:szCs w:val="28"/>
          <w:shd w:val="clear" w:color="auto" w:fill="FFFFFF"/>
        </w:rPr>
        <w:t>.</w:t>
      </w:r>
      <w:r>
        <w:rPr>
          <w:color w:val="000000"/>
          <w:sz w:val="28"/>
          <w:szCs w:val="28"/>
          <w:shd w:val="clear" w:color="auto" w:fill="FFFFFF"/>
        </w:rPr>
        <w:t xml:space="preserve">  </w:t>
      </w:r>
      <w:r w:rsidR="00E9670E">
        <w:rPr>
          <w:color w:val="000000"/>
          <w:sz w:val="28"/>
          <w:szCs w:val="28"/>
          <w:shd w:val="clear" w:color="auto" w:fill="FFFFFF"/>
        </w:rPr>
        <w:fldChar w:fldCharType="begin"/>
      </w:r>
      <w:r w:rsidR="00E9670E">
        <w:instrText xml:space="preserve"> TA \l "</w:instrText>
      </w:r>
      <w:r w:rsidR="00E9670E" w:rsidRPr="00A06E51">
        <w:rPr>
          <w:i/>
          <w:iCs/>
          <w:sz w:val="28"/>
          <w:szCs w:val="28"/>
        </w:rPr>
        <w:instrText>Orman v. Cullman</w:instrText>
      </w:r>
      <w:r w:rsidR="00E9670E" w:rsidRPr="00A06E51">
        <w:rPr>
          <w:sz w:val="28"/>
          <w:szCs w:val="28"/>
        </w:rPr>
        <w:instrText>, 794 A. 2d 5(Del. Ch. 2002)</w:instrText>
      </w:r>
      <w:r w:rsidR="00E9670E">
        <w:instrText xml:space="preserve">" \s "Orman v. Cullman, 794 A. 2d 5 (Del. Ch. 2002)" \c 1 </w:instrText>
      </w:r>
      <w:r w:rsidR="00E9670E">
        <w:rPr>
          <w:color w:val="000000"/>
          <w:sz w:val="28"/>
          <w:szCs w:val="28"/>
          <w:shd w:val="clear" w:color="auto" w:fill="FFFFFF"/>
        </w:rPr>
        <w:fldChar w:fldCharType="end"/>
      </w:r>
      <w:r>
        <w:rPr>
          <w:color w:val="000000"/>
          <w:sz w:val="28"/>
          <w:szCs w:val="28"/>
          <w:shd w:val="clear" w:color="auto" w:fill="FFFFFF"/>
        </w:rPr>
        <w:fldChar w:fldCharType="begin"/>
      </w:r>
      <w:r>
        <w:instrText xml:space="preserve"> TA \s "Orman v. Cullman, 294 A. 2d 5 (Del. Ch. 2002)" </w:instrText>
      </w:r>
      <w:r>
        <w:rPr>
          <w:color w:val="000000"/>
          <w:sz w:val="28"/>
          <w:szCs w:val="28"/>
          <w:shd w:val="clear" w:color="auto" w:fill="FFFFFF"/>
        </w:rPr>
        <w:fldChar w:fldCharType="end"/>
      </w:r>
      <w:r w:rsidRPr="00AE4E1C">
        <w:rPr>
          <w:i/>
          <w:iCs/>
          <w:sz w:val="28"/>
          <w:szCs w:val="28"/>
        </w:rPr>
        <w:t>Orman v. Cullman</w:t>
      </w:r>
      <w:r w:rsidRPr="00AE4E1C">
        <w:rPr>
          <w:sz w:val="28"/>
          <w:szCs w:val="28"/>
        </w:rPr>
        <w:t xml:space="preserve">, </w:t>
      </w:r>
      <w:r w:rsidR="00F92EAA">
        <w:rPr>
          <w:sz w:val="28"/>
          <w:szCs w:val="28"/>
        </w:rPr>
        <w:t>7</w:t>
      </w:r>
      <w:r w:rsidRPr="00AE4E1C">
        <w:rPr>
          <w:sz w:val="28"/>
          <w:szCs w:val="28"/>
        </w:rPr>
        <w:t>94 A. 2d 5, 15 (Del. Ch. 2002)</w:t>
      </w:r>
      <w:r w:rsidR="00E9670E">
        <w:rPr>
          <w:sz w:val="28"/>
          <w:szCs w:val="28"/>
        </w:rPr>
        <w:fldChar w:fldCharType="begin"/>
      </w:r>
      <w:r w:rsidR="00E9670E">
        <w:instrText xml:space="preserve"> TA \s "Orman v. Cullman, 794 A. 2d 5 (Del. Ch. 2002)" </w:instrText>
      </w:r>
      <w:r w:rsidR="00E9670E">
        <w:rPr>
          <w:sz w:val="28"/>
          <w:szCs w:val="28"/>
        </w:rPr>
        <w:fldChar w:fldCharType="end"/>
      </w:r>
      <w:r>
        <w:rPr>
          <w:sz w:val="28"/>
          <w:szCs w:val="28"/>
        </w:rPr>
        <w:fldChar w:fldCharType="begin"/>
      </w:r>
      <w:r>
        <w:instrText xml:space="preserve"> TA \l "</w:instrText>
      </w:r>
      <w:r w:rsidRPr="00F40129">
        <w:rPr>
          <w:i/>
          <w:iCs/>
          <w:sz w:val="28"/>
          <w:szCs w:val="28"/>
        </w:rPr>
        <w:instrText>Orman v. Cullman</w:instrText>
      </w:r>
      <w:r w:rsidRPr="00F40129">
        <w:rPr>
          <w:sz w:val="28"/>
          <w:szCs w:val="28"/>
        </w:rPr>
        <w:instrText>, 294 A. 2d 5 (Del. Ch. 2002)</w:instrText>
      </w:r>
      <w:r>
        <w:instrText xml:space="preserve">" \s "Orman v. Cullman, 294 A. 2d 5  (Del. Ch. 2002)" \c 1 </w:instrText>
      </w:r>
      <w:r>
        <w:rPr>
          <w:sz w:val="28"/>
          <w:szCs w:val="28"/>
        </w:rPr>
        <w:fldChar w:fldCharType="end"/>
      </w:r>
      <w:r>
        <w:rPr>
          <w:sz w:val="28"/>
          <w:szCs w:val="28"/>
        </w:rPr>
        <w:fldChar w:fldCharType="begin"/>
      </w:r>
      <w:r>
        <w:instrText xml:space="preserve"> TA \s "Orman v. Cullman, 294 A. 2d 5 (Del. Ch. 2002)" </w:instrText>
      </w:r>
      <w:r>
        <w:rPr>
          <w:sz w:val="28"/>
          <w:szCs w:val="28"/>
        </w:rPr>
        <w:fldChar w:fldCharType="end"/>
      </w:r>
      <w:r w:rsidRPr="00AE4E1C">
        <w:rPr>
          <w:sz w:val="28"/>
          <w:szCs w:val="28"/>
        </w:rPr>
        <w:t>.</w:t>
      </w:r>
      <w:r>
        <w:rPr>
          <w:sz w:val="28"/>
          <w:szCs w:val="28"/>
        </w:rPr>
        <w:t xml:space="preserve">  </w:t>
      </w:r>
      <w:r w:rsidRPr="00EC1759">
        <w:rPr>
          <w:sz w:val="28"/>
          <w:szCs w:val="28"/>
        </w:rPr>
        <w:t>There are two exceptions to this general rule.  First, the court may consider the plain terms of documents incorporated in or attached to the complaint without thereby converting the motion into one for summary judgment.</w:t>
      </w:r>
      <w:r>
        <w:rPr>
          <w:sz w:val="28"/>
          <w:szCs w:val="28"/>
        </w:rPr>
        <w:t xml:space="preserve">  </w:t>
      </w:r>
      <w:r w:rsidR="00E9670E">
        <w:rPr>
          <w:sz w:val="28"/>
          <w:szCs w:val="28"/>
        </w:rPr>
        <w:fldChar w:fldCharType="begin"/>
      </w:r>
      <w:r w:rsidR="00E9670E">
        <w:instrText xml:space="preserve"> TA \s "Hillman v. Hillman, 910 A.2d 262 (Del. Ch. 2006)" </w:instrText>
      </w:r>
      <w:r w:rsidR="00E9670E">
        <w:rPr>
          <w:sz w:val="28"/>
          <w:szCs w:val="28"/>
        </w:rPr>
        <w:fldChar w:fldCharType="end"/>
      </w:r>
      <w:r w:rsidR="00E9670E">
        <w:rPr>
          <w:sz w:val="28"/>
          <w:szCs w:val="28"/>
        </w:rPr>
        <w:fldChar w:fldCharType="begin"/>
      </w:r>
      <w:r w:rsidR="00E9670E">
        <w:instrText xml:space="preserve"> TA \l "</w:instrText>
      </w:r>
      <w:r w:rsidR="00E9670E" w:rsidRPr="008C0DCF">
        <w:rPr>
          <w:i/>
          <w:iCs/>
          <w:color w:val="000000" w:themeColor="text1"/>
          <w:sz w:val="28"/>
          <w:szCs w:val="28"/>
        </w:rPr>
        <w:instrText>Hillman v. Hillman</w:instrText>
      </w:r>
      <w:r w:rsidR="00E9670E" w:rsidRPr="008C0DCF">
        <w:rPr>
          <w:color w:val="000000" w:themeColor="text1"/>
          <w:sz w:val="28"/>
          <w:szCs w:val="28"/>
        </w:rPr>
        <w:instrText>, 910 A.2d 262 (Del. Ch. 2006)</w:instrText>
      </w:r>
      <w:r w:rsidR="00E9670E">
        <w:instrText xml:space="preserve">" \s "Hillman v. Hillman, 910 A.2d 262 (Del. Ch. 2006)" \c 1 </w:instrText>
      </w:r>
      <w:r w:rsidR="00E9670E">
        <w:rPr>
          <w:sz w:val="28"/>
          <w:szCs w:val="28"/>
        </w:rPr>
        <w:fldChar w:fldCharType="end"/>
      </w:r>
      <w:r>
        <w:rPr>
          <w:sz w:val="28"/>
          <w:szCs w:val="28"/>
        </w:rPr>
        <w:fldChar w:fldCharType="begin"/>
      </w:r>
      <w:r>
        <w:instrText xml:space="preserve"> TA \s "Hillman v. Hillman, 910 A.2d 262 (Del. Ch. 2006)" </w:instrText>
      </w:r>
      <w:r>
        <w:rPr>
          <w:sz w:val="28"/>
          <w:szCs w:val="28"/>
        </w:rPr>
        <w:fldChar w:fldCharType="end"/>
      </w:r>
      <w:r>
        <w:rPr>
          <w:sz w:val="28"/>
          <w:szCs w:val="28"/>
        </w:rPr>
        <w:fldChar w:fldCharType="begin"/>
      </w:r>
      <w:r>
        <w:instrText xml:space="preserve"> TA \s "Hillman v. Hillman, 910 A.2d 262 (Del. Ch. 2006)" </w:instrText>
      </w:r>
      <w:r>
        <w:rPr>
          <w:sz w:val="28"/>
          <w:szCs w:val="28"/>
        </w:rPr>
        <w:fldChar w:fldCharType="end"/>
      </w:r>
      <w:r w:rsidRPr="00AE4E1C">
        <w:rPr>
          <w:i/>
          <w:iCs/>
          <w:color w:val="000000" w:themeColor="text1"/>
          <w:sz w:val="28"/>
          <w:szCs w:val="28"/>
        </w:rPr>
        <w:t>Hillman v. Hillman</w:t>
      </w:r>
      <w:r w:rsidRPr="00AE4E1C">
        <w:rPr>
          <w:color w:val="000000" w:themeColor="text1"/>
          <w:sz w:val="28"/>
          <w:szCs w:val="28"/>
        </w:rPr>
        <w:t>, 910 A.2d 262, 269 (Del. Ch. 2006)</w:t>
      </w:r>
      <w:r w:rsidR="00F15466">
        <w:rPr>
          <w:color w:val="000000" w:themeColor="text1"/>
          <w:sz w:val="28"/>
          <w:szCs w:val="28"/>
        </w:rPr>
        <w:fldChar w:fldCharType="begin"/>
      </w:r>
      <w:r w:rsidR="00F15466">
        <w:instrText xml:space="preserve"> TA \l "</w:instrText>
      </w:r>
      <w:r w:rsidR="00F15466" w:rsidRPr="0015313F">
        <w:rPr>
          <w:i/>
          <w:iCs/>
          <w:color w:val="000000" w:themeColor="text1"/>
          <w:sz w:val="28"/>
          <w:szCs w:val="28"/>
        </w:rPr>
        <w:instrText>Hillman v. Hillman</w:instrText>
      </w:r>
      <w:r w:rsidR="00F15466" w:rsidRPr="0015313F">
        <w:rPr>
          <w:color w:val="000000" w:themeColor="text1"/>
          <w:sz w:val="28"/>
          <w:szCs w:val="28"/>
        </w:rPr>
        <w:instrText>, 910 A.2d 262 (Del. Ch. 2006)</w:instrText>
      </w:r>
      <w:r w:rsidR="00F15466">
        <w:instrText xml:space="preserve">" \s "Hillman v. Hillman, 910 A.2d 262 (Del. Ch. 2006)" \c 1 </w:instrText>
      </w:r>
      <w:r w:rsidR="00F15466">
        <w:rPr>
          <w:color w:val="000000" w:themeColor="text1"/>
          <w:sz w:val="28"/>
          <w:szCs w:val="28"/>
        </w:rPr>
        <w:fldChar w:fldCharType="end"/>
      </w:r>
      <w:r>
        <w:rPr>
          <w:color w:val="000000" w:themeColor="text1"/>
          <w:sz w:val="28"/>
          <w:szCs w:val="28"/>
        </w:rPr>
        <w:fldChar w:fldCharType="begin"/>
      </w:r>
      <w:r>
        <w:instrText xml:space="preserve"> TA \l "</w:instrText>
      </w:r>
      <w:r w:rsidRPr="006517A1">
        <w:rPr>
          <w:i/>
          <w:iCs/>
          <w:color w:val="000000" w:themeColor="text1"/>
          <w:sz w:val="28"/>
          <w:szCs w:val="28"/>
        </w:rPr>
        <w:instrText>Hillman v. Hillman</w:instrText>
      </w:r>
      <w:r w:rsidRPr="006517A1">
        <w:rPr>
          <w:color w:val="000000" w:themeColor="text1"/>
          <w:sz w:val="28"/>
          <w:szCs w:val="28"/>
        </w:rPr>
        <w:instrText>, 910 A.2d 262 (Del. Ch. 2006)</w:instrText>
      </w:r>
      <w:r>
        <w:instrText xml:space="preserve">" \s "Hillman v. Hillman, 910 A.2d 262  (Del. Ch. 2006)" \c 1 </w:instrText>
      </w:r>
      <w:r>
        <w:rPr>
          <w:color w:val="000000" w:themeColor="text1"/>
          <w:sz w:val="28"/>
          <w:szCs w:val="28"/>
        </w:rPr>
        <w:fldChar w:fldCharType="end"/>
      </w:r>
      <w:r>
        <w:rPr>
          <w:color w:val="000000" w:themeColor="text1"/>
          <w:sz w:val="28"/>
          <w:szCs w:val="28"/>
        </w:rPr>
        <w:fldChar w:fldCharType="begin"/>
      </w:r>
      <w:r>
        <w:instrText xml:space="preserve"> TA \s "Hillman v. Hillman, 910 A.2d 262 (Del. Ch. 2006)" </w:instrText>
      </w:r>
      <w:r>
        <w:rPr>
          <w:color w:val="000000" w:themeColor="text1"/>
          <w:sz w:val="28"/>
          <w:szCs w:val="28"/>
        </w:rPr>
        <w:fldChar w:fldCharType="end"/>
      </w:r>
      <w:r w:rsidRPr="00AE4E1C">
        <w:rPr>
          <w:color w:val="000000" w:themeColor="text1"/>
          <w:sz w:val="28"/>
          <w:szCs w:val="28"/>
        </w:rPr>
        <w:t>.</w:t>
      </w:r>
      <w:r>
        <w:rPr>
          <w:sz w:val="28"/>
          <w:szCs w:val="28"/>
        </w:rPr>
        <w:t xml:space="preserve">  </w:t>
      </w:r>
      <w:r w:rsidRPr="00EC1759">
        <w:rPr>
          <w:sz w:val="28"/>
          <w:szCs w:val="28"/>
        </w:rPr>
        <w:t>The second exception is when the document is not being relied upon to prove the truth of its contents.</w:t>
      </w:r>
      <w:r>
        <w:rPr>
          <w:sz w:val="28"/>
          <w:szCs w:val="28"/>
        </w:rPr>
        <w:t xml:space="preserve">  </w:t>
      </w:r>
      <w:r w:rsidRPr="00AE4E1C">
        <w:rPr>
          <w:i/>
          <w:iCs/>
          <w:sz w:val="28"/>
          <w:szCs w:val="28"/>
        </w:rPr>
        <w:t xml:space="preserve">Orman, </w:t>
      </w:r>
      <w:r w:rsidRPr="00AE4E1C">
        <w:rPr>
          <w:sz w:val="28"/>
          <w:szCs w:val="28"/>
        </w:rPr>
        <w:t>294 A. 2d at 16</w:t>
      </w:r>
      <w:r>
        <w:rPr>
          <w:sz w:val="28"/>
          <w:szCs w:val="28"/>
        </w:rPr>
        <w:fldChar w:fldCharType="begin"/>
      </w:r>
      <w:r>
        <w:instrText xml:space="preserve"> TA \s "Orman v. Cullman, 294 A. 2d 5 (Del. Ch. 2002)" </w:instrText>
      </w:r>
      <w:r>
        <w:rPr>
          <w:sz w:val="28"/>
          <w:szCs w:val="28"/>
        </w:rPr>
        <w:fldChar w:fldCharType="end"/>
      </w:r>
      <w:r w:rsidRPr="00AE4E1C">
        <w:rPr>
          <w:sz w:val="28"/>
          <w:szCs w:val="28"/>
        </w:rPr>
        <w:t>.</w:t>
      </w:r>
    </w:p>
    <w:p w14:paraId="14C3F996" w14:textId="216A797E" w:rsidR="00A221DE" w:rsidRPr="002E2ABC" w:rsidRDefault="00A221DE" w:rsidP="002E2ABC">
      <w:pPr>
        <w:pStyle w:val="Heading3"/>
      </w:pPr>
      <w:bookmarkStart w:id="16" w:name="_Toc221618211"/>
      <w:r w:rsidRPr="002E2ABC">
        <w:t>UPEPA.</w:t>
      </w:r>
      <w:bookmarkEnd w:id="16"/>
    </w:p>
    <w:p w14:paraId="5C80F0BB" w14:textId="77777777" w:rsidR="00A221DE" w:rsidRPr="00A221DE" w:rsidRDefault="00A221DE" w:rsidP="00A221DE">
      <w:pPr>
        <w:widowControl/>
        <w:autoSpaceDE/>
        <w:autoSpaceDN/>
        <w:spacing w:line="480" w:lineRule="auto"/>
        <w:ind w:firstLine="720"/>
        <w:contextualSpacing/>
        <w:jc w:val="both"/>
        <w:rPr>
          <w:sz w:val="28"/>
          <w:szCs w:val="28"/>
        </w:rPr>
      </w:pPr>
      <w:r w:rsidRPr="00A221DE">
        <w:rPr>
          <w:color w:val="000000"/>
          <w:sz w:val="28"/>
          <w:szCs w:val="28"/>
        </w:rPr>
        <w:t xml:space="preserve">In late 2025, the Delaware General Assembly enacted UPEPA, which “applies to a cause of action asserted in a civil action against a person based on the </w:t>
      </w:r>
      <w:proofErr w:type="gramStart"/>
      <w:r w:rsidRPr="00A221DE">
        <w:rPr>
          <w:color w:val="000000"/>
          <w:sz w:val="28"/>
          <w:szCs w:val="28"/>
        </w:rPr>
        <w:t>person’s</w:t>
      </w:r>
      <w:proofErr w:type="gramEnd"/>
      <w:r w:rsidRPr="00A221DE">
        <w:rPr>
          <w:color w:val="000000"/>
          <w:sz w:val="28"/>
          <w:szCs w:val="28"/>
        </w:rPr>
        <w:t>:</w:t>
      </w:r>
    </w:p>
    <w:p w14:paraId="59A02128" w14:textId="77777777" w:rsidR="00A221DE" w:rsidRPr="00760AF3" w:rsidRDefault="00A221DE" w:rsidP="00A221DE">
      <w:pPr>
        <w:pStyle w:val="indent-2"/>
        <w:shd w:val="clear" w:color="auto" w:fill="FFFFFF"/>
        <w:spacing w:before="0" w:beforeAutospacing="0" w:after="0" w:afterAutospacing="0"/>
        <w:ind w:left="720" w:right="720"/>
        <w:jc w:val="both"/>
        <w:rPr>
          <w:color w:val="333333"/>
          <w:sz w:val="28"/>
          <w:szCs w:val="28"/>
        </w:rPr>
      </w:pPr>
      <w:r w:rsidRPr="00760AF3">
        <w:rPr>
          <w:color w:val="333333"/>
          <w:sz w:val="28"/>
          <w:szCs w:val="28"/>
        </w:rPr>
        <w:t xml:space="preserve">(1) Communication in </w:t>
      </w:r>
      <w:proofErr w:type="gramStart"/>
      <w:r w:rsidRPr="00760AF3">
        <w:rPr>
          <w:color w:val="333333"/>
          <w:sz w:val="28"/>
          <w:szCs w:val="28"/>
        </w:rPr>
        <w:t>a legislative</w:t>
      </w:r>
      <w:proofErr w:type="gramEnd"/>
      <w:r w:rsidRPr="00760AF3">
        <w:rPr>
          <w:color w:val="333333"/>
          <w:sz w:val="28"/>
          <w:szCs w:val="28"/>
        </w:rPr>
        <w:t xml:space="preserve">, executive, judicial, administrative, or other governmental </w:t>
      </w:r>
      <w:proofErr w:type="gramStart"/>
      <w:r w:rsidRPr="00760AF3">
        <w:rPr>
          <w:color w:val="333333"/>
          <w:sz w:val="28"/>
          <w:szCs w:val="28"/>
        </w:rPr>
        <w:t>proceeding;</w:t>
      </w:r>
      <w:proofErr w:type="gramEnd"/>
    </w:p>
    <w:p w14:paraId="6F24D298" w14:textId="77777777" w:rsidR="00A221DE" w:rsidRPr="00760AF3" w:rsidRDefault="00A221DE" w:rsidP="00A221DE">
      <w:pPr>
        <w:pStyle w:val="indent-2"/>
        <w:shd w:val="clear" w:color="auto" w:fill="FFFFFF"/>
        <w:spacing w:before="0" w:beforeAutospacing="0" w:after="0" w:afterAutospacing="0"/>
        <w:ind w:left="720" w:right="720"/>
        <w:jc w:val="both"/>
        <w:rPr>
          <w:color w:val="333333"/>
          <w:sz w:val="28"/>
          <w:szCs w:val="28"/>
        </w:rPr>
      </w:pPr>
      <w:r w:rsidRPr="00760AF3">
        <w:rPr>
          <w:color w:val="333333"/>
          <w:sz w:val="28"/>
          <w:szCs w:val="28"/>
        </w:rPr>
        <w:t>(2) Communication on an issue under consideration or review in a legislative, executive, judicial, administrative, or other governmental proceeding; or</w:t>
      </w:r>
    </w:p>
    <w:p w14:paraId="72B013F7" w14:textId="77777777" w:rsidR="00A221DE" w:rsidRDefault="00A221DE" w:rsidP="00A221DE">
      <w:pPr>
        <w:pStyle w:val="indent-2"/>
        <w:shd w:val="clear" w:color="auto" w:fill="FFFFFF"/>
        <w:spacing w:before="0" w:beforeAutospacing="0" w:after="0" w:afterAutospacing="0"/>
        <w:ind w:left="720" w:right="720"/>
        <w:jc w:val="both"/>
        <w:rPr>
          <w:color w:val="333333"/>
          <w:sz w:val="28"/>
          <w:szCs w:val="28"/>
        </w:rPr>
      </w:pPr>
      <w:r w:rsidRPr="00760AF3">
        <w:rPr>
          <w:color w:val="333333"/>
          <w:sz w:val="28"/>
          <w:szCs w:val="28"/>
        </w:rPr>
        <w:t>(3) Exercise of the right of freedom of speech or of the press, the right to assemble or petition, or the right of association, guaranteed by the United States Constitution or Delaware’s Constitution, on a matter of public concern.</w:t>
      </w:r>
    </w:p>
    <w:p w14:paraId="67FAE995" w14:textId="77777777" w:rsidR="00A221DE" w:rsidRDefault="00A221DE" w:rsidP="00A221DE">
      <w:pPr>
        <w:pStyle w:val="indent-2"/>
        <w:shd w:val="clear" w:color="auto" w:fill="FFFFFF"/>
        <w:spacing w:before="0" w:beforeAutospacing="0" w:after="0" w:afterAutospacing="0"/>
        <w:ind w:right="720"/>
        <w:jc w:val="both"/>
        <w:rPr>
          <w:color w:val="333333"/>
          <w:sz w:val="28"/>
          <w:szCs w:val="28"/>
        </w:rPr>
      </w:pPr>
    </w:p>
    <w:p w14:paraId="1FDFE6E7" w14:textId="0B91F786" w:rsidR="00A221DE" w:rsidRDefault="00A221DE" w:rsidP="00A221DE">
      <w:pPr>
        <w:pStyle w:val="indent-2"/>
        <w:shd w:val="clear" w:color="auto" w:fill="FFFFFF"/>
        <w:spacing w:before="0" w:beforeAutospacing="0" w:after="0" w:afterAutospacing="0" w:line="480" w:lineRule="auto"/>
        <w:ind w:right="720"/>
        <w:jc w:val="both"/>
        <w:rPr>
          <w:color w:val="333333"/>
          <w:sz w:val="28"/>
          <w:szCs w:val="28"/>
        </w:rPr>
      </w:pPr>
      <w:r>
        <w:rPr>
          <w:color w:val="333333"/>
          <w:sz w:val="28"/>
          <w:szCs w:val="28"/>
        </w:rPr>
        <w:t xml:space="preserve">10 </w:t>
      </w:r>
      <w:r>
        <w:rPr>
          <w:i/>
          <w:iCs/>
          <w:color w:val="333333"/>
          <w:sz w:val="28"/>
          <w:szCs w:val="28"/>
        </w:rPr>
        <w:t>Del. C.</w:t>
      </w:r>
      <w:r>
        <w:rPr>
          <w:color w:val="333333"/>
          <w:sz w:val="28"/>
          <w:szCs w:val="28"/>
        </w:rPr>
        <w:t xml:space="preserve"> § 6002</w:t>
      </w:r>
      <w:r w:rsidR="00E9670E">
        <w:rPr>
          <w:color w:val="333333"/>
          <w:sz w:val="28"/>
          <w:szCs w:val="28"/>
        </w:rPr>
        <w:fldChar w:fldCharType="begin"/>
      </w:r>
      <w:r w:rsidR="00E9670E">
        <w:instrText xml:space="preserve"> TA \l "</w:instrText>
      </w:r>
      <w:r w:rsidR="00E9670E" w:rsidRPr="00F30FEE">
        <w:rPr>
          <w:color w:val="333333"/>
          <w:sz w:val="28"/>
          <w:szCs w:val="28"/>
        </w:rPr>
        <w:instrText xml:space="preserve">10 </w:instrText>
      </w:r>
      <w:r w:rsidR="00E9670E" w:rsidRPr="00F30FEE">
        <w:rPr>
          <w:i/>
          <w:iCs/>
          <w:color w:val="333333"/>
          <w:sz w:val="28"/>
          <w:szCs w:val="28"/>
        </w:rPr>
        <w:instrText>Del. C.</w:instrText>
      </w:r>
      <w:r w:rsidR="00E9670E" w:rsidRPr="00F30FEE">
        <w:rPr>
          <w:color w:val="333333"/>
          <w:sz w:val="28"/>
          <w:szCs w:val="28"/>
        </w:rPr>
        <w:instrText xml:space="preserve"> § 6002</w:instrText>
      </w:r>
      <w:r w:rsidR="00E9670E">
        <w:instrText xml:space="preserve">" \s "10 Del. C. § 6002" \c 2 </w:instrText>
      </w:r>
      <w:r w:rsidR="00E9670E">
        <w:rPr>
          <w:color w:val="333333"/>
          <w:sz w:val="28"/>
          <w:szCs w:val="28"/>
        </w:rPr>
        <w:fldChar w:fldCharType="end"/>
      </w:r>
      <w:r>
        <w:rPr>
          <w:color w:val="333333"/>
          <w:sz w:val="28"/>
          <w:szCs w:val="28"/>
        </w:rPr>
        <w:t xml:space="preserve">(b)(1-3).  Under UPEPA, </w:t>
      </w:r>
    </w:p>
    <w:p w14:paraId="6BA9E35D" w14:textId="77777777" w:rsidR="00A221DE" w:rsidRPr="00760AF3" w:rsidRDefault="00A221DE" w:rsidP="00A221DE">
      <w:pPr>
        <w:pStyle w:val="indent-2"/>
        <w:shd w:val="clear" w:color="auto" w:fill="FFFFFF"/>
        <w:spacing w:before="0" w:beforeAutospacing="0" w:after="0" w:afterAutospacing="0"/>
        <w:ind w:left="720" w:right="720"/>
        <w:jc w:val="both"/>
        <w:rPr>
          <w:sz w:val="28"/>
          <w:szCs w:val="28"/>
        </w:rPr>
      </w:pPr>
      <w:r w:rsidRPr="00760AF3">
        <w:rPr>
          <w:sz w:val="28"/>
          <w:szCs w:val="28"/>
          <w:lang w:bidi="en-US"/>
        </w:rPr>
        <w:t>Not later than 60 days after a party is served with a complaint, crossclaim, counterclaim, third-party claim, or other pleading that asserts a cause of action to which this chapter applies, or at a later time on a showing of good cause, the party may file a special motion for expedited relief to dismiss the cause of action or part of the cause of action.</w:t>
      </w:r>
      <w:r w:rsidRPr="00760AF3">
        <w:rPr>
          <w:sz w:val="28"/>
          <w:szCs w:val="28"/>
        </w:rPr>
        <w:t xml:space="preserve"> </w:t>
      </w:r>
    </w:p>
    <w:p w14:paraId="6F845082" w14:textId="77777777" w:rsidR="00A221DE" w:rsidRPr="00760AF3" w:rsidRDefault="00A221DE" w:rsidP="00A221DE">
      <w:pPr>
        <w:pStyle w:val="indent-2"/>
        <w:shd w:val="clear" w:color="auto" w:fill="FFFFFF"/>
        <w:spacing w:before="0" w:beforeAutospacing="0" w:after="0" w:afterAutospacing="0"/>
        <w:ind w:right="720"/>
        <w:jc w:val="both"/>
        <w:rPr>
          <w:sz w:val="28"/>
          <w:szCs w:val="28"/>
        </w:rPr>
      </w:pPr>
    </w:p>
    <w:p w14:paraId="42117074" w14:textId="07FA7885" w:rsidR="00A221DE" w:rsidRDefault="00A221DE" w:rsidP="00A221DE">
      <w:pPr>
        <w:pStyle w:val="indent-2"/>
        <w:shd w:val="clear" w:color="auto" w:fill="FFFFFF"/>
        <w:spacing w:before="0" w:beforeAutospacing="0" w:after="0" w:afterAutospacing="0" w:line="480" w:lineRule="auto"/>
        <w:jc w:val="both"/>
        <w:rPr>
          <w:sz w:val="28"/>
          <w:szCs w:val="28"/>
        </w:rPr>
      </w:pPr>
      <w:r w:rsidRPr="00760AF3">
        <w:rPr>
          <w:sz w:val="28"/>
          <w:szCs w:val="28"/>
        </w:rPr>
        <w:t xml:space="preserve">10 </w:t>
      </w:r>
      <w:r w:rsidRPr="00760AF3">
        <w:rPr>
          <w:i/>
          <w:iCs/>
          <w:sz w:val="28"/>
          <w:szCs w:val="28"/>
        </w:rPr>
        <w:t xml:space="preserve">Del. C. </w:t>
      </w:r>
      <w:r w:rsidRPr="00760AF3">
        <w:rPr>
          <w:sz w:val="28"/>
          <w:szCs w:val="28"/>
        </w:rPr>
        <w:t>§ 6003</w:t>
      </w:r>
      <w:r w:rsidR="00E9670E">
        <w:rPr>
          <w:sz w:val="28"/>
          <w:szCs w:val="28"/>
        </w:rPr>
        <w:fldChar w:fldCharType="begin"/>
      </w:r>
      <w:r w:rsidR="00E9670E">
        <w:instrText xml:space="preserve"> TA \s "10 Del. C. § 6003" </w:instrText>
      </w:r>
      <w:r w:rsidR="00E9670E">
        <w:rPr>
          <w:sz w:val="28"/>
          <w:szCs w:val="28"/>
        </w:rPr>
        <w:fldChar w:fldCharType="end"/>
      </w:r>
      <w:r w:rsidRPr="00760AF3">
        <w:rPr>
          <w:sz w:val="28"/>
          <w:szCs w:val="28"/>
        </w:rPr>
        <w:t>.</w:t>
      </w:r>
      <w:r>
        <w:rPr>
          <w:sz w:val="28"/>
          <w:szCs w:val="28"/>
        </w:rPr>
        <w:t xml:space="preserve">  UPEPA applies to civil actions or causes asserted in a civil action on or after September 15, 2025.  10 </w:t>
      </w:r>
      <w:r>
        <w:rPr>
          <w:i/>
          <w:iCs/>
          <w:sz w:val="28"/>
          <w:szCs w:val="28"/>
        </w:rPr>
        <w:t>Del. C.</w:t>
      </w:r>
      <w:r>
        <w:rPr>
          <w:sz w:val="28"/>
          <w:szCs w:val="28"/>
        </w:rPr>
        <w:t xml:space="preserve"> § 6013</w:t>
      </w:r>
      <w:r w:rsidR="00E9670E">
        <w:rPr>
          <w:sz w:val="28"/>
          <w:szCs w:val="28"/>
        </w:rPr>
        <w:fldChar w:fldCharType="begin"/>
      </w:r>
      <w:r w:rsidR="00E9670E">
        <w:instrText xml:space="preserve"> TA \l "</w:instrText>
      </w:r>
      <w:r w:rsidR="00E9670E" w:rsidRPr="00836FB8">
        <w:rPr>
          <w:sz w:val="28"/>
          <w:szCs w:val="28"/>
        </w:rPr>
        <w:instrText xml:space="preserve">10 </w:instrText>
      </w:r>
      <w:r w:rsidR="00E9670E" w:rsidRPr="00836FB8">
        <w:rPr>
          <w:i/>
          <w:iCs/>
          <w:sz w:val="28"/>
          <w:szCs w:val="28"/>
        </w:rPr>
        <w:instrText>Del. C.</w:instrText>
      </w:r>
      <w:r w:rsidR="00E9670E" w:rsidRPr="00836FB8">
        <w:rPr>
          <w:sz w:val="28"/>
          <w:szCs w:val="28"/>
        </w:rPr>
        <w:instrText xml:space="preserve"> § 6013</w:instrText>
      </w:r>
      <w:r w:rsidR="00E9670E">
        <w:instrText xml:space="preserve">" \s "10 Del. C. § 6013" \c 2 </w:instrText>
      </w:r>
      <w:r w:rsidR="00E9670E">
        <w:rPr>
          <w:sz w:val="28"/>
          <w:szCs w:val="28"/>
        </w:rPr>
        <w:fldChar w:fldCharType="end"/>
      </w:r>
      <w:r>
        <w:rPr>
          <w:sz w:val="28"/>
          <w:szCs w:val="28"/>
        </w:rPr>
        <w:t>.</w:t>
      </w:r>
    </w:p>
    <w:p w14:paraId="63BFB56B" w14:textId="1F596A28" w:rsidR="00402C1F" w:rsidRPr="005B1273" w:rsidRDefault="00402C1F" w:rsidP="00402C1F">
      <w:pPr>
        <w:pStyle w:val="indent-2"/>
        <w:spacing w:before="0" w:beforeAutospacing="0" w:after="0" w:afterAutospacing="0" w:line="480" w:lineRule="auto"/>
        <w:jc w:val="both"/>
        <w:rPr>
          <w:sz w:val="28"/>
          <w:szCs w:val="28"/>
          <w:lang w:bidi="en-US"/>
        </w:rPr>
      </w:pPr>
      <w:r>
        <w:rPr>
          <w:sz w:val="28"/>
          <w:szCs w:val="28"/>
        </w:rPr>
        <w:tab/>
        <w:t xml:space="preserve">When the moving party establishes that UPEPA is applicable and the non-moving party fails to establish UPEPA is </w:t>
      </w:r>
      <w:r w:rsidR="004C3B96">
        <w:rPr>
          <w:sz w:val="28"/>
          <w:szCs w:val="28"/>
        </w:rPr>
        <w:t>in</w:t>
      </w:r>
      <w:r>
        <w:rPr>
          <w:sz w:val="28"/>
          <w:szCs w:val="28"/>
        </w:rPr>
        <w:t>applicable, the Court is required to dismiss a complaint with prejudice when “[t]</w:t>
      </w:r>
      <w:r w:rsidRPr="00402C1F">
        <w:rPr>
          <w:sz w:val="28"/>
          <w:szCs w:val="28"/>
        </w:rPr>
        <w:t>he responding party fails to establish a prima facie case as to each essential element of the cause of action; o</w:t>
      </w:r>
      <w:r>
        <w:rPr>
          <w:sz w:val="28"/>
          <w:szCs w:val="28"/>
        </w:rPr>
        <w:t>r [] [t]</w:t>
      </w:r>
      <w:r w:rsidRPr="00402C1F">
        <w:rPr>
          <w:sz w:val="28"/>
          <w:szCs w:val="28"/>
        </w:rPr>
        <w:t>he moving party establishes that</w:t>
      </w:r>
      <w:r>
        <w:rPr>
          <w:sz w:val="28"/>
          <w:szCs w:val="28"/>
        </w:rPr>
        <w:t xml:space="preserve"> [][t]</w:t>
      </w:r>
      <w:r w:rsidRPr="00402C1F">
        <w:rPr>
          <w:sz w:val="28"/>
          <w:szCs w:val="28"/>
        </w:rPr>
        <w:t>he resp</w:t>
      </w:r>
      <w:r>
        <w:rPr>
          <w:sz w:val="28"/>
          <w:szCs w:val="28"/>
        </w:rPr>
        <w:t>o</w:t>
      </w:r>
      <w:r w:rsidRPr="00402C1F">
        <w:rPr>
          <w:sz w:val="28"/>
          <w:szCs w:val="28"/>
        </w:rPr>
        <w:t>nding party failed to state a cause of action upon which relief can be granted; or</w:t>
      </w:r>
      <w:r>
        <w:rPr>
          <w:sz w:val="28"/>
          <w:szCs w:val="28"/>
        </w:rPr>
        <w:t xml:space="preserve"> [][t]</w:t>
      </w:r>
      <w:r w:rsidRPr="00402C1F">
        <w:rPr>
          <w:sz w:val="28"/>
          <w:szCs w:val="28"/>
        </w:rPr>
        <w:t>here is no genuine issue as to any material fact and the moving party is entitled to judgment as a matter of law on the cause of action or part of the cause of action.</w:t>
      </w:r>
      <w:r>
        <w:rPr>
          <w:sz w:val="28"/>
          <w:szCs w:val="28"/>
        </w:rPr>
        <w:t xml:space="preserve">”  </w:t>
      </w:r>
      <w:r w:rsidR="0003110A">
        <w:rPr>
          <w:sz w:val="28"/>
          <w:szCs w:val="28"/>
        </w:rPr>
        <w:t xml:space="preserve">10 </w:t>
      </w:r>
      <w:r w:rsidR="0003110A">
        <w:rPr>
          <w:i/>
          <w:iCs/>
          <w:sz w:val="28"/>
          <w:szCs w:val="28"/>
        </w:rPr>
        <w:t>Del. C.</w:t>
      </w:r>
      <w:r w:rsidR="0003110A">
        <w:rPr>
          <w:sz w:val="28"/>
          <w:szCs w:val="28"/>
        </w:rPr>
        <w:t xml:space="preserve"> § 6007</w:t>
      </w:r>
      <w:r w:rsidR="00E9670E">
        <w:rPr>
          <w:sz w:val="28"/>
          <w:szCs w:val="28"/>
        </w:rPr>
        <w:fldChar w:fldCharType="begin"/>
      </w:r>
      <w:r w:rsidR="00E9670E">
        <w:instrText xml:space="preserve"> TA \l "</w:instrText>
      </w:r>
      <w:r w:rsidR="00E9670E" w:rsidRPr="00C21F8F">
        <w:rPr>
          <w:sz w:val="28"/>
          <w:szCs w:val="28"/>
        </w:rPr>
        <w:instrText xml:space="preserve">10 </w:instrText>
      </w:r>
      <w:r w:rsidR="00E9670E" w:rsidRPr="00C21F8F">
        <w:rPr>
          <w:i/>
          <w:iCs/>
          <w:sz w:val="28"/>
          <w:szCs w:val="28"/>
        </w:rPr>
        <w:instrText>Del. C.</w:instrText>
      </w:r>
      <w:r w:rsidR="00E9670E" w:rsidRPr="00C21F8F">
        <w:rPr>
          <w:sz w:val="28"/>
          <w:szCs w:val="28"/>
        </w:rPr>
        <w:instrText xml:space="preserve"> § 6007</w:instrText>
      </w:r>
      <w:r w:rsidR="00E9670E">
        <w:instrText xml:space="preserve">" \s "10 Del. C. § 6007" \c 2 </w:instrText>
      </w:r>
      <w:r w:rsidR="00E9670E">
        <w:rPr>
          <w:sz w:val="28"/>
          <w:szCs w:val="28"/>
        </w:rPr>
        <w:fldChar w:fldCharType="end"/>
      </w:r>
      <w:r w:rsidR="0003110A">
        <w:rPr>
          <w:sz w:val="28"/>
          <w:szCs w:val="28"/>
        </w:rPr>
        <w:t xml:space="preserve">.  </w:t>
      </w:r>
      <w:r>
        <w:rPr>
          <w:sz w:val="28"/>
          <w:szCs w:val="28"/>
        </w:rPr>
        <w:t>When evaluating a motion to dismiss UPEPA, “</w:t>
      </w:r>
      <w:r w:rsidRPr="00402C1F">
        <w:rPr>
          <w:sz w:val="28"/>
          <w:szCs w:val="28"/>
          <w:lang w:bidi="en-US"/>
        </w:rPr>
        <w:t>the court shall consider the pleadings, the motion, any reply or response to the motion, and any evidence that could be considered in ruling on a motion for summary judgment</w:t>
      </w:r>
      <w:r>
        <w:rPr>
          <w:sz w:val="28"/>
          <w:szCs w:val="28"/>
          <w:lang w:bidi="en-US"/>
        </w:rPr>
        <w:t xml:space="preserve">.”  10 </w:t>
      </w:r>
      <w:r>
        <w:rPr>
          <w:i/>
          <w:iCs/>
          <w:sz w:val="28"/>
          <w:szCs w:val="28"/>
          <w:lang w:bidi="en-US"/>
        </w:rPr>
        <w:t>Del. C.</w:t>
      </w:r>
      <w:r>
        <w:rPr>
          <w:sz w:val="28"/>
          <w:szCs w:val="28"/>
          <w:lang w:bidi="en-US"/>
        </w:rPr>
        <w:t xml:space="preserve"> § 6006</w:t>
      </w:r>
      <w:r w:rsidR="00E9670E">
        <w:rPr>
          <w:sz w:val="28"/>
          <w:szCs w:val="28"/>
          <w:lang w:bidi="en-US"/>
        </w:rPr>
        <w:fldChar w:fldCharType="begin"/>
      </w:r>
      <w:r w:rsidR="00E9670E">
        <w:instrText xml:space="preserve"> TA \l "</w:instrText>
      </w:r>
      <w:r w:rsidR="00E9670E" w:rsidRPr="00D22165">
        <w:rPr>
          <w:sz w:val="28"/>
          <w:szCs w:val="28"/>
          <w:lang w:bidi="en-US"/>
        </w:rPr>
        <w:instrText xml:space="preserve">10 </w:instrText>
      </w:r>
      <w:r w:rsidR="00E9670E" w:rsidRPr="00D22165">
        <w:rPr>
          <w:i/>
          <w:iCs/>
          <w:sz w:val="28"/>
          <w:szCs w:val="28"/>
          <w:lang w:bidi="en-US"/>
        </w:rPr>
        <w:instrText>Del. C.</w:instrText>
      </w:r>
      <w:r w:rsidR="00E9670E" w:rsidRPr="00D22165">
        <w:rPr>
          <w:sz w:val="28"/>
          <w:szCs w:val="28"/>
          <w:lang w:bidi="en-US"/>
        </w:rPr>
        <w:instrText xml:space="preserve"> § 6006</w:instrText>
      </w:r>
      <w:r w:rsidR="00E9670E">
        <w:instrText xml:space="preserve">" \s "10 Del. C. § 6006" \c 2 </w:instrText>
      </w:r>
      <w:r w:rsidR="00E9670E">
        <w:rPr>
          <w:sz w:val="28"/>
          <w:szCs w:val="28"/>
          <w:lang w:bidi="en-US"/>
        </w:rPr>
        <w:fldChar w:fldCharType="end"/>
      </w:r>
      <w:r>
        <w:rPr>
          <w:sz w:val="28"/>
          <w:szCs w:val="28"/>
          <w:lang w:bidi="en-US"/>
        </w:rPr>
        <w:t>.</w:t>
      </w:r>
      <w:r w:rsidR="005B1273">
        <w:rPr>
          <w:sz w:val="28"/>
          <w:szCs w:val="28"/>
          <w:lang w:bidi="en-US"/>
        </w:rPr>
        <w:t xml:space="preserve">  Moreover, UPEPA “</w:t>
      </w:r>
      <w:r w:rsidR="005B1273" w:rsidRPr="005B1273">
        <w:rPr>
          <w:sz w:val="28"/>
          <w:szCs w:val="28"/>
          <w:lang w:bidi="en-US"/>
        </w:rPr>
        <w:t>must be broadly construed and applied to protect the exercise of the right of freedom of speech and of the press, the right to assemble and petition, and the right of association, guaranteed by the United States Constitution or Delaware Constitution</w:t>
      </w:r>
      <w:r w:rsidR="005B1273">
        <w:rPr>
          <w:sz w:val="28"/>
          <w:szCs w:val="28"/>
          <w:lang w:bidi="en-US"/>
        </w:rPr>
        <w:t xml:space="preserve">.”  10 </w:t>
      </w:r>
      <w:r w:rsidR="005B1273">
        <w:rPr>
          <w:i/>
          <w:iCs/>
          <w:sz w:val="28"/>
          <w:szCs w:val="28"/>
          <w:lang w:bidi="en-US"/>
        </w:rPr>
        <w:t xml:space="preserve">Del. C. </w:t>
      </w:r>
      <w:r w:rsidR="005B1273">
        <w:rPr>
          <w:sz w:val="28"/>
          <w:szCs w:val="28"/>
          <w:lang w:bidi="en-US"/>
        </w:rPr>
        <w:t>§ 6010</w:t>
      </w:r>
      <w:r w:rsidR="00E9670E">
        <w:rPr>
          <w:sz w:val="28"/>
          <w:szCs w:val="28"/>
          <w:lang w:bidi="en-US"/>
        </w:rPr>
        <w:fldChar w:fldCharType="begin"/>
      </w:r>
      <w:r w:rsidR="00E9670E">
        <w:instrText xml:space="preserve"> TA \l "</w:instrText>
      </w:r>
      <w:r w:rsidR="00E9670E" w:rsidRPr="00C64C13">
        <w:rPr>
          <w:sz w:val="28"/>
          <w:szCs w:val="28"/>
          <w:lang w:bidi="en-US"/>
        </w:rPr>
        <w:instrText xml:space="preserve">10 </w:instrText>
      </w:r>
      <w:r w:rsidR="00E9670E" w:rsidRPr="00C64C13">
        <w:rPr>
          <w:i/>
          <w:iCs/>
          <w:sz w:val="28"/>
          <w:szCs w:val="28"/>
          <w:lang w:bidi="en-US"/>
        </w:rPr>
        <w:instrText xml:space="preserve">Del. C. </w:instrText>
      </w:r>
      <w:r w:rsidR="00E9670E" w:rsidRPr="00C64C13">
        <w:rPr>
          <w:sz w:val="28"/>
          <w:szCs w:val="28"/>
          <w:lang w:bidi="en-US"/>
        </w:rPr>
        <w:instrText>§ 6010</w:instrText>
      </w:r>
      <w:r w:rsidR="00E9670E">
        <w:instrText xml:space="preserve">" \s "10 Del. C. § 6010" \c 2 </w:instrText>
      </w:r>
      <w:r w:rsidR="00E9670E">
        <w:rPr>
          <w:sz w:val="28"/>
          <w:szCs w:val="28"/>
          <w:lang w:bidi="en-US"/>
        </w:rPr>
        <w:fldChar w:fldCharType="end"/>
      </w:r>
      <w:r w:rsidR="005B1273">
        <w:rPr>
          <w:sz w:val="28"/>
          <w:szCs w:val="28"/>
          <w:lang w:bidi="en-US"/>
        </w:rPr>
        <w:t>.</w:t>
      </w:r>
    </w:p>
    <w:p w14:paraId="22180206" w14:textId="570A0675" w:rsidR="005B1273" w:rsidRPr="002E2ABC" w:rsidRDefault="005B1273" w:rsidP="002E2ABC">
      <w:pPr>
        <w:pStyle w:val="Heading2"/>
      </w:pPr>
      <w:bookmarkStart w:id="17" w:name="_Toc221618212"/>
      <w:r w:rsidRPr="002E2ABC">
        <w:t xml:space="preserve">UPEPA is Applicable to </w:t>
      </w:r>
      <w:r w:rsidR="00164FAF" w:rsidRPr="002E2ABC">
        <w:t>Plaintiff’s Amended Complaint</w:t>
      </w:r>
      <w:r w:rsidRPr="002E2ABC">
        <w:t>.</w:t>
      </w:r>
      <w:bookmarkEnd w:id="17"/>
    </w:p>
    <w:p w14:paraId="45AFB1C5" w14:textId="768E82EE" w:rsidR="00A221DE" w:rsidRDefault="00A221DE" w:rsidP="00BC6633">
      <w:pPr>
        <w:spacing w:line="480" w:lineRule="auto"/>
        <w:ind w:firstLine="720"/>
        <w:jc w:val="both"/>
        <w:rPr>
          <w:sz w:val="28"/>
          <w:szCs w:val="28"/>
        </w:rPr>
      </w:pPr>
      <w:r>
        <w:rPr>
          <w:sz w:val="28"/>
          <w:szCs w:val="28"/>
        </w:rPr>
        <w:t xml:space="preserve">While Delaware case law on UPEPA </w:t>
      </w:r>
      <w:r w:rsidR="004C3B96">
        <w:rPr>
          <w:sz w:val="28"/>
          <w:szCs w:val="28"/>
        </w:rPr>
        <w:t>appears to be</w:t>
      </w:r>
      <w:r>
        <w:rPr>
          <w:sz w:val="28"/>
          <w:szCs w:val="28"/>
        </w:rPr>
        <w:t xml:space="preserve"> non-existent due to the statute’s recent enactment, </w:t>
      </w:r>
      <w:r w:rsidR="005B1273">
        <w:rPr>
          <w:sz w:val="28"/>
          <w:szCs w:val="28"/>
        </w:rPr>
        <w:t>the statute provides that, “</w:t>
      </w:r>
      <w:r w:rsidR="005B1273" w:rsidRPr="005B1273">
        <w:rPr>
          <w:sz w:val="28"/>
          <w:szCs w:val="28"/>
        </w:rPr>
        <w:t>In applying and construing this uniform act, consideration must be given to the need to promote uniformity of the law with respect to its subject matter among states that enact it.</w:t>
      </w:r>
      <w:r w:rsidR="005B1273">
        <w:rPr>
          <w:sz w:val="28"/>
          <w:szCs w:val="28"/>
        </w:rPr>
        <w:t xml:space="preserve">”  10 </w:t>
      </w:r>
      <w:r w:rsidR="005B1273">
        <w:rPr>
          <w:i/>
          <w:iCs/>
          <w:sz w:val="28"/>
          <w:szCs w:val="28"/>
        </w:rPr>
        <w:t xml:space="preserve">Del. C. </w:t>
      </w:r>
      <w:r w:rsidR="005B1273">
        <w:rPr>
          <w:sz w:val="28"/>
          <w:szCs w:val="28"/>
        </w:rPr>
        <w:t>§ 6012</w:t>
      </w:r>
      <w:r w:rsidR="00E9670E">
        <w:rPr>
          <w:sz w:val="28"/>
          <w:szCs w:val="28"/>
        </w:rPr>
        <w:fldChar w:fldCharType="begin"/>
      </w:r>
      <w:r w:rsidR="00E9670E">
        <w:instrText xml:space="preserve"> TA \l "</w:instrText>
      </w:r>
      <w:r w:rsidR="00E9670E" w:rsidRPr="00B91C04">
        <w:rPr>
          <w:sz w:val="28"/>
          <w:szCs w:val="28"/>
        </w:rPr>
        <w:instrText xml:space="preserve">10 </w:instrText>
      </w:r>
      <w:r w:rsidR="00E9670E" w:rsidRPr="00B91C04">
        <w:rPr>
          <w:i/>
          <w:iCs/>
          <w:sz w:val="28"/>
          <w:szCs w:val="28"/>
        </w:rPr>
        <w:instrText xml:space="preserve">Del. C. </w:instrText>
      </w:r>
      <w:r w:rsidR="00E9670E" w:rsidRPr="00B91C04">
        <w:rPr>
          <w:sz w:val="28"/>
          <w:szCs w:val="28"/>
        </w:rPr>
        <w:instrText>§ 6012</w:instrText>
      </w:r>
      <w:r w:rsidR="00E9670E">
        <w:instrText xml:space="preserve">" \s "10 Del. C. § 6012" \c 2 </w:instrText>
      </w:r>
      <w:r w:rsidR="00E9670E">
        <w:rPr>
          <w:sz w:val="28"/>
          <w:szCs w:val="28"/>
        </w:rPr>
        <w:fldChar w:fldCharType="end"/>
      </w:r>
      <w:r w:rsidR="005B1273">
        <w:rPr>
          <w:sz w:val="28"/>
          <w:szCs w:val="28"/>
        </w:rPr>
        <w:t>.  C</w:t>
      </w:r>
      <w:r>
        <w:rPr>
          <w:sz w:val="28"/>
          <w:szCs w:val="28"/>
        </w:rPr>
        <w:t xml:space="preserve">ourts in other states with the uniform act have found that “the </w:t>
      </w:r>
      <w:r w:rsidRPr="00A221DE">
        <w:rPr>
          <w:sz w:val="28"/>
          <w:szCs w:val="28"/>
        </w:rPr>
        <w:t>legislature enacted UPEPA to provide an expedited process for dismissing lawsuits that target activities protected by the First Amendment, such as freedom of speech, press, assembly, petition, and association on matters of public concern.”</w:t>
      </w:r>
      <w:r>
        <w:rPr>
          <w:sz w:val="28"/>
          <w:szCs w:val="28"/>
        </w:rPr>
        <w:t xml:space="preserve">  </w:t>
      </w:r>
      <w:r w:rsidRPr="00A221DE">
        <w:rPr>
          <w:i/>
          <w:iCs/>
          <w:sz w:val="28"/>
          <w:szCs w:val="28"/>
        </w:rPr>
        <w:t>Valve Corp. v. Bucher L. PLLC</w:t>
      </w:r>
      <w:r w:rsidRPr="00A221DE">
        <w:rPr>
          <w:sz w:val="28"/>
          <w:szCs w:val="28"/>
        </w:rPr>
        <w:t xml:space="preserve">, 571 P.3d 312, 317, </w:t>
      </w:r>
      <w:r w:rsidRPr="00A221DE">
        <w:rPr>
          <w:i/>
          <w:iCs/>
          <w:sz w:val="28"/>
          <w:szCs w:val="28"/>
        </w:rPr>
        <w:t>review denied</w:t>
      </w:r>
      <w:r w:rsidRPr="00A221DE">
        <w:rPr>
          <w:sz w:val="28"/>
          <w:szCs w:val="28"/>
        </w:rPr>
        <w:t>, 579 P.3d 792 (2025)</w:t>
      </w:r>
      <w:r w:rsidR="00E9670E">
        <w:rPr>
          <w:sz w:val="28"/>
          <w:szCs w:val="28"/>
        </w:rPr>
        <w:fldChar w:fldCharType="begin"/>
      </w:r>
      <w:r w:rsidR="00E9670E">
        <w:instrText xml:space="preserve"> TA \l "</w:instrText>
      </w:r>
      <w:r w:rsidR="00E9670E" w:rsidRPr="00E62349">
        <w:rPr>
          <w:i/>
          <w:iCs/>
          <w:sz w:val="28"/>
          <w:szCs w:val="28"/>
        </w:rPr>
        <w:instrText>Valve Corp. v. Bucher L. PLLC</w:instrText>
      </w:r>
      <w:r w:rsidR="00E9670E" w:rsidRPr="00E62349">
        <w:rPr>
          <w:sz w:val="28"/>
          <w:szCs w:val="28"/>
        </w:rPr>
        <w:instrText xml:space="preserve">, 571 P.3d 312, 317, </w:instrText>
      </w:r>
      <w:r w:rsidR="00E9670E" w:rsidRPr="00E62349">
        <w:rPr>
          <w:i/>
          <w:iCs/>
          <w:sz w:val="28"/>
          <w:szCs w:val="28"/>
        </w:rPr>
        <w:instrText>review denied</w:instrText>
      </w:r>
      <w:r w:rsidR="00E9670E" w:rsidRPr="00E62349">
        <w:rPr>
          <w:sz w:val="28"/>
          <w:szCs w:val="28"/>
        </w:rPr>
        <w:instrText>, 579 P.3d 792 (2025)</w:instrText>
      </w:r>
      <w:r w:rsidR="00E9670E">
        <w:instrText xml:space="preserve">" \s "Valve Corp. v. Bucher L. PLLC, 571 P.3d 312, 317, review denied, 579 P.3d 792 (2025)" \c 1 </w:instrText>
      </w:r>
      <w:r w:rsidR="00E9670E">
        <w:rPr>
          <w:sz w:val="28"/>
          <w:szCs w:val="28"/>
        </w:rPr>
        <w:fldChar w:fldCharType="end"/>
      </w:r>
      <w:r>
        <w:rPr>
          <w:sz w:val="28"/>
          <w:szCs w:val="28"/>
        </w:rPr>
        <w:t xml:space="preserve"> (internal quotations and citations omitted).  Moreover, “</w:t>
      </w:r>
      <w:r w:rsidRPr="00A221DE">
        <w:rPr>
          <w:sz w:val="28"/>
          <w:szCs w:val="28"/>
        </w:rPr>
        <w:t xml:space="preserve">UPEPA is an </w:t>
      </w:r>
      <w:r>
        <w:rPr>
          <w:sz w:val="28"/>
          <w:szCs w:val="28"/>
        </w:rPr>
        <w:t>‘</w:t>
      </w:r>
      <w:r w:rsidRPr="00A221DE">
        <w:rPr>
          <w:sz w:val="28"/>
          <w:szCs w:val="28"/>
        </w:rPr>
        <w:t>anti-SLAPP</w:t>
      </w:r>
      <w:r>
        <w:rPr>
          <w:sz w:val="28"/>
          <w:szCs w:val="28"/>
        </w:rPr>
        <w:t xml:space="preserve">’ </w:t>
      </w:r>
      <w:r w:rsidRPr="00A221DE">
        <w:rPr>
          <w:sz w:val="28"/>
          <w:szCs w:val="28"/>
        </w:rPr>
        <w:t xml:space="preserve">law, where SLAPP refers to a ‘strategic lawsuit against public participation.’  </w:t>
      </w:r>
      <w:r w:rsidRPr="00A221DE">
        <w:rPr>
          <w:i/>
          <w:iCs/>
          <w:sz w:val="28"/>
          <w:szCs w:val="28"/>
        </w:rPr>
        <w:t>Id</w:t>
      </w:r>
      <w:r w:rsidRPr="00A221DE">
        <w:rPr>
          <w:sz w:val="28"/>
          <w:szCs w:val="28"/>
        </w:rPr>
        <w:t xml:space="preserve">.  </w:t>
      </w:r>
      <w:r>
        <w:rPr>
          <w:sz w:val="28"/>
          <w:szCs w:val="28"/>
        </w:rPr>
        <w:t>“</w:t>
      </w:r>
      <w:r w:rsidRPr="00A221DE">
        <w:rPr>
          <w:sz w:val="28"/>
          <w:szCs w:val="28"/>
        </w:rPr>
        <w:t xml:space="preserve">Such proceedings are sometimes described as lawsuits </w:t>
      </w:r>
      <w:r>
        <w:rPr>
          <w:sz w:val="28"/>
          <w:szCs w:val="28"/>
        </w:rPr>
        <w:t>‘</w:t>
      </w:r>
      <w:r w:rsidRPr="00A221DE">
        <w:rPr>
          <w:sz w:val="28"/>
          <w:szCs w:val="28"/>
        </w:rPr>
        <w:t>that masquerade as ordinary lawsuits but are intended to deter ordinary people from exercising their political or legal rights or to punish them for doing so.</w:t>
      </w:r>
      <w:r>
        <w:rPr>
          <w:sz w:val="28"/>
          <w:szCs w:val="28"/>
        </w:rPr>
        <w:t xml:space="preserve">’  </w:t>
      </w:r>
      <w:r>
        <w:rPr>
          <w:i/>
          <w:iCs/>
          <w:sz w:val="28"/>
          <w:szCs w:val="28"/>
        </w:rPr>
        <w:t>Id.</w:t>
      </w:r>
      <w:r>
        <w:rPr>
          <w:sz w:val="28"/>
          <w:szCs w:val="28"/>
        </w:rPr>
        <w:t>, citing</w:t>
      </w:r>
      <w:r w:rsidRPr="00A221DE">
        <w:rPr>
          <w:i/>
          <w:iCs/>
          <w:sz w:val="28"/>
          <w:szCs w:val="28"/>
        </w:rPr>
        <w:t xml:space="preserve"> Planet Aid, Inc. v. Reveal, </w:t>
      </w:r>
      <w:r w:rsidRPr="00A221DE">
        <w:rPr>
          <w:sz w:val="28"/>
          <w:szCs w:val="28"/>
        </w:rPr>
        <w:t>44 F.4th 918, 923 (9th Cir. 2022)</w:t>
      </w:r>
      <w:r w:rsidR="00E9670E">
        <w:rPr>
          <w:sz w:val="28"/>
          <w:szCs w:val="28"/>
        </w:rPr>
        <w:fldChar w:fldCharType="begin"/>
      </w:r>
      <w:r w:rsidR="00E9670E">
        <w:instrText xml:space="preserve"> TA \l "</w:instrText>
      </w:r>
      <w:r w:rsidR="00E9670E" w:rsidRPr="00831E8A">
        <w:rPr>
          <w:i/>
          <w:iCs/>
          <w:sz w:val="28"/>
          <w:szCs w:val="28"/>
        </w:rPr>
        <w:instrText xml:space="preserve">Planet Aid, Inc. v. Reveal, </w:instrText>
      </w:r>
      <w:r w:rsidR="00E9670E" w:rsidRPr="00831E8A">
        <w:rPr>
          <w:sz w:val="28"/>
          <w:szCs w:val="28"/>
        </w:rPr>
        <w:instrText>44 F.4th 918 (9th Cir. 2022)</w:instrText>
      </w:r>
      <w:r w:rsidR="00E9670E">
        <w:instrText xml:space="preserve">" \s "Planet Aid, Inc. v. Reveal, 44 F.4th 918 (9th Cir. 2022)" \c 1 </w:instrText>
      </w:r>
      <w:r w:rsidR="00E9670E">
        <w:rPr>
          <w:sz w:val="28"/>
          <w:szCs w:val="28"/>
        </w:rPr>
        <w:fldChar w:fldCharType="end"/>
      </w:r>
      <w:r w:rsidRPr="00A221DE">
        <w:rPr>
          <w:sz w:val="28"/>
          <w:szCs w:val="28"/>
        </w:rPr>
        <w:t> (quoting</w:t>
      </w:r>
      <w:r w:rsidRPr="00A221DE">
        <w:rPr>
          <w:i/>
          <w:iCs/>
          <w:sz w:val="28"/>
          <w:szCs w:val="28"/>
        </w:rPr>
        <w:t xml:space="preserve"> Makaeff v. Trump Univ., LLC, </w:t>
      </w:r>
      <w:r w:rsidRPr="00A221DE">
        <w:rPr>
          <w:sz w:val="28"/>
          <w:szCs w:val="28"/>
        </w:rPr>
        <w:t>715 F.3d 254, 261 (9th Cir. 2013)</w:t>
      </w:r>
      <w:r w:rsidR="00E9670E">
        <w:rPr>
          <w:sz w:val="28"/>
          <w:szCs w:val="28"/>
        </w:rPr>
        <w:fldChar w:fldCharType="begin"/>
      </w:r>
      <w:r w:rsidR="00E9670E">
        <w:instrText xml:space="preserve"> TA \l "</w:instrText>
      </w:r>
      <w:r w:rsidR="00E9670E" w:rsidRPr="00D3577E">
        <w:rPr>
          <w:i/>
          <w:iCs/>
          <w:sz w:val="28"/>
          <w:szCs w:val="28"/>
        </w:rPr>
        <w:instrText xml:space="preserve">Makaeff v. Trump Univ., LLC, </w:instrText>
      </w:r>
      <w:r w:rsidR="00E9670E" w:rsidRPr="00D3577E">
        <w:rPr>
          <w:sz w:val="28"/>
          <w:szCs w:val="28"/>
        </w:rPr>
        <w:instrText>715 F.3d 254 (9th Cir. 2013)</w:instrText>
      </w:r>
      <w:r w:rsidR="00E9670E">
        <w:instrText xml:space="preserve">" \s "Makaeff v. Trump Univ., LLC, 715 F.3d 254 (9th Cir. 2013)" \c 1 </w:instrText>
      </w:r>
      <w:r w:rsidR="00E9670E">
        <w:rPr>
          <w:sz w:val="28"/>
          <w:szCs w:val="28"/>
        </w:rPr>
        <w:fldChar w:fldCharType="end"/>
      </w:r>
      <w:r>
        <w:rPr>
          <w:sz w:val="28"/>
          <w:szCs w:val="28"/>
        </w:rPr>
        <w:t>.</w:t>
      </w:r>
    </w:p>
    <w:p w14:paraId="30E21BC9" w14:textId="4AF40C95" w:rsidR="00164FAF" w:rsidRPr="00BC6633" w:rsidRDefault="00164FAF" w:rsidP="00BC6633">
      <w:pPr>
        <w:spacing w:line="480" w:lineRule="auto"/>
        <w:ind w:firstLine="720"/>
        <w:jc w:val="both"/>
        <w:rPr>
          <w:sz w:val="28"/>
          <w:szCs w:val="28"/>
        </w:rPr>
      </w:pPr>
      <w:r>
        <w:rPr>
          <w:sz w:val="28"/>
          <w:szCs w:val="28"/>
        </w:rPr>
        <w:t xml:space="preserve">The Amended Complaint falls squarely within the scope of UPEPA.  The three specific examples of Reba’s conduct all involve </w:t>
      </w:r>
      <w:r w:rsidR="004C3B96">
        <w:rPr>
          <w:sz w:val="28"/>
          <w:szCs w:val="28"/>
        </w:rPr>
        <w:t>F</w:t>
      </w:r>
      <w:r>
        <w:rPr>
          <w:sz w:val="28"/>
          <w:szCs w:val="28"/>
        </w:rPr>
        <w:t xml:space="preserve">irst </w:t>
      </w:r>
      <w:r w:rsidR="004C3B96">
        <w:rPr>
          <w:sz w:val="28"/>
          <w:szCs w:val="28"/>
        </w:rPr>
        <w:t>A</w:t>
      </w:r>
      <w:r>
        <w:rPr>
          <w:sz w:val="28"/>
          <w:szCs w:val="28"/>
        </w:rPr>
        <w:t>mendment</w:t>
      </w:r>
      <w:r w:rsidR="004C3B96">
        <w:rPr>
          <w:sz w:val="28"/>
          <w:szCs w:val="28"/>
        </w:rPr>
        <w:t>-</w:t>
      </w:r>
      <w:r>
        <w:rPr>
          <w:sz w:val="28"/>
          <w:szCs w:val="28"/>
        </w:rPr>
        <w:t xml:space="preserve">protected speech.  Plaintiff targets comments Reba made at a public hearing </w:t>
      </w:r>
      <w:proofErr w:type="gramStart"/>
      <w:r>
        <w:rPr>
          <w:sz w:val="28"/>
          <w:szCs w:val="28"/>
        </w:rPr>
        <w:t>of</w:t>
      </w:r>
      <w:proofErr w:type="gramEnd"/>
      <w:r>
        <w:rPr>
          <w:sz w:val="28"/>
          <w:szCs w:val="28"/>
        </w:rPr>
        <w:t xml:space="preserve"> the Sussex County Council about a matter of public concern: public funding for flood mitigation.  Plaintiff targets Reba for content she has published on a website, core speech protected by the First Amendment.  And Plaintiff targets Reba </w:t>
      </w:r>
      <w:proofErr w:type="gramStart"/>
      <w:r>
        <w:rPr>
          <w:sz w:val="28"/>
          <w:szCs w:val="28"/>
        </w:rPr>
        <w:t>for asking</w:t>
      </w:r>
      <w:proofErr w:type="gramEnd"/>
      <w:r>
        <w:rPr>
          <w:sz w:val="28"/>
          <w:szCs w:val="28"/>
        </w:rPr>
        <w:t xml:space="preserve"> public officials for ideas about non-federal public funding for flood mitigation.  </w:t>
      </w:r>
      <w:r w:rsidR="004C3B96">
        <w:rPr>
          <w:sz w:val="28"/>
          <w:szCs w:val="28"/>
        </w:rPr>
        <w:t xml:space="preserve">These are all core political speech of the sort afforded the highest level of First Amendment protection, yet </w:t>
      </w:r>
      <w:r>
        <w:rPr>
          <w:sz w:val="28"/>
          <w:szCs w:val="28"/>
        </w:rPr>
        <w:t>Plaintiff targets these actions for the flimsiest of reasons</w:t>
      </w:r>
      <w:r w:rsidR="004C3B96">
        <w:rPr>
          <w:sz w:val="28"/>
          <w:szCs w:val="28"/>
        </w:rPr>
        <w:t>.</w:t>
      </w:r>
      <w:r>
        <w:rPr>
          <w:sz w:val="28"/>
          <w:szCs w:val="28"/>
        </w:rPr>
        <w:t xml:space="preserve">  </w:t>
      </w:r>
      <w:r w:rsidR="004C3B96">
        <w:rPr>
          <w:sz w:val="28"/>
          <w:szCs w:val="28"/>
        </w:rPr>
        <w:t>D</w:t>
      </w:r>
      <w:r>
        <w:rPr>
          <w:sz w:val="28"/>
          <w:szCs w:val="28"/>
        </w:rPr>
        <w:t>espite admitting Reba introduced herself to County Council as a Mallard Lakes homeowner, Plaintiff has sued her for using plural pronouns when speaking</w:t>
      </w:r>
      <w:r w:rsidR="004C3B96">
        <w:rPr>
          <w:sz w:val="28"/>
          <w:szCs w:val="28"/>
        </w:rPr>
        <w:t>.</w:t>
      </w:r>
      <w:r>
        <w:rPr>
          <w:sz w:val="28"/>
          <w:szCs w:val="28"/>
        </w:rPr>
        <w:t xml:space="preserve"> </w:t>
      </w:r>
      <w:r w:rsidR="004C3B96">
        <w:rPr>
          <w:sz w:val="28"/>
          <w:szCs w:val="28"/>
        </w:rPr>
        <w:t xml:space="preserve"> </w:t>
      </w:r>
      <w:r>
        <w:rPr>
          <w:sz w:val="28"/>
          <w:szCs w:val="28"/>
        </w:rPr>
        <w:t xml:space="preserve">Plaintiff claims a clear and straightforward disclaimer on Reba’s published material is not </w:t>
      </w:r>
      <w:proofErr w:type="gramStart"/>
      <w:r>
        <w:rPr>
          <w:sz w:val="28"/>
          <w:szCs w:val="28"/>
        </w:rPr>
        <w:t>sufficient enough</w:t>
      </w:r>
      <w:proofErr w:type="gramEnd"/>
      <w:r w:rsidR="004C3B96">
        <w:rPr>
          <w:sz w:val="28"/>
          <w:szCs w:val="28"/>
        </w:rPr>
        <w:t xml:space="preserve">. </w:t>
      </w:r>
      <w:r>
        <w:rPr>
          <w:sz w:val="28"/>
          <w:szCs w:val="28"/>
        </w:rPr>
        <w:t xml:space="preserve"> </w:t>
      </w:r>
      <w:r w:rsidR="004C3B96">
        <w:rPr>
          <w:sz w:val="28"/>
          <w:szCs w:val="28"/>
        </w:rPr>
        <w:t>A</w:t>
      </w:r>
      <w:r>
        <w:rPr>
          <w:sz w:val="28"/>
          <w:szCs w:val="28"/>
        </w:rPr>
        <w:t xml:space="preserve">nd Plaintiff targets Reba for asking questions of public officials by claiming that amidst these questions, there are false statements.  </w:t>
      </w:r>
      <w:r w:rsidR="00CE5CAB">
        <w:rPr>
          <w:sz w:val="28"/>
          <w:szCs w:val="28"/>
        </w:rPr>
        <w:t>It is more difficult to conceive of a set of facts to which UPEPA would be more applicable</w:t>
      </w:r>
      <w:r w:rsidR="004C3B96">
        <w:rPr>
          <w:sz w:val="28"/>
          <w:szCs w:val="28"/>
        </w:rPr>
        <w:t>, and Plaintiff cannot establish that UPEPA is inapplicable</w:t>
      </w:r>
      <w:r w:rsidR="00CE5CAB">
        <w:rPr>
          <w:sz w:val="28"/>
          <w:szCs w:val="28"/>
        </w:rPr>
        <w:t>.</w:t>
      </w:r>
      <w:r w:rsidR="004C3B96">
        <w:rPr>
          <w:sz w:val="28"/>
          <w:szCs w:val="28"/>
        </w:rPr>
        <w:t xml:space="preserve">  Therefore, the Court must dismiss Plaintiff’s Amended Complaint because, as established below, Plaintiff fails to establish all of the prima facie elements of its case, Plaintiff fails to state a claim for which relief can be granted, and Reba is entitled to judgment as a matter of law.</w:t>
      </w:r>
    </w:p>
    <w:p w14:paraId="23ACDFF5" w14:textId="57007611" w:rsidR="00517850" w:rsidRPr="002E2ABC" w:rsidRDefault="001F1BA7" w:rsidP="00A20334">
      <w:pPr>
        <w:pStyle w:val="Heading2"/>
        <w:spacing w:line="240" w:lineRule="auto"/>
      </w:pPr>
      <w:bookmarkStart w:id="18" w:name="_Toc165381120"/>
      <w:bookmarkStart w:id="19" w:name="_Toc214614739"/>
      <w:bookmarkStart w:id="20" w:name="_Toc221618213"/>
      <w:r w:rsidRPr="002E2ABC">
        <w:t>The First Amendment and the Delaware Constitution Protect Reba’s Actions</w:t>
      </w:r>
      <w:r w:rsidR="00517850" w:rsidRPr="002E2ABC">
        <w:t>.</w:t>
      </w:r>
      <w:bookmarkEnd w:id="18"/>
      <w:bookmarkEnd w:id="19"/>
      <w:bookmarkEnd w:id="20"/>
      <w:r w:rsidR="00517850" w:rsidRPr="002E2ABC">
        <w:t xml:space="preserve"> </w:t>
      </w:r>
    </w:p>
    <w:p w14:paraId="3A187DD1" w14:textId="77777777" w:rsidR="00517850" w:rsidRPr="00742C83" w:rsidRDefault="00517850" w:rsidP="00517850"/>
    <w:p w14:paraId="589F7D29" w14:textId="2CE1B615" w:rsidR="00517850" w:rsidRDefault="00517850" w:rsidP="00517850">
      <w:pPr>
        <w:tabs>
          <w:tab w:val="left" w:pos="720"/>
        </w:tabs>
        <w:spacing w:line="480" w:lineRule="auto"/>
        <w:jc w:val="both"/>
        <w:rPr>
          <w:bCs/>
          <w:sz w:val="28"/>
          <w:szCs w:val="28"/>
        </w:rPr>
      </w:pPr>
      <w:r>
        <w:rPr>
          <w:bCs/>
          <w:sz w:val="28"/>
          <w:szCs w:val="28"/>
        </w:rPr>
        <w:tab/>
        <w:t xml:space="preserve">Plaintiff’s </w:t>
      </w:r>
      <w:r w:rsidR="00AD2832">
        <w:rPr>
          <w:bCs/>
          <w:sz w:val="28"/>
          <w:szCs w:val="28"/>
        </w:rPr>
        <w:t xml:space="preserve">Amended </w:t>
      </w:r>
      <w:r>
        <w:rPr>
          <w:bCs/>
          <w:sz w:val="28"/>
          <w:szCs w:val="28"/>
        </w:rPr>
        <w:t>Complaint must be dismissed because</w:t>
      </w:r>
      <w:r w:rsidR="001F1BA7">
        <w:rPr>
          <w:bCs/>
          <w:sz w:val="28"/>
          <w:szCs w:val="28"/>
        </w:rPr>
        <w:t xml:space="preserve">, even if everything Plaintiff alleges in its </w:t>
      </w:r>
      <w:r w:rsidR="00AD2832">
        <w:rPr>
          <w:bCs/>
          <w:sz w:val="28"/>
          <w:szCs w:val="28"/>
        </w:rPr>
        <w:t xml:space="preserve">Amended </w:t>
      </w:r>
      <w:r w:rsidR="001F1BA7">
        <w:rPr>
          <w:bCs/>
          <w:sz w:val="28"/>
          <w:szCs w:val="28"/>
        </w:rPr>
        <w:t>Complaint is accurate, Reba’s actions are protected by the First Amendment and the Delaware Constitution</w:t>
      </w:r>
      <w:r>
        <w:rPr>
          <w:bCs/>
          <w:sz w:val="28"/>
          <w:szCs w:val="28"/>
        </w:rPr>
        <w:t>.</w:t>
      </w:r>
      <w:r w:rsidR="001F1BA7">
        <w:rPr>
          <w:bCs/>
          <w:sz w:val="28"/>
          <w:szCs w:val="28"/>
        </w:rPr>
        <w:t xml:space="preserve">  Therefore, the Court cannot grant Plaintiff the relief it seeks, and its complaint fails as a matter of law.</w:t>
      </w:r>
      <w:r>
        <w:rPr>
          <w:bCs/>
          <w:sz w:val="28"/>
          <w:szCs w:val="28"/>
        </w:rPr>
        <w:t xml:space="preserve"> </w:t>
      </w:r>
    </w:p>
    <w:p w14:paraId="1933FF52" w14:textId="39921283" w:rsidR="00692BDC" w:rsidRPr="00692BDC" w:rsidRDefault="00517850" w:rsidP="00692BDC">
      <w:pPr>
        <w:tabs>
          <w:tab w:val="left" w:pos="720"/>
        </w:tabs>
        <w:spacing w:line="480" w:lineRule="auto"/>
        <w:jc w:val="both"/>
        <w:rPr>
          <w:bCs/>
          <w:sz w:val="28"/>
          <w:szCs w:val="28"/>
        </w:rPr>
      </w:pPr>
      <w:r>
        <w:rPr>
          <w:bCs/>
          <w:sz w:val="28"/>
          <w:szCs w:val="28"/>
        </w:rPr>
        <w:tab/>
      </w:r>
      <w:r w:rsidR="00692BDC">
        <w:rPr>
          <w:bCs/>
          <w:sz w:val="28"/>
          <w:szCs w:val="28"/>
        </w:rPr>
        <w:t>“</w:t>
      </w:r>
      <w:r>
        <w:rPr>
          <w:bCs/>
          <w:sz w:val="28"/>
          <w:szCs w:val="28"/>
        </w:rPr>
        <w:fldChar w:fldCharType="begin"/>
      </w:r>
      <w:r>
        <w:instrText xml:space="preserve"> TA \l "</w:instrText>
      </w:r>
      <w:r w:rsidRPr="00E57AB0">
        <w:rPr>
          <w:bCs/>
          <w:sz w:val="28"/>
          <w:szCs w:val="28"/>
        </w:rPr>
        <w:instrText xml:space="preserve">10 </w:instrText>
      </w:r>
      <w:r w:rsidRPr="00E57AB0">
        <w:rPr>
          <w:bCs/>
          <w:i/>
          <w:iCs/>
          <w:sz w:val="28"/>
          <w:szCs w:val="28"/>
        </w:rPr>
        <w:instrText>Del. C.</w:instrText>
      </w:r>
      <w:r w:rsidRPr="00E57AB0">
        <w:rPr>
          <w:bCs/>
          <w:sz w:val="28"/>
          <w:szCs w:val="28"/>
        </w:rPr>
        <w:instrText xml:space="preserve"> § 1902</w:instrText>
      </w:r>
      <w:r>
        <w:instrText xml:space="preserve">" \s "10 Del. C. § 1902" \c 2 </w:instrText>
      </w:r>
      <w:r>
        <w:rPr>
          <w:bCs/>
          <w:sz w:val="28"/>
          <w:szCs w:val="28"/>
        </w:rPr>
        <w:fldChar w:fldCharType="end"/>
      </w:r>
      <w:r w:rsidR="00692BDC" w:rsidRPr="00692BDC">
        <w:rPr>
          <w:bCs/>
          <w:sz w:val="28"/>
          <w:szCs w:val="28"/>
        </w:rPr>
        <w:t>Political speech is entitled to robust protection under the First Amendment.</w:t>
      </w:r>
      <w:r w:rsidR="00692BDC">
        <w:rPr>
          <w:bCs/>
          <w:sz w:val="28"/>
          <w:szCs w:val="28"/>
        </w:rPr>
        <w:t>”</w:t>
      </w:r>
      <w:r w:rsidR="00692BDC" w:rsidRPr="00692BDC">
        <w:rPr>
          <w:bCs/>
          <w:sz w:val="28"/>
          <w:szCs w:val="28"/>
        </w:rPr>
        <w:t xml:space="preserve"> </w:t>
      </w:r>
    </w:p>
    <w:p w14:paraId="0A31BEE2" w14:textId="14BA5CE5" w:rsidR="00517850" w:rsidRDefault="00E9670E" w:rsidP="00692BDC">
      <w:pPr>
        <w:tabs>
          <w:tab w:val="left" w:pos="720"/>
        </w:tabs>
        <w:spacing w:line="480" w:lineRule="auto"/>
        <w:jc w:val="both"/>
        <w:rPr>
          <w:bCs/>
          <w:sz w:val="28"/>
          <w:szCs w:val="28"/>
        </w:rPr>
      </w:pPr>
      <w:r>
        <w:rPr>
          <w:bCs/>
          <w:i/>
          <w:iCs/>
          <w:sz w:val="28"/>
          <w:szCs w:val="28"/>
        </w:rPr>
        <w:fldChar w:fldCharType="begin"/>
      </w:r>
      <w:r>
        <w:instrText xml:space="preserve"> TA \l "</w:instrText>
      </w:r>
      <w:r w:rsidRPr="00FE4939">
        <w:rPr>
          <w:bCs/>
          <w:i/>
          <w:iCs/>
          <w:sz w:val="28"/>
          <w:szCs w:val="28"/>
        </w:rPr>
        <w:instrText>Citizens United v. Fed. Election Comm’n</w:instrText>
      </w:r>
      <w:r w:rsidRPr="00FE4939">
        <w:rPr>
          <w:bCs/>
          <w:sz w:val="28"/>
          <w:szCs w:val="28"/>
        </w:rPr>
        <w:instrText>, 558 U.S. 310 (2010)</w:instrText>
      </w:r>
      <w:r>
        <w:instrText xml:space="preserve">" \s "Citizens United v. Fed. Election Comm’n, 558 U.S. 310 (2010)" \c 1 </w:instrText>
      </w:r>
      <w:r>
        <w:rPr>
          <w:bCs/>
          <w:i/>
          <w:iCs/>
          <w:sz w:val="28"/>
          <w:szCs w:val="28"/>
        </w:rPr>
        <w:fldChar w:fldCharType="end"/>
      </w:r>
      <w:r w:rsidR="00692BDC" w:rsidRPr="00692BDC">
        <w:rPr>
          <w:bCs/>
          <w:i/>
          <w:iCs/>
          <w:sz w:val="28"/>
          <w:szCs w:val="28"/>
        </w:rPr>
        <w:t>Citizens United v. Fed. Election Comm</w:t>
      </w:r>
      <w:r w:rsidR="00831384">
        <w:rPr>
          <w:bCs/>
          <w:i/>
          <w:iCs/>
          <w:sz w:val="28"/>
          <w:szCs w:val="28"/>
        </w:rPr>
        <w:t>’</w:t>
      </w:r>
      <w:r w:rsidR="00692BDC" w:rsidRPr="00692BDC">
        <w:rPr>
          <w:bCs/>
          <w:i/>
          <w:iCs/>
          <w:sz w:val="28"/>
          <w:szCs w:val="28"/>
        </w:rPr>
        <w:t>n</w:t>
      </w:r>
      <w:r w:rsidR="00692BDC" w:rsidRPr="00692BDC">
        <w:rPr>
          <w:bCs/>
          <w:sz w:val="28"/>
          <w:szCs w:val="28"/>
        </w:rPr>
        <w:t>, 558 U.S. 310, 480</w:t>
      </w:r>
      <w:r w:rsidR="00831384">
        <w:rPr>
          <w:bCs/>
          <w:sz w:val="28"/>
          <w:szCs w:val="28"/>
        </w:rPr>
        <w:t xml:space="preserve"> </w:t>
      </w:r>
      <w:r w:rsidR="00692BDC" w:rsidRPr="00692BDC">
        <w:rPr>
          <w:bCs/>
          <w:sz w:val="28"/>
          <w:szCs w:val="28"/>
        </w:rPr>
        <w:t>(2010)</w:t>
      </w:r>
      <w:r>
        <w:rPr>
          <w:bCs/>
          <w:sz w:val="28"/>
          <w:szCs w:val="28"/>
        </w:rPr>
        <w:fldChar w:fldCharType="begin"/>
      </w:r>
      <w:r>
        <w:instrText xml:space="preserve"> TA \s "Citizens United v. Fed. Election Comm’n, 558 U.S. 310 (2010)" </w:instrText>
      </w:r>
      <w:r>
        <w:rPr>
          <w:bCs/>
          <w:sz w:val="28"/>
          <w:szCs w:val="28"/>
        </w:rPr>
        <w:fldChar w:fldCharType="end"/>
      </w:r>
      <w:r w:rsidR="00831384">
        <w:rPr>
          <w:bCs/>
          <w:sz w:val="28"/>
          <w:szCs w:val="28"/>
        </w:rPr>
        <w:t xml:space="preserve">.  </w:t>
      </w:r>
    </w:p>
    <w:p w14:paraId="5FFF8C51" w14:textId="5D3C3CF1" w:rsidR="00F5232B" w:rsidRDefault="00F5232B" w:rsidP="00F5232B">
      <w:pPr>
        <w:tabs>
          <w:tab w:val="left" w:pos="720"/>
        </w:tabs>
        <w:ind w:left="720" w:right="720"/>
        <w:jc w:val="both"/>
        <w:rPr>
          <w:bCs/>
          <w:sz w:val="28"/>
          <w:szCs w:val="28"/>
        </w:rPr>
      </w:pPr>
      <w:r w:rsidRPr="00F5232B">
        <w:rPr>
          <w:bCs/>
          <w:sz w:val="28"/>
          <w:szCs w:val="28"/>
        </w:rPr>
        <w:t xml:space="preserve">Because many, perhaps most, activities of human beings living together in communities take place through speech, and because speech-related risks and offsetting justifications differ depending upon context, this Court has distinguished for First Amendment purposes among different contexts in which speech takes place. Thus, the First Amendment imposes tight constraints upon government efforts to restrict, </w:t>
      </w:r>
      <w:r w:rsidRPr="00F5232B">
        <w:rPr>
          <w:bCs/>
          <w:i/>
          <w:iCs/>
          <w:sz w:val="28"/>
          <w:szCs w:val="28"/>
        </w:rPr>
        <w:t>e.g.,</w:t>
      </w:r>
      <w:r w:rsidRPr="00F5232B">
        <w:rPr>
          <w:bCs/>
          <w:sz w:val="28"/>
          <w:szCs w:val="28"/>
        </w:rPr>
        <w:t xml:space="preserve"> “core” political speech, while imposing looser constraints when the government seeks to restrict, </w:t>
      </w:r>
      <w:r w:rsidRPr="00F5232B">
        <w:rPr>
          <w:bCs/>
          <w:i/>
          <w:iCs/>
          <w:sz w:val="28"/>
          <w:szCs w:val="28"/>
        </w:rPr>
        <w:t>e.g.,</w:t>
      </w:r>
      <w:r w:rsidRPr="00F5232B">
        <w:rPr>
          <w:bCs/>
          <w:sz w:val="28"/>
          <w:szCs w:val="28"/>
        </w:rPr>
        <w:t xml:space="preserve"> commercial speech, the speech of its own employees, or the regulation-related speech of a firm subject to a traditional regulatory program.</w:t>
      </w:r>
    </w:p>
    <w:p w14:paraId="3E2B167C" w14:textId="77777777" w:rsidR="00F5232B" w:rsidRPr="00F5232B" w:rsidRDefault="00F5232B" w:rsidP="00F5232B">
      <w:pPr>
        <w:tabs>
          <w:tab w:val="left" w:pos="720"/>
        </w:tabs>
        <w:ind w:left="720" w:right="720"/>
        <w:jc w:val="both"/>
        <w:rPr>
          <w:bCs/>
          <w:sz w:val="28"/>
          <w:szCs w:val="28"/>
        </w:rPr>
      </w:pPr>
    </w:p>
    <w:p w14:paraId="068450E7" w14:textId="6ED07B84" w:rsidR="00036098" w:rsidRPr="0008334A" w:rsidRDefault="00E9670E" w:rsidP="00692BDC">
      <w:pPr>
        <w:tabs>
          <w:tab w:val="left" w:pos="720"/>
        </w:tabs>
        <w:spacing w:line="480" w:lineRule="auto"/>
        <w:jc w:val="both"/>
        <w:rPr>
          <w:bCs/>
          <w:sz w:val="28"/>
          <w:szCs w:val="28"/>
        </w:rPr>
      </w:pPr>
      <w:r>
        <w:rPr>
          <w:bCs/>
          <w:i/>
          <w:iCs/>
          <w:sz w:val="28"/>
          <w:szCs w:val="28"/>
        </w:rPr>
        <w:fldChar w:fldCharType="begin"/>
      </w:r>
      <w:r>
        <w:instrText xml:space="preserve"> TA \l "</w:instrText>
      </w:r>
      <w:r w:rsidRPr="006C50FB">
        <w:rPr>
          <w:bCs/>
          <w:i/>
          <w:iCs/>
          <w:sz w:val="28"/>
          <w:szCs w:val="28"/>
        </w:rPr>
        <w:instrText>United States v. Matusiewicz</w:instrText>
      </w:r>
      <w:r w:rsidRPr="006C50FB">
        <w:rPr>
          <w:bCs/>
          <w:sz w:val="28"/>
          <w:szCs w:val="28"/>
        </w:rPr>
        <w:instrText>, 84 F. Supp. 3d 363 (D. Del. 2015)</w:instrText>
      </w:r>
      <w:r>
        <w:instrText xml:space="preserve">" \s "United States v. Matusiewicz, 84 F. Supp. 3d 363 (D. Del. 2015)" \c 1 </w:instrText>
      </w:r>
      <w:r>
        <w:rPr>
          <w:bCs/>
          <w:i/>
          <w:iCs/>
          <w:sz w:val="28"/>
          <w:szCs w:val="28"/>
        </w:rPr>
        <w:fldChar w:fldCharType="end"/>
      </w:r>
      <w:r w:rsidR="00F5232B" w:rsidRPr="00F5232B">
        <w:rPr>
          <w:bCs/>
          <w:i/>
          <w:iCs/>
          <w:sz w:val="28"/>
          <w:szCs w:val="28"/>
        </w:rPr>
        <w:t>United States v. Matusiewicz</w:t>
      </w:r>
      <w:r w:rsidR="00F5232B" w:rsidRPr="00F5232B">
        <w:rPr>
          <w:bCs/>
          <w:sz w:val="28"/>
          <w:szCs w:val="28"/>
        </w:rPr>
        <w:t>, 84 F. Supp. 3d 363, 373 (D. Del. 2015)</w:t>
      </w:r>
      <w:r>
        <w:rPr>
          <w:bCs/>
          <w:sz w:val="28"/>
          <w:szCs w:val="28"/>
        </w:rPr>
        <w:fldChar w:fldCharType="begin"/>
      </w:r>
      <w:r>
        <w:instrText xml:space="preserve"> TA \s "United States v. Matusiewicz, 84 F. Supp. 3d 363 (D. Del. 2015)" </w:instrText>
      </w:r>
      <w:r>
        <w:rPr>
          <w:bCs/>
          <w:sz w:val="28"/>
          <w:szCs w:val="28"/>
        </w:rPr>
        <w:fldChar w:fldCharType="end"/>
      </w:r>
      <w:r w:rsidR="00F5232B" w:rsidRPr="00F5232B">
        <w:rPr>
          <w:bCs/>
          <w:sz w:val="28"/>
          <w:szCs w:val="28"/>
        </w:rPr>
        <w:t xml:space="preserve">, </w:t>
      </w:r>
      <w:r w:rsidR="00F5232B" w:rsidRPr="00F5232B">
        <w:rPr>
          <w:bCs/>
          <w:i/>
          <w:iCs/>
          <w:sz w:val="28"/>
          <w:szCs w:val="28"/>
        </w:rPr>
        <w:t xml:space="preserve">aff’d sub nom. </w:t>
      </w:r>
      <w:r>
        <w:rPr>
          <w:bCs/>
          <w:i/>
          <w:iCs/>
          <w:sz w:val="28"/>
          <w:szCs w:val="28"/>
        </w:rPr>
        <w:fldChar w:fldCharType="begin"/>
      </w:r>
      <w:r>
        <w:instrText xml:space="preserve"> TA \l "</w:instrText>
      </w:r>
      <w:r w:rsidRPr="00562BED">
        <w:rPr>
          <w:bCs/>
          <w:i/>
          <w:iCs/>
          <w:sz w:val="28"/>
          <w:szCs w:val="28"/>
        </w:rPr>
        <w:instrText>United States v. Gonzalez</w:instrText>
      </w:r>
      <w:r w:rsidRPr="00562BED">
        <w:rPr>
          <w:bCs/>
          <w:sz w:val="28"/>
          <w:szCs w:val="28"/>
        </w:rPr>
        <w:instrText>, 905 F.3d 165 (3d Cir. 2018)</w:instrText>
      </w:r>
      <w:r>
        <w:instrText xml:space="preserve">" \s "United States v. Gonzalez, 905 F.3d 165 (3d Cir. 2018)" \c 1 </w:instrText>
      </w:r>
      <w:r>
        <w:rPr>
          <w:bCs/>
          <w:i/>
          <w:iCs/>
          <w:sz w:val="28"/>
          <w:szCs w:val="28"/>
        </w:rPr>
        <w:fldChar w:fldCharType="end"/>
      </w:r>
      <w:r w:rsidR="00F5232B" w:rsidRPr="00F5232B">
        <w:rPr>
          <w:bCs/>
          <w:i/>
          <w:iCs/>
          <w:sz w:val="28"/>
          <w:szCs w:val="28"/>
        </w:rPr>
        <w:t>United States v. Gonzalez</w:t>
      </w:r>
      <w:r w:rsidR="00F5232B" w:rsidRPr="00F5232B">
        <w:rPr>
          <w:bCs/>
          <w:sz w:val="28"/>
          <w:szCs w:val="28"/>
        </w:rPr>
        <w:t>, 905 F.3d 165 (3d Cir. 2018)</w:t>
      </w:r>
      <w:r>
        <w:rPr>
          <w:bCs/>
          <w:sz w:val="28"/>
          <w:szCs w:val="28"/>
        </w:rPr>
        <w:fldChar w:fldCharType="begin"/>
      </w:r>
      <w:r>
        <w:instrText xml:space="preserve"> TA \s "United States v. Gonzalez, 905 F.3d 165 (3d Cir. 2018)" </w:instrText>
      </w:r>
      <w:r>
        <w:rPr>
          <w:bCs/>
          <w:sz w:val="28"/>
          <w:szCs w:val="28"/>
        </w:rPr>
        <w:fldChar w:fldCharType="end"/>
      </w:r>
      <w:r w:rsidR="00F5232B">
        <w:rPr>
          <w:bCs/>
          <w:sz w:val="28"/>
          <w:szCs w:val="28"/>
        </w:rPr>
        <w:t xml:space="preserve">, citing </w:t>
      </w:r>
      <w:r>
        <w:rPr>
          <w:bCs/>
          <w:i/>
          <w:iCs/>
          <w:sz w:val="28"/>
          <w:szCs w:val="28"/>
        </w:rPr>
        <w:fldChar w:fldCharType="begin"/>
      </w:r>
      <w:r>
        <w:instrText xml:space="preserve"> TA \l "</w:instrText>
      </w:r>
      <w:r w:rsidRPr="00F91663">
        <w:rPr>
          <w:bCs/>
          <w:i/>
          <w:iCs/>
          <w:sz w:val="28"/>
          <w:szCs w:val="28"/>
        </w:rPr>
        <w:instrText>Snyder v. Phelps,</w:instrText>
      </w:r>
      <w:r w:rsidRPr="00F91663">
        <w:rPr>
          <w:bCs/>
          <w:sz w:val="28"/>
          <w:szCs w:val="28"/>
        </w:rPr>
        <w:instrText xml:space="preserve"> 562 U.S. 443 (2011)</w:instrText>
      </w:r>
      <w:r>
        <w:instrText xml:space="preserve">" \s "Snyder v. Phelps, 562 U.S. 443 (2011)" \c 1 </w:instrText>
      </w:r>
      <w:r>
        <w:rPr>
          <w:bCs/>
          <w:i/>
          <w:iCs/>
          <w:sz w:val="28"/>
          <w:szCs w:val="28"/>
        </w:rPr>
        <w:fldChar w:fldCharType="end"/>
      </w:r>
      <w:r w:rsidR="00F5232B" w:rsidRPr="00F5232B">
        <w:rPr>
          <w:bCs/>
          <w:i/>
          <w:iCs/>
          <w:sz w:val="28"/>
          <w:szCs w:val="28"/>
        </w:rPr>
        <w:t>Snyder v. Phelps,</w:t>
      </w:r>
      <w:r w:rsidR="00F5232B" w:rsidRPr="00F5232B">
        <w:rPr>
          <w:bCs/>
          <w:sz w:val="28"/>
          <w:szCs w:val="28"/>
        </w:rPr>
        <w:t xml:space="preserve"> 562 U.S. 443, (2011)</w:t>
      </w:r>
      <w:r>
        <w:rPr>
          <w:bCs/>
          <w:sz w:val="28"/>
          <w:szCs w:val="28"/>
        </w:rPr>
        <w:fldChar w:fldCharType="begin"/>
      </w:r>
      <w:r>
        <w:instrText xml:space="preserve"> TA \s "Snyder v. Phelps, 562 U.S. 443 (2011)" </w:instrText>
      </w:r>
      <w:r>
        <w:rPr>
          <w:bCs/>
          <w:sz w:val="28"/>
          <w:szCs w:val="28"/>
        </w:rPr>
        <w:fldChar w:fldCharType="end"/>
      </w:r>
      <w:r w:rsidR="00F5232B">
        <w:rPr>
          <w:bCs/>
          <w:sz w:val="28"/>
          <w:szCs w:val="28"/>
        </w:rPr>
        <w:t xml:space="preserve"> and </w:t>
      </w:r>
      <w:r>
        <w:rPr>
          <w:bCs/>
          <w:i/>
          <w:iCs/>
          <w:sz w:val="28"/>
          <w:szCs w:val="28"/>
        </w:rPr>
        <w:fldChar w:fldCharType="begin"/>
      </w:r>
      <w:r>
        <w:instrText xml:space="preserve"> TA \l "</w:instrText>
      </w:r>
      <w:r w:rsidRPr="00F14ADD">
        <w:rPr>
          <w:bCs/>
          <w:i/>
          <w:iCs/>
          <w:sz w:val="28"/>
          <w:szCs w:val="28"/>
        </w:rPr>
        <w:instrText>Sorrell v. IMS Health Inc.,</w:instrText>
      </w:r>
      <w:r w:rsidRPr="00F14ADD">
        <w:rPr>
          <w:bCs/>
          <w:sz w:val="28"/>
          <w:szCs w:val="28"/>
        </w:rPr>
        <w:instrText xml:space="preserve"> 564 U.S. 552, 131 S.Ct. 2653, 2673–74 (2011)</w:instrText>
      </w:r>
      <w:r>
        <w:instrText xml:space="preserve">" \s "Sorrell v. IMS Health Inc., 564 U.S. 552, 131 S.Ct. 2653, 2673–74 (2011)" \c 1 </w:instrText>
      </w:r>
      <w:r>
        <w:rPr>
          <w:bCs/>
          <w:i/>
          <w:iCs/>
          <w:sz w:val="28"/>
          <w:szCs w:val="28"/>
        </w:rPr>
        <w:fldChar w:fldCharType="end"/>
      </w:r>
      <w:r w:rsidR="00F5232B" w:rsidRPr="00F5232B">
        <w:rPr>
          <w:bCs/>
          <w:i/>
          <w:iCs/>
          <w:sz w:val="28"/>
          <w:szCs w:val="28"/>
        </w:rPr>
        <w:t>Sorrell v. IMS Health Inc.,</w:t>
      </w:r>
      <w:r w:rsidR="00F5232B" w:rsidRPr="00F5232B">
        <w:rPr>
          <w:bCs/>
          <w:sz w:val="28"/>
          <w:szCs w:val="28"/>
        </w:rPr>
        <w:t xml:space="preserve"> </w:t>
      </w:r>
      <w:r w:rsidR="00F5232B">
        <w:rPr>
          <w:bCs/>
          <w:sz w:val="28"/>
          <w:szCs w:val="28"/>
        </w:rPr>
        <w:t>564</w:t>
      </w:r>
      <w:r w:rsidR="00F5232B" w:rsidRPr="00F5232B">
        <w:rPr>
          <w:bCs/>
          <w:sz w:val="28"/>
          <w:szCs w:val="28"/>
        </w:rPr>
        <w:t xml:space="preserve"> U.S. </w:t>
      </w:r>
      <w:r w:rsidR="00F5232B">
        <w:rPr>
          <w:bCs/>
          <w:sz w:val="28"/>
          <w:szCs w:val="28"/>
        </w:rPr>
        <w:t>552</w:t>
      </w:r>
      <w:r w:rsidR="00F5232B" w:rsidRPr="00F5232B">
        <w:rPr>
          <w:bCs/>
          <w:sz w:val="28"/>
          <w:szCs w:val="28"/>
        </w:rPr>
        <w:t xml:space="preserve">, 131 </w:t>
      </w:r>
      <w:proofErr w:type="spellStart"/>
      <w:r w:rsidR="00F5232B" w:rsidRPr="00F5232B">
        <w:rPr>
          <w:bCs/>
          <w:sz w:val="28"/>
          <w:szCs w:val="28"/>
        </w:rPr>
        <w:t>S.Ct</w:t>
      </w:r>
      <w:proofErr w:type="spellEnd"/>
      <w:r w:rsidR="00F5232B" w:rsidRPr="00F5232B">
        <w:rPr>
          <w:bCs/>
          <w:sz w:val="28"/>
          <w:szCs w:val="28"/>
        </w:rPr>
        <w:t>. 2653, 2673–74, 180 L.Ed.2d 544, (2011)</w:t>
      </w:r>
      <w:r>
        <w:rPr>
          <w:bCs/>
          <w:sz w:val="28"/>
          <w:szCs w:val="28"/>
        </w:rPr>
        <w:fldChar w:fldCharType="begin"/>
      </w:r>
      <w:r>
        <w:instrText xml:space="preserve"> TA \s "Sorrell v. IMS Health Inc., 564 U.S. 552, 131 S.Ct. 2653, 2673–74 (2011)" </w:instrText>
      </w:r>
      <w:r>
        <w:rPr>
          <w:bCs/>
          <w:sz w:val="28"/>
          <w:szCs w:val="28"/>
        </w:rPr>
        <w:fldChar w:fldCharType="end"/>
      </w:r>
      <w:r w:rsidR="00F5232B">
        <w:rPr>
          <w:bCs/>
          <w:sz w:val="28"/>
          <w:szCs w:val="28"/>
        </w:rPr>
        <w:t xml:space="preserve"> (internal quotations and citations omitted).</w:t>
      </w:r>
      <w:r w:rsidR="00996A6C">
        <w:rPr>
          <w:bCs/>
          <w:sz w:val="28"/>
          <w:szCs w:val="28"/>
        </w:rPr>
        <w:t xml:space="preserve">  </w:t>
      </w:r>
      <w:r w:rsidR="00996A6C">
        <w:rPr>
          <w:bCs/>
          <w:i/>
          <w:iCs/>
          <w:sz w:val="28"/>
          <w:szCs w:val="28"/>
        </w:rPr>
        <w:t xml:space="preserve">See also, </w:t>
      </w:r>
      <w:r>
        <w:rPr>
          <w:bCs/>
          <w:i/>
          <w:iCs/>
          <w:sz w:val="28"/>
          <w:szCs w:val="28"/>
        </w:rPr>
        <w:fldChar w:fldCharType="begin"/>
      </w:r>
      <w:r>
        <w:instrText xml:space="preserve"> TA \l "</w:instrText>
      </w:r>
      <w:r w:rsidRPr="006946EB">
        <w:rPr>
          <w:bCs/>
          <w:i/>
          <w:iCs/>
          <w:sz w:val="28"/>
          <w:szCs w:val="28"/>
        </w:rPr>
        <w:instrText xml:space="preserve">Meyer v. Grant, </w:instrText>
      </w:r>
      <w:r w:rsidRPr="006946EB">
        <w:rPr>
          <w:bCs/>
          <w:sz w:val="28"/>
          <w:szCs w:val="28"/>
        </w:rPr>
        <w:instrText>486 U.S. 414 (1988)</w:instrText>
      </w:r>
      <w:r>
        <w:instrText xml:space="preserve">" \s "Meyer v. Grant, 486 U.S. 414 (1988)" \c 1 </w:instrText>
      </w:r>
      <w:r>
        <w:rPr>
          <w:bCs/>
          <w:i/>
          <w:iCs/>
          <w:sz w:val="28"/>
          <w:szCs w:val="28"/>
        </w:rPr>
        <w:fldChar w:fldCharType="end"/>
      </w:r>
      <w:r w:rsidR="00996A6C" w:rsidRPr="00996A6C">
        <w:rPr>
          <w:bCs/>
          <w:i/>
          <w:iCs/>
          <w:sz w:val="28"/>
          <w:szCs w:val="28"/>
        </w:rPr>
        <w:t xml:space="preserve">Meyer v. Grant, </w:t>
      </w:r>
      <w:r w:rsidR="00996A6C" w:rsidRPr="00996A6C">
        <w:rPr>
          <w:bCs/>
          <w:sz w:val="28"/>
          <w:szCs w:val="28"/>
        </w:rPr>
        <w:t>486 U.S. 414, 414(1988)</w:t>
      </w:r>
      <w:r>
        <w:rPr>
          <w:bCs/>
          <w:sz w:val="28"/>
          <w:szCs w:val="28"/>
        </w:rPr>
        <w:fldChar w:fldCharType="begin"/>
      </w:r>
      <w:r>
        <w:instrText xml:space="preserve"> TA \s "Meyer v. Grant, 486 U.S. 414 (1988)" </w:instrText>
      </w:r>
      <w:r>
        <w:rPr>
          <w:bCs/>
          <w:sz w:val="28"/>
          <w:szCs w:val="28"/>
        </w:rPr>
        <w:fldChar w:fldCharType="end"/>
      </w:r>
      <w:r w:rsidR="00996A6C">
        <w:rPr>
          <w:bCs/>
          <w:i/>
          <w:iCs/>
          <w:sz w:val="28"/>
          <w:szCs w:val="28"/>
        </w:rPr>
        <w:t xml:space="preserve"> </w:t>
      </w:r>
      <w:r w:rsidR="00996A6C">
        <w:rPr>
          <w:bCs/>
          <w:sz w:val="28"/>
          <w:szCs w:val="28"/>
        </w:rPr>
        <w:t>(“</w:t>
      </w:r>
      <w:r w:rsidR="00996A6C" w:rsidRPr="00996A6C">
        <w:rPr>
          <w:bCs/>
          <w:sz w:val="28"/>
          <w:szCs w:val="28"/>
        </w:rPr>
        <w:t>First Amendment protection is at its zenith</w:t>
      </w:r>
      <w:r w:rsidR="00996A6C">
        <w:rPr>
          <w:bCs/>
          <w:sz w:val="28"/>
          <w:szCs w:val="28"/>
        </w:rPr>
        <w:t>” in the area of “core political speech.”)</w:t>
      </w:r>
      <w:r w:rsidR="00EC75CA">
        <w:rPr>
          <w:bCs/>
          <w:sz w:val="28"/>
          <w:szCs w:val="28"/>
        </w:rPr>
        <w:t>.</w:t>
      </w:r>
      <w:r w:rsidR="00036098">
        <w:rPr>
          <w:bCs/>
          <w:sz w:val="28"/>
          <w:szCs w:val="28"/>
        </w:rPr>
        <w:t xml:space="preserve">  For its part, “</w:t>
      </w:r>
      <w:r w:rsidR="00036098" w:rsidRPr="00036098">
        <w:rPr>
          <w:bCs/>
          <w:sz w:val="28"/>
          <w:szCs w:val="28"/>
        </w:rPr>
        <w:t xml:space="preserve">Delaware may offer its citizens </w:t>
      </w:r>
      <w:r w:rsidR="00036098" w:rsidRPr="00036098">
        <w:rPr>
          <w:bCs/>
          <w:i/>
          <w:iCs/>
          <w:sz w:val="28"/>
          <w:szCs w:val="28"/>
        </w:rPr>
        <w:t>more</w:t>
      </w:r>
      <w:r w:rsidR="00036098" w:rsidRPr="00036098">
        <w:rPr>
          <w:bCs/>
          <w:sz w:val="28"/>
          <w:szCs w:val="28"/>
        </w:rPr>
        <w:t xml:space="preserve"> protection for their speech than what is provided by the United States Constitution</w:t>
      </w:r>
      <w:r w:rsidR="00036098">
        <w:rPr>
          <w:bCs/>
          <w:sz w:val="28"/>
          <w:szCs w:val="28"/>
        </w:rPr>
        <w:t xml:space="preserve">….”  </w:t>
      </w:r>
      <w:r>
        <w:rPr>
          <w:bCs/>
          <w:i/>
          <w:iCs/>
          <w:sz w:val="28"/>
          <w:szCs w:val="28"/>
        </w:rPr>
        <w:fldChar w:fldCharType="begin"/>
      </w:r>
      <w:r>
        <w:instrText xml:space="preserve"> TA \l "</w:instrText>
      </w:r>
      <w:r w:rsidRPr="006824E8">
        <w:rPr>
          <w:bCs/>
          <w:i/>
          <w:iCs/>
          <w:sz w:val="28"/>
          <w:szCs w:val="28"/>
        </w:rPr>
        <w:instrText>Cousins v. Goodier</w:instrText>
      </w:r>
      <w:r w:rsidRPr="006824E8">
        <w:rPr>
          <w:bCs/>
          <w:sz w:val="28"/>
          <w:szCs w:val="28"/>
        </w:rPr>
        <w:instrText>, 283 A.3d 1140 (Del. 2022)</w:instrText>
      </w:r>
      <w:r>
        <w:instrText xml:space="preserve">" \s "Cousins v. Goodier, 283 A.3d 1140 (Del. 2022)" \c 1 </w:instrText>
      </w:r>
      <w:r>
        <w:rPr>
          <w:bCs/>
          <w:i/>
          <w:iCs/>
          <w:sz w:val="28"/>
          <w:szCs w:val="28"/>
        </w:rPr>
        <w:fldChar w:fldCharType="end"/>
      </w:r>
      <w:r w:rsidR="00036098" w:rsidRPr="00036098">
        <w:rPr>
          <w:bCs/>
          <w:i/>
          <w:iCs/>
          <w:sz w:val="28"/>
          <w:szCs w:val="28"/>
        </w:rPr>
        <w:t>Cousins v. Goodier</w:t>
      </w:r>
      <w:r w:rsidR="00036098" w:rsidRPr="00036098">
        <w:rPr>
          <w:bCs/>
          <w:sz w:val="28"/>
          <w:szCs w:val="28"/>
        </w:rPr>
        <w:t>, 283 A.3d 1140, 1149</w:t>
      </w:r>
      <w:r w:rsidR="00036098">
        <w:rPr>
          <w:bCs/>
          <w:sz w:val="28"/>
          <w:szCs w:val="28"/>
        </w:rPr>
        <w:t xml:space="preserve"> n. 46</w:t>
      </w:r>
      <w:r w:rsidR="00036098" w:rsidRPr="00036098">
        <w:rPr>
          <w:bCs/>
          <w:sz w:val="28"/>
          <w:szCs w:val="28"/>
        </w:rPr>
        <w:t xml:space="preserve"> (Del. 2022)</w:t>
      </w:r>
      <w:r>
        <w:rPr>
          <w:bCs/>
          <w:sz w:val="28"/>
          <w:szCs w:val="28"/>
        </w:rPr>
        <w:fldChar w:fldCharType="begin"/>
      </w:r>
      <w:r>
        <w:instrText xml:space="preserve"> TA \s "Cousins v. Goodier, 283 A.3d 1140 (Del. 2022)" </w:instrText>
      </w:r>
      <w:r>
        <w:rPr>
          <w:bCs/>
          <w:sz w:val="28"/>
          <w:szCs w:val="28"/>
        </w:rPr>
        <w:fldChar w:fldCharType="end"/>
      </w:r>
      <w:r w:rsidR="00036098">
        <w:rPr>
          <w:bCs/>
          <w:sz w:val="28"/>
          <w:szCs w:val="28"/>
        </w:rPr>
        <w:t xml:space="preserve"> (emphasis in original).  Among other things, “</w:t>
      </w:r>
      <w:r w:rsidR="00036098" w:rsidRPr="00036098">
        <w:rPr>
          <w:bCs/>
          <w:sz w:val="28"/>
          <w:szCs w:val="28"/>
        </w:rPr>
        <w:t xml:space="preserve">the Delaware Constitution appears to explicitly prohibit prior restraints, providing that </w:t>
      </w:r>
      <w:r w:rsidR="00036098">
        <w:rPr>
          <w:bCs/>
          <w:sz w:val="28"/>
          <w:szCs w:val="28"/>
        </w:rPr>
        <w:t>‘</w:t>
      </w:r>
      <w:r w:rsidR="00036098" w:rsidRPr="00036098">
        <w:rPr>
          <w:bCs/>
          <w:sz w:val="28"/>
          <w:szCs w:val="28"/>
        </w:rPr>
        <w:t>any citizen may print on any subject, being responsible for the abuse of that liberty.</w:t>
      </w:r>
      <w:r w:rsidR="00036098">
        <w:rPr>
          <w:bCs/>
          <w:sz w:val="28"/>
          <w:szCs w:val="28"/>
        </w:rPr>
        <w:t xml:space="preserve">’”  </w:t>
      </w:r>
      <w:r>
        <w:rPr>
          <w:bCs/>
          <w:i/>
          <w:iCs/>
          <w:sz w:val="28"/>
          <w:szCs w:val="28"/>
        </w:rPr>
        <w:fldChar w:fldCharType="begin"/>
      </w:r>
      <w:r>
        <w:instrText xml:space="preserve"> TA \l "</w:instrText>
      </w:r>
      <w:r w:rsidRPr="00501E41">
        <w:rPr>
          <w:bCs/>
          <w:i/>
          <w:iCs/>
          <w:sz w:val="28"/>
          <w:szCs w:val="28"/>
        </w:rPr>
        <w:instrText>CapStack Nashville 3 LLC v. MACC Venture Partners</w:instrText>
      </w:r>
      <w:r w:rsidRPr="00501E41">
        <w:rPr>
          <w:bCs/>
          <w:sz w:val="28"/>
          <w:szCs w:val="28"/>
        </w:rPr>
        <w:instrText>, 2018 WL 3949274 (Del. Ch. Aug. 16, 2018)</w:instrText>
      </w:r>
      <w:r>
        <w:instrText xml:space="preserve">" \s "CapStack Nashville 3 LLC v. MACC Venture Partners, 2018 WL 3949274 (Del. Ch. Aug. 16, 2018)" \c 1 </w:instrText>
      </w:r>
      <w:r>
        <w:rPr>
          <w:bCs/>
          <w:i/>
          <w:iCs/>
          <w:sz w:val="28"/>
          <w:szCs w:val="28"/>
        </w:rPr>
        <w:fldChar w:fldCharType="end"/>
      </w:r>
      <w:proofErr w:type="spellStart"/>
      <w:r w:rsidR="00036098" w:rsidRPr="00036098">
        <w:rPr>
          <w:bCs/>
          <w:i/>
          <w:iCs/>
          <w:sz w:val="28"/>
          <w:szCs w:val="28"/>
        </w:rPr>
        <w:t>CapStack</w:t>
      </w:r>
      <w:proofErr w:type="spellEnd"/>
      <w:r w:rsidR="00036098" w:rsidRPr="00036098">
        <w:rPr>
          <w:bCs/>
          <w:i/>
          <w:iCs/>
          <w:sz w:val="28"/>
          <w:szCs w:val="28"/>
        </w:rPr>
        <w:t xml:space="preserve"> Nashville 3 LLC v. MACC Venture Partners</w:t>
      </w:r>
      <w:r w:rsidR="00036098" w:rsidRPr="00036098">
        <w:rPr>
          <w:bCs/>
          <w:sz w:val="28"/>
          <w:szCs w:val="28"/>
        </w:rPr>
        <w:t>, 2018 WL 3949274, at *4 (Del. Ch. Aug. 16, 2018)</w:t>
      </w:r>
      <w:r>
        <w:rPr>
          <w:bCs/>
          <w:sz w:val="28"/>
          <w:szCs w:val="28"/>
        </w:rPr>
        <w:fldChar w:fldCharType="begin"/>
      </w:r>
      <w:r>
        <w:instrText xml:space="preserve"> TA \s "CapStack Nashville 3 LLC v. MACC Venture Partners, 2018 WL 3949274 (Del. Ch. Aug. 16, 2018)" </w:instrText>
      </w:r>
      <w:r>
        <w:rPr>
          <w:bCs/>
          <w:sz w:val="28"/>
          <w:szCs w:val="28"/>
        </w:rPr>
        <w:fldChar w:fldCharType="end"/>
      </w:r>
      <w:r w:rsidR="00615DB2">
        <w:rPr>
          <w:bCs/>
          <w:sz w:val="28"/>
          <w:szCs w:val="28"/>
        </w:rPr>
        <w:t xml:space="preserve">, </w:t>
      </w:r>
      <w:r w:rsidR="00AE59D8">
        <w:rPr>
          <w:bCs/>
          <w:sz w:val="28"/>
          <w:szCs w:val="28"/>
        </w:rPr>
        <w:t>quoting</w:t>
      </w:r>
      <w:r w:rsidR="00615DB2">
        <w:rPr>
          <w:bCs/>
          <w:sz w:val="28"/>
          <w:szCs w:val="28"/>
        </w:rPr>
        <w:t xml:space="preserve"> </w:t>
      </w:r>
      <w:r>
        <w:rPr>
          <w:bCs/>
          <w:smallCaps/>
          <w:sz w:val="28"/>
          <w:szCs w:val="28"/>
        </w:rPr>
        <w:fldChar w:fldCharType="begin"/>
      </w:r>
      <w:r>
        <w:instrText xml:space="preserve"> TA \l "</w:instrText>
      </w:r>
      <w:r w:rsidRPr="00BD18C8">
        <w:rPr>
          <w:bCs/>
          <w:smallCaps/>
          <w:sz w:val="28"/>
          <w:szCs w:val="28"/>
        </w:rPr>
        <w:instrText>Del. Const</w:instrText>
      </w:r>
      <w:r w:rsidRPr="00BD18C8">
        <w:rPr>
          <w:bCs/>
          <w:sz w:val="28"/>
          <w:szCs w:val="28"/>
        </w:rPr>
        <w:instrText>. Art. I, § 5</w:instrText>
      </w:r>
      <w:r>
        <w:instrText xml:space="preserve">" \s "Del. Const. Art. I, § 5" \c 2 </w:instrText>
      </w:r>
      <w:r>
        <w:rPr>
          <w:bCs/>
          <w:smallCaps/>
          <w:sz w:val="28"/>
          <w:szCs w:val="28"/>
        </w:rPr>
        <w:fldChar w:fldCharType="end"/>
      </w:r>
      <w:r w:rsidR="00615DB2" w:rsidRPr="00615DB2">
        <w:rPr>
          <w:bCs/>
          <w:smallCaps/>
          <w:sz w:val="28"/>
          <w:szCs w:val="28"/>
        </w:rPr>
        <w:t>Del. Const</w:t>
      </w:r>
      <w:r w:rsidR="00615DB2">
        <w:rPr>
          <w:bCs/>
          <w:sz w:val="28"/>
          <w:szCs w:val="28"/>
        </w:rPr>
        <w:t>. Art. I, § 5</w:t>
      </w:r>
      <w:r>
        <w:rPr>
          <w:bCs/>
          <w:sz w:val="28"/>
          <w:szCs w:val="28"/>
        </w:rPr>
        <w:fldChar w:fldCharType="begin"/>
      </w:r>
      <w:r>
        <w:instrText xml:space="preserve"> TA \s "Del. Const. Art. I, § 5" </w:instrText>
      </w:r>
      <w:r>
        <w:rPr>
          <w:bCs/>
          <w:sz w:val="28"/>
          <w:szCs w:val="28"/>
        </w:rPr>
        <w:fldChar w:fldCharType="end"/>
      </w:r>
      <w:r w:rsidR="00615DB2">
        <w:rPr>
          <w:bCs/>
          <w:sz w:val="28"/>
          <w:szCs w:val="28"/>
        </w:rPr>
        <w:t>.</w:t>
      </w:r>
    </w:p>
    <w:p w14:paraId="291D4026" w14:textId="7D7449F4" w:rsidR="00996A6C" w:rsidRDefault="00996A6C" w:rsidP="00692BDC">
      <w:pPr>
        <w:tabs>
          <w:tab w:val="left" w:pos="720"/>
        </w:tabs>
        <w:spacing w:line="480" w:lineRule="auto"/>
        <w:jc w:val="both"/>
        <w:rPr>
          <w:bCs/>
          <w:sz w:val="28"/>
          <w:szCs w:val="28"/>
        </w:rPr>
      </w:pPr>
      <w:r>
        <w:rPr>
          <w:bCs/>
          <w:sz w:val="28"/>
          <w:szCs w:val="28"/>
        </w:rPr>
        <w:tab/>
        <w:t>The speech that Reba is alleged to have engaged in is nothing if not “core political speech.”  Plaintiff is unhappy that Reba is speaking during the public comment section of governmental meetings, speaking to her elected officials</w:t>
      </w:r>
      <w:r w:rsidR="0066591F">
        <w:rPr>
          <w:bCs/>
          <w:sz w:val="28"/>
          <w:szCs w:val="28"/>
        </w:rPr>
        <w:t>, and posting on her website</w:t>
      </w:r>
      <w:r>
        <w:rPr>
          <w:bCs/>
          <w:sz w:val="28"/>
          <w:szCs w:val="28"/>
        </w:rPr>
        <w:t xml:space="preserve">, about issues of public concern such as budgeting money for flood mitigation.  Reba is free to do </w:t>
      </w:r>
      <w:proofErr w:type="gramStart"/>
      <w:r>
        <w:rPr>
          <w:bCs/>
          <w:sz w:val="28"/>
          <w:szCs w:val="28"/>
        </w:rPr>
        <w:t>this</w:t>
      </w:r>
      <w:proofErr w:type="gramEnd"/>
      <w:r>
        <w:rPr>
          <w:bCs/>
          <w:sz w:val="28"/>
          <w:szCs w:val="28"/>
        </w:rPr>
        <w:t xml:space="preserve"> and the Court cannot impose restraints on Reba’s speech in this regard, even if Plaintiff does not like it.  Even in the absence of First Amendment protections, Reba’s undisputed comments at the Sussex County council meeting in July are not actionable.  But the First Amendment plainly prohibits this Court from preventing Reba from making these comments.</w:t>
      </w:r>
    </w:p>
    <w:p w14:paraId="51DD7FF4" w14:textId="4E01BA76" w:rsidR="00996A6C" w:rsidRDefault="00996A6C" w:rsidP="00996A6C">
      <w:pPr>
        <w:tabs>
          <w:tab w:val="left" w:pos="720"/>
        </w:tabs>
        <w:spacing w:line="480" w:lineRule="auto"/>
        <w:jc w:val="both"/>
        <w:rPr>
          <w:bCs/>
          <w:sz w:val="28"/>
          <w:szCs w:val="28"/>
        </w:rPr>
      </w:pPr>
      <w:r>
        <w:rPr>
          <w:bCs/>
          <w:sz w:val="28"/>
          <w:szCs w:val="28"/>
        </w:rPr>
        <w:tab/>
        <w:t>Nor can the Court impose onerous restrictions on Reba’s speech, such as requiring that she preface every statement with a disclaimer or refrain from using first person plural pronouns such as “we” and “us.”  “</w:t>
      </w:r>
      <w:r w:rsidRPr="00996A6C">
        <w:rPr>
          <w:bCs/>
          <w:sz w:val="28"/>
          <w:szCs w:val="28"/>
        </w:rPr>
        <w:t>Prolix laws chill speech for the same reason that vague laws chill speech: People of common intelligence must necessarily guess at the law</w:t>
      </w:r>
      <w:r>
        <w:rPr>
          <w:bCs/>
          <w:sz w:val="28"/>
          <w:szCs w:val="28"/>
        </w:rPr>
        <w:t>’</w:t>
      </w:r>
      <w:r w:rsidRPr="00996A6C">
        <w:rPr>
          <w:bCs/>
          <w:sz w:val="28"/>
          <w:szCs w:val="28"/>
        </w:rPr>
        <w:t>s meaning and differ as to its application.”</w:t>
      </w:r>
      <w:r>
        <w:rPr>
          <w:bCs/>
          <w:sz w:val="28"/>
          <w:szCs w:val="28"/>
        </w:rPr>
        <w:t xml:space="preserve">  </w:t>
      </w:r>
      <w:r w:rsidRPr="00996A6C">
        <w:rPr>
          <w:bCs/>
          <w:i/>
          <w:iCs/>
          <w:sz w:val="28"/>
          <w:szCs w:val="28"/>
        </w:rPr>
        <w:t>Citizens United</w:t>
      </w:r>
      <w:r w:rsidRPr="00996A6C">
        <w:rPr>
          <w:bCs/>
          <w:sz w:val="28"/>
          <w:szCs w:val="28"/>
        </w:rPr>
        <w:t xml:space="preserve">, 558 U.S. </w:t>
      </w:r>
      <w:r w:rsidR="007644E0">
        <w:rPr>
          <w:bCs/>
          <w:sz w:val="28"/>
          <w:szCs w:val="28"/>
        </w:rPr>
        <w:t>at</w:t>
      </w:r>
      <w:r w:rsidRPr="00996A6C">
        <w:rPr>
          <w:bCs/>
          <w:sz w:val="28"/>
          <w:szCs w:val="28"/>
        </w:rPr>
        <w:t xml:space="preserve"> 324</w:t>
      </w:r>
      <w:r w:rsidR="00F15466">
        <w:rPr>
          <w:bCs/>
          <w:sz w:val="28"/>
          <w:szCs w:val="28"/>
        </w:rPr>
        <w:fldChar w:fldCharType="begin"/>
      </w:r>
      <w:r w:rsidR="00F15466">
        <w:instrText xml:space="preserve"> TA \l "</w:instrText>
      </w:r>
      <w:r w:rsidR="00F15466" w:rsidRPr="00B566F2">
        <w:rPr>
          <w:bCs/>
          <w:i/>
          <w:iCs/>
          <w:sz w:val="28"/>
          <w:szCs w:val="28"/>
        </w:rPr>
        <w:instrText>Citizens United v. Fed. Election Comm’n</w:instrText>
      </w:r>
      <w:r w:rsidR="00F15466" w:rsidRPr="00B566F2">
        <w:rPr>
          <w:bCs/>
          <w:sz w:val="28"/>
          <w:szCs w:val="28"/>
        </w:rPr>
        <w:instrText>, 558 U.S. 310 (2010)</w:instrText>
      </w:r>
      <w:r w:rsidR="00F15466">
        <w:instrText xml:space="preserve">" \s "Citizens United v. Fed. Election Comm’n, 558 U.S. 310 (2010)" \c 1 </w:instrText>
      </w:r>
      <w:r w:rsidR="00F15466">
        <w:rPr>
          <w:bCs/>
          <w:sz w:val="28"/>
          <w:szCs w:val="28"/>
        </w:rPr>
        <w:fldChar w:fldCharType="end"/>
      </w:r>
      <w:r>
        <w:rPr>
          <w:bCs/>
          <w:sz w:val="28"/>
          <w:szCs w:val="28"/>
        </w:rPr>
        <w:t xml:space="preserve">.  Plaintiff’s proposed order on its </w:t>
      </w:r>
      <w:r w:rsidR="00AD2832">
        <w:rPr>
          <w:bCs/>
          <w:sz w:val="28"/>
          <w:szCs w:val="28"/>
        </w:rPr>
        <w:t xml:space="preserve">now withdrawn </w:t>
      </w:r>
      <w:r>
        <w:rPr>
          <w:bCs/>
          <w:sz w:val="28"/>
          <w:szCs w:val="28"/>
        </w:rPr>
        <w:t xml:space="preserve">preliminary injunction motion (presumably a precursor to a permanent version of the same order) could hardly be deciphered by people of common intelligence: it asks the Court to prohibit Reba “from </w:t>
      </w:r>
      <w:r w:rsidRPr="00996A6C">
        <w:rPr>
          <w:bCs/>
          <w:sz w:val="28"/>
          <w:szCs w:val="28"/>
        </w:rPr>
        <w:t>holding herself out to federal and state agencies, local</w:t>
      </w:r>
      <w:r>
        <w:rPr>
          <w:bCs/>
          <w:sz w:val="28"/>
          <w:szCs w:val="28"/>
        </w:rPr>
        <w:t xml:space="preserve"> </w:t>
      </w:r>
      <w:r w:rsidRPr="00996A6C">
        <w:rPr>
          <w:bCs/>
          <w:sz w:val="28"/>
          <w:szCs w:val="28"/>
        </w:rPr>
        <w:t>government representatives, elected officials, and other third parties as someone who</w:t>
      </w:r>
      <w:r>
        <w:rPr>
          <w:bCs/>
          <w:sz w:val="28"/>
          <w:szCs w:val="28"/>
        </w:rPr>
        <w:t xml:space="preserve"> </w:t>
      </w:r>
      <w:r w:rsidRPr="00996A6C">
        <w:rPr>
          <w:bCs/>
          <w:sz w:val="28"/>
          <w:szCs w:val="28"/>
        </w:rPr>
        <w:t>speaks for the Mallard Lakes community as a whole, the Plaintiff Association, or its</w:t>
      </w:r>
      <w:r>
        <w:rPr>
          <w:bCs/>
          <w:sz w:val="28"/>
          <w:szCs w:val="28"/>
        </w:rPr>
        <w:t xml:space="preserve"> </w:t>
      </w:r>
      <w:r w:rsidRPr="00996A6C">
        <w:rPr>
          <w:bCs/>
          <w:sz w:val="28"/>
          <w:szCs w:val="28"/>
        </w:rPr>
        <w:t>Council</w:t>
      </w:r>
      <w:r>
        <w:rPr>
          <w:bCs/>
          <w:sz w:val="28"/>
          <w:szCs w:val="28"/>
        </w:rPr>
        <w:t xml:space="preserve">.”  D.I. 3, ¶ 2.  It also asks the Court to require that Reba </w:t>
      </w:r>
      <w:r w:rsidRPr="00996A6C">
        <w:rPr>
          <w:bCs/>
          <w:sz w:val="28"/>
          <w:szCs w:val="28"/>
        </w:rPr>
        <w:t>make such modifications to the pages and domain</w:t>
      </w:r>
      <w:r>
        <w:rPr>
          <w:bCs/>
          <w:sz w:val="28"/>
          <w:szCs w:val="28"/>
        </w:rPr>
        <w:t xml:space="preserve"> </w:t>
      </w:r>
      <w:r w:rsidRPr="00996A6C">
        <w:rPr>
          <w:bCs/>
          <w:sz w:val="28"/>
          <w:szCs w:val="28"/>
        </w:rPr>
        <w:t xml:space="preserve">name of her website as are necessary, </w:t>
      </w:r>
      <w:r w:rsidRPr="00996A6C">
        <w:rPr>
          <w:bCs/>
          <w:i/>
          <w:iCs/>
          <w:sz w:val="28"/>
          <w:szCs w:val="28"/>
        </w:rPr>
        <w:t>in the discretion of the Council</w:t>
      </w:r>
      <w:r w:rsidRPr="00996A6C">
        <w:rPr>
          <w:bCs/>
          <w:sz w:val="28"/>
          <w:szCs w:val="28"/>
        </w:rPr>
        <w:t>, to make clear</w:t>
      </w:r>
      <w:r>
        <w:rPr>
          <w:bCs/>
          <w:sz w:val="28"/>
          <w:szCs w:val="28"/>
        </w:rPr>
        <w:t xml:space="preserve"> </w:t>
      </w:r>
      <w:r w:rsidRPr="00996A6C">
        <w:rPr>
          <w:bCs/>
          <w:sz w:val="28"/>
          <w:szCs w:val="28"/>
        </w:rPr>
        <w:t>the website and its content are not associated or endorsed in any way by the</w:t>
      </w:r>
      <w:r>
        <w:rPr>
          <w:bCs/>
          <w:sz w:val="28"/>
          <w:szCs w:val="28"/>
        </w:rPr>
        <w:t xml:space="preserve"> </w:t>
      </w:r>
      <w:r w:rsidRPr="00996A6C">
        <w:rPr>
          <w:bCs/>
          <w:sz w:val="28"/>
          <w:szCs w:val="28"/>
        </w:rPr>
        <w:t>Association or the Council</w:t>
      </w:r>
      <w:r>
        <w:rPr>
          <w:bCs/>
          <w:sz w:val="28"/>
          <w:szCs w:val="28"/>
        </w:rPr>
        <w:t xml:space="preserve">.”  </w:t>
      </w:r>
      <w:r>
        <w:rPr>
          <w:bCs/>
          <w:i/>
          <w:iCs/>
          <w:sz w:val="28"/>
          <w:szCs w:val="28"/>
        </w:rPr>
        <w:t>Id.</w:t>
      </w:r>
      <w:r>
        <w:rPr>
          <w:bCs/>
          <w:sz w:val="28"/>
          <w:szCs w:val="28"/>
        </w:rPr>
        <w:t>, ¶ 3.  In other words, Plaintiff asks the Court to hand it the right to determine what Reba must say on a website engaged in core political speech.  This request for relief is so blatantly unconstitutional that the Court should not give it a second thought.</w:t>
      </w:r>
    </w:p>
    <w:p w14:paraId="75C0C74B" w14:textId="64C807CE" w:rsidR="00996A6C" w:rsidRDefault="00996A6C" w:rsidP="00996A6C">
      <w:pPr>
        <w:tabs>
          <w:tab w:val="left" w:pos="720"/>
        </w:tabs>
        <w:spacing w:line="480" w:lineRule="auto"/>
        <w:jc w:val="both"/>
        <w:rPr>
          <w:bCs/>
          <w:sz w:val="28"/>
          <w:szCs w:val="28"/>
        </w:rPr>
      </w:pPr>
      <w:r>
        <w:rPr>
          <w:bCs/>
          <w:sz w:val="28"/>
          <w:szCs w:val="28"/>
        </w:rPr>
        <w:tab/>
        <w:t xml:space="preserve">Reba has every right to speak at public meetings and to request and petition public officials to budget money for flood mitigation, and Plaintiff has no right to stop her from doing so.  This is true even if Reba has no authority to speak on behalf of the Association, or if the expenditure of any requested money on Mallard Lakes common areas would require </w:t>
      </w:r>
      <w:r w:rsidR="0066591F">
        <w:rPr>
          <w:bCs/>
          <w:sz w:val="28"/>
          <w:szCs w:val="28"/>
        </w:rPr>
        <w:t>ultimate approval</w:t>
      </w:r>
      <w:r>
        <w:rPr>
          <w:bCs/>
          <w:sz w:val="28"/>
          <w:szCs w:val="28"/>
        </w:rPr>
        <w:t xml:space="preserve"> from the </w:t>
      </w:r>
      <w:r w:rsidR="0066591F">
        <w:rPr>
          <w:bCs/>
          <w:sz w:val="28"/>
          <w:szCs w:val="28"/>
        </w:rPr>
        <w:t>A</w:t>
      </w:r>
      <w:r>
        <w:rPr>
          <w:bCs/>
          <w:sz w:val="28"/>
          <w:szCs w:val="28"/>
        </w:rPr>
        <w:t xml:space="preserve">ssociation.  Simply asking that </w:t>
      </w:r>
      <w:r w:rsidR="00EC75CA">
        <w:rPr>
          <w:bCs/>
          <w:sz w:val="28"/>
          <w:szCs w:val="28"/>
        </w:rPr>
        <w:t xml:space="preserve">public </w:t>
      </w:r>
      <w:r>
        <w:rPr>
          <w:bCs/>
          <w:sz w:val="28"/>
          <w:szCs w:val="28"/>
        </w:rPr>
        <w:t xml:space="preserve">money be budgeted in a certain way does not require the Association’s approval.  Anyone can ask Sussex County to budget money for flood mitigation, just as Reba or anyone else could ask Sussex County to budget money for slum clearance without </w:t>
      </w:r>
      <w:r w:rsidR="0066591F">
        <w:rPr>
          <w:bCs/>
          <w:sz w:val="28"/>
          <w:szCs w:val="28"/>
        </w:rPr>
        <w:t xml:space="preserve">actually </w:t>
      </w:r>
      <w:r>
        <w:rPr>
          <w:bCs/>
          <w:sz w:val="28"/>
          <w:szCs w:val="28"/>
        </w:rPr>
        <w:t>owning slum properties.</w:t>
      </w:r>
      <w:r w:rsidR="0008334A">
        <w:rPr>
          <w:bCs/>
          <w:sz w:val="28"/>
          <w:szCs w:val="28"/>
        </w:rPr>
        <w:t xml:space="preserve">  If Reba’s actions </w:t>
      </w:r>
      <w:proofErr w:type="gramStart"/>
      <w:r w:rsidR="00AD2832">
        <w:rPr>
          <w:bCs/>
          <w:sz w:val="28"/>
          <w:szCs w:val="28"/>
        </w:rPr>
        <w:t>position</w:t>
      </w:r>
      <w:proofErr w:type="gramEnd"/>
      <w:r w:rsidR="0008334A">
        <w:rPr>
          <w:bCs/>
          <w:sz w:val="28"/>
          <w:szCs w:val="28"/>
        </w:rPr>
        <w:t xml:space="preserve"> Mallard Lakes to be the recipient of public funds for improvements to its common areas, the Association is free to decline any such funding.</w:t>
      </w:r>
      <w:r>
        <w:rPr>
          <w:bCs/>
          <w:sz w:val="28"/>
          <w:szCs w:val="28"/>
        </w:rPr>
        <w:t xml:space="preserve"> </w:t>
      </w:r>
    </w:p>
    <w:p w14:paraId="1E12744D" w14:textId="7FFA5293" w:rsidR="00996A6C" w:rsidRPr="00996A6C" w:rsidRDefault="00996A6C" w:rsidP="00996A6C">
      <w:pPr>
        <w:tabs>
          <w:tab w:val="left" w:pos="720"/>
        </w:tabs>
        <w:spacing w:line="480" w:lineRule="auto"/>
        <w:jc w:val="both"/>
        <w:rPr>
          <w:bCs/>
          <w:sz w:val="28"/>
          <w:szCs w:val="28"/>
        </w:rPr>
      </w:pPr>
      <w:r>
        <w:rPr>
          <w:bCs/>
          <w:sz w:val="28"/>
          <w:szCs w:val="28"/>
        </w:rPr>
        <w:tab/>
        <w:t xml:space="preserve">The </w:t>
      </w:r>
      <w:r w:rsidR="00AD2832">
        <w:rPr>
          <w:bCs/>
          <w:sz w:val="28"/>
          <w:szCs w:val="28"/>
        </w:rPr>
        <w:t xml:space="preserve">Amended </w:t>
      </w:r>
      <w:r>
        <w:rPr>
          <w:bCs/>
          <w:sz w:val="28"/>
          <w:szCs w:val="28"/>
        </w:rPr>
        <w:t xml:space="preserve">Complaint also alleges that Reba </w:t>
      </w:r>
    </w:p>
    <w:p w14:paraId="1917F5F2" w14:textId="67B4AFF9" w:rsidR="00996A6C" w:rsidRDefault="00996A6C" w:rsidP="00996A6C">
      <w:pPr>
        <w:tabs>
          <w:tab w:val="left" w:pos="720"/>
        </w:tabs>
        <w:ind w:left="720" w:right="720"/>
        <w:jc w:val="both"/>
        <w:rPr>
          <w:bCs/>
          <w:sz w:val="28"/>
          <w:szCs w:val="28"/>
        </w:rPr>
      </w:pPr>
      <w:r w:rsidRPr="00996A6C">
        <w:rPr>
          <w:bCs/>
          <w:sz w:val="28"/>
          <w:szCs w:val="28"/>
        </w:rPr>
        <w:t xml:space="preserve">perpetuates misinformation </w:t>
      </w:r>
      <w:r w:rsidR="001B2C92">
        <w:rPr>
          <w:bCs/>
          <w:sz w:val="28"/>
          <w:szCs w:val="28"/>
        </w:rPr>
        <w:t xml:space="preserve">and false statements </w:t>
      </w:r>
      <w:r w:rsidRPr="00996A6C">
        <w:rPr>
          <w:bCs/>
          <w:sz w:val="28"/>
          <w:szCs w:val="28"/>
        </w:rPr>
        <w:t>indicating that elevation of buildings in the community will ultimately be “free” because of government funding/grants she claims will cover the cost in full, and her actions serve only to poison the well and create division and animosity between the community and government agencies which may at some point be in a position to help the community to address the issue of rising tidal water</w:t>
      </w:r>
      <w:r>
        <w:rPr>
          <w:bCs/>
          <w:sz w:val="28"/>
          <w:szCs w:val="28"/>
        </w:rPr>
        <w:t>.</w:t>
      </w:r>
    </w:p>
    <w:p w14:paraId="12FC4564" w14:textId="77777777" w:rsidR="00996A6C" w:rsidRDefault="00996A6C" w:rsidP="00996A6C">
      <w:pPr>
        <w:tabs>
          <w:tab w:val="left" w:pos="720"/>
        </w:tabs>
        <w:ind w:left="720" w:right="720"/>
        <w:jc w:val="both"/>
        <w:rPr>
          <w:bCs/>
          <w:sz w:val="28"/>
          <w:szCs w:val="28"/>
        </w:rPr>
      </w:pPr>
    </w:p>
    <w:p w14:paraId="45046199" w14:textId="10437108" w:rsidR="00996A6C" w:rsidRPr="00996A6C" w:rsidRDefault="00996A6C" w:rsidP="00996A6C">
      <w:pPr>
        <w:tabs>
          <w:tab w:val="left" w:pos="720"/>
        </w:tabs>
        <w:spacing w:line="480" w:lineRule="auto"/>
        <w:jc w:val="both"/>
        <w:rPr>
          <w:bCs/>
          <w:sz w:val="28"/>
          <w:szCs w:val="28"/>
        </w:rPr>
      </w:pPr>
      <w:r>
        <w:rPr>
          <w:bCs/>
          <w:i/>
          <w:iCs/>
          <w:sz w:val="28"/>
          <w:szCs w:val="28"/>
        </w:rPr>
        <w:t>Id.</w:t>
      </w:r>
      <w:r>
        <w:rPr>
          <w:bCs/>
          <w:sz w:val="28"/>
          <w:szCs w:val="28"/>
        </w:rPr>
        <w:t xml:space="preserve"> ¶ </w:t>
      </w:r>
      <w:r w:rsidR="001B2C92">
        <w:rPr>
          <w:bCs/>
          <w:sz w:val="28"/>
          <w:szCs w:val="28"/>
        </w:rPr>
        <w:t>39</w:t>
      </w:r>
      <w:r>
        <w:rPr>
          <w:bCs/>
          <w:sz w:val="28"/>
          <w:szCs w:val="28"/>
        </w:rPr>
        <w:t>.</w:t>
      </w:r>
      <w:r w:rsidRPr="00996A6C">
        <w:rPr>
          <w:bCs/>
          <w:sz w:val="28"/>
          <w:szCs w:val="28"/>
        </w:rPr>
        <w:t xml:space="preserve"> </w:t>
      </w:r>
    </w:p>
    <w:p w14:paraId="0BB832A3" w14:textId="010E994A" w:rsidR="00996A6C" w:rsidRDefault="00996A6C" w:rsidP="00996A6C">
      <w:pPr>
        <w:tabs>
          <w:tab w:val="left" w:pos="720"/>
        </w:tabs>
        <w:spacing w:line="480" w:lineRule="auto"/>
        <w:jc w:val="both"/>
        <w:rPr>
          <w:bCs/>
          <w:sz w:val="28"/>
          <w:szCs w:val="28"/>
        </w:rPr>
      </w:pPr>
      <w:r>
        <w:rPr>
          <w:bCs/>
          <w:sz w:val="28"/>
          <w:szCs w:val="28"/>
        </w:rPr>
        <w:tab/>
        <w:t xml:space="preserve">The Court cannot </w:t>
      </w:r>
      <w:proofErr w:type="gramStart"/>
      <w:r>
        <w:rPr>
          <w:bCs/>
          <w:sz w:val="28"/>
          <w:szCs w:val="28"/>
        </w:rPr>
        <w:t>enjoin</w:t>
      </w:r>
      <w:proofErr w:type="gramEnd"/>
      <w:r>
        <w:rPr>
          <w:bCs/>
          <w:sz w:val="28"/>
          <w:szCs w:val="28"/>
        </w:rPr>
        <w:t xml:space="preserve"> such statements just because Plaintiff disagrees with them</w:t>
      </w:r>
      <w:r w:rsidR="001B2C92">
        <w:rPr>
          <w:bCs/>
          <w:sz w:val="28"/>
          <w:szCs w:val="28"/>
        </w:rPr>
        <w:t xml:space="preserve"> or believes they are incorrect</w:t>
      </w:r>
      <w:r>
        <w:rPr>
          <w:bCs/>
          <w:sz w:val="28"/>
          <w:szCs w:val="28"/>
        </w:rPr>
        <w:t>.</w:t>
      </w:r>
    </w:p>
    <w:p w14:paraId="64554CD9" w14:textId="4B0209EE" w:rsidR="00CA5636" w:rsidRPr="00CA5636" w:rsidRDefault="00CA5636" w:rsidP="00CA5636">
      <w:pPr>
        <w:tabs>
          <w:tab w:val="left" w:pos="720"/>
        </w:tabs>
        <w:ind w:left="720" w:right="720"/>
        <w:jc w:val="both"/>
        <w:rPr>
          <w:bCs/>
          <w:sz w:val="28"/>
          <w:szCs w:val="28"/>
        </w:rPr>
      </w:pPr>
      <w:r w:rsidRPr="00CA5636">
        <w:rPr>
          <w:bCs/>
          <w:sz w:val="28"/>
          <w:szCs w:val="28"/>
        </w:rPr>
        <w:t xml:space="preserve">Authoritative interpretations of the First Amendment guarantees have consistently refused to recognize an exception for any test of truth—whether administered by judges, juries, or administrative officials—and especially one that puts the burden of proving truth on the speaker. </w:t>
      </w:r>
      <w:proofErr w:type="gramStart"/>
      <w:r w:rsidRPr="00CA5636">
        <w:rPr>
          <w:bCs/>
          <w:sz w:val="28"/>
          <w:szCs w:val="28"/>
        </w:rPr>
        <w:t>The constitutional</w:t>
      </w:r>
      <w:proofErr w:type="gramEnd"/>
      <w:r w:rsidRPr="00CA5636">
        <w:rPr>
          <w:bCs/>
          <w:sz w:val="28"/>
          <w:szCs w:val="28"/>
        </w:rPr>
        <w:t xml:space="preserve"> protection does not turn upon the truth, popularity, or social utility of the ideas and beliefs which are offered.</w:t>
      </w:r>
      <w:r w:rsidRPr="00CA5636">
        <w:rPr>
          <w:bCs/>
          <w:sz w:val="28"/>
          <w:szCs w:val="28"/>
        </w:rPr>
        <w:br/>
      </w:r>
    </w:p>
    <w:p w14:paraId="37721545" w14:textId="61EFD17B" w:rsidR="00CA5636" w:rsidRDefault="00E9670E" w:rsidP="00CA5636">
      <w:pPr>
        <w:tabs>
          <w:tab w:val="left" w:pos="720"/>
        </w:tabs>
        <w:spacing w:line="480" w:lineRule="auto"/>
        <w:jc w:val="both"/>
        <w:rPr>
          <w:bCs/>
          <w:sz w:val="28"/>
          <w:szCs w:val="28"/>
        </w:rPr>
      </w:pPr>
      <w:r>
        <w:rPr>
          <w:bCs/>
          <w:i/>
          <w:iCs/>
          <w:sz w:val="28"/>
          <w:szCs w:val="28"/>
        </w:rPr>
        <w:fldChar w:fldCharType="begin"/>
      </w:r>
      <w:r>
        <w:instrText xml:space="preserve"> TA \l "</w:instrText>
      </w:r>
      <w:r w:rsidRPr="00A753AB">
        <w:rPr>
          <w:bCs/>
          <w:i/>
          <w:iCs/>
          <w:sz w:val="28"/>
          <w:szCs w:val="28"/>
        </w:rPr>
        <w:instrText>New York Times Co. v. Sullivan</w:instrText>
      </w:r>
      <w:r w:rsidRPr="00A753AB">
        <w:rPr>
          <w:bCs/>
          <w:sz w:val="28"/>
          <w:szCs w:val="28"/>
        </w:rPr>
        <w:instrText>, 376 U.S. 254 (1964)</w:instrText>
      </w:r>
      <w:r>
        <w:instrText xml:space="preserve">" \s "New York Times Co. v. Sullivan, 376 U.S. 254 (1964)" \c 1 </w:instrText>
      </w:r>
      <w:r>
        <w:rPr>
          <w:bCs/>
          <w:i/>
          <w:iCs/>
          <w:sz w:val="28"/>
          <w:szCs w:val="28"/>
        </w:rPr>
        <w:fldChar w:fldCharType="end"/>
      </w:r>
      <w:r w:rsidR="00CA5636" w:rsidRPr="00CA5636">
        <w:rPr>
          <w:bCs/>
          <w:i/>
          <w:iCs/>
          <w:sz w:val="28"/>
          <w:szCs w:val="28"/>
        </w:rPr>
        <w:t>New York Times Co. v. Sullivan</w:t>
      </w:r>
      <w:r w:rsidR="00CA5636" w:rsidRPr="00CA5636">
        <w:rPr>
          <w:bCs/>
          <w:sz w:val="28"/>
          <w:szCs w:val="28"/>
        </w:rPr>
        <w:t>, 376 U.S. 254, 271</w:t>
      </w:r>
      <w:r w:rsidR="00CA5636">
        <w:rPr>
          <w:bCs/>
          <w:sz w:val="28"/>
          <w:szCs w:val="28"/>
        </w:rPr>
        <w:t xml:space="preserve"> </w:t>
      </w:r>
      <w:r w:rsidR="00CA5636" w:rsidRPr="00CA5636">
        <w:rPr>
          <w:bCs/>
          <w:sz w:val="28"/>
          <w:szCs w:val="28"/>
        </w:rPr>
        <w:t>(1964)</w:t>
      </w:r>
      <w:r>
        <w:rPr>
          <w:bCs/>
          <w:sz w:val="28"/>
          <w:szCs w:val="28"/>
        </w:rPr>
        <w:fldChar w:fldCharType="begin"/>
      </w:r>
      <w:r>
        <w:instrText xml:space="preserve"> TA \s "New York Times Co. v. Sullivan, 376 U.S. 254 (1964)" </w:instrText>
      </w:r>
      <w:r>
        <w:rPr>
          <w:bCs/>
          <w:sz w:val="28"/>
          <w:szCs w:val="28"/>
        </w:rPr>
        <w:fldChar w:fldCharType="end"/>
      </w:r>
      <w:r w:rsidR="00CA5636">
        <w:rPr>
          <w:bCs/>
          <w:sz w:val="28"/>
          <w:szCs w:val="28"/>
        </w:rPr>
        <w:t>.</w:t>
      </w:r>
      <w:r w:rsidR="005E48B5">
        <w:rPr>
          <w:bCs/>
          <w:sz w:val="28"/>
          <w:szCs w:val="28"/>
        </w:rPr>
        <w:t xml:space="preserve">  “[E]</w:t>
      </w:r>
      <w:proofErr w:type="spellStart"/>
      <w:r w:rsidR="005E48B5">
        <w:rPr>
          <w:bCs/>
          <w:sz w:val="28"/>
          <w:szCs w:val="28"/>
        </w:rPr>
        <w:t>rroneous</w:t>
      </w:r>
      <w:proofErr w:type="spellEnd"/>
      <w:r w:rsidR="005E48B5">
        <w:rPr>
          <w:bCs/>
          <w:sz w:val="28"/>
          <w:szCs w:val="28"/>
        </w:rPr>
        <w:t xml:space="preserve"> statement is inevitable in free debate, and…it must be protected if the freedoms of expression are to have the breathing space that they need to survive[.]”  </w:t>
      </w:r>
      <w:r w:rsidR="005E48B5">
        <w:rPr>
          <w:bCs/>
          <w:i/>
          <w:iCs/>
          <w:sz w:val="28"/>
          <w:szCs w:val="28"/>
        </w:rPr>
        <w:t>Id.</w:t>
      </w:r>
      <w:r w:rsidR="005E48B5">
        <w:rPr>
          <w:bCs/>
          <w:sz w:val="28"/>
          <w:szCs w:val="28"/>
        </w:rPr>
        <w:t xml:space="preserve"> 271-272.  Reba denies that she is making false statements, but even if Plaintiff’s allegations are accepted as true, this Court cannot impose restrictions on Reba’s speech just because it is</w:t>
      </w:r>
      <w:r w:rsidR="0008334A">
        <w:rPr>
          <w:bCs/>
          <w:sz w:val="28"/>
          <w:szCs w:val="28"/>
        </w:rPr>
        <w:t xml:space="preserve"> allegedly</w:t>
      </w:r>
      <w:r w:rsidR="005E48B5">
        <w:rPr>
          <w:bCs/>
          <w:sz w:val="28"/>
          <w:szCs w:val="28"/>
        </w:rPr>
        <w:t xml:space="preserve"> false, and certainly not because it </w:t>
      </w:r>
      <w:r w:rsidR="00D60ADB">
        <w:rPr>
          <w:bCs/>
          <w:sz w:val="28"/>
          <w:szCs w:val="28"/>
        </w:rPr>
        <w:t xml:space="preserve">allegedly </w:t>
      </w:r>
      <w:r w:rsidR="005E48B5">
        <w:rPr>
          <w:bCs/>
          <w:sz w:val="28"/>
          <w:szCs w:val="28"/>
        </w:rPr>
        <w:t>creates division and animosity between the community and government officials.</w:t>
      </w:r>
    </w:p>
    <w:p w14:paraId="4A29BB76" w14:textId="466DA3E7" w:rsidR="00996A6C" w:rsidRDefault="005E48B5" w:rsidP="00692BDC">
      <w:pPr>
        <w:tabs>
          <w:tab w:val="left" w:pos="720"/>
        </w:tabs>
        <w:spacing w:line="480" w:lineRule="auto"/>
        <w:jc w:val="both"/>
        <w:rPr>
          <w:bCs/>
          <w:sz w:val="28"/>
          <w:szCs w:val="28"/>
        </w:rPr>
      </w:pPr>
      <w:r>
        <w:rPr>
          <w:bCs/>
          <w:sz w:val="28"/>
          <w:szCs w:val="28"/>
        </w:rPr>
        <w:tab/>
        <w:t xml:space="preserve">Plaintiff’s Complaint contains no allegations other than that Reba has engaged in speech that falls squarely within the core political speech that the United States Supreme Court has repeatedly recognized is subjected to the highest levels of First Amendment protection, and which this Court has recognized is entitled to even greater protection by the Delaware </w:t>
      </w:r>
      <w:r w:rsidR="00BD1FF7">
        <w:rPr>
          <w:bCs/>
          <w:sz w:val="28"/>
          <w:szCs w:val="28"/>
        </w:rPr>
        <w:t>C</w:t>
      </w:r>
      <w:r>
        <w:rPr>
          <w:bCs/>
          <w:sz w:val="28"/>
          <w:szCs w:val="28"/>
        </w:rPr>
        <w:t>onstitution.  Accepting all of Plaintiff’s allegations as true, the Complaint fails to state a claim and should be dismissed.</w:t>
      </w:r>
    </w:p>
    <w:p w14:paraId="2B43B5EE" w14:textId="28C7FF3F" w:rsidR="0016454E" w:rsidRPr="002E2ABC" w:rsidRDefault="0016454E" w:rsidP="00A20334">
      <w:pPr>
        <w:pStyle w:val="Heading2"/>
        <w:spacing w:line="240" w:lineRule="auto"/>
      </w:pPr>
      <w:bookmarkStart w:id="21" w:name="_Toc199318854"/>
      <w:bookmarkStart w:id="22" w:name="_Toc214614740"/>
      <w:bookmarkStart w:id="23" w:name="_Toc221618214"/>
      <w:r w:rsidRPr="002E2ABC">
        <w:t>This Court Lacks Subject Matter Jurisdiction Because Plaintiff Seeks an Injunction Against Future Wrongdoing.</w:t>
      </w:r>
      <w:bookmarkEnd w:id="21"/>
      <w:bookmarkEnd w:id="22"/>
      <w:bookmarkEnd w:id="23"/>
      <w:r w:rsidRPr="002E2ABC">
        <w:t xml:space="preserve"> </w:t>
      </w:r>
    </w:p>
    <w:p w14:paraId="5FA73E2E" w14:textId="77777777" w:rsidR="0016454E" w:rsidRPr="00401198" w:rsidRDefault="0016454E" w:rsidP="0016454E"/>
    <w:p w14:paraId="2E0958EF" w14:textId="7D5258CE" w:rsidR="0016454E" w:rsidRDefault="0016454E" w:rsidP="0016454E">
      <w:pPr>
        <w:tabs>
          <w:tab w:val="left" w:pos="720"/>
        </w:tabs>
        <w:spacing w:line="480" w:lineRule="auto"/>
        <w:jc w:val="both"/>
        <w:rPr>
          <w:bCs/>
          <w:sz w:val="28"/>
          <w:szCs w:val="28"/>
        </w:rPr>
      </w:pPr>
      <w:r>
        <w:rPr>
          <w:bCs/>
          <w:sz w:val="28"/>
          <w:szCs w:val="28"/>
        </w:rPr>
        <w:tab/>
      </w:r>
      <w:r w:rsidRPr="00EC1759">
        <w:rPr>
          <w:bCs/>
          <w:sz w:val="28"/>
          <w:szCs w:val="28"/>
        </w:rPr>
        <w:t xml:space="preserve">An injunction against “future wrongdoing” is not generally available.  </w:t>
      </w:r>
      <w:r w:rsidRPr="00EC1759">
        <w:rPr>
          <w:bCs/>
          <w:i/>
          <w:iCs/>
          <w:sz w:val="28"/>
          <w:szCs w:val="28"/>
        </w:rPr>
        <w:t>See</w:t>
      </w:r>
      <w:r w:rsidRPr="00EC1759">
        <w:rPr>
          <w:bCs/>
          <w:sz w:val="28"/>
          <w:szCs w:val="28"/>
        </w:rPr>
        <w:t xml:space="preserve"> </w:t>
      </w:r>
      <w:r w:rsidR="00E9670E">
        <w:rPr>
          <w:bCs/>
          <w:i/>
          <w:iCs/>
          <w:sz w:val="28"/>
          <w:szCs w:val="28"/>
        </w:rPr>
        <w:fldChar w:fldCharType="begin"/>
      </w:r>
      <w:r w:rsidR="00E9670E">
        <w:instrText xml:space="preserve"> TA \l "</w:instrText>
      </w:r>
      <w:r w:rsidR="00E9670E" w:rsidRPr="00604653">
        <w:rPr>
          <w:bCs/>
          <w:i/>
          <w:iCs/>
          <w:sz w:val="28"/>
          <w:szCs w:val="28"/>
        </w:rPr>
        <w:instrText>Mock v. Div. of State Police, Dep’t of Safety &amp; Homeland Sec</w:instrText>
      </w:r>
      <w:r w:rsidR="00E9670E" w:rsidRPr="00604653">
        <w:rPr>
          <w:bCs/>
          <w:sz w:val="28"/>
          <w:szCs w:val="28"/>
        </w:rPr>
        <w:instrText>., 2022 WL 1744439 (Del. Ch. May 31, 2022)</w:instrText>
      </w:r>
      <w:r w:rsidR="00E9670E">
        <w:instrText xml:space="preserve">" \s "Mock v. Div. of State Police, Dep’t of Safety &amp; Homeland Sec., 2022 WL 1744439 (Del. Ch. May 31, 2022)" \c 1 </w:instrText>
      </w:r>
      <w:r w:rsidR="00E9670E">
        <w:rPr>
          <w:bCs/>
          <w:i/>
          <w:iCs/>
          <w:sz w:val="28"/>
          <w:szCs w:val="28"/>
        </w:rPr>
        <w:fldChar w:fldCharType="end"/>
      </w:r>
      <w:r w:rsidRPr="00EC1759">
        <w:rPr>
          <w:bCs/>
          <w:i/>
          <w:iCs/>
          <w:sz w:val="28"/>
          <w:szCs w:val="28"/>
        </w:rPr>
        <w:t xml:space="preserve">Mock v. Div. of State Police, </w:t>
      </w:r>
      <w:proofErr w:type="spellStart"/>
      <w:r w:rsidRPr="00EC1759">
        <w:rPr>
          <w:bCs/>
          <w:i/>
          <w:iCs/>
          <w:sz w:val="28"/>
          <w:szCs w:val="28"/>
        </w:rPr>
        <w:t>Dep’t</w:t>
      </w:r>
      <w:proofErr w:type="spellEnd"/>
      <w:r w:rsidRPr="00EC1759">
        <w:rPr>
          <w:bCs/>
          <w:i/>
          <w:iCs/>
          <w:sz w:val="28"/>
          <w:szCs w:val="28"/>
        </w:rPr>
        <w:t xml:space="preserve"> of Safety &amp; Homeland Sec</w:t>
      </w:r>
      <w:r w:rsidRPr="00EC1759">
        <w:rPr>
          <w:bCs/>
          <w:sz w:val="28"/>
          <w:szCs w:val="28"/>
        </w:rPr>
        <w:t>., 2022 WL 1744439, at *10 (Del. Ch. May 31, 2022)</w:t>
      </w:r>
      <w:r w:rsidR="00E9670E">
        <w:rPr>
          <w:bCs/>
          <w:sz w:val="28"/>
          <w:szCs w:val="28"/>
        </w:rPr>
        <w:fldChar w:fldCharType="begin"/>
      </w:r>
      <w:r w:rsidR="00E9670E">
        <w:instrText xml:space="preserve"> TA \s "Mock v. Div. of State Police, Dep’t of Safety &amp; Homeland Sec., 2022 WL 1744439 (Del. Ch. May 31, 2022)" </w:instrText>
      </w:r>
      <w:r w:rsidR="00E9670E">
        <w:rPr>
          <w:bCs/>
          <w:sz w:val="28"/>
          <w:szCs w:val="28"/>
        </w:rPr>
        <w:fldChar w:fldCharType="end"/>
      </w:r>
      <w:r>
        <w:rPr>
          <w:bCs/>
          <w:sz w:val="28"/>
          <w:szCs w:val="28"/>
        </w:rPr>
        <w:fldChar w:fldCharType="begin"/>
      </w:r>
      <w:r>
        <w:instrText xml:space="preserve"> TA \l "</w:instrText>
      </w:r>
      <w:r w:rsidRPr="009E6614">
        <w:rPr>
          <w:bCs/>
          <w:i/>
          <w:iCs/>
          <w:sz w:val="28"/>
          <w:szCs w:val="28"/>
        </w:rPr>
        <w:instrText>Mock v. Div. of State Police, Dep’t of Safety &amp; Homeland Sec</w:instrText>
      </w:r>
      <w:r w:rsidRPr="009E6614">
        <w:rPr>
          <w:bCs/>
          <w:sz w:val="28"/>
          <w:szCs w:val="28"/>
        </w:rPr>
        <w:instrText>., 2022 WL 1744439 (Del. Ch. May 31, 2022)</w:instrText>
      </w:r>
      <w:r>
        <w:instrText xml:space="preserve">" \s "Mock v. Div. of State Police, Dep’t of Safety &amp; Homeland Sec., 2022 WL 1744439  (Del. Ch. May 31, 2022)" \c 1 </w:instrText>
      </w:r>
      <w:r>
        <w:rPr>
          <w:bCs/>
          <w:sz w:val="28"/>
          <w:szCs w:val="28"/>
        </w:rPr>
        <w:fldChar w:fldCharType="end"/>
      </w:r>
      <w:r w:rsidRPr="00EC1759">
        <w:rPr>
          <w:bCs/>
          <w:sz w:val="28"/>
          <w:szCs w:val="28"/>
        </w:rPr>
        <w:t xml:space="preserve">; </w:t>
      </w:r>
      <w:r w:rsidR="00E9670E">
        <w:rPr>
          <w:bCs/>
          <w:sz w:val="28"/>
          <w:szCs w:val="28"/>
        </w:rPr>
        <w:fldChar w:fldCharType="begin"/>
      </w:r>
      <w:r w:rsidR="00E9670E">
        <w:instrText xml:space="preserve"> TA \s "Organovo Hldgs., Inc. v. Dimitrov, 162 A.3d 102 (Del. Ch. 2017)" </w:instrText>
      </w:r>
      <w:r w:rsidR="00E9670E">
        <w:rPr>
          <w:bCs/>
          <w:sz w:val="28"/>
          <w:szCs w:val="28"/>
        </w:rPr>
        <w:fldChar w:fldCharType="end"/>
      </w:r>
      <w:r w:rsidR="00E9670E">
        <w:rPr>
          <w:bCs/>
          <w:sz w:val="28"/>
          <w:szCs w:val="28"/>
        </w:rPr>
        <w:fldChar w:fldCharType="begin"/>
      </w:r>
      <w:r w:rsidR="00E9670E">
        <w:instrText xml:space="preserve"> TA \l "</w:instrText>
      </w:r>
      <w:r w:rsidR="00E9670E" w:rsidRPr="00A051FE">
        <w:rPr>
          <w:bCs/>
          <w:i/>
          <w:iCs/>
          <w:sz w:val="28"/>
          <w:szCs w:val="28"/>
        </w:rPr>
        <w:instrText>Organovo Hldgs., Inc. v. Dimitrov</w:instrText>
      </w:r>
      <w:r w:rsidR="00E9670E" w:rsidRPr="00A051FE">
        <w:rPr>
          <w:bCs/>
          <w:sz w:val="28"/>
          <w:szCs w:val="28"/>
        </w:rPr>
        <w:instrText>, 162 A.3d 102 (Del. Ch. 2017)</w:instrText>
      </w:r>
      <w:r w:rsidR="00E9670E">
        <w:instrText xml:space="preserve">" \s "Organovo Hldgs., Inc. v. Dimitrov, 162 A.3d 102 (Del. Ch. 2017)" \c 1 </w:instrText>
      </w:r>
      <w:r w:rsidR="00E9670E">
        <w:rPr>
          <w:bCs/>
          <w:sz w:val="28"/>
          <w:szCs w:val="28"/>
        </w:rPr>
        <w:fldChar w:fldCharType="end"/>
      </w:r>
      <w:r w:rsidRPr="00EC1759">
        <w:rPr>
          <w:bCs/>
          <w:i/>
          <w:iCs/>
          <w:sz w:val="28"/>
          <w:szCs w:val="28"/>
        </w:rPr>
        <w:t xml:space="preserve">Organovo </w:t>
      </w:r>
      <w:proofErr w:type="spellStart"/>
      <w:r w:rsidRPr="00EC1759">
        <w:rPr>
          <w:bCs/>
          <w:i/>
          <w:iCs/>
          <w:sz w:val="28"/>
          <w:szCs w:val="28"/>
        </w:rPr>
        <w:t>Hldgs</w:t>
      </w:r>
      <w:proofErr w:type="spellEnd"/>
      <w:r w:rsidRPr="00EC1759">
        <w:rPr>
          <w:bCs/>
          <w:i/>
          <w:iCs/>
          <w:sz w:val="28"/>
          <w:szCs w:val="28"/>
        </w:rPr>
        <w:t>., Inc. v. Dimitrov</w:t>
      </w:r>
      <w:r w:rsidRPr="00EC1759">
        <w:rPr>
          <w:bCs/>
          <w:sz w:val="28"/>
          <w:szCs w:val="28"/>
        </w:rPr>
        <w:t>, 162 A.3d 102, 114 (Del. Ch. 2017)</w:t>
      </w:r>
      <w:r w:rsidR="00E9670E">
        <w:rPr>
          <w:bCs/>
          <w:sz w:val="28"/>
          <w:szCs w:val="28"/>
        </w:rPr>
        <w:fldChar w:fldCharType="begin"/>
      </w:r>
      <w:r w:rsidR="00E9670E">
        <w:instrText xml:space="preserve"> TA \s "Organovo Hldgs., Inc. v. Dimitrov, 162 A.3d 102 (Del. Ch. 2017)" </w:instrText>
      </w:r>
      <w:r w:rsidR="00E9670E">
        <w:rPr>
          <w:bCs/>
          <w:sz w:val="28"/>
          <w:szCs w:val="28"/>
        </w:rPr>
        <w:fldChar w:fldCharType="end"/>
      </w:r>
      <w:r>
        <w:rPr>
          <w:bCs/>
          <w:sz w:val="28"/>
          <w:szCs w:val="28"/>
        </w:rPr>
        <w:fldChar w:fldCharType="begin"/>
      </w:r>
      <w:r>
        <w:instrText xml:space="preserve"> TA \l "</w:instrText>
      </w:r>
      <w:r w:rsidRPr="00582208">
        <w:rPr>
          <w:bCs/>
          <w:i/>
          <w:iCs/>
          <w:sz w:val="28"/>
          <w:szCs w:val="28"/>
        </w:rPr>
        <w:instrText>Organovo Hldgs., Inc. v. Dimitrov</w:instrText>
      </w:r>
      <w:r w:rsidRPr="00582208">
        <w:rPr>
          <w:bCs/>
          <w:sz w:val="28"/>
          <w:szCs w:val="28"/>
        </w:rPr>
        <w:instrText>, 162 A.3d 102 (Del. Ch. 2017)</w:instrText>
      </w:r>
      <w:r>
        <w:instrText xml:space="preserve">" \s "Organovo Hldgs., Inc. v. Dimitrov, 162 A.3d 102  (Del. Ch. 2017)" \c 1 </w:instrText>
      </w:r>
      <w:r>
        <w:rPr>
          <w:bCs/>
          <w:sz w:val="28"/>
          <w:szCs w:val="28"/>
        </w:rPr>
        <w:fldChar w:fldCharType="end"/>
      </w:r>
      <w:r w:rsidRPr="00EC1759">
        <w:rPr>
          <w:bCs/>
          <w:sz w:val="28"/>
          <w:szCs w:val="28"/>
        </w:rPr>
        <w:t xml:space="preserve"> (collecting cases).  A party requesting forward-looking injunctive relief must show a likelihood of harm absent relief, and assert facts showing a reasonable apprehension of future wrong—“it is insufficient to show past harm . . . [the party] must show that without the injunction, it is likely to suffer harm that the injunction could prevent.”  </w:t>
      </w:r>
      <w:r w:rsidR="00E9670E">
        <w:rPr>
          <w:bCs/>
          <w:i/>
          <w:iCs/>
          <w:sz w:val="28"/>
          <w:szCs w:val="28"/>
        </w:rPr>
        <w:fldChar w:fldCharType="begin"/>
      </w:r>
      <w:r w:rsidR="00E9670E">
        <w:instrText xml:space="preserve"> TA \l "</w:instrText>
      </w:r>
      <w:r w:rsidR="00E9670E" w:rsidRPr="009232C8">
        <w:rPr>
          <w:bCs/>
          <w:i/>
          <w:iCs/>
          <w:sz w:val="28"/>
          <w:szCs w:val="28"/>
        </w:rPr>
        <w:instrText>Preston Hollow Cap. LLC v. Nuveen LLC</w:instrText>
      </w:r>
      <w:r w:rsidR="00E9670E" w:rsidRPr="009232C8">
        <w:rPr>
          <w:bCs/>
          <w:sz w:val="28"/>
          <w:szCs w:val="28"/>
        </w:rPr>
        <w:instrText>, 2020 WL 1814756 (Del. Ch. Apr. 9, 2020)</w:instrText>
      </w:r>
      <w:r w:rsidR="00E9670E">
        <w:instrText xml:space="preserve">" \s "Preston Hollow Cap. LLC v. Nuveen LLC, 2020 WL 1814756 (Del. Ch. Apr. 9, 2020)" \c 1 </w:instrText>
      </w:r>
      <w:r w:rsidR="00E9670E">
        <w:rPr>
          <w:bCs/>
          <w:i/>
          <w:iCs/>
          <w:sz w:val="28"/>
          <w:szCs w:val="28"/>
        </w:rPr>
        <w:fldChar w:fldCharType="end"/>
      </w:r>
      <w:r w:rsidRPr="00EC1759">
        <w:rPr>
          <w:bCs/>
          <w:i/>
          <w:iCs/>
          <w:sz w:val="28"/>
          <w:szCs w:val="28"/>
        </w:rPr>
        <w:t>Preston Hollow Cap. LLC v. Nuveen LLC</w:t>
      </w:r>
      <w:r w:rsidRPr="00EC1759">
        <w:rPr>
          <w:bCs/>
          <w:sz w:val="28"/>
          <w:szCs w:val="28"/>
        </w:rPr>
        <w:t>, 2020</w:t>
      </w:r>
      <w:r>
        <w:rPr>
          <w:bCs/>
          <w:sz w:val="28"/>
          <w:szCs w:val="28"/>
        </w:rPr>
        <w:t xml:space="preserve"> </w:t>
      </w:r>
      <w:r w:rsidRPr="00EC1759">
        <w:rPr>
          <w:bCs/>
          <w:sz w:val="28"/>
          <w:szCs w:val="28"/>
        </w:rPr>
        <w:t>WL 1814756, at *22 (Del. Ch. Apr. 9, 2020)</w:t>
      </w:r>
      <w:r w:rsidR="00E9670E">
        <w:rPr>
          <w:bCs/>
          <w:sz w:val="28"/>
          <w:szCs w:val="28"/>
        </w:rPr>
        <w:fldChar w:fldCharType="begin"/>
      </w:r>
      <w:r w:rsidR="00E9670E">
        <w:instrText xml:space="preserve"> TA \s "Preston Hollow Cap. LLC v. Nuveen LLC, 2020 WL 1814756 (Del. Ch. Apr. 9, 2020)" </w:instrText>
      </w:r>
      <w:r w:rsidR="00E9670E">
        <w:rPr>
          <w:bCs/>
          <w:sz w:val="28"/>
          <w:szCs w:val="28"/>
        </w:rPr>
        <w:fldChar w:fldCharType="end"/>
      </w:r>
      <w:r>
        <w:rPr>
          <w:bCs/>
          <w:sz w:val="28"/>
          <w:szCs w:val="28"/>
        </w:rPr>
        <w:fldChar w:fldCharType="begin"/>
      </w:r>
      <w:r>
        <w:instrText xml:space="preserve"> TA \l "</w:instrText>
      </w:r>
      <w:r w:rsidRPr="004D74B0">
        <w:rPr>
          <w:bCs/>
          <w:i/>
          <w:iCs/>
          <w:sz w:val="28"/>
          <w:szCs w:val="28"/>
        </w:rPr>
        <w:instrText>Preston Hollow Cap. LLC v. Nuveen LLC</w:instrText>
      </w:r>
      <w:r w:rsidRPr="004D74B0">
        <w:rPr>
          <w:bCs/>
          <w:sz w:val="28"/>
          <w:szCs w:val="28"/>
        </w:rPr>
        <w:instrText>, 2020 WL 1814756 (Del. Ch. Apr. 9, 2020)</w:instrText>
      </w:r>
      <w:r>
        <w:instrText xml:space="preserve">" \s "Preston Hollow Cap. LLC v. Nuveen LLC, 2020 WL 1814756  (Del. Ch. Apr. 9, 2020)" \c 1 </w:instrText>
      </w:r>
      <w:r>
        <w:rPr>
          <w:bCs/>
          <w:sz w:val="28"/>
          <w:szCs w:val="28"/>
        </w:rPr>
        <w:fldChar w:fldCharType="end"/>
      </w:r>
      <w:r w:rsidRPr="00EC1759">
        <w:rPr>
          <w:bCs/>
          <w:sz w:val="28"/>
          <w:szCs w:val="28"/>
        </w:rPr>
        <w:t xml:space="preserve">; </w:t>
      </w:r>
      <w:r w:rsidRPr="00EC1759">
        <w:rPr>
          <w:bCs/>
          <w:i/>
          <w:iCs/>
          <w:sz w:val="28"/>
          <w:szCs w:val="28"/>
        </w:rPr>
        <w:t xml:space="preserve">see also </w:t>
      </w:r>
      <w:r w:rsidR="00E9670E">
        <w:rPr>
          <w:bCs/>
          <w:i/>
          <w:iCs/>
          <w:sz w:val="28"/>
          <w:szCs w:val="28"/>
        </w:rPr>
        <w:fldChar w:fldCharType="begin"/>
      </w:r>
      <w:r w:rsidR="00E9670E">
        <w:instrText xml:space="preserve"> TA \l "</w:instrText>
      </w:r>
      <w:r w:rsidR="00E9670E" w:rsidRPr="00BA5BC4">
        <w:rPr>
          <w:bCs/>
          <w:i/>
          <w:iCs/>
          <w:sz w:val="28"/>
          <w:szCs w:val="28"/>
        </w:rPr>
        <w:instrText>McMahon v. New Castle Assocs</w:instrText>
      </w:r>
      <w:r w:rsidR="00E9670E" w:rsidRPr="00BA5BC4">
        <w:rPr>
          <w:bCs/>
          <w:sz w:val="28"/>
          <w:szCs w:val="28"/>
        </w:rPr>
        <w:instrText>., 532 A.2d 601(Del. Ch. 1987)</w:instrText>
      </w:r>
      <w:r w:rsidR="00E9670E">
        <w:instrText xml:space="preserve">" \s "McMahon v. New Castle Assocs., 532 A.2d 601 (Del. Ch. 1987)" \c 1 </w:instrText>
      </w:r>
      <w:r w:rsidR="00E9670E">
        <w:rPr>
          <w:bCs/>
          <w:i/>
          <w:iCs/>
          <w:sz w:val="28"/>
          <w:szCs w:val="28"/>
        </w:rPr>
        <w:fldChar w:fldCharType="end"/>
      </w:r>
      <w:r w:rsidRPr="00EC1759">
        <w:rPr>
          <w:bCs/>
          <w:i/>
          <w:iCs/>
          <w:sz w:val="28"/>
          <w:szCs w:val="28"/>
        </w:rPr>
        <w:t>McMahon v. New Castle Assocs</w:t>
      </w:r>
      <w:r w:rsidRPr="00EC1759">
        <w:rPr>
          <w:bCs/>
          <w:sz w:val="28"/>
          <w:szCs w:val="28"/>
        </w:rPr>
        <w:t>., 532 A.2d 601, 606 (Del. Ch. 1987)</w:t>
      </w:r>
      <w:r w:rsidR="00E9670E">
        <w:rPr>
          <w:bCs/>
          <w:sz w:val="28"/>
          <w:szCs w:val="28"/>
        </w:rPr>
        <w:fldChar w:fldCharType="begin"/>
      </w:r>
      <w:r w:rsidR="00E9670E">
        <w:instrText xml:space="preserve"> TA \s "McMahon v. New Castle Assocs., 532 A.2d 601 (Del. Ch. 1987)" </w:instrText>
      </w:r>
      <w:r w:rsidR="00E9670E">
        <w:rPr>
          <w:bCs/>
          <w:sz w:val="28"/>
          <w:szCs w:val="28"/>
        </w:rPr>
        <w:fldChar w:fldCharType="end"/>
      </w:r>
      <w:r>
        <w:rPr>
          <w:bCs/>
          <w:sz w:val="28"/>
          <w:szCs w:val="28"/>
        </w:rPr>
        <w:fldChar w:fldCharType="begin"/>
      </w:r>
      <w:r>
        <w:instrText xml:space="preserve"> TA \l "</w:instrText>
      </w:r>
      <w:r w:rsidRPr="00F70D68">
        <w:rPr>
          <w:bCs/>
          <w:i/>
          <w:iCs/>
          <w:sz w:val="28"/>
          <w:szCs w:val="28"/>
        </w:rPr>
        <w:instrText>McMahon v. New Castle Assocs</w:instrText>
      </w:r>
      <w:r w:rsidRPr="00F70D68">
        <w:rPr>
          <w:bCs/>
          <w:sz w:val="28"/>
          <w:szCs w:val="28"/>
        </w:rPr>
        <w:instrText>., 532 A.2d 601 (Del. Ch. 1987)</w:instrText>
      </w:r>
      <w:r>
        <w:instrText xml:space="preserve">" \s "McMahon v. New Castle Assocs., 532 A.2d 601  (Del. Ch. 1987)" \c 1 </w:instrText>
      </w:r>
      <w:r>
        <w:rPr>
          <w:bCs/>
          <w:sz w:val="28"/>
          <w:szCs w:val="28"/>
        </w:rPr>
        <w:fldChar w:fldCharType="end"/>
      </w:r>
      <w:r w:rsidRPr="00EC1759">
        <w:rPr>
          <w:bCs/>
          <w:sz w:val="28"/>
          <w:szCs w:val="28"/>
        </w:rPr>
        <w:t xml:space="preserve"> (requiring that facts show “a reasonable apprehension of a future wrong” to grant injunction because defendants cannot simply “be enjoined from breaching such duty again”</w:t>
      </w:r>
      <w:r w:rsidRPr="00382261">
        <w:rPr>
          <w:bCs/>
          <w:sz w:val="28"/>
          <w:szCs w:val="28"/>
        </w:rPr>
        <w:t>).</w:t>
      </w:r>
    </w:p>
    <w:p w14:paraId="37A583B8" w14:textId="62AD5409" w:rsidR="0016454E" w:rsidRDefault="0016454E" w:rsidP="0016454E">
      <w:pPr>
        <w:tabs>
          <w:tab w:val="left" w:pos="720"/>
        </w:tabs>
        <w:spacing w:line="480" w:lineRule="auto"/>
        <w:jc w:val="both"/>
        <w:rPr>
          <w:bCs/>
          <w:sz w:val="28"/>
          <w:szCs w:val="28"/>
        </w:rPr>
      </w:pPr>
      <w:r>
        <w:rPr>
          <w:bCs/>
          <w:sz w:val="28"/>
          <w:szCs w:val="28"/>
        </w:rPr>
        <w:tab/>
        <w:t xml:space="preserve">Here, </w:t>
      </w:r>
      <w:r w:rsidR="0003622C">
        <w:rPr>
          <w:bCs/>
          <w:sz w:val="28"/>
          <w:szCs w:val="28"/>
        </w:rPr>
        <w:t xml:space="preserve">Plaintiff </w:t>
      </w:r>
      <w:r>
        <w:rPr>
          <w:bCs/>
          <w:sz w:val="28"/>
          <w:szCs w:val="28"/>
        </w:rPr>
        <w:t xml:space="preserve">has only alleged </w:t>
      </w:r>
      <w:r w:rsidR="00D60ADB">
        <w:rPr>
          <w:bCs/>
          <w:sz w:val="28"/>
          <w:szCs w:val="28"/>
        </w:rPr>
        <w:t>two prior events</w:t>
      </w:r>
      <w:r>
        <w:rPr>
          <w:bCs/>
          <w:sz w:val="28"/>
          <w:szCs w:val="28"/>
        </w:rPr>
        <w:t xml:space="preserve"> with any specificity—that </w:t>
      </w:r>
      <w:r w:rsidR="0003622C">
        <w:rPr>
          <w:bCs/>
          <w:sz w:val="28"/>
          <w:szCs w:val="28"/>
        </w:rPr>
        <w:t>Reba made confusing statements at a Sussex County Council meeting in July</w:t>
      </w:r>
      <w:r w:rsidR="00D60ADB">
        <w:rPr>
          <w:bCs/>
          <w:sz w:val="28"/>
          <w:szCs w:val="28"/>
        </w:rPr>
        <w:t xml:space="preserve"> and that Reba emailed DNREC and University of Delaware officials asking about public funding sources</w:t>
      </w:r>
      <w:r>
        <w:rPr>
          <w:bCs/>
          <w:sz w:val="28"/>
          <w:szCs w:val="28"/>
        </w:rPr>
        <w:t xml:space="preserve">.  While </w:t>
      </w:r>
      <w:r w:rsidR="0003622C">
        <w:rPr>
          <w:bCs/>
          <w:sz w:val="28"/>
          <w:szCs w:val="28"/>
        </w:rPr>
        <w:t>Reba</w:t>
      </w:r>
      <w:r>
        <w:rPr>
          <w:bCs/>
          <w:sz w:val="28"/>
          <w:szCs w:val="28"/>
        </w:rPr>
        <w:t xml:space="preserve"> vigorously disputes </w:t>
      </w:r>
      <w:r w:rsidR="00D60ADB">
        <w:rPr>
          <w:bCs/>
          <w:sz w:val="28"/>
          <w:szCs w:val="28"/>
        </w:rPr>
        <w:t>the first</w:t>
      </w:r>
      <w:r>
        <w:rPr>
          <w:bCs/>
          <w:sz w:val="28"/>
          <w:szCs w:val="28"/>
        </w:rPr>
        <w:t xml:space="preserve"> allegation</w:t>
      </w:r>
      <w:r w:rsidR="0003622C">
        <w:rPr>
          <w:bCs/>
          <w:sz w:val="28"/>
          <w:szCs w:val="28"/>
        </w:rPr>
        <w:t xml:space="preserve"> and the audio recording of the comments proves it is incorrect</w:t>
      </w:r>
      <w:r>
        <w:rPr>
          <w:bCs/>
          <w:sz w:val="28"/>
          <w:szCs w:val="28"/>
        </w:rPr>
        <w:t xml:space="preserve">, the Court obviously could not </w:t>
      </w:r>
      <w:proofErr w:type="gramStart"/>
      <w:r>
        <w:rPr>
          <w:bCs/>
          <w:sz w:val="28"/>
          <w:szCs w:val="28"/>
        </w:rPr>
        <w:t>enjoin</w:t>
      </w:r>
      <w:proofErr w:type="gramEnd"/>
      <w:r>
        <w:rPr>
          <w:bCs/>
          <w:sz w:val="28"/>
          <w:szCs w:val="28"/>
        </w:rPr>
        <w:t xml:space="preserve"> </w:t>
      </w:r>
      <w:r w:rsidR="00D60ADB">
        <w:rPr>
          <w:bCs/>
          <w:sz w:val="28"/>
          <w:szCs w:val="28"/>
        </w:rPr>
        <w:t>either prior act</w:t>
      </w:r>
      <w:r w:rsidR="0003622C">
        <w:rPr>
          <w:bCs/>
          <w:sz w:val="28"/>
          <w:szCs w:val="28"/>
        </w:rPr>
        <w:t xml:space="preserve"> </w:t>
      </w:r>
      <w:r>
        <w:rPr>
          <w:bCs/>
          <w:sz w:val="28"/>
          <w:szCs w:val="28"/>
        </w:rPr>
        <w:t xml:space="preserve">even </w:t>
      </w:r>
      <w:r w:rsidR="00841938">
        <w:rPr>
          <w:bCs/>
          <w:sz w:val="28"/>
          <w:szCs w:val="28"/>
        </w:rPr>
        <w:t xml:space="preserve">if </w:t>
      </w:r>
      <w:r w:rsidR="0003622C">
        <w:rPr>
          <w:bCs/>
          <w:sz w:val="28"/>
          <w:szCs w:val="28"/>
        </w:rPr>
        <w:t>Plaintiff’s allegations were true.</w:t>
      </w:r>
      <w:r>
        <w:rPr>
          <w:bCs/>
          <w:sz w:val="28"/>
          <w:szCs w:val="28"/>
        </w:rPr>
        <w:t xml:space="preserve"> </w:t>
      </w:r>
      <w:r w:rsidR="0003622C">
        <w:rPr>
          <w:bCs/>
          <w:sz w:val="28"/>
          <w:szCs w:val="28"/>
        </w:rPr>
        <w:t>The</w:t>
      </w:r>
      <w:r>
        <w:rPr>
          <w:bCs/>
          <w:sz w:val="28"/>
          <w:szCs w:val="28"/>
        </w:rPr>
        <w:t xml:space="preserve"> Complaint does not seek to un</w:t>
      </w:r>
      <w:r w:rsidR="0003622C">
        <w:rPr>
          <w:bCs/>
          <w:sz w:val="28"/>
          <w:szCs w:val="28"/>
        </w:rPr>
        <w:t xml:space="preserve">do </w:t>
      </w:r>
      <w:r w:rsidR="00D60ADB">
        <w:rPr>
          <w:bCs/>
          <w:sz w:val="28"/>
          <w:szCs w:val="28"/>
        </w:rPr>
        <w:t>these past events</w:t>
      </w:r>
      <w:r w:rsidR="0003622C">
        <w:rPr>
          <w:bCs/>
          <w:sz w:val="28"/>
          <w:szCs w:val="28"/>
        </w:rPr>
        <w:t xml:space="preserve">.  </w:t>
      </w:r>
      <w:r>
        <w:rPr>
          <w:bCs/>
          <w:sz w:val="28"/>
          <w:szCs w:val="28"/>
        </w:rPr>
        <w:t xml:space="preserve">Instead, it seeks to </w:t>
      </w:r>
      <w:proofErr w:type="gramStart"/>
      <w:r>
        <w:rPr>
          <w:bCs/>
          <w:sz w:val="28"/>
          <w:szCs w:val="28"/>
        </w:rPr>
        <w:t>enjoin</w:t>
      </w:r>
      <w:proofErr w:type="gramEnd"/>
      <w:r>
        <w:rPr>
          <w:bCs/>
          <w:sz w:val="28"/>
          <w:szCs w:val="28"/>
        </w:rPr>
        <w:t xml:space="preserve"> </w:t>
      </w:r>
      <w:r w:rsidR="0003622C">
        <w:rPr>
          <w:bCs/>
          <w:sz w:val="28"/>
          <w:szCs w:val="28"/>
        </w:rPr>
        <w:t>Reba</w:t>
      </w:r>
      <w:r>
        <w:rPr>
          <w:bCs/>
          <w:sz w:val="28"/>
          <w:szCs w:val="28"/>
        </w:rPr>
        <w:t xml:space="preserve"> from </w:t>
      </w:r>
      <w:r w:rsidR="0003622C">
        <w:rPr>
          <w:bCs/>
          <w:sz w:val="28"/>
          <w:szCs w:val="28"/>
        </w:rPr>
        <w:t xml:space="preserve">making future comments to public officials, and to place guardrails on what she may say in the future based on </w:t>
      </w:r>
      <w:r w:rsidR="00BD1FF7">
        <w:rPr>
          <w:bCs/>
          <w:sz w:val="28"/>
          <w:szCs w:val="28"/>
        </w:rPr>
        <w:t>two prior discrete and unrelated comments</w:t>
      </w:r>
      <w:r>
        <w:rPr>
          <w:bCs/>
          <w:sz w:val="28"/>
          <w:szCs w:val="28"/>
        </w:rPr>
        <w:t xml:space="preserve">.  </w:t>
      </w:r>
    </w:p>
    <w:p w14:paraId="63BAFAD7" w14:textId="136B4A03" w:rsidR="0016454E" w:rsidRDefault="0016454E" w:rsidP="0016454E">
      <w:pPr>
        <w:tabs>
          <w:tab w:val="left" w:pos="720"/>
        </w:tabs>
        <w:spacing w:line="480" w:lineRule="auto"/>
        <w:jc w:val="both"/>
        <w:rPr>
          <w:bCs/>
          <w:sz w:val="28"/>
          <w:szCs w:val="28"/>
        </w:rPr>
      </w:pPr>
      <w:r>
        <w:rPr>
          <w:bCs/>
          <w:sz w:val="28"/>
          <w:szCs w:val="28"/>
        </w:rPr>
        <w:tab/>
        <w:t xml:space="preserve">The remainder of the allegations about </w:t>
      </w:r>
      <w:r w:rsidR="0003622C">
        <w:rPr>
          <w:bCs/>
          <w:sz w:val="28"/>
          <w:szCs w:val="28"/>
        </w:rPr>
        <w:t>Reba’s alleged conduct</w:t>
      </w:r>
      <w:r>
        <w:rPr>
          <w:bCs/>
          <w:sz w:val="28"/>
          <w:szCs w:val="28"/>
        </w:rPr>
        <w:t xml:space="preserve"> are conclusory statements containing no specific</w:t>
      </w:r>
      <w:r w:rsidR="0003622C">
        <w:rPr>
          <w:bCs/>
          <w:sz w:val="28"/>
          <w:szCs w:val="28"/>
        </w:rPr>
        <w:t xml:space="preserve"> </w:t>
      </w:r>
      <w:r>
        <w:rPr>
          <w:bCs/>
          <w:sz w:val="28"/>
          <w:szCs w:val="28"/>
        </w:rPr>
        <w:t xml:space="preserve">facts: </w:t>
      </w:r>
      <w:r w:rsidR="0008334A">
        <w:rPr>
          <w:bCs/>
          <w:sz w:val="28"/>
          <w:szCs w:val="28"/>
        </w:rPr>
        <w:t xml:space="preserve">that </w:t>
      </w:r>
      <w:r w:rsidR="0003622C">
        <w:rPr>
          <w:sz w:val="28"/>
          <w:szCs w:val="28"/>
        </w:rPr>
        <w:t xml:space="preserve">Reba “perpetuates misinformation,” </w:t>
      </w:r>
      <w:r w:rsidR="0008334A">
        <w:rPr>
          <w:sz w:val="28"/>
          <w:szCs w:val="28"/>
        </w:rPr>
        <w:t xml:space="preserve">that </w:t>
      </w:r>
      <w:r w:rsidR="0003622C">
        <w:rPr>
          <w:sz w:val="28"/>
          <w:szCs w:val="28"/>
        </w:rPr>
        <w:t>she “has misrepresented on multiple occasions that she speaks for the Association[,]” that  “Upon information and belief,” she “</w:t>
      </w:r>
      <w:r w:rsidR="0003622C" w:rsidRPr="00A741AD">
        <w:rPr>
          <w:sz w:val="28"/>
          <w:szCs w:val="28"/>
        </w:rPr>
        <w:t>has contacted and continues to contact public officials falsely implying that she speaks on behalf of the Association</w:t>
      </w:r>
      <w:r w:rsidR="0003622C">
        <w:rPr>
          <w:sz w:val="28"/>
          <w:szCs w:val="28"/>
        </w:rPr>
        <w:t>” (</w:t>
      </w:r>
      <w:proofErr w:type="spellStart"/>
      <w:r w:rsidR="00BD1FF7">
        <w:rPr>
          <w:sz w:val="28"/>
          <w:szCs w:val="28"/>
        </w:rPr>
        <w:t>Amd</w:t>
      </w:r>
      <w:proofErr w:type="spellEnd"/>
      <w:r w:rsidR="00BD1FF7">
        <w:rPr>
          <w:sz w:val="28"/>
          <w:szCs w:val="28"/>
        </w:rPr>
        <w:t xml:space="preserve">. </w:t>
      </w:r>
      <w:proofErr w:type="spellStart"/>
      <w:r w:rsidR="00BD1FF7">
        <w:rPr>
          <w:sz w:val="28"/>
          <w:szCs w:val="28"/>
        </w:rPr>
        <w:t>Compl</w:t>
      </w:r>
      <w:proofErr w:type="spellEnd"/>
      <w:r w:rsidR="0003622C">
        <w:rPr>
          <w:i/>
          <w:iCs/>
          <w:sz w:val="28"/>
          <w:szCs w:val="28"/>
        </w:rPr>
        <w:t>.</w:t>
      </w:r>
      <w:r w:rsidR="0003622C">
        <w:rPr>
          <w:sz w:val="28"/>
          <w:szCs w:val="28"/>
        </w:rPr>
        <w:t xml:space="preserve"> ¶ </w:t>
      </w:r>
      <w:r w:rsidR="00B46680">
        <w:rPr>
          <w:sz w:val="28"/>
          <w:szCs w:val="28"/>
        </w:rPr>
        <w:t>46</w:t>
      </w:r>
      <w:r w:rsidR="0003622C">
        <w:rPr>
          <w:sz w:val="28"/>
          <w:szCs w:val="28"/>
        </w:rPr>
        <w:t>) and that her “</w:t>
      </w:r>
      <w:r w:rsidR="0003622C" w:rsidRPr="00A741AD">
        <w:rPr>
          <w:sz w:val="28"/>
          <w:szCs w:val="28"/>
        </w:rPr>
        <w:t>actions have harmed the reputation of the Association, created confusion about who is authorized to speak for the Association, and made future discussions with or requests to relevant government agencies unquestionably more difficult for the Association</w:t>
      </w:r>
      <w:r w:rsidR="0003622C">
        <w:rPr>
          <w:sz w:val="28"/>
          <w:szCs w:val="28"/>
        </w:rPr>
        <w:t xml:space="preserve">.”  </w:t>
      </w:r>
      <w:r w:rsidR="0003622C">
        <w:rPr>
          <w:i/>
          <w:iCs/>
          <w:sz w:val="28"/>
          <w:szCs w:val="28"/>
        </w:rPr>
        <w:t>Id.</w:t>
      </w:r>
      <w:r w:rsidR="0003622C">
        <w:rPr>
          <w:sz w:val="28"/>
          <w:szCs w:val="28"/>
        </w:rPr>
        <w:t xml:space="preserve"> ¶ </w:t>
      </w:r>
      <w:r w:rsidR="00B46680">
        <w:rPr>
          <w:sz w:val="28"/>
          <w:szCs w:val="28"/>
        </w:rPr>
        <w:t>48</w:t>
      </w:r>
      <w:r w:rsidR="0003622C">
        <w:rPr>
          <w:sz w:val="28"/>
          <w:szCs w:val="28"/>
        </w:rPr>
        <w:t>.  The allegations say nothing at all about what</w:t>
      </w:r>
      <w:r w:rsidR="00FC2E49">
        <w:rPr>
          <w:sz w:val="28"/>
          <w:szCs w:val="28"/>
        </w:rPr>
        <w:t xml:space="preserve"> was said, to whom, when, or how such alleged statements have created confusion or caused harm</w:t>
      </w:r>
      <w:r>
        <w:rPr>
          <w:bCs/>
          <w:sz w:val="28"/>
          <w:szCs w:val="28"/>
        </w:rPr>
        <w:t xml:space="preserve">.  Yet on this basis, </w:t>
      </w:r>
      <w:r w:rsidR="00FC2E49">
        <w:rPr>
          <w:bCs/>
          <w:sz w:val="28"/>
          <w:szCs w:val="28"/>
        </w:rPr>
        <w:t>Plaintiff</w:t>
      </w:r>
      <w:r>
        <w:rPr>
          <w:bCs/>
          <w:sz w:val="28"/>
          <w:szCs w:val="28"/>
        </w:rPr>
        <w:t xml:space="preserve"> seeks an injunction</w:t>
      </w:r>
      <w:r w:rsidR="00FC2E49">
        <w:rPr>
          <w:bCs/>
          <w:sz w:val="28"/>
          <w:szCs w:val="28"/>
        </w:rPr>
        <w:t xml:space="preserve"> policing Reba’s future speech with elected officials</w:t>
      </w:r>
      <w:r>
        <w:rPr>
          <w:bCs/>
          <w:sz w:val="28"/>
          <w:szCs w:val="28"/>
        </w:rPr>
        <w:t>.</w:t>
      </w:r>
    </w:p>
    <w:p w14:paraId="49518A24" w14:textId="163DCBD8" w:rsidR="00517850" w:rsidRDefault="0016454E" w:rsidP="0016454E">
      <w:pPr>
        <w:tabs>
          <w:tab w:val="left" w:pos="720"/>
        </w:tabs>
        <w:spacing w:line="480" w:lineRule="auto"/>
        <w:jc w:val="both"/>
        <w:rPr>
          <w:bCs/>
          <w:sz w:val="28"/>
          <w:szCs w:val="28"/>
        </w:rPr>
      </w:pPr>
      <w:r>
        <w:rPr>
          <w:bCs/>
          <w:sz w:val="28"/>
          <w:szCs w:val="28"/>
        </w:rPr>
        <w:tab/>
      </w:r>
      <w:r w:rsidR="00841938">
        <w:rPr>
          <w:bCs/>
          <w:sz w:val="28"/>
          <w:szCs w:val="28"/>
        </w:rPr>
        <w:t>Ev</w:t>
      </w:r>
      <w:r w:rsidR="00B46680">
        <w:rPr>
          <w:bCs/>
          <w:sz w:val="28"/>
          <w:szCs w:val="28"/>
        </w:rPr>
        <w:t>e</w:t>
      </w:r>
      <w:r w:rsidR="00841938">
        <w:rPr>
          <w:bCs/>
          <w:sz w:val="28"/>
          <w:szCs w:val="28"/>
        </w:rPr>
        <w:t>n</w:t>
      </w:r>
      <w:r>
        <w:rPr>
          <w:bCs/>
          <w:sz w:val="28"/>
          <w:szCs w:val="28"/>
        </w:rPr>
        <w:t xml:space="preserve"> all of the conclusory allegations, like the single concrete factual allegation that </w:t>
      </w:r>
      <w:r w:rsidR="00104339">
        <w:rPr>
          <w:bCs/>
          <w:sz w:val="28"/>
          <w:szCs w:val="28"/>
        </w:rPr>
        <w:t>Reba made confusing statements in July</w:t>
      </w:r>
      <w:r>
        <w:rPr>
          <w:bCs/>
          <w:sz w:val="28"/>
          <w:szCs w:val="28"/>
        </w:rPr>
        <w:t xml:space="preserve">, occurred in the past.  </w:t>
      </w:r>
      <w:r w:rsidR="00104339">
        <w:rPr>
          <w:bCs/>
          <w:sz w:val="28"/>
          <w:szCs w:val="28"/>
        </w:rPr>
        <w:t xml:space="preserve">It is insufficient to request future injunctive relief based on these past events.  </w:t>
      </w:r>
      <w:r w:rsidRPr="0069330D">
        <w:rPr>
          <w:bCs/>
          <w:sz w:val="28"/>
          <w:szCs w:val="28"/>
        </w:rPr>
        <w:t xml:space="preserve">“Injunctions may, of course, be issued where the evidence establishes a pattern of conduct from which a court may and does conclude that there is a reasonable apprehension of risk of future breaches of duty of a predictable type.” </w:t>
      </w:r>
      <w:r w:rsidR="00E9670E">
        <w:rPr>
          <w:bCs/>
          <w:i/>
          <w:iCs/>
          <w:sz w:val="28"/>
          <w:szCs w:val="28"/>
        </w:rPr>
        <w:fldChar w:fldCharType="begin"/>
      </w:r>
      <w:r w:rsidR="00E9670E">
        <w:instrText xml:space="preserve"> TA \l "</w:instrText>
      </w:r>
      <w:r w:rsidR="00E9670E" w:rsidRPr="009D32BB">
        <w:rPr>
          <w:bCs/>
          <w:i/>
          <w:iCs/>
          <w:sz w:val="28"/>
          <w:szCs w:val="28"/>
        </w:rPr>
        <w:instrText>Thorpe v. Cerbco, Inc</w:instrText>
      </w:r>
      <w:r w:rsidR="00E9670E" w:rsidRPr="009D32BB">
        <w:rPr>
          <w:bCs/>
          <w:sz w:val="28"/>
          <w:szCs w:val="28"/>
        </w:rPr>
        <w:instrText>., 1996 WL 560173 (Del. Ch. Sept. 13, 1996)</w:instrText>
      </w:r>
      <w:r w:rsidR="00E9670E">
        <w:instrText xml:space="preserve">" \s "Thorpe v. Cerbco, Inc., 1996 WL 560173 (Del. Ch. Sept. 13, 1996)" \c 1 </w:instrText>
      </w:r>
      <w:r w:rsidR="00E9670E">
        <w:rPr>
          <w:bCs/>
          <w:i/>
          <w:iCs/>
          <w:sz w:val="28"/>
          <w:szCs w:val="28"/>
        </w:rPr>
        <w:fldChar w:fldCharType="end"/>
      </w:r>
      <w:r w:rsidRPr="0069330D">
        <w:rPr>
          <w:bCs/>
          <w:i/>
          <w:iCs/>
          <w:sz w:val="28"/>
          <w:szCs w:val="28"/>
        </w:rPr>
        <w:t xml:space="preserve">Thorpe v. </w:t>
      </w:r>
      <w:proofErr w:type="spellStart"/>
      <w:r w:rsidRPr="0069330D">
        <w:rPr>
          <w:bCs/>
          <w:i/>
          <w:iCs/>
          <w:sz w:val="28"/>
          <w:szCs w:val="28"/>
        </w:rPr>
        <w:t>Cerbco</w:t>
      </w:r>
      <w:proofErr w:type="spellEnd"/>
      <w:r w:rsidRPr="0069330D">
        <w:rPr>
          <w:bCs/>
          <w:i/>
          <w:iCs/>
          <w:sz w:val="28"/>
          <w:szCs w:val="28"/>
        </w:rPr>
        <w:t>, Inc</w:t>
      </w:r>
      <w:r w:rsidRPr="0069330D">
        <w:rPr>
          <w:bCs/>
          <w:sz w:val="28"/>
          <w:szCs w:val="28"/>
        </w:rPr>
        <w:t>., 1996 WL 560173, at *4 (Del. Ch. Sept. 13, 1996)</w:t>
      </w:r>
      <w:r w:rsidR="00E9670E">
        <w:rPr>
          <w:bCs/>
          <w:sz w:val="28"/>
          <w:szCs w:val="28"/>
        </w:rPr>
        <w:fldChar w:fldCharType="begin"/>
      </w:r>
      <w:r w:rsidR="00E9670E">
        <w:instrText xml:space="preserve"> TA \s "Thorpe v. Cerbco, Inc., 1996 WL 560173 (Del. Ch. Sept. 13, 1996)" </w:instrText>
      </w:r>
      <w:r w:rsidR="00E9670E">
        <w:rPr>
          <w:bCs/>
          <w:sz w:val="28"/>
          <w:szCs w:val="28"/>
        </w:rPr>
        <w:fldChar w:fldCharType="end"/>
      </w:r>
      <w:r>
        <w:rPr>
          <w:bCs/>
          <w:sz w:val="28"/>
          <w:szCs w:val="28"/>
        </w:rPr>
        <w:fldChar w:fldCharType="begin"/>
      </w:r>
      <w:r>
        <w:instrText xml:space="preserve"> TA \l "</w:instrText>
      </w:r>
      <w:r w:rsidRPr="00746B90">
        <w:rPr>
          <w:bCs/>
          <w:i/>
          <w:iCs/>
          <w:sz w:val="28"/>
          <w:szCs w:val="28"/>
        </w:rPr>
        <w:instrText>Thorpe v. Cerbco, Inc</w:instrText>
      </w:r>
      <w:r w:rsidRPr="00746B90">
        <w:rPr>
          <w:bCs/>
          <w:sz w:val="28"/>
          <w:szCs w:val="28"/>
        </w:rPr>
        <w:instrText>., 1996 WL 560173 (Del. Ch. Sept. 13, 1996)</w:instrText>
      </w:r>
      <w:r>
        <w:instrText xml:space="preserve">" \s "Thorpe v. Cerbco, Inc., 1996 WL 560173 (Del. Ch. Sept. 13, 1996)" \c 1 </w:instrText>
      </w:r>
      <w:r>
        <w:rPr>
          <w:bCs/>
          <w:sz w:val="28"/>
          <w:szCs w:val="28"/>
        </w:rPr>
        <w:fldChar w:fldCharType="end"/>
      </w:r>
      <w:r w:rsidRPr="0069330D">
        <w:rPr>
          <w:bCs/>
          <w:sz w:val="28"/>
          <w:szCs w:val="28"/>
        </w:rPr>
        <w:t>.  That is not the case here.</w:t>
      </w:r>
      <w:r>
        <w:rPr>
          <w:bCs/>
          <w:sz w:val="28"/>
          <w:szCs w:val="28"/>
        </w:rPr>
        <w:t xml:space="preserve">  The conclusory allegations containing no facts cannot establish a pattern of conduct sufficient to create a reasonable apprehension of future harm</w:t>
      </w:r>
    </w:p>
    <w:p w14:paraId="4C97FEAB" w14:textId="13EFB5A0" w:rsidR="00DB1DCB" w:rsidRPr="00DB1DCB" w:rsidRDefault="00DB1DCB" w:rsidP="00DB1DCB">
      <w:pPr>
        <w:spacing w:line="480" w:lineRule="auto"/>
        <w:ind w:firstLine="720"/>
        <w:jc w:val="both"/>
        <w:rPr>
          <w:sz w:val="28"/>
          <w:szCs w:val="28"/>
        </w:rPr>
      </w:pPr>
      <w:r>
        <w:rPr>
          <w:bCs/>
          <w:sz w:val="28"/>
          <w:szCs w:val="28"/>
        </w:rPr>
        <w:t xml:space="preserve">Plaintiff’s Complaint is plagued by an even greater problem—it admits the Association is not seeking government solutions to the flooding problems.  </w:t>
      </w:r>
      <w:r w:rsidR="001B2C92">
        <w:rPr>
          <w:sz w:val="28"/>
          <w:szCs w:val="28"/>
        </w:rPr>
        <w:t>Therefore,</w:t>
      </w:r>
      <w:r>
        <w:rPr>
          <w:sz w:val="28"/>
          <w:szCs w:val="28"/>
        </w:rPr>
        <w:t xml:space="preserve"> </w:t>
      </w:r>
      <w:r w:rsidR="001B2C92">
        <w:rPr>
          <w:sz w:val="28"/>
          <w:szCs w:val="28"/>
        </w:rPr>
        <w:t>Plaintiff</w:t>
      </w:r>
      <w:r>
        <w:rPr>
          <w:sz w:val="28"/>
          <w:szCs w:val="28"/>
        </w:rPr>
        <w:t xml:space="preserve"> could not be harmed by Reba allegedly</w:t>
      </w:r>
      <w:r w:rsidRPr="00C97409">
        <w:rPr>
          <w:sz w:val="28"/>
          <w:szCs w:val="28"/>
        </w:rPr>
        <w:t xml:space="preserve"> </w:t>
      </w:r>
      <w:r>
        <w:rPr>
          <w:sz w:val="28"/>
          <w:szCs w:val="28"/>
        </w:rPr>
        <w:t>“</w:t>
      </w:r>
      <w:r w:rsidRPr="00C97409">
        <w:rPr>
          <w:sz w:val="28"/>
          <w:szCs w:val="28"/>
        </w:rPr>
        <w:t>reducing the likelihood that government agencies or local officials will continue to work constructively with the Association on</w:t>
      </w:r>
      <w:r w:rsidR="001B2C92">
        <w:rPr>
          <w:sz w:val="28"/>
          <w:szCs w:val="28"/>
        </w:rPr>
        <w:t xml:space="preserve"> potential</w:t>
      </w:r>
      <w:r w:rsidRPr="00C97409">
        <w:rPr>
          <w:sz w:val="28"/>
          <w:szCs w:val="28"/>
        </w:rPr>
        <w:t xml:space="preserve"> remediation options or treat the Condominium as a favored community for the receipt of funding to pursue remediation options</w:t>
      </w:r>
      <w:r w:rsidR="001B2C92">
        <w:rPr>
          <w:sz w:val="28"/>
          <w:szCs w:val="28"/>
        </w:rPr>
        <w:t xml:space="preserve"> in the future</w:t>
      </w:r>
      <w:r>
        <w:rPr>
          <w:sz w:val="28"/>
          <w:szCs w:val="28"/>
        </w:rPr>
        <w:t xml:space="preserve">.”  </w:t>
      </w:r>
      <w:proofErr w:type="spellStart"/>
      <w:r w:rsidR="00B46680">
        <w:rPr>
          <w:sz w:val="28"/>
          <w:szCs w:val="28"/>
        </w:rPr>
        <w:t>Amd</w:t>
      </w:r>
      <w:proofErr w:type="spellEnd"/>
      <w:r w:rsidR="00B46680">
        <w:rPr>
          <w:sz w:val="28"/>
          <w:szCs w:val="28"/>
        </w:rPr>
        <w:t xml:space="preserve">. </w:t>
      </w:r>
      <w:proofErr w:type="spellStart"/>
      <w:r>
        <w:rPr>
          <w:sz w:val="28"/>
          <w:szCs w:val="28"/>
        </w:rPr>
        <w:t>Compl</w:t>
      </w:r>
      <w:proofErr w:type="spellEnd"/>
      <w:r>
        <w:rPr>
          <w:sz w:val="28"/>
          <w:szCs w:val="28"/>
        </w:rPr>
        <w:t xml:space="preserve">. ⁋ </w:t>
      </w:r>
      <w:r w:rsidR="001B2C92">
        <w:rPr>
          <w:sz w:val="28"/>
          <w:szCs w:val="28"/>
        </w:rPr>
        <w:t>53</w:t>
      </w:r>
      <w:r>
        <w:rPr>
          <w:sz w:val="28"/>
          <w:szCs w:val="28"/>
        </w:rPr>
        <w:t>.  This</w:t>
      </w:r>
      <w:r w:rsidR="00841938">
        <w:rPr>
          <w:sz w:val="28"/>
          <w:szCs w:val="28"/>
        </w:rPr>
        <w:t xml:space="preserve"> alleged</w:t>
      </w:r>
      <w:r>
        <w:rPr>
          <w:sz w:val="28"/>
          <w:szCs w:val="28"/>
        </w:rPr>
        <w:t xml:space="preserve"> harm is remote and speculative</w:t>
      </w:r>
      <w:r w:rsidR="001B2C92">
        <w:rPr>
          <w:sz w:val="28"/>
          <w:szCs w:val="28"/>
        </w:rPr>
        <w:t xml:space="preserve"> (“potential” and “in the future”)</w:t>
      </w:r>
      <w:r>
        <w:rPr>
          <w:sz w:val="28"/>
          <w:szCs w:val="28"/>
        </w:rPr>
        <w:t xml:space="preserve"> and Plaintiff has not established any reasonable apprehension it will occur.  </w:t>
      </w:r>
      <w:r>
        <w:rPr>
          <w:bCs/>
          <w:sz w:val="28"/>
          <w:szCs w:val="28"/>
        </w:rPr>
        <w:t xml:space="preserve">The Court should determine it cannot grant the injunctive relief Plaintiff seeks and dismiss Count I of the </w:t>
      </w:r>
      <w:r w:rsidR="001B2C92">
        <w:rPr>
          <w:bCs/>
          <w:sz w:val="28"/>
          <w:szCs w:val="28"/>
        </w:rPr>
        <w:t xml:space="preserve">Amended </w:t>
      </w:r>
      <w:r>
        <w:rPr>
          <w:bCs/>
          <w:sz w:val="28"/>
          <w:szCs w:val="28"/>
        </w:rPr>
        <w:t xml:space="preserve">Complaint.  Because none of the other counts in the </w:t>
      </w:r>
      <w:r w:rsidR="001B2C92">
        <w:rPr>
          <w:bCs/>
          <w:sz w:val="28"/>
          <w:szCs w:val="28"/>
        </w:rPr>
        <w:t xml:space="preserve">Amended </w:t>
      </w:r>
      <w:r>
        <w:rPr>
          <w:bCs/>
          <w:sz w:val="28"/>
          <w:szCs w:val="28"/>
        </w:rPr>
        <w:t xml:space="preserve">Complaint seek injunctive or other relief within the jurisdictional purview of this Court, the Court should dismiss the </w:t>
      </w:r>
      <w:r w:rsidR="001B2C92">
        <w:rPr>
          <w:bCs/>
          <w:sz w:val="28"/>
          <w:szCs w:val="28"/>
        </w:rPr>
        <w:t xml:space="preserve">Amended </w:t>
      </w:r>
      <w:r>
        <w:rPr>
          <w:bCs/>
          <w:sz w:val="28"/>
          <w:szCs w:val="28"/>
        </w:rPr>
        <w:t>Complaint pursuant to Rule 12(b)(1) for lack of subject matter jurisdiction.</w:t>
      </w:r>
    </w:p>
    <w:p w14:paraId="582D6C74" w14:textId="696D7F72" w:rsidR="00517850" w:rsidRPr="002E2ABC" w:rsidRDefault="00517850" w:rsidP="00A20334">
      <w:pPr>
        <w:pStyle w:val="Heading2"/>
        <w:spacing w:line="240" w:lineRule="auto"/>
      </w:pPr>
      <w:bookmarkStart w:id="24" w:name="_Toc214614741"/>
      <w:bookmarkStart w:id="25" w:name="_Toc221618215"/>
      <w:r w:rsidRPr="002E2ABC">
        <w:t xml:space="preserve">Plaintiff </w:t>
      </w:r>
      <w:r w:rsidR="0016454E" w:rsidRPr="002E2ABC">
        <w:t xml:space="preserve">Fails to Allege Sufficient Facts Supporting </w:t>
      </w:r>
      <w:r w:rsidR="0003622C" w:rsidRPr="002E2ABC">
        <w:t>I</w:t>
      </w:r>
      <w:r w:rsidR="0016454E" w:rsidRPr="002E2ABC">
        <w:t xml:space="preserve">ts Request </w:t>
      </w:r>
      <w:proofErr w:type="gramStart"/>
      <w:r w:rsidR="0016454E" w:rsidRPr="002E2ABC">
        <w:t>For</w:t>
      </w:r>
      <w:proofErr w:type="gramEnd"/>
      <w:r w:rsidR="0016454E" w:rsidRPr="002E2ABC">
        <w:t xml:space="preserve"> Relief</w:t>
      </w:r>
      <w:r w:rsidRPr="002E2ABC">
        <w:t>.</w:t>
      </w:r>
      <w:bookmarkEnd w:id="24"/>
      <w:bookmarkEnd w:id="25"/>
      <w:r w:rsidRPr="002E2ABC">
        <w:t xml:space="preserve"> </w:t>
      </w:r>
    </w:p>
    <w:p w14:paraId="61A69520" w14:textId="77777777" w:rsidR="00517850" w:rsidRPr="00382261" w:rsidRDefault="00517850" w:rsidP="00517850">
      <w:pPr>
        <w:pStyle w:val="ListParagraph"/>
        <w:tabs>
          <w:tab w:val="left" w:pos="720"/>
        </w:tabs>
        <w:ind w:left="1080"/>
        <w:jc w:val="both"/>
        <w:rPr>
          <w:b/>
          <w:sz w:val="28"/>
          <w:szCs w:val="28"/>
        </w:rPr>
      </w:pPr>
    </w:p>
    <w:p w14:paraId="4EB3D78C" w14:textId="5900BC24" w:rsidR="00517850" w:rsidRDefault="00D63B18" w:rsidP="00517850">
      <w:pPr>
        <w:spacing w:line="480" w:lineRule="auto"/>
        <w:ind w:firstLine="720"/>
        <w:jc w:val="both"/>
        <w:rPr>
          <w:sz w:val="28"/>
          <w:szCs w:val="28"/>
        </w:rPr>
      </w:pPr>
      <w:r>
        <w:rPr>
          <w:sz w:val="28"/>
          <w:szCs w:val="28"/>
        </w:rPr>
        <w:t xml:space="preserve">Notwithstanding the above, Plaintiff’s </w:t>
      </w:r>
      <w:r w:rsidR="001B2C92">
        <w:rPr>
          <w:sz w:val="28"/>
          <w:szCs w:val="28"/>
        </w:rPr>
        <w:t>Amended Complaint</w:t>
      </w:r>
      <w:r>
        <w:rPr>
          <w:sz w:val="28"/>
          <w:szCs w:val="28"/>
        </w:rPr>
        <w:t xml:space="preserve"> should be dismissed because it does not assert enough factual material to support </w:t>
      </w:r>
      <w:r w:rsidR="001B2C92">
        <w:rPr>
          <w:sz w:val="28"/>
          <w:szCs w:val="28"/>
        </w:rPr>
        <w:t>Plaintiff’s</w:t>
      </w:r>
      <w:r>
        <w:rPr>
          <w:sz w:val="28"/>
          <w:szCs w:val="28"/>
        </w:rPr>
        <w:t xml:space="preserve"> claims for injunctive relief.  Even if all of Plaintiff’s allegations are accepted as true, it has (1) failed to identify any legal right with which Reba has interfered</w:t>
      </w:r>
      <w:r w:rsidR="00841938">
        <w:rPr>
          <w:sz w:val="28"/>
          <w:szCs w:val="28"/>
        </w:rPr>
        <w:t xml:space="preserve"> and</w:t>
      </w:r>
      <w:r>
        <w:rPr>
          <w:sz w:val="28"/>
          <w:szCs w:val="28"/>
        </w:rPr>
        <w:t xml:space="preserve"> (2) failed to articulate facts showing Reba misrepresented herself or failed to include a sufficient disclaimer on her websit</w:t>
      </w:r>
      <w:r w:rsidR="001D42C3">
        <w:rPr>
          <w:sz w:val="28"/>
          <w:szCs w:val="28"/>
        </w:rPr>
        <w:t>e</w:t>
      </w:r>
      <w:r w:rsidR="00517850">
        <w:rPr>
          <w:sz w:val="28"/>
          <w:szCs w:val="28"/>
        </w:rPr>
        <w:t>.</w:t>
      </w:r>
    </w:p>
    <w:p w14:paraId="4ED29648" w14:textId="219D7616" w:rsidR="00D63B18" w:rsidRPr="00555D1F" w:rsidRDefault="00555D1F" w:rsidP="002E2ABC">
      <w:pPr>
        <w:pStyle w:val="Heading2"/>
        <w:numPr>
          <w:ilvl w:val="0"/>
          <w:numId w:val="0"/>
        </w:numPr>
      </w:pPr>
      <w:bookmarkStart w:id="26" w:name="_Toc214614742"/>
      <w:r>
        <w:t xml:space="preserve">        </w:t>
      </w:r>
      <w:bookmarkStart w:id="27" w:name="_Toc221618216"/>
      <w:r>
        <w:t xml:space="preserve">a.  </w:t>
      </w:r>
      <w:r w:rsidR="00D63B18" w:rsidRPr="002E2ABC">
        <w:rPr>
          <w:rStyle w:val="Heading4Char"/>
          <w:b/>
          <w:bCs/>
        </w:rPr>
        <w:t>Plaintiff does not allege any right with which Reba has interfered.</w:t>
      </w:r>
      <w:bookmarkEnd w:id="26"/>
      <w:bookmarkEnd w:id="27"/>
    </w:p>
    <w:p w14:paraId="16E8D67A" w14:textId="1BB0C06E" w:rsidR="00D63B18" w:rsidRPr="00D63B18" w:rsidRDefault="00D63B18" w:rsidP="00D63B18">
      <w:pPr>
        <w:widowControl/>
        <w:autoSpaceDE/>
        <w:autoSpaceDN/>
        <w:spacing w:line="480" w:lineRule="auto"/>
        <w:ind w:firstLine="720"/>
        <w:contextualSpacing/>
        <w:jc w:val="both"/>
        <w:rPr>
          <w:sz w:val="28"/>
          <w:szCs w:val="28"/>
        </w:rPr>
      </w:pPr>
      <w:r w:rsidRPr="00D63B18">
        <w:rPr>
          <w:sz w:val="28"/>
          <w:szCs w:val="28"/>
        </w:rPr>
        <w:t>“</w:t>
      </w:r>
      <w:r w:rsidRPr="00D63B18">
        <w:rPr>
          <w:sz w:val="28"/>
          <w:szCs w:val="28"/>
          <w:lang w:bidi="ar-SA"/>
        </w:rPr>
        <w:t xml:space="preserve">Irreparable harm depends on interference with a legal right….” </w:t>
      </w:r>
      <w:r w:rsidR="00E9670E">
        <w:rPr>
          <w:i/>
          <w:iCs/>
          <w:sz w:val="28"/>
          <w:szCs w:val="28"/>
          <w:bdr w:val="none" w:sz="0" w:space="0" w:color="auto" w:frame="1"/>
          <w:lang w:bidi="ar-SA"/>
        </w:rPr>
        <w:fldChar w:fldCharType="begin"/>
      </w:r>
      <w:r w:rsidR="00E9670E">
        <w:instrText xml:space="preserve"> TA \l "</w:instrText>
      </w:r>
      <w:r w:rsidR="00E9670E" w:rsidRPr="00DF7623">
        <w:rPr>
          <w:i/>
          <w:iCs/>
          <w:sz w:val="28"/>
          <w:szCs w:val="28"/>
          <w:bdr w:val="none" w:sz="0" w:space="0" w:color="auto" w:frame="1"/>
          <w:lang w:bidi="ar-SA"/>
        </w:rPr>
        <w:instrText>State v. Delaware State Educ. Ass’n</w:instrText>
      </w:r>
      <w:r w:rsidR="00E9670E" w:rsidRPr="00DF7623">
        <w:rPr>
          <w:sz w:val="28"/>
          <w:szCs w:val="28"/>
          <w:lang w:bidi="ar-SA"/>
        </w:rPr>
        <w:instrText xml:space="preserve">, 326 </w:instrText>
      </w:r>
      <w:r w:rsidR="00E9670E" w:rsidRPr="00DF7623">
        <w:rPr>
          <w:color w:val="000000"/>
          <w:sz w:val="28"/>
          <w:szCs w:val="28"/>
          <w:lang w:bidi="ar-SA"/>
        </w:rPr>
        <w:instrText>A.2d 868 (Del. Ch. 1974)</w:instrText>
      </w:r>
      <w:r w:rsidR="00E9670E">
        <w:instrText xml:space="preserve">" \s "State v. Delaware State Educ. Ass’n, 326 A.2d 868 (Del. Ch. 1974)" \c 1 </w:instrText>
      </w:r>
      <w:r w:rsidR="00E9670E">
        <w:rPr>
          <w:i/>
          <w:iCs/>
          <w:sz w:val="28"/>
          <w:szCs w:val="28"/>
          <w:bdr w:val="none" w:sz="0" w:space="0" w:color="auto" w:frame="1"/>
          <w:lang w:bidi="ar-SA"/>
        </w:rPr>
        <w:fldChar w:fldCharType="end"/>
      </w:r>
      <w:r w:rsidRPr="00D63B18">
        <w:rPr>
          <w:i/>
          <w:iCs/>
          <w:sz w:val="28"/>
          <w:szCs w:val="28"/>
          <w:bdr w:val="none" w:sz="0" w:space="0" w:color="auto" w:frame="1"/>
          <w:lang w:bidi="ar-SA"/>
        </w:rPr>
        <w:t xml:space="preserve">State v. Delaware State Educ. </w:t>
      </w:r>
      <w:proofErr w:type="spellStart"/>
      <w:r w:rsidRPr="00D63B18">
        <w:rPr>
          <w:i/>
          <w:iCs/>
          <w:sz w:val="28"/>
          <w:szCs w:val="28"/>
          <w:bdr w:val="none" w:sz="0" w:space="0" w:color="auto" w:frame="1"/>
          <w:lang w:bidi="ar-SA"/>
        </w:rPr>
        <w:t>Ass’n</w:t>
      </w:r>
      <w:proofErr w:type="spellEnd"/>
      <w:r w:rsidRPr="00D63B18">
        <w:rPr>
          <w:sz w:val="28"/>
          <w:szCs w:val="28"/>
          <w:lang w:bidi="ar-SA"/>
        </w:rPr>
        <w:t xml:space="preserve">, 326 </w:t>
      </w:r>
      <w:r w:rsidRPr="00D63B18">
        <w:rPr>
          <w:color w:val="000000"/>
          <w:sz w:val="28"/>
          <w:szCs w:val="28"/>
          <w:lang w:bidi="ar-SA"/>
        </w:rPr>
        <w:t>A.2d 868, 875 (Del. Ch. 1974)</w:t>
      </w:r>
      <w:r w:rsidR="00E9670E">
        <w:rPr>
          <w:color w:val="000000"/>
          <w:sz w:val="28"/>
          <w:szCs w:val="28"/>
          <w:lang w:bidi="ar-SA"/>
        </w:rPr>
        <w:fldChar w:fldCharType="begin"/>
      </w:r>
      <w:r w:rsidR="00E9670E">
        <w:instrText xml:space="preserve"> TA \s "State v. Delaware State Educ. Ass’n, 326 A.2d 868 (Del. Ch. 1974)" </w:instrText>
      </w:r>
      <w:r w:rsidR="00E9670E">
        <w:rPr>
          <w:color w:val="000000"/>
          <w:sz w:val="28"/>
          <w:szCs w:val="28"/>
          <w:lang w:bidi="ar-SA"/>
        </w:rPr>
        <w:fldChar w:fldCharType="end"/>
      </w:r>
      <w:r w:rsidRPr="00D63B18">
        <w:rPr>
          <w:color w:val="000000"/>
          <w:sz w:val="28"/>
          <w:szCs w:val="28"/>
          <w:lang w:bidi="ar-SA"/>
        </w:rPr>
        <w:t xml:space="preserve">.  </w:t>
      </w:r>
      <w:r w:rsidRPr="00D63B18">
        <w:rPr>
          <w:sz w:val="28"/>
          <w:szCs w:val="28"/>
        </w:rPr>
        <w:t xml:space="preserve">This is not a trademark case.  The Complaint does not seek to enjoin </w:t>
      </w:r>
      <w:r w:rsidR="00B46680">
        <w:rPr>
          <w:sz w:val="28"/>
          <w:szCs w:val="28"/>
        </w:rPr>
        <w:t>Reba’s</w:t>
      </w:r>
      <w:r w:rsidRPr="00D63B18">
        <w:rPr>
          <w:sz w:val="28"/>
          <w:szCs w:val="28"/>
        </w:rPr>
        <w:t xml:space="preserve"> trade or business speech. </w:t>
      </w:r>
      <w:r w:rsidR="001D63EA">
        <w:rPr>
          <w:sz w:val="28"/>
          <w:szCs w:val="28"/>
        </w:rPr>
        <w:t xml:space="preserve"> It does not allege defamation or libel, nor could it.</w:t>
      </w:r>
      <w:r w:rsidRPr="00D63B18">
        <w:rPr>
          <w:sz w:val="28"/>
          <w:szCs w:val="28"/>
        </w:rPr>
        <w:t xml:space="preserve"> </w:t>
      </w:r>
      <w:r w:rsidR="001D63EA">
        <w:rPr>
          <w:sz w:val="28"/>
          <w:szCs w:val="28"/>
        </w:rPr>
        <w:t xml:space="preserve"> </w:t>
      </w:r>
      <w:r w:rsidRPr="00D63B18">
        <w:rPr>
          <w:sz w:val="28"/>
          <w:szCs w:val="28"/>
        </w:rPr>
        <w:t xml:space="preserve">Rather, it asks the Court to issue an order governing Reba’s communications with “federal and state agencies, local government representatives, elected officials, and [other] third parties….”  </w:t>
      </w:r>
      <w:proofErr w:type="spellStart"/>
      <w:r w:rsidR="006E6443">
        <w:rPr>
          <w:sz w:val="28"/>
          <w:szCs w:val="28"/>
        </w:rPr>
        <w:t>Amd</w:t>
      </w:r>
      <w:proofErr w:type="spellEnd"/>
      <w:r w:rsidR="006E6443">
        <w:rPr>
          <w:sz w:val="28"/>
          <w:szCs w:val="28"/>
        </w:rPr>
        <w:t xml:space="preserve">. </w:t>
      </w:r>
      <w:proofErr w:type="spellStart"/>
      <w:r w:rsidRPr="00D63B18">
        <w:rPr>
          <w:sz w:val="28"/>
          <w:szCs w:val="28"/>
        </w:rPr>
        <w:t>Compl</w:t>
      </w:r>
      <w:proofErr w:type="spellEnd"/>
      <w:r w:rsidRPr="00D63B18">
        <w:rPr>
          <w:sz w:val="28"/>
          <w:szCs w:val="28"/>
        </w:rPr>
        <w:t xml:space="preserve">. Prayer for Relief A.  But the </w:t>
      </w:r>
      <w:r w:rsidR="006E6443">
        <w:rPr>
          <w:sz w:val="28"/>
          <w:szCs w:val="28"/>
        </w:rPr>
        <w:t xml:space="preserve">Amended </w:t>
      </w:r>
      <w:r w:rsidRPr="00D63B18">
        <w:rPr>
          <w:sz w:val="28"/>
          <w:szCs w:val="28"/>
        </w:rPr>
        <w:t xml:space="preserve">Complaint only makes vague allegations that Reba has ever done these things.  The only specific allegation in this regard is the July Sussex County Council meeting, and </w:t>
      </w:r>
      <w:r w:rsidR="006E6443">
        <w:rPr>
          <w:sz w:val="28"/>
          <w:szCs w:val="28"/>
        </w:rPr>
        <w:t>Plaintiff disproves its own allegation by including excerpts from the hearing in the Amended Complaint</w:t>
      </w:r>
      <w:r w:rsidRPr="00D63B18">
        <w:rPr>
          <w:sz w:val="28"/>
          <w:szCs w:val="28"/>
        </w:rPr>
        <w:t xml:space="preserve">.  Reba never once claimed to </w:t>
      </w:r>
      <w:r w:rsidR="00B46680" w:rsidRPr="00D63B18">
        <w:rPr>
          <w:sz w:val="28"/>
          <w:szCs w:val="28"/>
        </w:rPr>
        <w:t>speak</w:t>
      </w:r>
      <w:r w:rsidRPr="00D63B18">
        <w:rPr>
          <w:sz w:val="28"/>
          <w:szCs w:val="28"/>
        </w:rPr>
        <w:t xml:space="preserve"> on behalf of Plaintiff.  To the extent that any person was confused even after Reba clearly identified herself as a Mallard Lake homeowner, that did not and cannot </w:t>
      </w:r>
      <w:proofErr w:type="gramStart"/>
      <w:r w:rsidRPr="00D63B18">
        <w:rPr>
          <w:sz w:val="28"/>
          <w:szCs w:val="28"/>
        </w:rPr>
        <w:t>amount to</w:t>
      </w:r>
      <w:proofErr w:type="gramEnd"/>
      <w:r w:rsidRPr="00D63B18">
        <w:rPr>
          <w:sz w:val="28"/>
          <w:szCs w:val="28"/>
        </w:rPr>
        <w:t xml:space="preserve"> irreparable harm.  </w:t>
      </w:r>
    </w:p>
    <w:p w14:paraId="3F93E6F9" w14:textId="59E7D46A" w:rsidR="00B661A5" w:rsidRDefault="00D63B18" w:rsidP="00D63B18">
      <w:pPr>
        <w:widowControl/>
        <w:autoSpaceDE/>
        <w:autoSpaceDN/>
        <w:spacing w:line="480" w:lineRule="auto"/>
        <w:ind w:firstLine="720"/>
        <w:contextualSpacing/>
        <w:jc w:val="both"/>
        <w:rPr>
          <w:sz w:val="28"/>
          <w:szCs w:val="28"/>
        </w:rPr>
      </w:pPr>
      <w:r w:rsidRPr="00D63B18">
        <w:rPr>
          <w:sz w:val="28"/>
          <w:szCs w:val="28"/>
        </w:rPr>
        <w:t>But even if Plaintiff could show likelihood of confusion, or even actual confusion on the part of listeners, the Board has no legal right for the public, or public officials, not to be confused by a citizen’s political speech, nor does it have any right to enjoin speech just because it does not like what the person is saying or because the speech causes an alleged problem</w:t>
      </w:r>
      <w:r w:rsidR="00F50A49">
        <w:rPr>
          <w:sz w:val="28"/>
          <w:szCs w:val="28"/>
        </w:rPr>
        <w:t xml:space="preserve">, such as </w:t>
      </w:r>
      <w:r w:rsidR="00B46680">
        <w:rPr>
          <w:sz w:val="28"/>
          <w:szCs w:val="28"/>
        </w:rPr>
        <w:t>“</w:t>
      </w:r>
      <w:r w:rsidR="00F50A49">
        <w:rPr>
          <w:sz w:val="28"/>
          <w:szCs w:val="28"/>
        </w:rPr>
        <w:t xml:space="preserve">sowing chaos and </w:t>
      </w:r>
      <w:r w:rsidR="006E6443">
        <w:rPr>
          <w:sz w:val="28"/>
          <w:szCs w:val="28"/>
        </w:rPr>
        <w:t>division</w:t>
      </w:r>
      <w:r w:rsidRPr="00D63B18">
        <w:rPr>
          <w:sz w:val="28"/>
          <w:szCs w:val="28"/>
        </w:rPr>
        <w:t>.</w:t>
      </w:r>
      <w:r w:rsidR="00B46680">
        <w:rPr>
          <w:sz w:val="28"/>
          <w:szCs w:val="28"/>
        </w:rPr>
        <w:t>”</w:t>
      </w:r>
      <w:r w:rsidR="006E6443">
        <w:rPr>
          <w:sz w:val="28"/>
          <w:szCs w:val="28"/>
        </w:rPr>
        <w:t xml:space="preserve">  Reba also has every right to ask public officials if they are aware of public funding sources for flood mitigation.</w:t>
      </w:r>
      <w:r w:rsidRPr="00D63B18">
        <w:rPr>
          <w:sz w:val="28"/>
          <w:szCs w:val="28"/>
        </w:rPr>
        <w:t xml:space="preserve">  </w:t>
      </w:r>
      <w:r w:rsidR="006E6443">
        <w:rPr>
          <w:sz w:val="28"/>
          <w:szCs w:val="28"/>
        </w:rPr>
        <w:t>These things</w:t>
      </w:r>
      <w:r w:rsidRPr="00D63B18">
        <w:rPr>
          <w:sz w:val="28"/>
          <w:szCs w:val="28"/>
        </w:rPr>
        <w:t xml:space="preserve"> </w:t>
      </w:r>
      <w:r w:rsidR="006E6443">
        <w:rPr>
          <w:sz w:val="28"/>
          <w:szCs w:val="28"/>
        </w:rPr>
        <w:t>are</w:t>
      </w:r>
      <w:r w:rsidRPr="00D63B18">
        <w:rPr>
          <w:sz w:val="28"/>
          <w:szCs w:val="28"/>
        </w:rPr>
        <w:t xml:space="preserve"> the whole point of freedom speech, which Vice-Chancellor Glasscock has already explained to this Plaintiff and its lawyer.  </w:t>
      </w:r>
    </w:p>
    <w:p w14:paraId="7D78C748" w14:textId="2DCCC18C" w:rsidR="00D63B18" w:rsidRDefault="00D63B18" w:rsidP="00D63B18">
      <w:pPr>
        <w:widowControl/>
        <w:autoSpaceDE/>
        <w:autoSpaceDN/>
        <w:spacing w:line="480" w:lineRule="auto"/>
        <w:ind w:firstLine="720"/>
        <w:contextualSpacing/>
        <w:jc w:val="both"/>
        <w:rPr>
          <w:sz w:val="28"/>
          <w:szCs w:val="28"/>
        </w:rPr>
      </w:pPr>
      <w:r w:rsidRPr="00D63B18">
        <w:rPr>
          <w:sz w:val="28"/>
          <w:szCs w:val="28"/>
        </w:rPr>
        <w:t>If the Court were to wade into this area and attempt an actual harm analysis of a citizen’s alleged confusing comments at a public hearing, there would be almost no limit to the number of injunctions sought against public participation</w:t>
      </w:r>
      <w:r w:rsidR="00153511">
        <w:rPr>
          <w:sz w:val="28"/>
          <w:szCs w:val="28"/>
        </w:rPr>
        <w:t>, which is precisely why the General Assembly enacted UPEPA</w:t>
      </w:r>
      <w:r w:rsidRPr="00D63B18">
        <w:rPr>
          <w:sz w:val="28"/>
          <w:szCs w:val="28"/>
        </w:rPr>
        <w:t xml:space="preserve">.  Almost everything said in a political context is something that someone, somewhere, would prefer not </w:t>
      </w:r>
      <w:proofErr w:type="gramStart"/>
      <w:r w:rsidRPr="00D63B18">
        <w:rPr>
          <w:sz w:val="28"/>
          <w:szCs w:val="28"/>
        </w:rPr>
        <w:t>be</w:t>
      </w:r>
      <w:proofErr w:type="gramEnd"/>
      <w:r w:rsidRPr="00D63B18">
        <w:rPr>
          <w:sz w:val="28"/>
          <w:szCs w:val="28"/>
        </w:rPr>
        <w:t xml:space="preserve"> said.  Political speech is often confusing, sometimes deliberately so.  Anyone who has ever attended a public hearing in </w:t>
      </w:r>
      <w:r w:rsidR="00153511">
        <w:rPr>
          <w:sz w:val="28"/>
          <w:szCs w:val="28"/>
        </w:rPr>
        <w:t>Delaware</w:t>
      </w:r>
      <w:r w:rsidRPr="00D63B18">
        <w:rPr>
          <w:sz w:val="28"/>
          <w:szCs w:val="28"/>
        </w:rPr>
        <w:t xml:space="preserve"> knows that citizens are very often less than a model of clarity when getting up to speak.  Certainly, many are less clear than Reba was at the Sussex County meeting when she plainly prefaced her remarks by stating she was a Mallard Lake homeowner and did not ever claim to represent the homeowners.  Plaintiff cannot show it will suffer irreparable harm in the absence of preliminary relief because even if everything Plaintiff is alleging is true, Reba is not interfering with any legal right of Plaintiff.  For this </w:t>
      </w:r>
      <w:proofErr w:type="gramStart"/>
      <w:r w:rsidRPr="00D63B18">
        <w:rPr>
          <w:sz w:val="28"/>
          <w:szCs w:val="28"/>
        </w:rPr>
        <w:t>reason</w:t>
      </w:r>
      <w:proofErr w:type="gramEnd"/>
      <w:r w:rsidRPr="00D63B18">
        <w:rPr>
          <w:sz w:val="28"/>
          <w:szCs w:val="28"/>
        </w:rPr>
        <w:t xml:space="preserve"> as well</w:t>
      </w:r>
      <w:r w:rsidR="00B46680">
        <w:rPr>
          <w:sz w:val="28"/>
          <w:szCs w:val="28"/>
        </w:rPr>
        <w:t>,</w:t>
      </w:r>
      <w:r w:rsidRPr="00D63B18">
        <w:rPr>
          <w:sz w:val="28"/>
          <w:szCs w:val="28"/>
        </w:rPr>
        <w:t xml:space="preserve"> </w:t>
      </w:r>
      <w:r w:rsidR="00F50A49">
        <w:rPr>
          <w:sz w:val="28"/>
          <w:szCs w:val="28"/>
        </w:rPr>
        <w:t>Plaintiff’s Complaint should be dismissed</w:t>
      </w:r>
      <w:r w:rsidRPr="00D63B18">
        <w:rPr>
          <w:sz w:val="28"/>
          <w:szCs w:val="28"/>
        </w:rPr>
        <w:t>.</w:t>
      </w:r>
    </w:p>
    <w:p w14:paraId="12510995" w14:textId="133AD48D" w:rsidR="00D63B18" w:rsidRPr="002E2ABC" w:rsidRDefault="00D63B18" w:rsidP="002E2ABC">
      <w:pPr>
        <w:pStyle w:val="Heading3"/>
        <w:numPr>
          <w:ilvl w:val="0"/>
          <w:numId w:val="16"/>
        </w:numPr>
      </w:pPr>
      <w:bookmarkStart w:id="28" w:name="_Toc221618217"/>
      <w:r w:rsidRPr="002E2ABC">
        <w:t>Plaintiff’s Allegations Cannot Support its Claims.</w:t>
      </w:r>
      <w:bookmarkEnd w:id="28"/>
    </w:p>
    <w:p w14:paraId="51D298D7" w14:textId="6B3CE026" w:rsidR="00517850" w:rsidRDefault="00D63B18" w:rsidP="00517850">
      <w:pPr>
        <w:spacing w:line="480" w:lineRule="auto"/>
        <w:ind w:firstLine="720"/>
        <w:jc w:val="both"/>
        <w:rPr>
          <w:sz w:val="28"/>
          <w:szCs w:val="28"/>
        </w:rPr>
      </w:pPr>
      <w:r>
        <w:rPr>
          <w:sz w:val="28"/>
          <w:szCs w:val="28"/>
        </w:rPr>
        <w:t xml:space="preserve">Plaintiff’s allegations cannot support its claims for two reasons.  First, the only </w:t>
      </w:r>
      <w:r w:rsidR="00153511">
        <w:rPr>
          <w:sz w:val="28"/>
          <w:szCs w:val="28"/>
        </w:rPr>
        <w:t>three</w:t>
      </w:r>
      <w:r>
        <w:rPr>
          <w:sz w:val="28"/>
          <w:szCs w:val="28"/>
        </w:rPr>
        <w:t xml:space="preserve"> particularized facts Plaintiff includes in its </w:t>
      </w:r>
      <w:r w:rsidR="00153511">
        <w:rPr>
          <w:sz w:val="28"/>
          <w:szCs w:val="28"/>
        </w:rPr>
        <w:t>Amended Complaint</w:t>
      </w:r>
      <w:r>
        <w:rPr>
          <w:sz w:val="28"/>
          <w:szCs w:val="28"/>
        </w:rPr>
        <w:t xml:space="preserve"> are not actionable and cannot as a matter of law give rise to liability.  Second, the remaining allegations are not just vague but conclusory</w:t>
      </w:r>
      <w:r w:rsidR="00517850">
        <w:rPr>
          <w:sz w:val="28"/>
          <w:szCs w:val="28"/>
        </w:rPr>
        <w:t>.</w:t>
      </w:r>
    </w:p>
    <w:p w14:paraId="34931056" w14:textId="698B6ACD" w:rsidR="00D63B18" w:rsidRDefault="00D63B18" w:rsidP="00517850">
      <w:pPr>
        <w:spacing w:line="480" w:lineRule="auto"/>
        <w:ind w:firstLine="720"/>
        <w:jc w:val="both"/>
        <w:rPr>
          <w:sz w:val="28"/>
          <w:szCs w:val="28"/>
        </w:rPr>
      </w:pPr>
      <w:r>
        <w:rPr>
          <w:sz w:val="28"/>
          <w:szCs w:val="28"/>
        </w:rPr>
        <w:t xml:space="preserve">Plaintiff alleges that Reba maintains a website called ML Sustainability (the “Website”) which was, “until very recently,” intentionally misleading.  </w:t>
      </w:r>
      <w:proofErr w:type="spellStart"/>
      <w:r w:rsidR="00153511">
        <w:rPr>
          <w:sz w:val="28"/>
          <w:szCs w:val="28"/>
        </w:rPr>
        <w:t>Amd</w:t>
      </w:r>
      <w:proofErr w:type="spellEnd"/>
      <w:r w:rsidR="00153511">
        <w:rPr>
          <w:sz w:val="28"/>
          <w:szCs w:val="28"/>
        </w:rPr>
        <w:t xml:space="preserve">. </w:t>
      </w:r>
      <w:proofErr w:type="spellStart"/>
      <w:r>
        <w:rPr>
          <w:sz w:val="28"/>
          <w:szCs w:val="28"/>
        </w:rPr>
        <w:t>Compl</w:t>
      </w:r>
      <w:proofErr w:type="spellEnd"/>
      <w:r>
        <w:rPr>
          <w:sz w:val="28"/>
          <w:szCs w:val="28"/>
        </w:rPr>
        <w:t xml:space="preserve">. ¶ </w:t>
      </w:r>
      <w:r w:rsidR="00153511">
        <w:rPr>
          <w:sz w:val="28"/>
          <w:szCs w:val="28"/>
        </w:rPr>
        <w:t>40</w:t>
      </w:r>
      <w:r>
        <w:rPr>
          <w:sz w:val="28"/>
          <w:szCs w:val="28"/>
        </w:rPr>
        <w:t xml:space="preserve">.  The Website allegedly suggested it was affiliated with the Association.  </w:t>
      </w:r>
      <w:r>
        <w:rPr>
          <w:i/>
          <w:iCs/>
          <w:sz w:val="28"/>
          <w:szCs w:val="28"/>
        </w:rPr>
        <w:t>Id.</w:t>
      </w:r>
      <w:r>
        <w:rPr>
          <w:sz w:val="28"/>
          <w:szCs w:val="28"/>
        </w:rPr>
        <w:t xml:space="preserve">  </w:t>
      </w:r>
      <w:r w:rsidR="00F92EAA">
        <w:rPr>
          <w:sz w:val="28"/>
          <w:szCs w:val="28"/>
        </w:rPr>
        <w:t xml:space="preserve">The </w:t>
      </w:r>
      <w:r w:rsidR="00153511">
        <w:rPr>
          <w:sz w:val="28"/>
          <w:szCs w:val="28"/>
        </w:rPr>
        <w:t xml:space="preserve">Amended </w:t>
      </w:r>
      <w:r w:rsidR="00F92EAA">
        <w:rPr>
          <w:sz w:val="28"/>
          <w:szCs w:val="28"/>
        </w:rPr>
        <w:t>Complaint includes a link to the website.  A screenshot is also attached</w:t>
      </w:r>
      <w:r w:rsidR="00153511">
        <w:rPr>
          <w:sz w:val="28"/>
          <w:szCs w:val="28"/>
        </w:rPr>
        <w:t xml:space="preserve"> hereto</w:t>
      </w:r>
      <w:r w:rsidR="00F92EAA">
        <w:rPr>
          <w:sz w:val="28"/>
          <w:szCs w:val="28"/>
        </w:rPr>
        <w:t xml:space="preserve"> as Exhibit 1.  Because the</w:t>
      </w:r>
      <w:r w:rsidR="00153511">
        <w:rPr>
          <w:sz w:val="28"/>
          <w:szCs w:val="28"/>
        </w:rPr>
        <w:t xml:space="preserve"> Amended</w:t>
      </w:r>
      <w:r w:rsidR="00F92EAA">
        <w:rPr>
          <w:sz w:val="28"/>
          <w:szCs w:val="28"/>
        </w:rPr>
        <w:t xml:space="preserve"> Complaint references the document and includes the link, the Court may consider it without converting this Motion into one for summary judgment.  </w:t>
      </w:r>
      <w:r w:rsidR="003D5048">
        <w:rPr>
          <w:sz w:val="28"/>
          <w:szCs w:val="28"/>
        </w:rPr>
        <w:t xml:space="preserve">Moreover, the Court may consider the document under UPEPA.  </w:t>
      </w:r>
      <w:r w:rsidR="00F92EAA">
        <w:rPr>
          <w:sz w:val="28"/>
          <w:szCs w:val="28"/>
        </w:rPr>
        <w:t xml:space="preserve">The Website very plainly contains a disclaimer clearly indicating that it is not affiliated with the Association.  </w:t>
      </w:r>
      <w:r w:rsidR="00F92EAA">
        <w:rPr>
          <w:i/>
          <w:iCs/>
          <w:sz w:val="28"/>
          <w:szCs w:val="28"/>
        </w:rPr>
        <w:t>See</w:t>
      </w:r>
      <w:r w:rsidR="00F92EAA">
        <w:rPr>
          <w:sz w:val="28"/>
          <w:szCs w:val="28"/>
        </w:rPr>
        <w:t>, Ex. 1.  Reba disputes that the website was ever misleading</w:t>
      </w:r>
      <w:r w:rsidR="00153511">
        <w:rPr>
          <w:sz w:val="28"/>
          <w:szCs w:val="28"/>
        </w:rPr>
        <w:t xml:space="preserve"> or contained false information</w:t>
      </w:r>
      <w:r w:rsidR="00F92EAA">
        <w:rPr>
          <w:sz w:val="28"/>
          <w:szCs w:val="28"/>
        </w:rPr>
        <w:t>, or that it previously did not have a disclaimer.  But this is not relevant since the Court cannot retroactively enjoin a prior version of the website.</w:t>
      </w:r>
    </w:p>
    <w:p w14:paraId="7A073434" w14:textId="604A7959" w:rsidR="00F92EAA" w:rsidRDefault="00F92EAA" w:rsidP="00F92EAA">
      <w:pPr>
        <w:spacing w:line="480" w:lineRule="auto"/>
        <w:ind w:firstLine="720"/>
        <w:jc w:val="both"/>
        <w:rPr>
          <w:sz w:val="28"/>
          <w:szCs w:val="28"/>
        </w:rPr>
      </w:pPr>
      <w:r>
        <w:rPr>
          <w:sz w:val="28"/>
          <w:szCs w:val="28"/>
        </w:rPr>
        <w:t>On the basis of this allegation, Plaintiff asks the Court for “</w:t>
      </w:r>
      <w:r w:rsidRPr="00F92EAA">
        <w:rPr>
          <w:sz w:val="28"/>
          <w:szCs w:val="28"/>
        </w:rPr>
        <w:t>A preliminary and permanent injunction as necessary and appropriate</w:t>
      </w:r>
      <w:r>
        <w:rPr>
          <w:sz w:val="28"/>
          <w:szCs w:val="28"/>
        </w:rPr>
        <w:t xml:space="preserve">…ordering Reba to make </w:t>
      </w:r>
      <w:r w:rsidR="00F50A49">
        <w:rPr>
          <w:sz w:val="28"/>
          <w:szCs w:val="28"/>
        </w:rPr>
        <w:t xml:space="preserve">clear </w:t>
      </w:r>
      <w:r>
        <w:rPr>
          <w:sz w:val="28"/>
          <w:szCs w:val="28"/>
        </w:rPr>
        <w:t>that it is unofficial and unaffiliated with the Association or Council[.]”  But this request for relief makes no sense given that the website already contains a disclaimer.</w:t>
      </w:r>
    </w:p>
    <w:p w14:paraId="765C8512" w14:textId="1D475E73" w:rsidR="00DC02CC" w:rsidRPr="00DC02CC" w:rsidRDefault="00F92EAA" w:rsidP="00DC02CC">
      <w:pPr>
        <w:spacing w:line="480" w:lineRule="auto"/>
        <w:ind w:firstLine="720"/>
        <w:jc w:val="both"/>
        <w:rPr>
          <w:sz w:val="28"/>
          <w:szCs w:val="28"/>
        </w:rPr>
      </w:pPr>
      <w:r>
        <w:rPr>
          <w:sz w:val="28"/>
          <w:szCs w:val="28"/>
        </w:rPr>
        <w:t>“A</w:t>
      </w:r>
      <w:r w:rsidRPr="00F92EAA">
        <w:rPr>
          <w:sz w:val="28"/>
          <w:szCs w:val="28"/>
        </w:rPr>
        <w:t xml:space="preserve"> trial court need not blindly accept as true all allegations, nor must it draw all inferences from them in Plaintiffs</w:t>
      </w:r>
      <w:r>
        <w:rPr>
          <w:sz w:val="28"/>
          <w:szCs w:val="28"/>
        </w:rPr>
        <w:t>’</w:t>
      </w:r>
      <w:r w:rsidRPr="00F92EAA">
        <w:rPr>
          <w:sz w:val="28"/>
          <w:szCs w:val="28"/>
        </w:rPr>
        <w:t xml:space="preserve"> favor unless they are reasonable inferences.</w:t>
      </w:r>
      <w:r>
        <w:rPr>
          <w:sz w:val="28"/>
          <w:szCs w:val="28"/>
        </w:rPr>
        <w:t xml:space="preserve">”  </w:t>
      </w:r>
      <w:r w:rsidR="00E9670E">
        <w:rPr>
          <w:i/>
          <w:iCs/>
          <w:sz w:val="28"/>
          <w:szCs w:val="28"/>
        </w:rPr>
        <w:fldChar w:fldCharType="begin"/>
      </w:r>
      <w:r w:rsidR="00E9670E">
        <w:instrText xml:space="preserve"> TA \l "</w:instrText>
      </w:r>
      <w:r w:rsidR="00E9670E" w:rsidRPr="00B12EB1">
        <w:rPr>
          <w:i/>
          <w:iCs/>
          <w:sz w:val="28"/>
          <w:szCs w:val="28"/>
        </w:rPr>
        <w:instrText>H-M Wexford LLC v. Encorp, Inc</w:instrText>
      </w:r>
      <w:r w:rsidR="00E9670E" w:rsidRPr="00B12EB1">
        <w:rPr>
          <w:sz w:val="28"/>
          <w:szCs w:val="28"/>
        </w:rPr>
        <w:instrText>., 832 A.2d 129 (Del. Ch. 2003)</w:instrText>
      </w:r>
      <w:r w:rsidR="00E9670E">
        <w:instrText xml:space="preserve">" \s "H-M Wexford LLC v. Encorp, Inc., 832 A.2d 129 (Del. Ch. 2003)" \c 1 </w:instrText>
      </w:r>
      <w:r w:rsidR="00E9670E">
        <w:rPr>
          <w:i/>
          <w:iCs/>
          <w:sz w:val="28"/>
          <w:szCs w:val="28"/>
        </w:rPr>
        <w:fldChar w:fldCharType="end"/>
      </w:r>
      <w:r w:rsidRPr="00F92EAA">
        <w:rPr>
          <w:i/>
          <w:iCs/>
          <w:sz w:val="28"/>
          <w:szCs w:val="28"/>
        </w:rPr>
        <w:t xml:space="preserve">H-M Wexford LLC v. </w:t>
      </w:r>
      <w:proofErr w:type="spellStart"/>
      <w:r w:rsidRPr="00F92EAA">
        <w:rPr>
          <w:i/>
          <w:iCs/>
          <w:sz w:val="28"/>
          <w:szCs w:val="28"/>
        </w:rPr>
        <w:t>Encorp</w:t>
      </w:r>
      <w:proofErr w:type="spellEnd"/>
      <w:r w:rsidRPr="00F92EAA">
        <w:rPr>
          <w:i/>
          <w:iCs/>
          <w:sz w:val="28"/>
          <w:szCs w:val="28"/>
        </w:rPr>
        <w:t>, Inc</w:t>
      </w:r>
      <w:r w:rsidRPr="00F92EAA">
        <w:rPr>
          <w:sz w:val="28"/>
          <w:szCs w:val="28"/>
        </w:rPr>
        <w:t>., 832 A.2d 129, 139 (Del. Ch. 2003)</w:t>
      </w:r>
      <w:r>
        <w:rPr>
          <w:sz w:val="28"/>
          <w:szCs w:val="28"/>
        </w:rPr>
        <w:t>,</w:t>
      </w:r>
      <w:r w:rsidR="00E9670E">
        <w:rPr>
          <w:sz w:val="28"/>
          <w:szCs w:val="28"/>
        </w:rPr>
        <w:fldChar w:fldCharType="begin"/>
      </w:r>
      <w:r w:rsidR="00E9670E">
        <w:instrText xml:space="preserve"> TA \s "H-M Wexford LLC v. Encorp, Inc., 832 A.2d 129 (Del. Ch. 2003)" </w:instrText>
      </w:r>
      <w:r w:rsidR="00E9670E">
        <w:rPr>
          <w:sz w:val="28"/>
          <w:szCs w:val="28"/>
        </w:rPr>
        <w:fldChar w:fldCharType="end"/>
      </w:r>
      <w:r>
        <w:rPr>
          <w:sz w:val="28"/>
          <w:szCs w:val="28"/>
        </w:rPr>
        <w:t xml:space="preserve"> quoting </w:t>
      </w:r>
      <w:r w:rsidR="00E9670E">
        <w:rPr>
          <w:i/>
          <w:iCs/>
          <w:sz w:val="28"/>
          <w:szCs w:val="28"/>
        </w:rPr>
        <w:fldChar w:fldCharType="begin"/>
      </w:r>
      <w:r w:rsidR="00E9670E">
        <w:instrText xml:space="preserve"> TA \l "</w:instrText>
      </w:r>
      <w:r w:rsidR="00E9670E" w:rsidRPr="00DF1734">
        <w:rPr>
          <w:i/>
          <w:iCs/>
          <w:sz w:val="28"/>
          <w:szCs w:val="28"/>
        </w:rPr>
        <w:instrText>Grobow v. Perot</w:instrText>
      </w:r>
      <w:r w:rsidR="00E9670E" w:rsidRPr="00DF1734">
        <w:rPr>
          <w:sz w:val="28"/>
          <w:szCs w:val="28"/>
        </w:rPr>
        <w:instrText>, 539 A.2d 180 (Del. 1988)</w:instrText>
      </w:r>
      <w:r w:rsidR="00E9670E">
        <w:instrText xml:space="preserve">" \s "Grobow v. Perot, 539 A.2d 180 (Del. 1988)" \c 1 </w:instrText>
      </w:r>
      <w:r w:rsidR="00E9670E">
        <w:rPr>
          <w:i/>
          <w:iCs/>
          <w:sz w:val="28"/>
          <w:szCs w:val="28"/>
        </w:rPr>
        <w:fldChar w:fldCharType="end"/>
      </w:r>
      <w:proofErr w:type="spellStart"/>
      <w:r w:rsidRPr="00F92EAA">
        <w:rPr>
          <w:i/>
          <w:iCs/>
          <w:sz w:val="28"/>
          <w:szCs w:val="28"/>
        </w:rPr>
        <w:t>Grobow</w:t>
      </w:r>
      <w:proofErr w:type="spellEnd"/>
      <w:r w:rsidRPr="00F92EAA">
        <w:rPr>
          <w:i/>
          <w:iCs/>
          <w:sz w:val="28"/>
          <w:szCs w:val="28"/>
        </w:rPr>
        <w:t xml:space="preserve"> v. Perot</w:t>
      </w:r>
      <w:r w:rsidRPr="00F92EAA">
        <w:rPr>
          <w:sz w:val="28"/>
          <w:szCs w:val="28"/>
        </w:rPr>
        <w:t>, 539 A.2d 180, (Del. 1988</w:t>
      </w:r>
      <w:r>
        <w:rPr>
          <w:sz w:val="28"/>
          <w:szCs w:val="28"/>
        </w:rPr>
        <w:t>)</w:t>
      </w:r>
      <w:r w:rsidR="00E9670E">
        <w:rPr>
          <w:sz w:val="28"/>
          <w:szCs w:val="28"/>
        </w:rPr>
        <w:fldChar w:fldCharType="begin"/>
      </w:r>
      <w:r w:rsidR="00E9670E">
        <w:instrText xml:space="preserve"> TA \s "Grobow v. Perot, 539 A.2d 180 (Del. 1988)" </w:instrText>
      </w:r>
      <w:r w:rsidR="00E9670E">
        <w:rPr>
          <w:sz w:val="28"/>
          <w:szCs w:val="28"/>
        </w:rPr>
        <w:fldChar w:fldCharType="end"/>
      </w:r>
      <w:r>
        <w:rPr>
          <w:sz w:val="28"/>
          <w:szCs w:val="28"/>
        </w:rPr>
        <w:t>.  “</w:t>
      </w:r>
      <w:r w:rsidRPr="00F92EAA">
        <w:rPr>
          <w:sz w:val="28"/>
          <w:szCs w:val="28"/>
        </w:rPr>
        <w:t>Under Rule 12(b)(6), a complaint may, despite allegations to the contrary, be dismissed where the unambiguous language of documents upon which the claims are based contradict the complaint's allegations</w:t>
      </w:r>
      <w:r>
        <w:rPr>
          <w:sz w:val="28"/>
          <w:szCs w:val="28"/>
        </w:rPr>
        <w:t xml:space="preserve">.”  </w:t>
      </w:r>
      <w:r>
        <w:rPr>
          <w:i/>
          <w:iCs/>
          <w:sz w:val="28"/>
          <w:szCs w:val="28"/>
        </w:rPr>
        <w:t>Id.</w:t>
      </w:r>
      <w:r>
        <w:rPr>
          <w:sz w:val="28"/>
          <w:szCs w:val="28"/>
        </w:rPr>
        <w:t xml:space="preserve">  </w:t>
      </w:r>
      <w:r w:rsidR="00FF471C">
        <w:rPr>
          <w:sz w:val="28"/>
          <w:szCs w:val="28"/>
        </w:rPr>
        <w:t>“</w:t>
      </w:r>
      <w:r w:rsidR="00FF471C" w:rsidRPr="00FF471C">
        <w:rPr>
          <w:sz w:val="28"/>
          <w:szCs w:val="28"/>
        </w:rPr>
        <w:t>[A</w:t>
      </w:r>
      <w:r w:rsidR="00FF471C">
        <w:rPr>
          <w:sz w:val="28"/>
          <w:szCs w:val="28"/>
        </w:rPr>
        <w:t>]</w:t>
      </w:r>
      <w:r w:rsidR="00FF471C" w:rsidRPr="00FF471C">
        <w:rPr>
          <w:sz w:val="28"/>
          <w:szCs w:val="28"/>
        </w:rPr>
        <w:t xml:space="preserve"> claim may be dismissed if allegations in the complaint or in the exhibits incorporated into the complaint effectively negate the claim as a matter of law.” </w:t>
      </w:r>
      <w:r w:rsidR="00E9670E">
        <w:rPr>
          <w:i/>
          <w:iCs/>
          <w:sz w:val="28"/>
          <w:szCs w:val="28"/>
        </w:rPr>
        <w:fldChar w:fldCharType="begin"/>
      </w:r>
      <w:r w:rsidR="00E9670E">
        <w:instrText xml:space="preserve"> TA \l "</w:instrText>
      </w:r>
      <w:r w:rsidR="00E9670E" w:rsidRPr="00E473F0">
        <w:rPr>
          <w:i/>
          <w:iCs/>
          <w:sz w:val="28"/>
          <w:szCs w:val="28"/>
        </w:rPr>
        <w:instrText>Malpiede v. Townson</w:instrText>
      </w:r>
      <w:r w:rsidR="00E9670E" w:rsidRPr="00E473F0">
        <w:rPr>
          <w:sz w:val="28"/>
          <w:szCs w:val="28"/>
        </w:rPr>
        <w:instrText>, 780 A.2d 1075 (Del. 2001)</w:instrText>
      </w:r>
      <w:r w:rsidR="00E9670E">
        <w:instrText xml:space="preserve">" \s "Malpiede v. Townson, 780 A.2d 1075 (Del. 2001)" \c 1 </w:instrText>
      </w:r>
      <w:r w:rsidR="00E9670E">
        <w:rPr>
          <w:i/>
          <w:iCs/>
          <w:sz w:val="28"/>
          <w:szCs w:val="28"/>
        </w:rPr>
        <w:fldChar w:fldCharType="end"/>
      </w:r>
      <w:proofErr w:type="spellStart"/>
      <w:r w:rsidR="00FF471C" w:rsidRPr="00FF471C">
        <w:rPr>
          <w:i/>
          <w:iCs/>
          <w:sz w:val="28"/>
          <w:szCs w:val="28"/>
        </w:rPr>
        <w:t>Malpiede</w:t>
      </w:r>
      <w:proofErr w:type="spellEnd"/>
      <w:r w:rsidR="00FF471C" w:rsidRPr="00FF471C">
        <w:rPr>
          <w:i/>
          <w:iCs/>
          <w:sz w:val="28"/>
          <w:szCs w:val="28"/>
        </w:rPr>
        <w:t xml:space="preserve"> v. Townson</w:t>
      </w:r>
      <w:r w:rsidR="00FF471C" w:rsidRPr="00FF471C">
        <w:rPr>
          <w:sz w:val="28"/>
          <w:szCs w:val="28"/>
        </w:rPr>
        <w:t>, 780 A.2d 1075, 1083 (Del. 2001)</w:t>
      </w:r>
      <w:r w:rsidR="00E9670E">
        <w:rPr>
          <w:sz w:val="28"/>
          <w:szCs w:val="28"/>
        </w:rPr>
        <w:fldChar w:fldCharType="begin"/>
      </w:r>
      <w:r w:rsidR="00E9670E">
        <w:instrText xml:space="preserve"> TA \s "Malpiede v. Townson, 780 A.2d 1075 (Del. 2001)" </w:instrText>
      </w:r>
      <w:r w:rsidR="00E9670E">
        <w:rPr>
          <w:sz w:val="28"/>
          <w:szCs w:val="28"/>
        </w:rPr>
        <w:fldChar w:fldCharType="end"/>
      </w:r>
      <w:r w:rsidR="00FF471C" w:rsidRPr="00FF471C">
        <w:rPr>
          <w:sz w:val="28"/>
          <w:szCs w:val="28"/>
        </w:rPr>
        <w:t>.</w:t>
      </w:r>
      <w:r w:rsidR="00FF471C">
        <w:rPr>
          <w:sz w:val="28"/>
          <w:szCs w:val="28"/>
        </w:rPr>
        <w:t xml:space="preserve">  </w:t>
      </w:r>
      <w:r w:rsidR="00DC02CC">
        <w:rPr>
          <w:sz w:val="28"/>
          <w:szCs w:val="28"/>
        </w:rPr>
        <w:t>“</w:t>
      </w:r>
      <w:r w:rsidR="00DC02CC" w:rsidRPr="00DC02CC">
        <w:rPr>
          <w:sz w:val="28"/>
          <w:szCs w:val="28"/>
        </w:rPr>
        <w:t xml:space="preserve">The court need not accept every strained interpretation of the allegations proposed by the plaintiff.” </w:t>
      </w:r>
      <w:r w:rsidR="00E9670E">
        <w:rPr>
          <w:i/>
          <w:iCs/>
          <w:sz w:val="28"/>
          <w:szCs w:val="28"/>
        </w:rPr>
        <w:fldChar w:fldCharType="begin"/>
      </w:r>
      <w:r w:rsidR="00E9670E">
        <w:instrText xml:space="preserve"> TA \l "</w:instrText>
      </w:r>
      <w:r w:rsidR="00E9670E" w:rsidRPr="000C1084">
        <w:rPr>
          <w:i/>
          <w:iCs/>
          <w:sz w:val="28"/>
          <w:szCs w:val="28"/>
        </w:rPr>
        <w:instrText>Glean Tech Fund II LP v. McIntosh</w:instrText>
      </w:r>
      <w:r w:rsidR="00E9670E" w:rsidRPr="000C1084">
        <w:rPr>
          <w:sz w:val="28"/>
          <w:szCs w:val="28"/>
        </w:rPr>
        <w:instrText>, No. 2024-0032-PAF, 2025 WL 2505049 (Del. Ch. Sept. 2, 2025)</w:instrText>
      </w:r>
      <w:r w:rsidR="00E9670E">
        <w:instrText xml:space="preserve">" \s "Glean Tech Fund II LP v. McIntosh, No. 2024-0032-PAF, 2025 WL 2505049 (Del. Ch. Sept. 2, 2025)" \c 1 </w:instrText>
      </w:r>
      <w:r w:rsidR="00E9670E">
        <w:rPr>
          <w:i/>
          <w:iCs/>
          <w:sz w:val="28"/>
          <w:szCs w:val="28"/>
        </w:rPr>
        <w:fldChar w:fldCharType="end"/>
      </w:r>
      <w:r w:rsidR="00DC02CC" w:rsidRPr="00DC02CC">
        <w:rPr>
          <w:i/>
          <w:iCs/>
          <w:sz w:val="28"/>
          <w:szCs w:val="28"/>
        </w:rPr>
        <w:t>Glean Tech Fund II LP v. McIntosh</w:t>
      </w:r>
      <w:r w:rsidR="00DC02CC" w:rsidRPr="00DC02CC">
        <w:rPr>
          <w:sz w:val="28"/>
          <w:szCs w:val="28"/>
        </w:rPr>
        <w:t>, No. 2024-0032-PAF, 2025 WL 2505049, at *5 (Del. Ch. Sept. 2, 2025)</w:t>
      </w:r>
      <w:r w:rsidR="00E9670E">
        <w:rPr>
          <w:sz w:val="28"/>
          <w:szCs w:val="28"/>
        </w:rPr>
        <w:fldChar w:fldCharType="begin"/>
      </w:r>
      <w:r w:rsidR="00E9670E">
        <w:instrText xml:space="preserve"> TA \s "Glean Tech Fund II LP v. McIntosh, No. 2024-0032-PAF, 2025 WL 2505049 (Del. Ch. Sept. 2, 2025)" </w:instrText>
      </w:r>
      <w:r w:rsidR="00E9670E">
        <w:rPr>
          <w:sz w:val="28"/>
          <w:szCs w:val="28"/>
        </w:rPr>
        <w:fldChar w:fldCharType="end"/>
      </w:r>
      <w:r w:rsidR="00DC02CC">
        <w:rPr>
          <w:sz w:val="28"/>
          <w:szCs w:val="28"/>
        </w:rPr>
        <w:t xml:space="preserve">, quoting </w:t>
      </w:r>
      <w:r w:rsidR="00DC02CC" w:rsidRPr="00DC02CC">
        <w:rPr>
          <w:i/>
          <w:iCs/>
          <w:sz w:val="28"/>
          <w:szCs w:val="28"/>
        </w:rPr>
        <w:t xml:space="preserve">In re Gen. Motors (Hughes) </w:t>
      </w:r>
      <w:proofErr w:type="spellStart"/>
      <w:r w:rsidR="00DC02CC" w:rsidRPr="00DC02CC">
        <w:rPr>
          <w:i/>
          <w:iCs/>
          <w:sz w:val="28"/>
          <w:szCs w:val="28"/>
        </w:rPr>
        <w:t>S'holder</w:t>
      </w:r>
      <w:proofErr w:type="spellEnd"/>
      <w:r w:rsidR="00DC02CC" w:rsidRPr="00DC02CC">
        <w:rPr>
          <w:i/>
          <w:iCs/>
          <w:sz w:val="28"/>
          <w:szCs w:val="28"/>
        </w:rPr>
        <w:t xml:space="preserve"> Litig.</w:t>
      </w:r>
      <w:r w:rsidR="00DC02CC" w:rsidRPr="00DC02CC">
        <w:rPr>
          <w:sz w:val="28"/>
          <w:szCs w:val="28"/>
        </w:rPr>
        <w:t>, 897 A.2d 162, 168 (Del. 2006)</w:t>
      </w:r>
      <w:r w:rsidR="00DC02CC">
        <w:rPr>
          <w:sz w:val="28"/>
          <w:szCs w:val="28"/>
        </w:rPr>
        <w:t>.</w:t>
      </w:r>
    </w:p>
    <w:p w14:paraId="790449AF" w14:textId="0CAF97AA" w:rsidR="00F92EAA" w:rsidRDefault="00F92EAA" w:rsidP="00F92EAA">
      <w:pPr>
        <w:spacing w:line="480" w:lineRule="auto"/>
        <w:ind w:firstLine="720"/>
        <w:jc w:val="both"/>
        <w:rPr>
          <w:sz w:val="28"/>
          <w:szCs w:val="28"/>
        </w:rPr>
      </w:pPr>
      <w:r>
        <w:rPr>
          <w:sz w:val="28"/>
          <w:szCs w:val="28"/>
        </w:rPr>
        <w:t xml:space="preserve">Here, it is not even clear whether Plaintiff </w:t>
      </w:r>
      <w:r w:rsidR="00B46680">
        <w:rPr>
          <w:sz w:val="28"/>
          <w:szCs w:val="28"/>
        </w:rPr>
        <w:t>even</w:t>
      </w:r>
      <w:r>
        <w:rPr>
          <w:sz w:val="28"/>
          <w:szCs w:val="28"/>
        </w:rPr>
        <w:t xml:space="preserve"> alleges the current disclaimer is insufficient or misleading, but the Court need not accept any such allegation when the unambiguous document on which such allegations rely clearly shows </w:t>
      </w:r>
      <w:r w:rsidR="00563BD7">
        <w:rPr>
          <w:sz w:val="28"/>
          <w:szCs w:val="28"/>
        </w:rPr>
        <w:t xml:space="preserve">Reba’s website contains a disclaimer </w:t>
      </w:r>
      <w:r w:rsidR="00B46680">
        <w:rPr>
          <w:sz w:val="28"/>
          <w:szCs w:val="28"/>
        </w:rPr>
        <w:t>that</w:t>
      </w:r>
      <w:r w:rsidR="00563BD7">
        <w:rPr>
          <w:sz w:val="28"/>
          <w:szCs w:val="28"/>
        </w:rPr>
        <w:t xml:space="preserve"> it is not affiliated with the Association</w:t>
      </w:r>
      <w:r>
        <w:rPr>
          <w:sz w:val="28"/>
          <w:szCs w:val="28"/>
        </w:rPr>
        <w:t>.</w:t>
      </w:r>
      <w:r w:rsidR="00563BD7">
        <w:rPr>
          <w:sz w:val="28"/>
          <w:szCs w:val="28"/>
        </w:rPr>
        <w:t xml:space="preserve">  Any allegation to the contrary cannot support the allegations in the </w:t>
      </w:r>
      <w:r w:rsidR="00153511">
        <w:rPr>
          <w:sz w:val="28"/>
          <w:szCs w:val="28"/>
        </w:rPr>
        <w:t xml:space="preserve">Amended </w:t>
      </w:r>
      <w:r w:rsidR="00563BD7">
        <w:rPr>
          <w:sz w:val="28"/>
          <w:szCs w:val="28"/>
        </w:rPr>
        <w:t>Complaint.</w:t>
      </w:r>
      <w:r w:rsidR="00DC02CC">
        <w:rPr>
          <w:sz w:val="28"/>
          <w:szCs w:val="28"/>
        </w:rPr>
        <w:t xml:space="preserve">  Nor must </w:t>
      </w:r>
      <w:r w:rsidR="00563BD7">
        <w:rPr>
          <w:sz w:val="28"/>
          <w:szCs w:val="28"/>
        </w:rPr>
        <w:t>the Court</w:t>
      </w:r>
      <w:r w:rsidR="00DC02CC">
        <w:rPr>
          <w:sz w:val="28"/>
          <w:szCs w:val="28"/>
        </w:rPr>
        <w:t xml:space="preserve"> accept Plaintiff’s strained interpretation </w:t>
      </w:r>
      <w:r w:rsidR="00B661A5">
        <w:rPr>
          <w:sz w:val="28"/>
          <w:szCs w:val="28"/>
        </w:rPr>
        <w:t>that</w:t>
      </w:r>
      <w:r w:rsidR="00DC02CC">
        <w:rPr>
          <w:sz w:val="28"/>
          <w:szCs w:val="28"/>
        </w:rPr>
        <w:t xml:space="preserve"> the website is confusing.</w:t>
      </w:r>
    </w:p>
    <w:p w14:paraId="72297C30" w14:textId="5321EEAF" w:rsidR="00F92EAA" w:rsidRDefault="00F92EAA" w:rsidP="00F92EAA">
      <w:pPr>
        <w:spacing w:line="480" w:lineRule="auto"/>
        <w:ind w:firstLine="720"/>
        <w:jc w:val="both"/>
        <w:rPr>
          <w:sz w:val="28"/>
          <w:szCs w:val="28"/>
        </w:rPr>
      </w:pPr>
      <w:r>
        <w:rPr>
          <w:sz w:val="28"/>
          <w:szCs w:val="28"/>
        </w:rPr>
        <w:t xml:space="preserve">To the extent the </w:t>
      </w:r>
      <w:r w:rsidR="0055738E">
        <w:rPr>
          <w:sz w:val="28"/>
          <w:szCs w:val="28"/>
        </w:rPr>
        <w:t xml:space="preserve">Amended </w:t>
      </w:r>
      <w:r>
        <w:rPr>
          <w:sz w:val="28"/>
          <w:szCs w:val="28"/>
        </w:rPr>
        <w:t>Complaint references Reba’s remarks at the July Sussex Country Council meeting, it impliedly references the official audio recording of that meeting containing the remarks</w:t>
      </w:r>
      <w:r w:rsidR="00B46680">
        <w:rPr>
          <w:sz w:val="28"/>
          <w:szCs w:val="28"/>
        </w:rPr>
        <w:t>, and the Amended Complaint now includes select excerpts.  The Court can also consider this document under UPEPA</w:t>
      </w:r>
      <w:r>
        <w:rPr>
          <w:sz w:val="28"/>
          <w:szCs w:val="28"/>
        </w:rPr>
        <w:t>.  The audio recording is available online and plainly shows that Reba did not in any way make confusing comments that would lead a listener to believe that she spoke on behalf of the Association.  She clearly prefaced her remarks by stating she is a Mallard Lake</w:t>
      </w:r>
      <w:r w:rsidR="00B46680">
        <w:rPr>
          <w:sz w:val="28"/>
          <w:szCs w:val="28"/>
        </w:rPr>
        <w:t>s</w:t>
      </w:r>
      <w:r>
        <w:rPr>
          <w:sz w:val="28"/>
          <w:szCs w:val="28"/>
        </w:rPr>
        <w:t xml:space="preserve"> homeowner.  Once again, the Court does not need to credit Plaintiff’s allegations when the unambiguous language of documents</w:t>
      </w:r>
      <w:r w:rsidR="00FF471C">
        <w:rPr>
          <w:sz w:val="28"/>
          <w:szCs w:val="28"/>
        </w:rPr>
        <w:t xml:space="preserve"> </w:t>
      </w:r>
      <w:r>
        <w:rPr>
          <w:sz w:val="28"/>
          <w:szCs w:val="28"/>
        </w:rPr>
        <w:t>on which the claims are based contradict</w:t>
      </w:r>
      <w:r w:rsidR="00FF471C">
        <w:rPr>
          <w:sz w:val="28"/>
          <w:szCs w:val="28"/>
        </w:rPr>
        <w:t xml:space="preserve"> and negate</w:t>
      </w:r>
      <w:r>
        <w:rPr>
          <w:sz w:val="28"/>
          <w:szCs w:val="28"/>
        </w:rPr>
        <w:t xml:space="preserve"> those allegations.</w:t>
      </w:r>
      <w:r w:rsidR="00DC02CC">
        <w:rPr>
          <w:sz w:val="28"/>
          <w:szCs w:val="28"/>
        </w:rPr>
        <w:t xml:space="preserve">  Nor must it accept Plaintiff’s strained interpretation of these undisputed comments.</w:t>
      </w:r>
      <w:r w:rsidR="0055738E">
        <w:rPr>
          <w:sz w:val="28"/>
          <w:szCs w:val="28"/>
        </w:rPr>
        <w:t xml:space="preserve">  The Court likewise need not credit Plaintiff’s allegations that Reba’s communications with DNREC officials asking for suggestions about non-federal public sources are false.  Most of the exchange involves a question, and the website Reba calls “our website” is in fact her own website.</w:t>
      </w:r>
    </w:p>
    <w:p w14:paraId="3625A59D" w14:textId="503D42C7" w:rsidR="00C97409" w:rsidRDefault="00FF471C" w:rsidP="00DB1DCB">
      <w:pPr>
        <w:spacing w:line="480" w:lineRule="auto"/>
        <w:ind w:firstLine="720"/>
        <w:jc w:val="both"/>
        <w:rPr>
          <w:sz w:val="28"/>
          <w:szCs w:val="28"/>
        </w:rPr>
      </w:pPr>
      <w:r>
        <w:rPr>
          <w:sz w:val="28"/>
          <w:szCs w:val="28"/>
        </w:rPr>
        <w:t xml:space="preserve">Beyond these </w:t>
      </w:r>
      <w:r w:rsidR="0055738E">
        <w:rPr>
          <w:sz w:val="28"/>
          <w:szCs w:val="28"/>
        </w:rPr>
        <w:t>three</w:t>
      </w:r>
      <w:r>
        <w:rPr>
          <w:sz w:val="28"/>
          <w:szCs w:val="28"/>
        </w:rPr>
        <w:t xml:space="preserve"> allegations, the rest of the </w:t>
      </w:r>
      <w:r w:rsidR="0055738E">
        <w:rPr>
          <w:sz w:val="28"/>
          <w:szCs w:val="28"/>
        </w:rPr>
        <w:t>Amended Complaint</w:t>
      </w:r>
      <w:r>
        <w:rPr>
          <w:sz w:val="28"/>
          <w:szCs w:val="28"/>
        </w:rPr>
        <w:t xml:space="preserve"> is conclusory and completely deficient.  Plaintiff is</w:t>
      </w:r>
      <w:r w:rsidRPr="00FF471C">
        <w:rPr>
          <w:sz w:val="28"/>
          <w:szCs w:val="28"/>
        </w:rPr>
        <w:t xml:space="preserve"> “entitled to all reasonable factual inferences that logically flow from the particularized facts alleged, but conclusory allegations are not considered as expressly pleaded facts or factual inferences.” </w:t>
      </w:r>
      <w:r>
        <w:rPr>
          <w:sz w:val="28"/>
          <w:szCs w:val="28"/>
        </w:rPr>
        <w:t xml:space="preserve">  </w:t>
      </w:r>
      <w:r w:rsidRPr="00FF471C">
        <w:rPr>
          <w:i/>
          <w:iCs/>
          <w:sz w:val="28"/>
          <w:szCs w:val="28"/>
        </w:rPr>
        <w:t>Glean Tech Fund II LP</w:t>
      </w:r>
      <w:r w:rsidRPr="00FF471C">
        <w:rPr>
          <w:sz w:val="28"/>
          <w:szCs w:val="28"/>
        </w:rPr>
        <w:t>, 2025 WL 2505049, at *5</w:t>
      </w:r>
      <w:r w:rsidR="00F15466">
        <w:rPr>
          <w:sz w:val="28"/>
          <w:szCs w:val="28"/>
        </w:rPr>
        <w:fldChar w:fldCharType="begin"/>
      </w:r>
      <w:r w:rsidR="00F15466">
        <w:instrText xml:space="preserve"> TA \l "</w:instrText>
      </w:r>
      <w:r w:rsidR="00F15466" w:rsidRPr="00AE58F5">
        <w:rPr>
          <w:i/>
          <w:iCs/>
          <w:sz w:val="28"/>
          <w:szCs w:val="28"/>
        </w:rPr>
        <w:instrText>Glean Tech Fund II LP v. McIntosh</w:instrText>
      </w:r>
      <w:r w:rsidR="00F15466" w:rsidRPr="00AE58F5">
        <w:rPr>
          <w:sz w:val="28"/>
          <w:szCs w:val="28"/>
        </w:rPr>
        <w:instrText>, 2025 WL 2505049 (Del. Ch. Sept. 2, 2025)</w:instrText>
      </w:r>
      <w:r w:rsidR="00F15466">
        <w:instrText xml:space="preserve">" \s "Glean Tech Fund II LP v. McIntosh, 2025 WL 2505049 (Del. Ch. Sept. 2, 2025)" \c 1 </w:instrText>
      </w:r>
      <w:r w:rsidR="00F15466">
        <w:rPr>
          <w:sz w:val="28"/>
          <w:szCs w:val="28"/>
        </w:rPr>
        <w:fldChar w:fldCharType="end"/>
      </w:r>
      <w:r>
        <w:rPr>
          <w:sz w:val="28"/>
          <w:szCs w:val="28"/>
        </w:rPr>
        <w:t xml:space="preserve">, citing </w:t>
      </w:r>
      <w:r w:rsidR="00E9670E">
        <w:rPr>
          <w:i/>
          <w:iCs/>
          <w:sz w:val="28"/>
          <w:szCs w:val="28"/>
        </w:rPr>
        <w:fldChar w:fldCharType="begin"/>
      </w:r>
      <w:r w:rsidR="00E9670E">
        <w:instrText xml:space="preserve"> TA \l "</w:instrText>
      </w:r>
      <w:r w:rsidR="00E9670E" w:rsidRPr="00A33073">
        <w:rPr>
          <w:i/>
          <w:iCs/>
          <w:sz w:val="28"/>
          <w:szCs w:val="28"/>
        </w:rPr>
        <w:instrText>White v. Panic</w:instrText>
      </w:r>
      <w:r w:rsidR="00E9670E" w:rsidRPr="00A33073">
        <w:rPr>
          <w:sz w:val="28"/>
          <w:szCs w:val="28"/>
        </w:rPr>
        <w:instrText>, 783 A.2d 543 (Del. 2001)</w:instrText>
      </w:r>
      <w:r w:rsidR="00E9670E">
        <w:instrText xml:space="preserve">" \s "White v. Panic, 783 A.2d 543 (Del. 2001)" \c 1 </w:instrText>
      </w:r>
      <w:r w:rsidR="00E9670E">
        <w:rPr>
          <w:i/>
          <w:iCs/>
          <w:sz w:val="28"/>
          <w:szCs w:val="28"/>
        </w:rPr>
        <w:fldChar w:fldCharType="end"/>
      </w:r>
      <w:r w:rsidRPr="00FF471C">
        <w:rPr>
          <w:i/>
          <w:iCs/>
          <w:sz w:val="28"/>
          <w:szCs w:val="28"/>
        </w:rPr>
        <w:t>White v. Panic</w:t>
      </w:r>
      <w:r w:rsidRPr="00FF471C">
        <w:rPr>
          <w:sz w:val="28"/>
          <w:szCs w:val="28"/>
        </w:rPr>
        <w:t>, 783 A.2d 543, 549 (Del. 2001)</w:t>
      </w:r>
      <w:r w:rsidR="00E9670E">
        <w:rPr>
          <w:sz w:val="28"/>
          <w:szCs w:val="28"/>
        </w:rPr>
        <w:fldChar w:fldCharType="begin"/>
      </w:r>
      <w:r w:rsidR="00E9670E">
        <w:instrText xml:space="preserve"> TA \s "White v. Panic, 783 A.2d 543 (Del. 2001)" </w:instrText>
      </w:r>
      <w:r w:rsidR="00E9670E">
        <w:rPr>
          <w:sz w:val="28"/>
          <w:szCs w:val="28"/>
        </w:rPr>
        <w:fldChar w:fldCharType="end"/>
      </w:r>
      <w:r>
        <w:rPr>
          <w:sz w:val="28"/>
          <w:szCs w:val="28"/>
        </w:rPr>
        <w:t>.</w:t>
      </w:r>
      <w:r w:rsidR="00DC02CC">
        <w:rPr>
          <w:sz w:val="28"/>
          <w:szCs w:val="28"/>
        </w:rPr>
        <w:t xml:space="preserve">  </w:t>
      </w:r>
      <w:r w:rsidR="00563BD7">
        <w:rPr>
          <w:sz w:val="28"/>
          <w:szCs w:val="28"/>
        </w:rPr>
        <w:t xml:space="preserve">Because Plaintiff’s entire </w:t>
      </w:r>
      <w:r w:rsidR="0055738E">
        <w:rPr>
          <w:sz w:val="28"/>
          <w:szCs w:val="28"/>
        </w:rPr>
        <w:t xml:space="preserve">Amended </w:t>
      </w:r>
      <w:r w:rsidR="00563BD7">
        <w:rPr>
          <w:sz w:val="28"/>
          <w:szCs w:val="28"/>
        </w:rPr>
        <w:t xml:space="preserve">Complaint relies on only two concrete allegations, and those allegations are flatly contradicted by the documents on which they rely and to which they refer, the </w:t>
      </w:r>
      <w:r w:rsidR="0055738E">
        <w:rPr>
          <w:sz w:val="28"/>
          <w:szCs w:val="28"/>
        </w:rPr>
        <w:t xml:space="preserve">Amended </w:t>
      </w:r>
      <w:r w:rsidR="00563BD7">
        <w:rPr>
          <w:sz w:val="28"/>
          <w:szCs w:val="28"/>
        </w:rPr>
        <w:t>Complaint should be dismissed</w:t>
      </w:r>
      <w:r w:rsidR="00DC02CC">
        <w:rPr>
          <w:sz w:val="28"/>
          <w:szCs w:val="28"/>
        </w:rPr>
        <w:t xml:space="preserve">.  </w:t>
      </w:r>
    </w:p>
    <w:p w14:paraId="46354E75" w14:textId="6A07AD93" w:rsidR="003826EC" w:rsidRPr="002E2ABC" w:rsidRDefault="003826EC" w:rsidP="00125899">
      <w:pPr>
        <w:pStyle w:val="Heading2"/>
        <w:spacing w:line="240" w:lineRule="auto"/>
      </w:pPr>
      <w:bookmarkStart w:id="29" w:name="_Toc214614744"/>
      <w:bookmarkStart w:id="30" w:name="_Toc221618218"/>
      <w:r w:rsidRPr="002E2ABC">
        <w:t>The Court Should Award Reba Attorney Fees and Costs</w:t>
      </w:r>
      <w:r w:rsidR="004D48A0" w:rsidRPr="002E2ABC">
        <w:t xml:space="preserve"> and Punitive Damages</w:t>
      </w:r>
      <w:r w:rsidRPr="002E2ABC">
        <w:t>.</w:t>
      </w:r>
      <w:bookmarkEnd w:id="29"/>
      <w:bookmarkEnd w:id="30"/>
    </w:p>
    <w:p w14:paraId="24D80209" w14:textId="77777777" w:rsidR="004D48A0" w:rsidRPr="004D48A0" w:rsidRDefault="004D48A0" w:rsidP="004D48A0">
      <w:pPr>
        <w:rPr>
          <w:lang w:bidi="ar-SA"/>
        </w:rPr>
      </w:pPr>
    </w:p>
    <w:p w14:paraId="279A6A11" w14:textId="69E6A2B8" w:rsidR="00FB5BC2" w:rsidRPr="00B46680" w:rsidRDefault="00FB5BC2" w:rsidP="00FE3944">
      <w:pPr>
        <w:spacing w:line="480" w:lineRule="auto"/>
        <w:ind w:firstLine="720"/>
        <w:jc w:val="both"/>
        <w:rPr>
          <w:noProof/>
          <w:sz w:val="28"/>
          <w:szCs w:val="28"/>
        </w:rPr>
      </w:pPr>
      <w:r>
        <w:rPr>
          <w:noProof/>
          <w:sz w:val="28"/>
          <w:szCs w:val="28"/>
        </w:rPr>
        <w:t xml:space="preserve">The Court should award attorney fees and costs to Reba under both the “bad faith” exception to the Americal Rule, and under UPEPA.  </w:t>
      </w:r>
      <w:r w:rsidR="004D48A0">
        <w:rPr>
          <w:noProof/>
          <w:sz w:val="28"/>
          <w:szCs w:val="28"/>
        </w:rPr>
        <w:t>The Court</w:t>
      </w:r>
      <w:r>
        <w:rPr>
          <w:noProof/>
          <w:sz w:val="28"/>
          <w:szCs w:val="28"/>
        </w:rPr>
        <w:t xml:space="preserve"> should</w:t>
      </w:r>
      <w:r w:rsidR="004D48A0">
        <w:rPr>
          <w:noProof/>
          <w:sz w:val="28"/>
          <w:szCs w:val="28"/>
        </w:rPr>
        <w:t xml:space="preserve"> also</w:t>
      </w:r>
      <w:r>
        <w:rPr>
          <w:noProof/>
          <w:sz w:val="28"/>
          <w:szCs w:val="28"/>
        </w:rPr>
        <w:t xml:space="preserve"> award punitive damages under UPEPA.</w:t>
      </w:r>
      <w:r w:rsidR="00B46680">
        <w:rPr>
          <w:noProof/>
          <w:sz w:val="28"/>
          <w:szCs w:val="28"/>
        </w:rPr>
        <w:t xml:space="preserve">  10 </w:t>
      </w:r>
      <w:r w:rsidR="00B46680">
        <w:rPr>
          <w:i/>
          <w:iCs/>
          <w:noProof/>
          <w:sz w:val="28"/>
          <w:szCs w:val="28"/>
        </w:rPr>
        <w:t>Del. C.</w:t>
      </w:r>
      <w:r w:rsidR="00B46680">
        <w:rPr>
          <w:noProof/>
          <w:sz w:val="28"/>
          <w:szCs w:val="28"/>
        </w:rPr>
        <w:t xml:space="preserve"> § 6010</w:t>
      </w:r>
      <w:r w:rsidR="00E9670E">
        <w:rPr>
          <w:noProof/>
          <w:sz w:val="28"/>
          <w:szCs w:val="28"/>
        </w:rPr>
        <w:fldChar w:fldCharType="begin"/>
      </w:r>
      <w:r w:rsidR="00E9670E">
        <w:instrText xml:space="preserve"> TA \s "10 Del. C. § 6010" </w:instrText>
      </w:r>
      <w:r w:rsidR="00E9670E">
        <w:rPr>
          <w:noProof/>
          <w:sz w:val="28"/>
          <w:szCs w:val="28"/>
        </w:rPr>
        <w:fldChar w:fldCharType="end"/>
      </w:r>
      <w:r w:rsidR="00B46680">
        <w:rPr>
          <w:noProof/>
          <w:sz w:val="28"/>
          <w:szCs w:val="28"/>
        </w:rPr>
        <w:t xml:space="preserve">(a) permits the Court to award reasonable attorneys’ fees, litigation, and court costs related to the prevailing party on a UPEPA motion.  Moreover, 10 </w:t>
      </w:r>
      <w:r w:rsidR="00B46680">
        <w:rPr>
          <w:i/>
          <w:iCs/>
          <w:noProof/>
          <w:sz w:val="28"/>
          <w:szCs w:val="28"/>
        </w:rPr>
        <w:t>Del. C.</w:t>
      </w:r>
      <w:r w:rsidR="00B46680">
        <w:rPr>
          <w:noProof/>
          <w:sz w:val="28"/>
          <w:szCs w:val="28"/>
        </w:rPr>
        <w:t xml:space="preserve"> § 6010(b) permits the Court to award punitive damages to a prevailing party if the </w:t>
      </w:r>
      <w:r w:rsidR="00B46680" w:rsidRPr="00B46680">
        <w:rPr>
          <w:noProof/>
          <w:sz w:val="28"/>
          <w:szCs w:val="28"/>
        </w:rPr>
        <w:t xml:space="preserve">court finds that </w:t>
      </w:r>
      <w:r w:rsidR="00B46680">
        <w:rPr>
          <w:noProof/>
          <w:sz w:val="28"/>
          <w:szCs w:val="28"/>
        </w:rPr>
        <w:t>“</w:t>
      </w:r>
      <w:r w:rsidR="00B46680" w:rsidRPr="00B46680">
        <w:rPr>
          <w:noProof/>
          <w:sz w:val="28"/>
          <w:szCs w:val="28"/>
        </w:rPr>
        <w:t>the moving party has demonstrated that the responding party’s cause of action was commenced or continued for the purpose of harassing, intimidating, punishing, or otherwise maliciously inhibiting the moving party’s free exercise of speech, petition, or association rights</w:t>
      </w:r>
      <w:r w:rsidR="00B46680">
        <w:rPr>
          <w:noProof/>
          <w:sz w:val="28"/>
          <w:szCs w:val="28"/>
        </w:rPr>
        <w:t>.”  Here, Reba is amply able to make such a demonstration.</w:t>
      </w:r>
    </w:p>
    <w:p w14:paraId="64530301" w14:textId="6F0CFF1F" w:rsidR="00FE3944" w:rsidRDefault="00F7670B" w:rsidP="00FE3944">
      <w:pPr>
        <w:spacing w:line="480" w:lineRule="auto"/>
        <w:ind w:firstLine="720"/>
        <w:jc w:val="both"/>
        <w:rPr>
          <w:noProof/>
          <w:sz w:val="28"/>
          <w:szCs w:val="28"/>
        </w:rPr>
      </w:pPr>
      <w:r>
        <w:rPr>
          <w:noProof/>
          <w:sz w:val="28"/>
          <w:szCs w:val="28"/>
        </w:rPr>
        <w:t xml:space="preserve">This case is precisely the sort of case at which UPEPA is squarely aimed.  </w:t>
      </w:r>
      <w:r w:rsidR="00FE3944">
        <w:rPr>
          <w:noProof/>
          <w:sz w:val="28"/>
          <w:szCs w:val="28"/>
        </w:rPr>
        <w:t xml:space="preserve"> </w:t>
      </w:r>
      <w:r>
        <w:rPr>
          <w:noProof/>
          <w:sz w:val="28"/>
          <w:szCs w:val="28"/>
        </w:rPr>
        <w:t>Plaintiff’s lawsuit targets Reba’s activity “</w:t>
      </w:r>
      <w:r w:rsidRPr="00A221DE">
        <w:rPr>
          <w:sz w:val="28"/>
          <w:szCs w:val="28"/>
        </w:rPr>
        <w:t>protected by the First Amendment, such as freedom of speech, press, assembly, petition, and association on matters of public concern.”</w:t>
      </w:r>
      <w:r>
        <w:rPr>
          <w:sz w:val="28"/>
          <w:szCs w:val="28"/>
        </w:rPr>
        <w:t xml:space="preserve">  </w:t>
      </w:r>
      <w:r w:rsidRPr="00A221DE">
        <w:rPr>
          <w:i/>
          <w:iCs/>
          <w:sz w:val="28"/>
          <w:szCs w:val="28"/>
        </w:rPr>
        <w:t>Valve Corp</w:t>
      </w:r>
      <w:r w:rsidRPr="00A221DE">
        <w:rPr>
          <w:sz w:val="28"/>
          <w:szCs w:val="28"/>
        </w:rPr>
        <w:t xml:space="preserve">, 571 P.3d </w:t>
      </w:r>
      <w:r>
        <w:rPr>
          <w:sz w:val="28"/>
          <w:szCs w:val="28"/>
        </w:rPr>
        <w:t xml:space="preserve">at 317.  Moreover, Plaintiff and its counsel are serial offenders, for whom punitive damages </w:t>
      </w:r>
      <w:r w:rsidR="004D48A0">
        <w:rPr>
          <w:sz w:val="28"/>
          <w:szCs w:val="28"/>
        </w:rPr>
        <w:t>are</w:t>
      </w:r>
      <w:r>
        <w:rPr>
          <w:sz w:val="28"/>
          <w:szCs w:val="28"/>
        </w:rPr>
        <w:t xml:space="preserve"> appropriate.  </w:t>
      </w:r>
      <w:r>
        <w:rPr>
          <w:noProof/>
          <w:sz w:val="28"/>
          <w:szCs w:val="28"/>
        </w:rPr>
        <w:t>I</w:t>
      </w:r>
      <w:r w:rsidR="00FE3944">
        <w:rPr>
          <w:noProof/>
          <w:sz w:val="28"/>
          <w:szCs w:val="28"/>
        </w:rPr>
        <w:t xml:space="preserve">t strains credulity that Plaintiff and its counsel could credibly believe that they can obtain </w:t>
      </w:r>
      <w:r>
        <w:rPr>
          <w:noProof/>
          <w:sz w:val="28"/>
          <w:szCs w:val="28"/>
        </w:rPr>
        <w:t>injunctive</w:t>
      </w:r>
      <w:r w:rsidR="00FE3944">
        <w:rPr>
          <w:noProof/>
          <w:sz w:val="28"/>
          <w:szCs w:val="28"/>
        </w:rPr>
        <w:t xml:space="preserve"> preventing Reba from engaging in protected political speech with her elected officials, or via her website.  Plaintiff and its counsel have already previously tried to obtain unconstitutional gag orders and were told in no uncertain terms by this Court that it cannot enjoin speech.  Plaintiff and its counsel brought claims against Reba anyway.</w:t>
      </w:r>
    </w:p>
    <w:p w14:paraId="662800E6" w14:textId="77777777" w:rsidR="00DB1DCB" w:rsidRDefault="00DB1DCB" w:rsidP="00FE3944">
      <w:pPr>
        <w:spacing w:line="480" w:lineRule="auto"/>
        <w:ind w:firstLine="720"/>
        <w:jc w:val="both"/>
        <w:rPr>
          <w:noProof/>
          <w:sz w:val="28"/>
          <w:szCs w:val="28"/>
        </w:rPr>
      </w:pPr>
      <w:r w:rsidRPr="00DB1DCB">
        <w:rPr>
          <w:noProof/>
          <w:sz w:val="28"/>
          <w:szCs w:val="28"/>
        </w:rPr>
        <w:t xml:space="preserve">The Court previously stated to Plaintiff, and the same attorney who now represents Plaintiff: </w:t>
      </w:r>
    </w:p>
    <w:p w14:paraId="2637A9F2" w14:textId="7A352CE0" w:rsidR="00DB1DCB" w:rsidRDefault="00DB1DCB" w:rsidP="00DB1DCB">
      <w:pPr>
        <w:ind w:left="720" w:right="720"/>
        <w:jc w:val="both"/>
        <w:rPr>
          <w:noProof/>
          <w:sz w:val="28"/>
          <w:szCs w:val="28"/>
        </w:rPr>
      </w:pPr>
      <w:r w:rsidRPr="00DB1DCB">
        <w:rPr>
          <w:noProof/>
          <w:sz w:val="28"/>
          <w:szCs w:val="28"/>
        </w:rPr>
        <w:t>[T]he [United States Supreme] Court said, “It is elementary, of course, that in a case of this kind the courts do not concern themselves with the truth or validity of the publication. ... the injunction, so far as it imposes prior restraint on speech and publication, constitutes an impermissible restraint on First Amendment rights.”</w:t>
      </w:r>
    </w:p>
    <w:p w14:paraId="6E4DB2D2" w14:textId="77777777" w:rsidR="00DB1DCB" w:rsidRDefault="00DB1DCB" w:rsidP="00DB1DCB">
      <w:pPr>
        <w:ind w:left="720" w:right="720"/>
        <w:jc w:val="both"/>
        <w:rPr>
          <w:noProof/>
          <w:sz w:val="28"/>
          <w:szCs w:val="28"/>
        </w:rPr>
      </w:pPr>
    </w:p>
    <w:p w14:paraId="24641569" w14:textId="0D021913" w:rsidR="00DB1DCB" w:rsidRDefault="00E9670E" w:rsidP="00DB1DCB">
      <w:pPr>
        <w:spacing w:line="480" w:lineRule="auto"/>
        <w:jc w:val="both"/>
        <w:rPr>
          <w:noProof/>
          <w:sz w:val="28"/>
          <w:szCs w:val="28"/>
        </w:rPr>
      </w:pPr>
      <w:r>
        <w:rPr>
          <w:i/>
          <w:iCs/>
          <w:noProof/>
          <w:sz w:val="28"/>
          <w:szCs w:val="28"/>
        </w:rPr>
        <w:fldChar w:fldCharType="begin"/>
      </w:r>
      <w:r>
        <w:instrText xml:space="preserve"> TA \l "</w:instrText>
      </w:r>
      <w:r w:rsidRPr="00BA6860">
        <w:rPr>
          <w:i/>
          <w:iCs/>
          <w:noProof/>
          <w:sz w:val="28"/>
          <w:szCs w:val="28"/>
        </w:rPr>
        <w:instrText>Mallard Lakes Sandy Interest Group et al. v. Mallard Lakes Community Association</w:instrText>
      </w:r>
      <w:r w:rsidRPr="00BA6860">
        <w:rPr>
          <w:noProof/>
          <w:sz w:val="28"/>
          <w:szCs w:val="28"/>
        </w:rPr>
        <w:instrText>, C.A. No. 11653-VCG (Del. Ch. Jul. 20, 2016)</w:instrText>
      </w:r>
      <w:r>
        <w:instrText xml:space="preserve">" \s "Mallard Lakes Sandy Interest Group et al. v. Mallard Lakes Community Association, C.A. No. 11653-VCG (Del. Ch. Jul. 20, 2016)" \c 1 </w:instrText>
      </w:r>
      <w:r>
        <w:rPr>
          <w:i/>
          <w:iCs/>
          <w:noProof/>
          <w:sz w:val="28"/>
          <w:szCs w:val="28"/>
        </w:rPr>
        <w:fldChar w:fldCharType="end"/>
      </w:r>
      <w:r w:rsidR="00DB1DCB" w:rsidRPr="00DB1DCB">
        <w:rPr>
          <w:i/>
          <w:iCs/>
          <w:noProof/>
          <w:sz w:val="28"/>
          <w:szCs w:val="28"/>
        </w:rPr>
        <w:t>Mallard Lakes Sandy Interest Group et al. v. Mallard Lakes Community Association</w:t>
      </w:r>
      <w:r w:rsidR="00DB1DCB" w:rsidRPr="00DB1DCB">
        <w:rPr>
          <w:noProof/>
          <w:sz w:val="28"/>
          <w:szCs w:val="28"/>
        </w:rPr>
        <w:t>, C.A. No. 11653-VCG, Trans. at 23 (Del. Ch. Jul. 20, 2016)</w:t>
      </w:r>
      <w:r>
        <w:rPr>
          <w:noProof/>
          <w:sz w:val="28"/>
          <w:szCs w:val="28"/>
        </w:rPr>
        <w:fldChar w:fldCharType="begin"/>
      </w:r>
      <w:r>
        <w:instrText xml:space="preserve"> TA \s "Mallard Lakes Sandy Interest Group et al. v. Mallard Lakes Community Association, C.A. No. 11653-VCG (Del. Ch. Jul. 20, 2016)" </w:instrText>
      </w:r>
      <w:r>
        <w:rPr>
          <w:noProof/>
          <w:sz w:val="28"/>
          <w:szCs w:val="28"/>
        </w:rPr>
        <w:fldChar w:fldCharType="end"/>
      </w:r>
      <w:r w:rsidR="00DB1DCB" w:rsidRPr="00DB1DCB">
        <w:rPr>
          <w:noProof/>
          <w:sz w:val="28"/>
          <w:szCs w:val="28"/>
        </w:rPr>
        <w:t xml:space="preserve"> (emphasis added) (</w:t>
      </w:r>
      <w:r w:rsidR="00DB1DCB">
        <w:rPr>
          <w:noProof/>
          <w:sz w:val="28"/>
          <w:szCs w:val="28"/>
        </w:rPr>
        <w:t xml:space="preserve">D.I. 10, </w:t>
      </w:r>
      <w:r w:rsidR="00DB1DCB" w:rsidRPr="00DB1DCB">
        <w:rPr>
          <w:noProof/>
          <w:sz w:val="28"/>
          <w:szCs w:val="28"/>
        </w:rPr>
        <w:t xml:space="preserve">Exhibit A).  </w:t>
      </w:r>
      <w:r w:rsidR="00DB1DCB">
        <w:rPr>
          <w:noProof/>
          <w:sz w:val="28"/>
          <w:szCs w:val="28"/>
        </w:rPr>
        <w:t>T</w:t>
      </w:r>
      <w:r w:rsidR="00DB1DCB" w:rsidRPr="00DB1DCB">
        <w:rPr>
          <w:noProof/>
          <w:sz w:val="28"/>
          <w:szCs w:val="28"/>
        </w:rPr>
        <w:t>he above quoted text was spoken directly to the attorney who filed the present case</w:t>
      </w:r>
      <w:r w:rsidR="00DB1DCB">
        <w:rPr>
          <w:noProof/>
          <w:sz w:val="28"/>
          <w:szCs w:val="28"/>
        </w:rPr>
        <w:t xml:space="preserve">.  He and his client </w:t>
      </w:r>
      <w:r w:rsidR="00B46680">
        <w:rPr>
          <w:noProof/>
          <w:sz w:val="28"/>
          <w:szCs w:val="28"/>
        </w:rPr>
        <w:t>were</w:t>
      </w:r>
      <w:r w:rsidR="00DB1DCB">
        <w:rPr>
          <w:noProof/>
          <w:sz w:val="28"/>
          <w:szCs w:val="28"/>
        </w:rPr>
        <w:t xml:space="preserve"> told by this Court that </w:t>
      </w:r>
      <w:r w:rsidR="00AA76AB">
        <w:rPr>
          <w:noProof/>
          <w:sz w:val="28"/>
          <w:szCs w:val="28"/>
        </w:rPr>
        <w:t>the Association</w:t>
      </w:r>
      <w:r w:rsidR="00DB1DCB">
        <w:rPr>
          <w:noProof/>
          <w:sz w:val="28"/>
          <w:szCs w:val="28"/>
        </w:rPr>
        <w:t xml:space="preserve"> cannot obtain a preliminary injunction enjoining speech, yet he and his client proceeded with this case anyway</w:t>
      </w:r>
      <w:r w:rsidR="00DB1DCB" w:rsidRPr="00DB1DCB">
        <w:rPr>
          <w:noProof/>
          <w:sz w:val="28"/>
          <w:szCs w:val="28"/>
        </w:rPr>
        <w:t>.</w:t>
      </w:r>
      <w:r w:rsidR="00DB1DCB">
        <w:rPr>
          <w:noProof/>
          <w:sz w:val="28"/>
          <w:szCs w:val="28"/>
        </w:rPr>
        <w:t xml:space="preserve">  Vice-Chancellor Glasscock went on:</w:t>
      </w:r>
    </w:p>
    <w:p w14:paraId="557FB9C9" w14:textId="308B2253" w:rsidR="00DB1DCB" w:rsidRDefault="00DB1DCB" w:rsidP="00DB1DCB">
      <w:pPr>
        <w:ind w:left="720" w:right="720"/>
        <w:jc w:val="both"/>
        <w:rPr>
          <w:noProof/>
          <w:sz w:val="28"/>
          <w:szCs w:val="28"/>
        </w:rPr>
      </w:pPr>
      <w:r w:rsidRPr="00DB1DCB">
        <w:rPr>
          <w:noProof/>
          <w:sz w:val="28"/>
          <w:szCs w:val="28"/>
        </w:rPr>
        <w:t>I can</w:t>
      </w:r>
      <w:r>
        <w:rPr>
          <w:noProof/>
          <w:sz w:val="28"/>
          <w:szCs w:val="28"/>
        </w:rPr>
        <w:t>’</w:t>
      </w:r>
      <w:r w:rsidRPr="00DB1DCB">
        <w:rPr>
          <w:noProof/>
          <w:sz w:val="28"/>
          <w:szCs w:val="28"/>
        </w:rPr>
        <w:t>t enjoin people from getting up at a meeting and complaining or demanding information.  I can</w:t>
      </w:r>
      <w:r>
        <w:rPr>
          <w:noProof/>
          <w:sz w:val="28"/>
          <w:szCs w:val="28"/>
        </w:rPr>
        <w:t>’</w:t>
      </w:r>
      <w:r w:rsidRPr="00DB1DCB">
        <w:rPr>
          <w:noProof/>
          <w:sz w:val="28"/>
          <w:szCs w:val="28"/>
        </w:rPr>
        <w:t>t enjoin people from future e-mails telling realtors they think that disclosures are insufficient.  I can</w:t>
      </w:r>
      <w:r>
        <w:rPr>
          <w:noProof/>
          <w:sz w:val="28"/>
          <w:szCs w:val="28"/>
        </w:rPr>
        <w:t>’</w:t>
      </w:r>
      <w:r w:rsidRPr="00DB1DCB">
        <w:rPr>
          <w:noProof/>
          <w:sz w:val="28"/>
          <w:szCs w:val="28"/>
        </w:rPr>
        <w:t xml:space="preserve">t enjoin people from contacting government agents and telling them that they think that they should be entitled to redress because private organizations are doing things that they think are improper.  </w:t>
      </w:r>
    </w:p>
    <w:p w14:paraId="39A2A01F" w14:textId="77777777" w:rsidR="00DB1DCB" w:rsidRDefault="00DB1DCB" w:rsidP="00DB1DCB">
      <w:pPr>
        <w:ind w:right="720"/>
        <w:jc w:val="both"/>
        <w:rPr>
          <w:noProof/>
          <w:sz w:val="28"/>
          <w:szCs w:val="28"/>
        </w:rPr>
      </w:pPr>
    </w:p>
    <w:p w14:paraId="3691C299" w14:textId="35AD812F" w:rsidR="00DB1DCB" w:rsidRPr="00DB1DCB" w:rsidRDefault="00DB1DCB" w:rsidP="00DB1DCB">
      <w:pPr>
        <w:ind w:right="720"/>
        <w:jc w:val="both"/>
        <w:rPr>
          <w:noProof/>
          <w:sz w:val="28"/>
          <w:szCs w:val="28"/>
        </w:rPr>
      </w:pPr>
      <w:r>
        <w:rPr>
          <w:i/>
          <w:iCs/>
          <w:noProof/>
          <w:sz w:val="28"/>
          <w:szCs w:val="28"/>
        </w:rPr>
        <w:t>Id.</w:t>
      </w:r>
      <w:r>
        <w:rPr>
          <w:noProof/>
          <w:sz w:val="28"/>
          <w:szCs w:val="28"/>
        </w:rPr>
        <w:t xml:space="preserve">  </w:t>
      </w:r>
    </w:p>
    <w:p w14:paraId="1DE2286F" w14:textId="4F6BE0E3" w:rsidR="004D48A0" w:rsidRDefault="004D48A0" w:rsidP="00DB1DCB">
      <w:pPr>
        <w:spacing w:line="480" w:lineRule="auto"/>
        <w:ind w:firstLine="720"/>
        <w:jc w:val="both"/>
        <w:rPr>
          <w:noProof/>
          <w:sz w:val="28"/>
          <w:szCs w:val="28"/>
        </w:rPr>
      </w:pPr>
      <w:r>
        <w:rPr>
          <w:noProof/>
          <w:sz w:val="28"/>
          <w:szCs w:val="28"/>
        </w:rPr>
        <w:t xml:space="preserve">Not only is this lawsuit not meritorious on its face and subject to dismissal, but </w:t>
      </w:r>
      <w:r w:rsidR="00DB1DCB">
        <w:rPr>
          <w:noProof/>
          <w:sz w:val="28"/>
          <w:szCs w:val="28"/>
        </w:rPr>
        <w:t>Plaintiff and its counsel could</w:t>
      </w:r>
      <w:r w:rsidR="00C529EC">
        <w:rPr>
          <w:noProof/>
          <w:sz w:val="28"/>
          <w:szCs w:val="28"/>
        </w:rPr>
        <w:t xml:space="preserve"> not</w:t>
      </w:r>
      <w:r w:rsidR="00DB1DCB">
        <w:rPr>
          <w:noProof/>
          <w:sz w:val="28"/>
          <w:szCs w:val="28"/>
        </w:rPr>
        <w:t xml:space="preserve"> have believed that this lawsuit was meritorious after being told explicitly by this Court that the United States and Delaware Constitutions protect speech and injunctions </w:t>
      </w:r>
      <w:r w:rsidR="00C529EC">
        <w:rPr>
          <w:noProof/>
          <w:sz w:val="28"/>
          <w:szCs w:val="28"/>
        </w:rPr>
        <w:t xml:space="preserve">against speech </w:t>
      </w:r>
      <w:r w:rsidR="00DB1DCB">
        <w:rPr>
          <w:noProof/>
          <w:sz w:val="28"/>
          <w:szCs w:val="28"/>
        </w:rPr>
        <w:t>are not available.  That they proceeded anyway suggests the real goal was to force Reba to expend resources defending this frivolous litigation</w:t>
      </w:r>
      <w:r w:rsidR="00A20334">
        <w:rPr>
          <w:noProof/>
          <w:sz w:val="28"/>
          <w:szCs w:val="28"/>
        </w:rPr>
        <w:t xml:space="preserve">, </w:t>
      </w:r>
      <w:r w:rsidR="00DB1DCB">
        <w:rPr>
          <w:noProof/>
          <w:sz w:val="28"/>
          <w:szCs w:val="28"/>
        </w:rPr>
        <w:t>to punish her for making statements the Association does not like</w:t>
      </w:r>
      <w:r w:rsidR="00A20334">
        <w:rPr>
          <w:noProof/>
          <w:sz w:val="28"/>
          <w:szCs w:val="28"/>
        </w:rPr>
        <w:t>, and to chill freedom of expression and public participation</w:t>
      </w:r>
      <w:r w:rsidR="00DB1DCB">
        <w:rPr>
          <w:noProof/>
          <w:sz w:val="28"/>
          <w:szCs w:val="28"/>
        </w:rPr>
        <w:t>.</w:t>
      </w:r>
      <w:r>
        <w:rPr>
          <w:noProof/>
          <w:sz w:val="28"/>
          <w:szCs w:val="28"/>
        </w:rPr>
        <w:t xml:space="preserve">  When Reba pointed all of this out</w:t>
      </w:r>
      <w:r w:rsidR="00A20334">
        <w:rPr>
          <w:noProof/>
          <w:sz w:val="28"/>
          <w:szCs w:val="28"/>
        </w:rPr>
        <w:t xml:space="preserve"> in her Opening Brief in support of her Motion to Dismiss Plaintiff’s original Complaint</w:t>
      </w:r>
      <w:r>
        <w:rPr>
          <w:noProof/>
          <w:sz w:val="28"/>
          <w:szCs w:val="28"/>
        </w:rPr>
        <w:t>, Plaintff’s response was to double down with an Amended Complaint, prolon</w:t>
      </w:r>
      <w:r w:rsidR="00175C08">
        <w:rPr>
          <w:noProof/>
          <w:sz w:val="28"/>
          <w:szCs w:val="28"/>
        </w:rPr>
        <w:t>g</w:t>
      </w:r>
      <w:r>
        <w:rPr>
          <w:noProof/>
          <w:sz w:val="28"/>
          <w:szCs w:val="28"/>
        </w:rPr>
        <w:t xml:space="preserve">ing the litigation and further driving up costs.  Reba should be awarded her fees and costs under UPEPA for responding to the Amended Complaint.  </w:t>
      </w:r>
    </w:p>
    <w:p w14:paraId="70868199" w14:textId="648CD787" w:rsidR="00CD7941" w:rsidRDefault="004D48A0" w:rsidP="00260CF0">
      <w:pPr>
        <w:spacing w:line="480" w:lineRule="auto"/>
        <w:ind w:firstLine="720"/>
        <w:jc w:val="both"/>
        <w:rPr>
          <w:noProof/>
          <w:sz w:val="28"/>
          <w:szCs w:val="28"/>
        </w:rPr>
      </w:pPr>
      <w:r>
        <w:rPr>
          <w:noProof/>
          <w:sz w:val="28"/>
          <w:szCs w:val="28"/>
        </w:rPr>
        <w:t>In addition to shifting fees, the Court should award</w:t>
      </w:r>
      <w:r w:rsidR="00884194">
        <w:rPr>
          <w:noProof/>
          <w:sz w:val="28"/>
          <w:szCs w:val="28"/>
        </w:rPr>
        <w:t xml:space="preserve"> Reba punitive damages pursuant to 10 </w:t>
      </w:r>
      <w:r w:rsidR="00884194">
        <w:rPr>
          <w:i/>
          <w:iCs/>
          <w:noProof/>
          <w:sz w:val="28"/>
          <w:szCs w:val="28"/>
        </w:rPr>
        <w:t>Del. C.</w:t>
      </w:r>
      <w:r w:rsidR="00884194">
        <w:rPr>
          <w:noProof/>
          <w:sz w:val="28"/>
          <w:szCs w:val="28"/>
        </w:rPr>
        <w:t xml:space="preserve"> § 6010</w:t>
      </w:r>
      <w:r w:rsidR="00E9670E">
        <w:rPr>
          <w:noProof/>
          <w:sz w:val="28"/>
          <w:szCs w:val="28"/>
        </w:rPr>
        <w:fldChar w:fldCharType="begin"/>
      </w:r>
      <w:r w:rsidR="00E9670E">
        <w:instrText xml:space="preserve"> TA \s "10 Del. C. § 6010" </w:instrText>
      </w:r>
      <w:r w:rsidR="00E9670E">
        <w:rPr>
          <w:noProof/>
          <w:sz w:val="28"/>
          <w:szCs w:val="28"/>
        </w:rPr>
        <w:fldChar w:fldCharType="end"/>
      </w:r>
      <w:r w:rsidR="00884194">
        <w:rPr>
          <w:noProof/>
          <w:sz w:val="28"/>
          <w:szCs w:val="28"/>
        </w:rPr>
        <w:t>(b) because Plaintiff plainly brought this case “f</w:t>
      </w:r>
      <w:r w:rsidR="00884194" w:rsidRPr="00884194">
        <w:rPr>
          <w:noProof/>
          <w:sz w:val="28"/>
          <w:szCs w:val="28"/>
        </w:rPr>
        <w:t xml:space="preserve">or the purpose of harassing, intimidating, punishing, or otherwise maliciously inhibiting </w:t>
      </w:r>
      <w:r w:rsidR="00AA76AB">
        <w:rPr>
          <w:noProof/>
          <w:sz w:val="28"/>
          <w:szCs w:val="28"/>
        </w:rPr>
        <w:t>[Reba’s]</w:t>
      </w:r>
      <w:r w:rsidR="00884194" w:rsidRPr="00884194">
        <w:rPr>
          <w:noProof/>
          <w:sz w:val="28"/>
          <w:szCs w:val="28"/>
        </w:rPr>
        <w:t xml:space="preserve"> free exercise of speech, petition, or association rights</w:t>
      </w:r>
      <w:r w:rsidR="00884194">
        <w:rPr>
          <w:noProof/>
          <w:sz w:val="28"/>
          <w:szCs w:val="28"/>
        </w:rPr>
        <w:t xml:space="preserve">.”  </w:t>
      </w:r>
      <w:r w:rsidR="00A20334">
        <w:rPr>
          <w:noProof/>
          <w:sz w:val="28"/>
          <w:szCs w:val="28"/>
        </w:rPr>
        <w:t>Plaintiff included inflamatory</w:t>
      </w:r>
      <w:r w:rsidR="00260CF0">
        <w:rPr>
          <w:noProof/>
          <w:sz w:val="28"/>
          <w:szCs w:val="28"/>
        </w:rPr>
        <w:t xml:space="preserve"> but entirely irrelevant</w:t>
      </w:r>
      <w:r w:rsidR="00A20334">
        <w:rPr>
          <w:noProof/>
          <w:sz w:val="28"/>
          <w:szCs w:val="28"/>
        </w:rPr>
        <w:t xml:space="preserve"> material in its initial Complaint, </w:t>
      </w:r>
      <w:r w:rsidR="00260CF0">
        <w:rPr>
          <w:noProof/>
          <w:sz w:val="28"/>
          <w:szCs w:val="28"/>
        </w:rPr>
        <w:t>including a politically charged Politico article solely to cast Reba as “difficult” and “unable to work with others.”  I</w:t>
      </w:r>
      <w:r w:rsidR="00A20334">
        <w:rPr>
          <w:noProof/>
          <w:sz w:val="28"/>
          <w:szCs w:val="28"/>
        </w:rPr>
        <w:t>t then disseminated</w:t>
      </w:r>
      <w:r w:rsidR="00260CF0">
        <w:rPr>
          <w:noProof/>
          <w:sz w:val="28"/>
          <w:szCs w:val="28"/>
        </w:rPr>
        <w:t xml:space="preserve"> the Complaint</w:t>
      </w:r>
      <w:r w:rsidR="00A20334">
        <w:rPr>
          <w:noProof/>
          <w:sz w:val="28"/>
          <w:szCs w:val="28"/>
        </w:rPr>
        <w:t xml:space="preserve"> on the Association’s website</w:t>
      </w:r>
      <w:r w:rsidR="00260CF0">
        <w:rPr>
          <w:noProof/>
          <w:sz w:val="28"/>
          <w:szCs w:val="28"/>
        </w:rPr>
        <w:t>, using the litigation filings as a vehicle to publish defamatory statements about Reba</w:t>
      </w:r>
      <w:r w:rsidR="00A20334">
        <w:rPr>
          <w:noProof/>
          <w:sz w:val="28"/>
          <w:szCs w:val="28"/>
        </w:rPr>
        <w:t xml:space="preserve">.  Even after Plaintiff amended its Complaint to remove the inflamatory, scandalous, and unnecessary material, </w:t>
      </w:r>
      <w:r w:rsidR="006D3BBA">
        <w:rPr>
          <w:noProof/>
          <w:sz w:val="28"/>
          <w:szCs w:val="28"/>
        </w:rPr>
        <w:t>Plaintiff</w:t>
      </w:r>
      <w:r w:rsidR="00A20334">
        <w:rPr>
          <w:noProof/>
          <w:sz w:val="28"/>
          <w:szCs w:val="28"/>
        </w:rPr>
        <w:t xml:space="preserve"> has maintained the original Complaint on its website.  Moreover, the Complaint was filed on the eve of board elections in which Reba was a candidate.  All of these things, cumulatively, indicate a clear intent to chill freedom of expression.</w:t>
      </w:r>
      <w:r w:rsidR="00260CF0">
        <w:rPr>
          <w:noProof/>
          <w:sz w:val="28"/>
          <w:szCs w:val="28"/>
        </w:rPr>
        <w:t xml:space="preserve">  </w:t>
      </w:r>
      <w:r w:rsidR="00CD7941" w:rsidRPr="00CD7941">
        <w:rPr>
          <w:noProof/>
          <w:sz w:val="28"/>
          <w:szCs w:val="28"/>
        </w:rPr>
        <w:t>The timing and the use of a personal reputational attack</w:t>
      </w:r>
      <w:r w:rsidR="00CD7941">
        <w:rPr>
          <w:noProof/>
          <w:sz w:val="28"/>
          <w:szCs w:val="28"/>
        </w:rPr>
        <w:t xml:space="preserve"> (</w:t>
      </w:r>
      <w:r w:rsidR="00AA76AB">
        <w:rPr>
          <w:noProof/>
          <w:sz w:val="28"/>
          <w:szCs w:val="28"/>
        </w:rPr>
        <w:t>which was withdrawn following Reba’s Motion to Strike</w:t>
      </w:r>
      <w:r w:rsidR="00CD7941">
        <w:rPr>
          <w:noProof/>
          <w:sz w:val="28"/>
          <w:szCs w:val="28"/>
        </w:rPr>
        <w:t>)</w:t>
      </w:r>
      <w:r w:rsidR="00CD7941" w:rsidRPr="00CD7941">
        <w:rPr>
          <w:noProof/>
          <w:sz w:val="28"/>
          <w:szCs w:val="28"/>
        </w:rPr>
        <w:t xml:space="preserve"> strongly </w:t>
      </w:r>
      <w:r w:rsidR="00A20334">
        <w:rPr>
          <w:noProof/>
          <w:sz w:val="28"/>
          <w:szCs w:val="28"/>
        </w:rPr>
        <w:t>demonstrate that</w:t>
      </w:r>
      <w:r w:rsidR="00CD7941" w:rsidRPr="00CD7941">
        <w:rPr>
          <w:noProof/>
          <w:sz w:val="28"/>
          <w:szCs w:val="28"/>
        </w:rPr>
        <w:t xml:space="preserve"> this litigation was not filed to protect any Association interest — but to punish and discredit </w:t>
      </w:r>
      <w:r w:rsidR="00CD7941">
        <w:rPr>
          <w:noProof/>
          <w:sz w:val="28"/>
          <w:szCs w:val="28"/>
        </w:rPr>
        <w:t>Reba</w:t>
      </w:r>
      <w:r w:rsidR="00CD7941" w:rsidRPr="00CD7941">
        <w:rPr>
          <w:noProof/>
          <w:sz w:val="28"/>
          <w:szCs w:val="28"/>
        </w:rPr>
        <w:t xml:space="preserve"> publicly right before ballots were cast and to interfere in a community election.</w:t>
      </w:r>
      <w:r w:rsidR="00260CF0">
        <w:rPr>
          <w:noProof/>
          <w:sz w:val="28"/>
          <w:szCs w:val="28"/>
        </w:rPr>
        <w:t xml:space="preserve">  When considered as a whole, all of these facts demonstrat</w:t>
      </w:r>
      <w:r w:rsidR="006D3BBA">
        <w:rPr>
          <w:noProof/>
          <w:sz w:val="28"/>
          <w:szCs w:val="28"/>
        </w:rPr>
        <w:t>e</w:t>
      </w:r>
      <w:r w:rsidR="00260CF0">
        <w:rPr>
          <w:noProof/>
          <w:sz w:val="28"/>
          <w:szCs w:val="28"/>
        </w:rPr>
        <w:t xml:space="preserve"> a clear intent to chill constitutionally protected activity</w:t>
      </w:r>
      <w:r w:rsidR="006D3BBA">
        <w:rPr>
          <w:noProof/>
          <w:sz w:val="28"/>
          <w:szCs w:val="28"/>
        </w:rPr>
        <w:t xml:space="preserve"> by punishing Reba for it</w:t>
      </w:r>
      <w:r w:rsidR="00260CF0">
        <w:rPr>
          <w:noProof/>
          <w:sz w:val="28"/>
          <w:szCs w:val="28"/>
        </w:rPr>
        <w:t>.</w:t>
      </w:r>
    </w:p>
    <w:p w14:paraId="17B16524" w14:textId="33DB26AB" w:rsidR="00B46680" w:rsidRPr="00CD7941" w:rsidRDefault="00AA76AB" w:rsidP="00B46680">
      <w:pPr>
        <w:spacing w:line="480" w:lineRule="auto"/>
        <w:ind w:firstLine="720"/>
        <w:jc w:val="both"/>
        <w:rPr>
          <w:noProof/>
          <w:sz w:val="28"/>
          <w:szCs w:val="28"/>
        </w:rPr>
      </w:pPr>
      <w:r>
        <w:rPr>
          <w:noProof/>
          <w:sz w:val="28"/>
          <w:szCs w:val="28"/>
        </w:rPr>
        <w:t>Finally, n</w:t>
      </w:r>
      <w:r w:rsidR="00B46680">
        <w:rPr>
          <w:noProof/>
          <w:sz w:val="28"/>
          <w:szCs w:val="28"/>
        </w:rPr>
        <w:t>othwithstanding UPEPA, the “bad faith exception” to the American rule</w:t>
      </w:r>
      <w:r>
        <w:rPr>
          <w:noProof/>
          <w:sz w:val="28"/>
          <w:szCs w:val="28"/>
        </w:rPr>
        <w:t xml:space="preserve"> permits</w:t>
      </w:r>
      <w:r w:rsidR="00B46680">
        <w:rPr>
          <w:noProof/>
          <w:sz w:val="28"/>
          <w:szCs w:val="28"/>
        </w:rPr>
        <w:t xml:space="preserve"> a court </w:t>
      </w:r>
      <w:r>
        <w:rPr>
          <w:noProof/>
          <w:sz w:val="28"/>
          <w:szCs w:val="28"/>
        </w:rPr>
        <w:t>to</w:t>
      </w:r>
      <w:r w:rsidR="00B46680">
        <w:rPr>
          <w:noProof/>
          <w:sz w:val="28"/>
          <w:szCs w:val="28"/>
        </w:rPr>
        <w:t xml:space="preserve"> award fees in “</w:t>
      </w:r>
      <w:r w:rsidR="00B46680" w:rsidRPr="003826EC">
        <w:rPr>
          <w:noProof/>
          <w:sz w:val="28"/>
          <w:szCs w:val="28"/>
        </w:rPr>
        <w:t>cases where the court finds that the litigation was brought in bad faith or that a party's bad faith conduct increased the costs of litigation</w:t>
      </w:r>
      <w:r w:rsidR="00B46680">
        <w:rPr>
          <w:noProof/>
          <w:sz w:val="28"/>
          <w:szCs w:val="28"/>
        </w:rPr>
        <w:t xml:space="preserve">.”  </w:t>
      </w:r>
      <w:r w:rsidR="00B46680" w:rsidRPr="003826EC">
        <w:rPr>
          <w:i/>
          <w:iCs/>
          <w:noProof/>
          <w:sz w:val="28"/>
          <w:szCs w:val="28"/>
        </w:rPr>
        <w:t>Arbitrium (Cayman Islands) Handels AG v. Johnston</w:t>
      </w:r>
      <w:r w:rsidR="00B46680" w:rsidRPr="003826EC">
        <w:rPr>
          <w:noProof/>
          <w:sz w:val="28"/>
          <w:szCs w:val="28"/>
        </w:rPr>
        <w:t>, 705 A.2d 225, 231 (Del. Ch. 1997)</w:t>
      </w:r>
      <w:r w:rsidR="00B46680">
        <w:rPr>
          <w:noProof/>
          <w:sz w:val="28"/>
          <w:szCs w:val="28"/>
        </w:rPr>
        <w:fldChar w:fldCharType="begin"/>
      </w:r>
      <w:r w:rsidR="00B46680">
        <w:instrText xml:space="preserve"> TA \l "</w:instrText>
      </w:r>
      <w:r w:rsidR="00B46680" w:rsidRPr="00A77F75">
        <w:rPr>
          <w:i/>
          <w:iCs/>
          <w:noProof/>
          <w:sz w:val="28"/>
          <w:szCs w:val="28"/>
        </w:rPr>
        <w:instrText>Arbitrium (Cayman Islands) Handels AG v. Johnston</w:instrText>
      </w:r>
      <w:r w:rsidR="00B46680" w:rsidRPr="00A77F75">
        <w:rPr>
          <w:noProof/>
          <w:sz w:val="28"/>
          <w:szCs w:val="28"/>
        </w:rPr>
        <w:instrText>, 705 A.2d 225 (Del. Ch. 1997)</w:instrText>
      </w:r>
      <w:r w:rsidR="00B46680">
        <w:instrText xml:space="preserve">" \s "Arbitrium (Cayman Islands) Handels AG v. Johnston, 705 A.2d 225 (Del. Ch. 1997)" \c 1 </w:instrText>
      </w:r>
      <w:r w:rsidR="00B46680">
        <w:rPr>
          <w:noProof/>
          <w:sz w:val="28"/>
          <w:szCs w:val="28"/>
        </w:rPr>
        <w:fldChar w:fldCharType="end"/>
      </w:r>
      <w:r w:rsidR="00B46680" w:rsidRPr="003826EC">
        <w:rPr>
          <w:noProof/>
          <w:sz w:val="28"/>
          <w:szCs w:val="28"/>
        </w:rPr>
        <w:t xml:space="preserve">, </w:t>
      </w:r>
      <w:r w:rsidR="00B46680" w:rsidRPr="003826EC">
        <w:rPr>
          <w:i/>
          <w:iCs/>
          <w:noProof/>
          <w:sz w:val="28"/>
          <w:szCs w:val="28"/>
        </w:rPr>
        <w:t>aff</w:t>
      </w:r>
      <w:r w:rsidR="00B46680">
        <w:rPr>
          <w:i/>
          <w:iCs/>
          <w:noProof/>
          <w:sz w:val="28"/>
          <w:szCs w:val="28"/>
        </w:rPr>
        <w:t>’</w:t>
      </w:r>
      <w:r w:rsidR="00B46680" w:rsidRPr="003826EC">
        <w:rPr>
          <w:i/>
          <w:iCs/>
          <w:noProof/>
          <w:sz w:val="28"/>
          <w:szCs w:val="28"/>
        </w:rPr>
        <w:t>d</w:t>
      </w:r>
      <w:r w:rsidR="00B46680" w:rsidRPr="003826EC">
        <w:rPr>
          <w:noProof/>
          <w:sz w:val="28"/>
          <w:szCs w:val="28"/>
        </w:rPr>
        <w:t>, 720 A.2d 542 (Del. 1998)</w:t>
      </w:r>
      <w:r w:rsidR="00E9670E">
        <w:rPr>
          <w:noProof/>
          <w:sz w:val="28"/>
          <w:szCs w:val="28"/>
        </w:rPr>
        <w:fldChar w:fldCharType="begin"/>
      </w:r>
      <w:r w:rsidR="00E9670E">
        <w:instrText xml:space="preserve"> TA \l "</w:instrText>
      </w:r>
      <w:r w:rsidR="00E9670E" w:rsidRPr="008003E5">
        <w:rPr>
          <w:i/>
          <w:iCs/>
          <w:noProof/>
          <w:sz w:val="28"/>
          <w:szCs w:val="28"/>
        </w:rPr>
        <w:instrText>Arbitrium (Cayman Islands) Handels AG v. Johnston</w:instrText>
      </w:r>
      <w:r w:rsidR="00E9670E" w:rsidRPr="008003E5">
        <w:rPr>
          <w:noProof/>
          <w:sz w:val="28"/>
          <w:szCs w:val="28"/>
        </w:rPr>
        <w:instrText xml:space="preserve">, 705 A.2d 225 (Del. Ch. 1997), </w:instrText>
      </w:r>
      <w:r w:rsidR="00E9670E" w:rsidRPr="008003E5">
        <w:rPr>
          <w:i/>
          <w:iCs/>
          <w:noProof/>
          <w:sz w:val="28"/>
          <w:szCs w:val="28"/>
        </w:rPr>
        <w:instrText>aff’d</w:instrText>
      </w:r>
      <w:r w:rsidR="00E9670E" w:rsidRPr="008003E5">
        <w:rPr>
          <w:noProof/>
          <w:sz w:val="28"/>
          <w:szCs w:val="28"/>
        </w:rPr>
        <w:instrText>, 720 A.2d 542 (Del. 1998)</w:instrText>
      </w:r>
      <w:r w:rsidR="00E9670E">
        <w:instrText xml:space="preserve">" \s "Arbitrium (Cayman Islands) Handels AG v. Johnston, 705 A.2d 225 (Del. Ch. 1997), aff’d, 720 A.2d 542 (Del. 1998)" \c 1 </w:instrText>
      </w:r>
      <w:r w:rsidR="00E9670E">
        <w:rPr>
          <w:noProof/>
          <w:sz w:val="28"/>
          <w:szCs w:val="28"/>
        </w:rPr>
        <w:fldChar w:fldCharType="end"/>
      </w:r>
      <w:r w:rsidR="00B46680">
        <w:rPr>
          <w:noProof/>
          <w:sz w:val="28"/>
          <w:szCs w:val="28"/>
        </w:rPr>
        <w:t>.  Bad faith has been found where a party was “</w:t>
      </w:r>
      <w:r w:rsidR="00B46680" w:rsidRPr="00FE3944">
        <w:rPr>
          <w:noProof/>
          <w:sz w:val="28"/>
          <w:szCs w:val="28"/>
        </w:rPr>
        <w:t>faced with a mountain of evidence, including legal opinions, legal authority and judicial declarations, demonstrating</w:t>
      </w:r>
      <w:r w:rsidR="00B46680">
        <w:rPr>
          <w:noProof/>
          <w:sz w:val="28"/>
          <w:szCs w:val="28"/>
        </w:rPr>
        <w:t xml:space="preserve">” the incorrectness of its litigation position.  </w:t>
      </w:r>
      <w:r w:rsidR="00E9670E">
        <w:rPr>
          <w:i/>
          <w:iCs/>
          <w:noProof/>
          <w:sz w:val="28"/>
          <w:szCs w:val="28"/>
        </w:rPr>
        <w:fldChar w:fldCharType="begin"/>
      </w:r>
      <w:r w:rsidR="00E9670E">
        <w:instrText xml:space="preserve"> TA \l "</w:instrText>
      </w:r>
      <w:r w:rsidR="00E9670E" w:rsidRPr="00313BCE">
        <w:rPr>
          <w:i/>
          <w:iCs/>
          <w:noProof/>
          <w:sz w:val="28"/>
          <w:szCs w:val="28"/>
        </w:rPr>
        <w:instrText>Barrows v. Bowen</w:instrText>
      </w:r>
      <w:r w:rsidR="00E9670E" w:rsidRPr="00313BCE">
        <w:rPr>
          <w:noProof/>
          <w:sz w:val="28"/>
          <w:szCs w:val="28"/>
        </w:rPr>
        <w:instrText>, 1994 WL 514868 (Del. Ch. Sept. 7, 1994)</w:instrText>
      </w:r>
      <w:r w:rsidR="00E9670E">
        <w:instrText xml:space="preserve">" \s "Barrows v. Bowen, 1994 WL 514868 (Del. Ch. Sept. 7, 1994)" \c 1 </w:instrText>
      </w:r>
      <w:r w:rsidR="00E9670E">
        <w:rPr>
          <w:i/>
          <w:iCs/>
          <w:noProof/>
          <w:sz w:val="28"/>
          <w:szCs w:val="28"/>
        </w:rPr>
        <w:fldChar w:fldCharType="end"/>
      </w:r>
      <w:r w:rsidR="00B46680" w:rsidRPr="00FE3944">
        <w:rPr>
          <w:i/>
          <w:iCs/>
          <w:noProof/>
          <w:sz w:val="28"/>
          <w:szCs w:val="28"/>
        </w:rPr>
        <w:t>Barrows v. Bowen</w:t>
      </w:r>
      <w:r w:rsidR="00B46680" w:rsidRPr="00FE3944">
        <w:rPr>
          <w:noProof/>
          <w:sz w:val="28"/>
          <w:szCs w:val="28"/>
        </w:rPr>
        <w:t>, 1994 WL 514868, at *1 (Del. Ch. Sept. 7, 1994)</w:t>
      </w:r>
      <w:r w:rsidR="00E9670E">
        <w:rPr>
          <w:noProof/>
          <w:sz w:val="28"/>
          <w:szCs w:val="28"/>
        </w:rPr>
        <w:fldChar w:fldCharType="begin"/>
      </w:r>
      <w:r w:rsidR="00E9670E">
        <w:instrText xml:space="preserve"> TA \s "Barrows v. Bowen, 1994 WL 514868 (Del. Ch. Sept. 7, 1994)" </w:instrText>
      </w:r>
      <w:r w:rsidR="00E9670E">
        <w:rPr>
          <w:noProof/>
          <w:sz w:val="28"/>
          <w:szCs w:val="28"/>
        </w:rPr>
        <w:fldChar w:fldCharType="end"/>
      </w:r>
      <w:r w:rsidR="00B46680">
        <w:rPr>
          <w:noProof/>
          <w:sz w:val="28"/>
          <w:szCs w:val="28"/>
        </w:rPr>
        <w:t xml:space="preserve">, citing </w:t>
      </w:r>
      <w:r w:rsidR="00B46680" w:rsidRPr="00FE3944">
        <w:rPr>
          <w:i/>
          <w:iCs/>
          <w:noProof/>
          <w:sz w:val="28"/>
          <w:szCs w:val="28"/>
        </w:rPr>
        <w:t xml:space="preserve">Judge v. City of Rehoboth Beach, </w:t>
      </w:r>
      <w:r w:rsidR="00B46680" w:rsidRPr="00FE3944">
        <w:rPr>
          <w:noProof/>
          <w:sz w:val="28"/>
          <w:szCs w:val="28"/>
        </w:rPr>
        <w:t>1994 WL 198700, at *2 (Del. Ch. Apr. 29, 1994)</w:t>
      </w:r>
      <w:r w:rsidR="00E9670E">
        <w:rPr>
          <w:noProof/>
          <w:sz w:val="28"/>
          <w:szCs w:val="28"/>
        </w:rPr>
        <w:fldChar w:fldCharType="begin"/>
      </w:r>
      <w:r w:rsidR="00E9670E">
        <w:instrText xml:space="preserve"> TA \l "</w:instrText>
      </w:r>
      <w:r w:rsidR="00E9670E" w:rsidRPr="00513BED">
        <w:rPr>
          <w:i/>
          <w:iCs/>
          <w:noProof/>
          <w:sz w:val="28"/>
          <w:szCs w:val="28"/>
        </w:rPr>
        <w:instrText xml:space="preserve">Judge v. City of Rehoboth Beach, </w:instrText>
      </w:r>
      <w:r w:rsidR="00E9670E" w:rsidRPr="00513BED">
        <w:rPr>
          <w:noProof/>
          <w:sz w:val="28"/>
          <w:szCs w:val="28"/>
        </w:rPr>
        <w:instrText>1994 WL 198700 (Del. Ch. Apr. 29, 1994)</w:instrText>
      </w:r>
      <w:r w:rsidR="00E9670E">
        <w:instrText xml:space="preserve">" \s "Judge v. City of Rehoboth Beach, 1994 WL 198700, at *2 (Del. Ch. Apr. 29, 1994)" \c 1 </w:instrText>
      </w:r>
      <w:r w:rsidR="00E9670E">
        <w:rPr>
          <w:noProof/>
          <w:sz w:val="28"/>
          <w:szCs w:val="28"/>
        </w:rPr>
        <w:fldChar w:fldCharType="end"/>
      </w:r>
      <w:r w:rsidR="00E9670E">
        <w:rPr>
          <w:noProof/>
          <w:sz w:val="28"/>
          <w:szCs w:val="28"/>
        </w:rPr>
        <w:fldChar w:fldCharType="begin"/>
      </w:r>
      <w:r w:rsidR="00E9670E">
        <w:instrText xml:space="preserve"> TA \s "Judge v. City of Rehoboth Beach, 1994 WL 198700 (Del. Ch. Apr. 29, 1994)" </w:instrText>
      </w:r>
      <w:r w:rsidR="00E9670E">
        <w:rPr>
          <w:noProof/>
          <w:sz w:val="28"/>
          <w:szCs w:val="28"/>
        </w:rPr>
        <w:fldChar w:fldCharType="end"/>
      </w:r>
      <w:r w:rsidR="00E9670E">
        <w:rPr>
          <w:noProof/>
          <w:sz w:val="28"/>
          <w:szCs w:val="28"/>
        </w:rPr>
        <w:fldChar w:fldCharType="begin"/>
      </w:r>
      <w:r w:rsidR="00E9670E">
        <w:instrText xml:space="preserve"> TA \l "</w:instrText>
      </w:r>
      <w:r w:rsidR="00E9670E" w:rsidRPr="00513BED">
        <w:rPr>
          <w:i/>
          <w:iCs/>
          <w:noProof/>
          <w:sz w:val="28"/>
          <w:szCs w:val="28"/>
        </w:rPr>
        <w:instrText xml:space="preserve">Judge v. City of Rehoboth Beach, </w:instrText>
      </w:r>
      <w:r w:rsidR="00E9670E" w:rsidRPr="00513BED">
        <w:rPr>
          <w:noProof/>
          <w:sz w:val="28"/>
          <w:szCs w:val="28"/>
        </w:rPr>
        <w:instrText>1994 WL 198700 (Del. Ch. Apr. 29, 1994)</w:instrText>
      </w:r>
      <w:r w:rsidR="00E9670E">
        <w:instrText xml:space="preserve">" \s "Judge v. City of Rehoboth Beach, 1994 WL 198700 (Del. Ch. Apr. 29, 1994)" \c 1 </w:instrText>
      </w:r>
      <w:r w:rsidR="00E9670E">
        <w:rPr>
          <w:noProof/>
          <w:sz w:val="28"/>
          <w:szCs w:val="28"/>
        </w:rPr>
        <w:fldChar w:fldCharType="end"/>
      </w:r>
      <w:r w:rsidR="00B46680">
        <w:rPr>
          <w:noProof/>
          <w:sz w:val="28"/>
          <w:szCs w:val="28"/>
        </w:rPr>
        <w:t>.</w:t>
      </w:r>
      <w:r>
        <w:rPr>
          <w:noProof/>
          <w:sz w:val="28"/>
          <w:szCs w:val="28"/>
        </w:rPr>
        <w:t xml:space="preserve">  Plaintiff was “</w:t>
      </w:r>
      <w:r w:rsidRPr="00FE3944">
        <w:rPr>
          <w:noProof/>
          <w:sz w:val="28"/>
          <w:szCs w:val="28"/>
        </w:rPr>
        <w:t>faced with a mountain of evidence, including legal opinions, legal authority and judicial declarations, demonstrating</w:t>
      </w:r>
      <w:r>
        <w:rPr>
          <w:noProof/>
          <w:sz w:val="28"/>
          <w:szCs w:val="28"/>
        </w:rPr>
        <w:t>” that the position it has taken in this litigation is without merit.</w:t>
      </w:r>
      <w:r w:rsidR="00260CF0">
        <w:rPr>
          <w:noProof/>
          <w:sz w:val="28"/>
          <w:szCs w:val="28"/>
        </w:rPr>
        <w:t xml:space="preserve">  One of those legal opinions was deliverd from the bench of this Court directlty to Plaintiff’s counsel.</w:t>
      </w:r>
      <w:r>
        <w:rPr>
          <w:noProof/>
          <w:sz w:val="28"/>
          <w:szCs w:val="28"/>
        </w:rPr>
        <w:t xml:space="preserve">  As such, the Court should award fees and costs to Reba under the bad faith exception of the American Rule independently of UPEPA. </w:t>
      </w:r>
    </w:p>
    <w:p w14:paraId="3CDB550A" w14:textId="47A2EC9E" w:rsidR="00DB1DCB" w:rsidRPr="00FE3944" w:rsidRDefault="00DB1DCB" w:rsidP="00DB1DCB">
      <w:pPr>
        <w:spacing w:line="480" w:lineRule="auto"/>
        <w:ind w:firstLine="720"/>
        <w:jc w:val="both"/>
        <w:rPr>
          <w:noProof/>
          <w:sz w:val="28"/>
          <w:szCs w:val="28"/>
        </w:rPr>
      </w:pPr>
      <w:r>
        <w:rPr>
          <w:noProof/>
          <w:sz w:val="28"/>
          <w:szCs w:val="28"/>
        </w:rPr>
        <w:t>The Court should determine that</w:t>
      </w:r>
      <w:r w:rsidR="00884194">
        <w:rPr>
          <w:noProof/>
          <w:sz w:val="28"/>
          <w:szCs w:val="28"/>
        </w:rPr>
        <w:t xml:space="preserve"> Reba is entitled to fee shifting and punitive damages under UPEPA and that</w:t>
      </w:r>
      <w:r>
        <w:rPr>
          <w:noProof/>
          <w:sz w:val="28"/>
          <w:szCs w:val="28"/>
        </w:rPr>
        <w:t xml:space="preserve"> the bad faith exception to the American Rule applies. </w:t>
      </w:r>
    </w:p>
    <w:p w14:paraId="173E643F" w14:textId="77777777" w:rsidR="00517850" w:rsidRDefault="00517850" w:rsidP="002E2ABC">
      <w:pPr>
        <w:pStyle w:val="Heading1"/>
      </w:pPr>
      <w:bookmarkStart w:id="31" w:name="_Toc165381124"/>
      <w:bookmarkStart w:id="32" w:name="_Toc214614745"/>
      <w:bookmarkStart w:id="33" w:name="_Toc221618219"/>
      <w:r w:rsidRPr="008F42CE">
        <w:t>CONCLUSION</w:t>
      </w:r>
      <w:bookmarkEnd w:id="31"/>
      <w:bookmarkEnd w:id="32"/>
      <w:bookmarkEnd w:id="33"/>
    </w:p>
    <w:p w14:paraId="4F988D31" w14:textId="77777777" w:rsidR="00517850" w:rsidRDefault="00517850" w:rsidP="00517850">
      <w:pPr>
        <w:spacing w:line="480" w:lineRule="auto"/>
        <w:jc w:val="both"/>
      </w:pPr>
    </w:p>
    <w:p w14:paraId="1CE133C4" w14:textId="60FCF9AA" w:rsidR="003826EC" w:rsidRDefault="003826EC" w:rsidP="00517850">
      <w:pPr>
        <w:spacing w:line="480" w:lineRule="auto"/>
        <w:ind w:firstLine="720"/>
        <w:jc w:val="both"/>
        <w:rPr>
          <w:noProof/>
          <w:sz w:val="28"/>
          <w:szCs w:val="28"/>
        </w:rPr>
      </w:pPr>
      <w:r>
        <w:rPr>
          <w:noProof/>
          <w:sz w:val="28"/>
          <w:szCs w:val="28"/>
        </w:rPr>
        <w:t>Plaintiff’s claims fail because Plaintiff quixotically seeks to enjoin what is plainly and obviously protected speech</w:t>
      </w:r>
      <w:r w:rsidR="00715779">
        <w:rPr>
          <w:noProof/>
          <w:sz w:val="28"/>
          <w:szCs w:val="28"/>
        </w:rPr>
        <w:t>, and seeks relief this Court has already told Plaintiff and its attorney in no uncertain terms is unobtainable</w:t>
      </w:r>
      <w:r w:rsidR="00517850">
        <w:rPr>
          <w:noProof/>
          <w:sz w:val="28"/>
          <w:szCs w:val="28"/>
        </w:rPr>
        <w:t>.</w:t>
      </w:r>
      <w:r>
        <w:rPr>
          <w:noProof/>
          <w:sz w:val="28"/>
          <w:szCs w:val="28"/>
        </w:rPr>
        <w:t xml:space="preserve">  Plaintiff’s claim</w:t>
      </w:r>
      <w:r w:rsidR="00715779">
        <w:rPr>
          <w:noProof/>
          <w:sz w:val="28"/>
          <w:szCs w:val="28"/>
        </w:rPr>
        <w:t>s</w:t>
      </w:r>
      <w:r>
        <w:rPr>
          <w:noProof/>
          <w:sz w:val="28"/>
          <w:szCs w:val="28"/>
        </w:rPr>
        <w:t xml:space="preserve"> should be dismissed</w:t>
      </w:r>
      <w:r w:rsidR="00715779">
        <w:rPr>
          <w:noProof/>
          <w:sz w:val="28"/>
          <w:szCs w:val="28"/>
        </w:rPr>
        <w:t xml:space="preserve"> under rules 12(b)(1) and 12(b)(6) and UPEPA</w:t>
      </w:r>
      <w:r>
        <w:rPr>
          <w:noProof/>
          <w:sz w:val="28"/>
          <w:szCs w:val="28"/>
        </w:rPr>
        <w:t>, and Reba should be awarded attorney fees</w:t>
      </w:r>
      <w:r w:rsidR="00715779">
        <w:rPr>
          <w:noProof/>
          <w:sz w:val="28"/>
          <w:szCs w:val="28"/>
        </w:rPr>
        <w:t xml:space="preserve"> and punitive damages.</w:t>
      </w:r>
    </w:p>
    <w:p w14:paraId="1905DE35" w14:textId="3D10DE7D" w:rsidR="00517850" w:rsidRPr="00B768FD" w:rsidRDefault="003826EC" w:rsidP="00A851B0">
      <w:pPr>
        <w:spacing w:line="480" w:lineRule="auto"/>
        <w:ind w:firstLine="720"/>
        <w:jc w:val="both"/>
        <w:rPr>
          <w:noProof/>
          <w:sz w:val="28"/>
          <w:szCs w:val="28"/>
        </w:rPr>
      </w:pPr>
      <w:r>
        <w:rPr>
          <w:noProof/>
          <w:sz w:val="28"/>
          <w:szCs w:val="28"/>
        </w:rPr>
        <w:t xml:space="preserve">Barring the robust First Amendment protections </w:t>
      </w:r>
      <w:r w:rsidR="00DB1DCB">
        <w:rPr>
          <w:noProof/>
          <w:sz w:val="28"/>
          <w:szCs w:val="28"/>
        </w:rPr>
        <w:t>applicable to this case, Plaintiff seeks to enjoin future wrongdoing without creating a reasonable apprehension of future wrong</w:t>
      </w:r>
      <w:r w:rsidR="008845C1">
        <w:rPr>
          <w:noProof/>
          <w:sz w:val="28"/>
          <w:szCs w:val="28"/>
        </w:rPr>
        <w:t xml:space="preserve"> and it fails to include any concrete allegations in its complaint</w:t>
      </w:r>
      <w:r w:rsidR="00DB1DCB">
        <w:rPr>
          <w:noProof/>
          <w:sz w:val="28"/>
          <w:szCs w:val="28"/>
        </w:rPr>
        <w:t xml:space="preserve">.  Its case must be dismissed for </w:t>
      </w:r>
      <w:r w:rsidR="008845C1">
        <w:rPr>
          <w:noProof/>
          <w:sz w:val="28"/>
          <w:szCs w:val="28"/>
        </w:rPr>
        <w:t>these reasons</w:t>
      </w:r>
      <w:r w:rsidR="00DB1DCB">
        <w:rPr>
          <w:noProof/>
          <w:sz w:val="28"/>
          <w:szCs w:val="28"/>
        </w:rPr>
        <w:t xml:space="preserve"> as well.  </w:t>
      </w:r>
      <w:r w:rsidR="00517850">
        <w:rPr>
          <w:noProof/>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63"/>
      </w:tblGrid>
      <w:tr w:rsidR="00517850" w14:paraId="1C43CDF1" w14:textId="77777777" w:rsidTr="00AF1F81">
        <w:tc>
          <w:tcPr>
            <w:tcW w:w="4675" w:type="dxa"/>
          </w:tcPr>
          <w:p w14:paraId="112A5719" w14:textId="77777777" w:rsidR="00517850" w:rsidRDefault="00517850" w:rsidP="00AF1F81">
            <w:pPr>
              <w:tabs>
                <w:tab w:val="left" w:pos="720"/>
              </w:tabs>
              <w:jc w:val="both"/>
              <w:rPr>
                <w:bCs/>
                <w:sz w:val="28"/>
                <w:szCs w:val="28"/>
              </w:rPr>
            </w:pPr>
          </w:p>
          <w:p w14:paraId="205C0445" w14:textId="77777777" w:rsidR="00517850" w:rsidRDefault="00517850" w:rsidP="00AF1F81">
            <w:pPr>
              <w:tabs>
                <w:tab w:val="left" w:pos="720"/>
              </w:tabs>
              <w:jc w:val="both"/>
              <w:rPr>
                <w:bCs/>
                <w:sz w:val="28"/>
                <w:szCs w:val="28"/>
              </w:rPr>
            </w:pPr>
          </w:p>
          <w:p w14:paraId="051C88A9" w14:textId="77777777" w:rsidR="00517850" w:rsidRDefault="00517850" w:rsidP="00AF1F81">
            <w:pPr>
              <w:tabs>
                <w:tab w:val="left" w:pos="720"/>
              </w:tabs>
              <w:jc w:val="both"/>
              <w:rPr>
                <w:bCs/>
                <w:sz w:val="28"/>
                <w:szCs w:val="28"/>
              </w:rPr>
            </w:pPr>
          </w:p>
          <w:p w14:paraId="32B37AB6" w14:textId="77777777" w:rsidR="00517850" w:rsidRDefault="00517850" w:rsidP="00AF1F81">
            <w:pPr>
              <w:tabs>
                <w:tab w:val="left" w:pos="720"/>
              </w:tabs>
              <w:jc w:val="both"/>
              <w:rPr>
                <w:bCs/>
                <w:sz w:val="28"/>
                <w:szCs w:val="28"/>
              </w:rPr>
            </w:pPr>
          </w:p>
          <w:p w14:paraId="2A775E40" w14:textId="77777777" w:rsidR="00517850" w:rsidRDefault="00517850" w:rsidP="00AF1F81">
            <w:pPr>
              <w:tabs>
                <w:tab w:val="left" w:pos="720"/>
              </w:tabs>
              <w:jc w:val="both"/>
              <w:rPr>
                <w:bCs/>
                <w:sz w:val="28"/>
                <w:szCs w:val="28"/>
              </w:rPr>
            </w:pPr>
          </w:p>
          <w:p w14:paraId="406797B0" w14:textId="77777777" w:rsidR="00517850" w:rsidRDefault="00517850" w:rsidP="00AF1F81">
            <w:pPr>
              <w:tabs>
                <w:tab w:val="left" w:pos="720"/>
              </w:tabs>
              <w:jc w:val="both"/>
              <w:rPr>
                <w:bCs/>
                <w:sz w:val="28"/>
                <w:szCs w:val="28"/>
              </w:rPr>
            </w:pPr>
          </w:p>
          <w:p w14:paraId="61331DFE" w14:textId="454F99F4" w:rsidR="00517850" w:rsidRDefault="00AA76AB" w:rsidP="00AF1F81">
            <w:pPr>
              <w:tabs>
                <w:tab w:val="left" w:pos="720"/>
              </w:tabs>
              <w:jc w:val="both"/>
              <w:rPr>
                <w:bCs/>
                <w:sz w:val="28"/>
                <w:szCs w:val="28"/>
              </w:rPr>
            </w:pPr>
            <w:r>
              <w:rPr>
                <w:bCs/>
                <w:sz w:val="28"/>
                <w:szCs w:val="28"/>
              </w:rPr>
              <w:t>February 13, 2026</w:t>
            </w:r>
          </w:p>
        </w:tc>
        <w:tc>
          <w:tcPr>
            <w:tcW w:w="4663" w:type="dxa"/>
          </w:tcPr>
          <w:p w14:paraId="01127810" w14:textId="77777777" w:rsidR="00517850" w:rsidRPr="00634527" w:rsidRDefault="00517850" w:rsidP="00AF1F81">
            <w:pPr>
              <w:tabs>
                <w:tab w:val="left" w:pos="720"/>
              </w:tabs>
              <w:jc w:val="both"/>
              <w:rPr>
                <w:b/>
                <w:sz w:val="28"/>
                <w:szCs w:val="28"/>
              </w:rPr>
            </w:pPr>
            <w:r>
              <w:rPr>
                <w:b/>
                <w:sz w:val="28"/>
                <w:szCs w:val="28"/>
              </w:rPr>
              <w:t>McALLISTER FIRM LLC</w:t>
            </w:r>
          </w:p>
          <w:p w14:paraId="3C94A8AC" w14:textId="77777777" w:rsidR="00517850" w:rsidRPr="00634527" w:rsidRDefault="00517850" w:rsidP="00AF1F81">
            <w:pPr>
              <w:tabs>
                <w:tab w:val="left" w:pos="720"/>
              </w:tabs>
              <w:jc w:val="both"/>
              <w:rPr>
                <w:bCs/>
                <w:sz w:val="28"/>
                <w:szCs w:val="28"/>
              </w:rPr>
            </w:pPr>
          </w:p>
          <w:p w14:paraId="2E17A46E" w14:textId="77777777" w:rsidR="00517850" w:rsidRPr="00634527" w:rsidRDefault="00517850" w:rsidP="00AF1F81">
            <w:pPr>
              <w:tabs>
                <w:tab w:val="left" w:pos="720"/>
              </w:tabs>
              <w:jc w:val="both"/>
              <w:rPr>
                <w:bCs/>
                <w:sz w:val="28"/>
                <w:szCs w:val="28"/>
              </w:rPr>
            </w:pPr>
            <w:proofErr w:type="gramStart"/>
            <w:r w:rsidRPr="00634527">
              <w:rPr>
                <w:bCs/>
                <w:sz w:val="28"/>
                <w:szCs w:val="28"/>
              </w:rPr>
              <w:t>By</w:t>
            </w:r>
            <w:proofErr w:type="gramEnd"/>
            <w:r w:rsidRPr="00634527">
              <w:rPr>
                <w:bCs/>
                <w:sz w:val="28"/>
                <w:szCs w:val="28"/>
                <w:u w:val="single"/>
              </w:rPr>
              <w:t xml:space="preserve">: </w:t>
            </w:r>
            <w:r w:rsidRPr="00634527">
              <w:rPr>
                <w:bCs/>
                <w:i/>
                <w:iCs/>
                <w:sz w:val="28"/>
                <w:szCs w:val="28"/>
                <w:u w:val="single"/>
              </w:rPr>
              <w:t>/s/</w:t>
            </w:r>
            <w:r>
              <w:rPr>
                <w:bCs/>
                <w:i/>
                <w:iCs/>
                <w:sz w:val="28"/>
                <w:szCs w:val="28"/>
                <w:u w:val="single"/>
              </w:rPr>
              <w:t xml:space="preserve"> Daniel F. McAllister</w:t>
            </w:r>
            <w:r>
              <w:rPr>
                <w:bCs/>
                <w:sz w:val="28"/>
                <w:szCs w:val="28"/>
                <w:u w:val="single"/>
              </w:rPr>
              <w:t xml:space="preserve">           </w:t>
            </w:r>
            <w:r w:rsidRPr="00634527">
              <w:rPr>
                <w:bCs/>
                <w:sz w:val="28"/>
                <w:szCs w:val="28"/>
              </w:rPr>
              <w:tab/>
            </w:r>
          </w:p>
          <w:p w14:paraId="5C0BDC03" w14:textId="77777777" w:rsidR="00517850" w:rsidRPr="00634527" w:rsidRDefault="00517850" w:rsidP="00AF1F81">
            <w:pPr>
              <w:tabs>
                <w:tab w:val="left" w:pos="720"/>
              </w:tabs>
              <w:jc w:val="both"/>
              <w:rPr>
                <w:bCs/>
                <w:sz w:val="28"/>
                <w:szCs w:val="28"/>
              </w:rPr>
            </w:pPr>
            <w:r w:rsidRPr="00634527">
              <w:rPr>
                <w:bCs/>
                <w:sz w:val="28"/>
                <w:szCs w:val="28"/>
              </w:rPr>
              <w:t>Daniel F. McAllister (No.</w:t>
            </w:r>
            <w:r>
              <w:rPr>
                <w:bCs/>
                <w:sz w:val="28"/>
                <w:szCs w:val="28"/>
              </w:rPr>
              <w:t xml:space="preserve"> </w:t>
            </w:r>
            <w:r w:rsidRPr="00634527">
              <w:rPr>
                <w:bCs/>
                <w:sz w:val="28"/>
                <w:szCs w:val="28"/>
              </w:rPr>
              <w:t>4887)</w:t>
            </w:r>
          </w:p>
          <w:p w14:paraId="4E0446F1" w14:textId="77777777" w:rsidR="00517850" w:rsidRPr="00634527" w:rsidRDefault="00517850" w:rsidP="00AF1F81">
            <w:pPr>
              <w:tabs>
                <w:tab w:val="left" w:pos="720"/>
              </w:tabs>
              <w:jc w:val="both"/>
              <w:rPr>
                <w:bCs/>
                <w:sz w:val="28"/>
                <w:szCs w:val="28"/>
              </w:rPr>
            </w:pPr>
            <w:r>
              <w:rPr>
                <w:bCs/>
                <w:sz w:val="28"/>
                <w:szCs w:val="28"/>
              </w:rPr>
              <w:t>800 N. King St.</w:t>
            </w:r>
            <w:r w:rsidRPr="00634527">
              <w:rPr>
                <w:bCs/>
                <w:sz w:val="28"/>
                <w:szCs w:val="28"/>
              </w:rPr>
              <w:t xml:space="preserve">, Suite </w:t>
            </w:r>
            <w:r>
              <w:rPr>
                <w:bCs/>
                <w:sz w:val="28"/>
                <w:szCs w:val="28"/>
              </w:rPr>
              <w:t>203</w:t>
            </w:r>
          </w:p>
          <w:p w14:paraId="15225BF4" w14:textId="77777777" w:rsidR="00517850" w:rsidRDefault="00517850" w:rsidP="00AF1F81">
            <w:pPr>
              <w:tabs>
                <w:tab w:val="left" w:pos="720"/>
              </w:tabs>
              <w:jc w:val="both"/>
              <w:rPr>
                <w:bCs/>
                <w:sz w:val="28"/>
                <w:szCs w:val="28"/>
              </w:rPr>
            </w:pPr>
            <w:r>
              <w:rPr>
                <w:bCs/>
                <w:sz w:val="28"/>
                <w:szCs w:val="28"/>
              </w:rPr>
              <w:t>Wilmington</w:t>
            </w:r>
            <w:r w:rsidRPr="00634527">
              <w:rPr>
                <w:bCs/>
                <w:sz w:val="28"/>
                <w:szCs w:val="28"/>
              </w:rPr>
              <w:t>, DE 19</w:t>
            </w:r>
            <w:r>
              <w:rPr>
                <w:bCs/>
                <w:sz w:val="28"/>
                <w:szCs w:val="28"/>
              </w:rPr>
              <w:t>801</w:t>
            </w:r>
          </w:p>
          <w:p w14:paraId="622E4F4B" w14:textId="77777777" w:rsidR="00517850" w:rsidRDefault="00517850" w:rsidP="00AF1F81">
            <w:pPr>
              <w:tabs>
                <w:tab w:val="left" w:pos="720"/>
              </w:tabs>
              <w:jc w:val="both"/>
              <w:rPr>
                <w:bCs/>
                <w:sz w:val="28"/>
                <w:szCs w:val="28"/>
              </w:rPr>
            </w:pPr>
            <w:r>
              <w:rPr>
                <w:bCs/>
                <w:sz w:val="28"/>
                <w:szCs w:val="28"/>
              </w:rPr>
              <w:t>(302) 543-5158</w:t>
            </w:r>
          </w:p>
          <w:p w14:paraId="25A4DE2B" w14:textId="77777777" w:rsidR="00517850" w:rsidRDefault="00517850" w:rsidP="00AF1F81">
            <w:pPr>
              <w:tabs>
                <w:tab w:val="left" w:pos="720"/>
              </w:tabs>
              <w:jc w:val="both"/>
              <w:rPr>
                <w:bCs/>
                <w:sz w:val="28"/>
                <w:szCs w:val="28"/>
              </w:rPr>
            </w:pPr>
            <w:r>
              <w:rPr>
                <w:bCs/>
                <w:sz w:val="28"/>
                <w:szCs w:val="28"/>
              </w:rPr>
              <w:t>dan@mcallisterfirm.com</w:t>
            </w:r>
          </w:p>
          <w:p w14:paraId="40EBDD01" w14:textId="0B82A798" w:rsidR="00517850" w:rsidRDefault="00517850" w:rsidP="00AF1F81">
            <w:pPr>
              <w:tabs>
                <w:tab w:val="left" w:pos="720"/>
              </w:tabs>
              <w:jc w:val="both"/>
              <w:rPr>
                <w:bCs/>
                <w:i/>
                <w:iCs/>
                <w:sz w:val="28"/>
                <w:szCs w:val="28"/>
              </w:rPr>
            </w:pPr>
            <w:r>
              <w:rPr>
                <w:bCs/>
                <w:i/>
                <w:iCs/>
                <w:sz w:val="28"/>
                <w:szCs w:val="28"/>
              </w:rPr>
              <w:t>Attorney for Defendant Simone Reba</w:t>
            </w:r>
          </w:p>
          <w:p w14:paraId="338A50D9" w14:textId="77777777" w:rsidR="00517850" w:rsidRDefault="00517850" w:rsidP="00AF1F81">
            <w:pPr>
              <w:tabs>
                <w:tab w:val="left" w:pos="720"/>
              </w:tabs>
              <w:jc w:val="both"/>
              <w:rPr>
                <w:bCs/>
                <w:i/>
                <w:iCs/>
                <w:sz w:val="28"/>
                <w:szCs w:val="28"/>
              </w:rPr>
            </w:pPr>
          </w:p>
          <w:p w14:paraId="774D9B8C" w14:textId="5AF01DB1" w:rsidR="00517850" w:rsidRPr="00A851B0" w:rsidRDefault="00517850" w:rsidP="00A851B0">
            <w:pPr>
              <w:tabs>
                <w:tab w:val="left" w:pos="720"/>
              </w:tabs>
              <w:jc w:val="both"/>
              <w:rPr>
                <w:bCs/>
                <w:sz w:val="28"/>
                <w:szCs w:val="28"/>
              </w:rPr>
            </w:pPr>
            <w:r w:rsidRPr="007D4D18">
              <w:rPr>
                <w:bCs/>
                <w:sz w:val="28"/>
                <w:szCs w:val="28"/>
              </w:rPr>
              <w:t xml:space="preserve">WORDS: </w:t>
            </w:r>
            <w:r w:rsidR="00AA76AB">
              <w:rPr>
                <w:bCs/>
                <w:sz w:val="28"/>
                <w:szCs w:val="28"/>
              </w:rPr>
              <w:t>7,4</w:t>
            </w:r>
            <w:r w:rsidR="00125899">
              <w:rPr>
                <w:bCs/>
                <w:sz w:val="28"/>
                <w:szCs w:val="28"/>
              </w:rPr>
              <w:t>19</w:t>
            </w:r>
            <w:r>
              <w:rPr>
                <w:bCs/>
                <w:sz w:val="28"/>
                <w:szCs w:val="28"/>
              </w:rPr>
              <w:t>/15</w:t>
            </w:r>
            <w:r w:rsidRPr="007D4D18">
              <w:rPr>
                <w:bCs/>
                <w:sz w:val="28"/>
                <w:szCs w:val="28"/>
              </w:rPr>
              <w:t>,000</w:t>
            </w:r>
          </w:p>
          <w:p w14:paraId="77553E4B" w14:textId="77777777" w:rsidR="00517850" w:rsidRDefault="00517850" w:rsidP="00AF1F81">
            <w:pPr>
              <w:tabs>
                <w:tab w:val="left" w:pos="720"/>
              </w:tabs>
              <w:jc w:val="both"/>
              <w:rPr>
                <w:bCs/>
                <w:sz w:val="28"/>
                <w:szCs w:val="28"/>
              </w:rPr>
            </w:pPr>
          </w:p>
        </w:tc>
      </w:tr>
      <w:bookmarkEnd w:id="0"/>
      <w:bookmarkEnd w:id="2"/>
    </w:tbl>
    <w:p w14:paraId="77C38976" w14:textId="0E9F5D0A" w:rsidR="00324F26" w:rsidRPr="00AE7018" w:rsidRDefault="00324F26" w:rsidP="00517850">
      <w:pPr>
        <w:pStyle w:val="BodyText"/>
        <w:tabs>
          <w:tab w:val="left" w:pos="9270"/>
        </w:tabs>
        <w:spacing w:line="480" w:lineRule="auto"/>
        <w:ind w:firstLine="720"/>
        <w:jc w:val="both"/>
      </w:pPr>
    </w:p>
    <w:sectPr w:rsidR="00324F26" w:rsidRPr="00AE7018" w:rsidSect="004A55E1">
      <w:foot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D1FD" w14:textId="77777777" w:rsidR="0011603C" w:rsidRDefault="0011603C" w:rsidP="00C40551">
      <w:r>
        <w:separator/>
      </w:r>
    </w:p>
  </w:endnote>
  <w:endnote w:type="continuationSeparator" w:id="0">
    <w:p w14:paraId="6E1BD409" w14:textId="77777777" w:rsidR="0011603C" w:rsidRDefault="0011603C" w:rsidP="00C4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540232"/>
      <w:docPartObj>
        <w:docPartGallery w:val="Page Numbers (Bottom of Page)"/>
        <w:docPartUnique/>
      </w:docPartObj>
    </w:sdtPr>
    <w:sdtEndPr>
      <w:rPr>
        <w:noProof/>
        <w:sz w:val="28"/>
        <w:szCs w:val="28"/>
      </w:rPr>
    </w:sdtEndPr>
    <w:sdtContent>
      <w:p w14:paraId="0E4DA9C7" w14:textId="7542A9F6" w:rsidR="004A55E1" w:rsidRPr="004A55E1" w:rsidRDefault="004A55E1">
        <w:pPr>
          <w:pStyle w:val="Footer"/>
          <w:jc w:val="center"/>
          <w:rPr>
            <w:sz w:val="28"/>
            <w:szCs w:val="28"/>
          </w:rPr>
        </w:pPr>
        <w:r w:rsidRPr="004A55E1">
          <w:rPr>
            <w:sz w:val="28"/>
            <w:szCs w:val="28"/>
          </w:rPr>
          <w:fldChar w:fldCharType="begin"/>
        </w:r>
        <w:r w:rsidRPr="004A55E1">
          <w:rPr>
            <w:sz w:val="28"/>
            <w:szCs w:val="28"/>
          </w:rPr>
          <w:instrText xml:space="preserve"> PAGE   \* MERGEFORMAT </w:instrText>
        </w:r>
        <w:r w:rsidRPr="004A55E1">
          <w:rPr>
            <w:sz w:val="28"/>
            <w:szCs w:val="28"/>
          </w:rPr>
          <w:fldChar w:fldCharType="separate"/>
        </w:r>
        <w:r w:rsidRPr="004A55E1">
          <w:rPr>
            <w:noProof/>
            <w:sz w:val="28"/>
            <w:szCs w:val="28"/>
          </w:rPr>
          <w:t>2</w:t>
        </w:r>
        <w:r w:rsidRPr="004A55E1">
          <w:rPr>
            <w:noProof/>
            <w:sz w:val="28"/>
            <w:szCs w:val="28"/>
          </w:rPr>
          <w:fldChar w:fldCharType="end"/>
        </w:r>
      </w:p>
    </w:sdtContent>
  </w:sdt>
  <w:p w14:paraId="0A71FC44" w14:textId="77777777" w:rsidR="00517850" w:rsidRPr="00F65D43" w:rsidRDefault="00517850" w:rsidP="000C5EAC">
    <w:pPr>
      <w:pStyle w:val="Foo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F14E" w14:textId="77777777" w:rsidR="00517850" w:rsidRDefault="00517850">
    <w:pPr>
      <w:pStyle w:val="Footer"/>
      <w:jc w:val="center"/>
    </w:pPr>
  </w:p>
  <w:p w14:paraId="5185032B" w14:textId="77777777" w:rsidR="00517850" w:rsidRPr="000C5EAC" w:rsidRDefault="00517850" w:rsidP="000C5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1433"/>
      <w:docPartObj>
        <w:docPartGallery w:val="Page Numbers (Bottom of Page)"/>
        <w:docPartUnique/>
      </w:docPartObj>
    </w:sdtPr>
    <w:sdtEndPr>
      <w:rPr>
        <w:noProof/>
      </w:rPr>
    </w:sdtEndPr>
    <w:sdtContent>
      <w:p w14:paraId="6FC3F8C6" w14:textId="150F4703" w:rsidR="002E2ABC" w:rsidRDefault="002E2ABC">
        <w:pPr>
          <w:pStyle w:val="Footer"/>
          <w:jc w:val="center"/>
        </w:pPr>
        <w:r w:rsidRPr="004A55E1">
          <w:rPr>
            <w:sz w:val="28"/>
            <w:szCs w:val="28"/>
          </w:rPr>
          <w:fldChar w:fldCharType="begin"/>
        </w:r>
        <w:r w:rsidRPr="004A55E1">
          <w:rPr>
            <w:sz w:val="28"/>
            <w:szCs w:val="28"/>
          </w:rPr>
          <w:instrText xml:space="preserve"> PAGE   \* MERGEFORMAT </w:instrText>
        </w:r>
        <w:r w:rsidRPr="004A55E1">
          <w:rPr>
            <w:sz w:val="28"/>
            <w:szCs w:val="28"/>
          </w:rPr>
          <w:fldChar w:fldCharType="separate"/>
        </w:r>
        <w:r w:rsidRPr="004A55E1">
          <w:rPr>
            <w:noProof/>
            <w:sz w:val="28"/>
            <w:szCs w:val="28"/>
          </w:rPr>
          <w:t>2</w:t>
        </w:r>
        <w:r w:rsidRPr="004A55E1">
          <w:rPr>
            <w:noProof/>
            <w:sz w:val="28"/>
            <w:szCs w:val="28"/>
          </w:rPr>
          <w:fldChar w:fldCharType="end"/>
        </w:r>
      </w:p>
    </w:sdtContent>
  </w:sdt>
  <w:p w14:paraId="2413E06B" w14:textId="469AB8FC" w:rsidR="00C40551" w:rsidRPr="00C40551" w:rsidRDefault="00C40551" w:rsidP="00C4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81CB" w14:textId="77777777" w:rsidR="0011603C" w:rsidRDefault="0011603C" w:rsidP="00C40551">
      <w:pPr>
        <w:rPr>
          <w:noProof/>
        </w:rPr>
      </w:pPr>
      <w:r>
        <w:rPr>
          <w:noProof/>
        </w:rPr>
        <w:separator/>
      </w:r>
    </w:p>
  </w:footnote>
  <w:footnote w:type="continuationSeparator" w:id="0">
    <w:p w14:paraId="6CD068F3" w14:textId="77777777" w:rsidR="0011603C" w:rsidRDefault="0011603C" w:rsidP="00C40551">
      <w:r>
        <w:continuationSeparator/>
      </w:r>
    </w:p>
  </w:footnote>
  <w:footnote w:id="1">
    <w:p w14:paraId="1C7D40A2" w14:textId="7BBF0273" w:rsidR="00517850" w:rsidRPr="00517850" w:rsidRDefault="00517850">
      <w:pPr>
        <w:pStyle w:val="FootnoteText"/>
        <w:rPr>
          <w:rFonts w:ascii="Times New Roman" w:hAnsi="Times New Roman" w:cs="Times New Roman"/>
          <w:sz w:val="26"/>
          <w:szCs w:val="26"/>
        </w:rPr>
      </w:pPr>
      <w:r w:rsidRPr="00517850">
        <w:rPr>
          <w:rStyle w:val="FootnoteReference"/>
          <w:rFonts w:ascii="Times New Roman" w:hAnsi="Times New Roman" w:cs="Times New Roman"/>
          <w:sz w:val="26"/>
          <w:szCs w:val="26"/>
        </w:rPr>
        <w:footnoteRef/>
      </w:r>
      <w:r w:rsidRPr="00517850">
        <w:rPr>
          <w:rFonts w:ascii="Times New Roman" w:hAnsi="Times New Roman" w:cs="Times New Roman"/>
          <w:sz w:val="26"/>
          <w:szCs w:val="26"/>
        </w:rPr>
        <w:t xml:space="preserve"> The facts set forth in this filing are drawn from the </w:t>
      </w:r>
      <w:r w:rsidR="00247A69">
        <w:rPr>
          <w:rFonts w:ascii="Times New Roman" w:hAnsi="Times New Roman" w:cs="Times New Roman"/>
          <w:sz w:val="26"/>
          <w:szCs w:val="26"/>
        </w:rPr>
        <w:t xml:space="preserve">Amended </w:t>
      </w:r>
      <w:r w:rsidRPr="00517850">
        <w:rPr>
          <w:rFonts w:ascii="Times New Roman" w:hAnsi="Times New Roman" w:cs="Times New Roman"/>
          <w:sz w:val="26"/>
          <w:szCs w:val="26"/>
        </w:rPr>
        <w:t>Complaint and are not admitted.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83A"/>
    <w:multiLevelType w:val="hybridMultilevel"/>
    <w:tmpl w:val="76EA7546"/>
    <w:lvl w:ilvl="0" w:tplc="A0D22D6E">
      <w:start w:val="1"/>
      <w:numFmt w:val="decimal"/>
      <w:lvlText w:val="[%1]"/>
      <w:lvlJc w:val="left"/>
      <w:pPr>
        <w:ind w:left="1029" w:hanging="730"/>
      </w:pPr>
      <w:rPr>
        <w:rFonts w:ascii="Times New Roman" w:eastAsia="Times New Roman" w:hAnsi="Times New Roman" w:cs="Times New Roman" w:hint="default"/>
        <w:w w:val="100"/>
        <w:sz w:val="28"/>
        <w:szCs w:val="28"/>
        <w:lang w:val="en-US" w:eastAsia="en-US" w:bidi="en-US"/>
      </w:rPr>
    </w:lvl>
    <w:lvl w:ilvl="1" w:tplc="377636BC">
      <w:numFmt w:val="bullet"/>
      <w:lvlText w:val="•"/>
      <w:lvlJc w:val="left"/>
      <w:pPr>
        <w:ind w:left="1876" w:hanging="730"/>
      </w:pPr>
      <w:rPr>
        <w:rFonts w:hint="default"/>
        <w:lang w:val="en-US" w:eastAsia="en-US" w:bidi="en-US"/>
      </w:rPr>
    </w:lvl>
    <w:lvl w:ilvl="2" w:tplc="36745C0C">
      <w:numFmt w:val="bullet"/>
      <w:lvlText w:val="•"/>
      <w:lvlJc w:val="left"/>
      <w:pPr>
        <w:ind w:left="2732" w:hanging="730"/>
      </w:pPr>
      <w:rPr>
        <w:rFonts w:hint="default"/>
        <w:lang w:val="en-US" w:eastAsia="en-US" w:bidi="en-US"/>
      </w:rPr>
    </w:lvl>
    <w:lvl w:ilvl="3" w:tplc="CC7E8C92">
      <w:numFmt w:val="bullet"/>
      <w:lvlText w:val="•"/>
      <w:lvlJc w:val="left"/>
      <w:pPr>
        <w:ind w:left="3588" w:hanging="730"/>
      </w:pPr>
      <w:rPr>
        <w:rFonts w:hint="default"/>
        <w:lang w:val="en-US" w:eastAsia="en-US" w:bidi="en-US"/>
      </w:rPr>
    </w:lvl>
    <w:lvl w:ilvl="4" w:tplc="392EE7C6">
      <w:numFmt w:val="bullet"/>
      <w:lvlText w:val="•"/>
      <w:lvlJc w:val="left"/>
      <w:pPr>
        <w:ind w:left="4444" w:hanging="730"/>
      </w:pPr>
      <w:rPr>
        <w:rFonts w:hint="default"/>
        <w:lang w:val="en-US" w:eastAsia="en-US" w:bidi="en-US"/>
      </w:rPr>
    </w:lvl>
    <w:lvl w:ilvl="5" w:tplc="4BAC593A">
      <w:numFmt w:val="bullet"/>
      <w:lvlText w:val="•"/>
      <w:lvlJc w:val="left"/>
      <w:pPr>
        <w:ind w:left="5300" w:hanging="730"/>
      </w:pPr>
      <w:rPr>
        <w:rFonts w:hint="default"/>
        <w:lang w:val="en-US" w:eastAsia="en-US" w:bidi="en-US"/>
      </w:rPr>
    </w:lvl>
    <w:lvl w:ilvl="6" w:tplc="5DB2CCF0">
      <w:numFmt w:val="bullet"/>
      <w:lvlText w:val="•"/>
      <w:lvlJc w:val="left"/>
      <w:pPr>
        <w:ind w:left="6156" w:hanging="730"/>
      </w:pPr>
      <w:rPr>
        <w:rFonts w:hint="default"/>
        <w:lang w:val="en-US" w:eastAsia="en-US" w:bidi="en-US"/>
      </w:rPr>
    </w:lvl>
    <w:lvl w:ilvl="7" w:tplc="A8D81A2A">
      <w:numFmt w:val="bullet"/>
      <w:lvlText w:val="•"/>
      <w:lvlJc w:val="left"/>
      <w:pPr>
        <w:ind w:left="7012" w:hanging="730"/>
      </w:pPr>
      <w:rPr>
        <w:rFonts w:hint="default"/>
        <w:lang w:val="en-US" w:eastAsia="en-US" w:bidi="en-US"/>
      </w:rPr>
    </w:lvl>
    <w:lvl w:ilvl="8" w:tplc="1AC8AA5E">
      <w:numFmt w:val="bullet"/>
      <w:lvlText w:val="•"/>
      <w:lvlJc w:val="left"/>
      <w:pPr>
        <w:ind w:left="7868" w:hanging="730"/>
      </w:pPr>
      <w:rPr>
        <w:rFonts w:hint="default"/>
        <w:lang w:val="en-US" w:eastAsia="en-US" w:bidi="en-US"/>
      </w:rPr>
    </w:lvl>
  </w:abstractNum>
  <w:abstractNum w:abstractNumId="1" w15:restartNumberingAfterBreak="0">
    <w:nsid w:val="16795F47"/>
    <w:multiLevelType w:val="hybridMultilevel"/>
    <w:tmpl w:val="1F54590C"/>
    <w:lvl w:ilvl="0" w:tplc="B7E2E0CE">
      <w:start w:val="1"/>
      <w:numFmt w:val="upperRoman"/>
      <w:pStyle w:val="Heading2"/>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A5596"/>
    <w:multiLevelType w:val="hybridMultilevel"/>
    <w:tmpl w:val="C06C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462F"/>
    <w:multiLevelType w:val="hybridMultilevel"/>
    <w:tmpl w:val="911421FC"/>
    <w:lvl w:ilvl="0" w:tplc="4566D7FE">
      <w:start w:val="2"/>
      <w:numFmt w:val="decimal"/>
      <w:lvlText w:val="[%1]"/>
      <w:lvlJc w:val="left"/>
      <w:pPr>
        <w:ind w:left="1061" w:hanging="330"/>
        <w:jc w:val="right"/>
      </w:pPr>
      <w:rPr>
        <w:rFonts w:ascii="Times New Roman" w:eastAsia="Times New Roman" w:hAnsi="Times New Roman" w:cs="Times New Roman" w:hint="default"/>
        <w:spacing w:val="-3"/>
        <w:w w:val="100"/>
        <w:sz w:val="26"/>
        <w:szCs w:val="26"/>
        <w:lang w:val="en-US" w:eastAsia="en-US" w:bidi="en-US"/>
      </w:rPr>
    </w:lvl>
    <w:lvl w:ilvl="1" w:tplc="AB543BF6">
      <w:numFmt w:val="bullet"/>
      <w:lvlText w:val="•"/>
      <w:lvlJc w:val="left"/>
      <w:pPr>
        <w:ind w:left="1140" w:hanging="330"/>
      </w:pPr>
      <w:rPr>
        <w:rFonts w:hint="default"/>
        <w:lang w:val="en-US" w:eastAsia="en-US" w:bidi="en-US"/>
      </w:rPr>
    </w:lvl>
    <w:lvl w:ilvl="2" w:tplc="9842B0F4">
      <w:numFmt w:val="bullet"/>
      <w:lvlText w:val="•"/>
      <w:lvlJc w:val="left"/>
      <w:pPr>
        <w:ind w:left="2077" w:hanging="330"/>
      </w:pPr>
      <w:rPr>
        <w:rFonts w:hint="default"/>
        <w:lang w:val="en-US" w:eastAsia="en-US" w:bidi="en-US"/>
      </w:rPr>
    </w:lvl>
    <w:lvl w:ilvl="3" w:tplc="2DDA5C88">
      <w:numFmt w:val="bullet"/>
      <w:lvlText w:val="•"/>
      <w:lvlJc w:val="left"/>
      <w:pPr>
        <w:ind w:left="3015" w:hanging="330"/>
      </w:pPr>
      <w:rPr>
        <w:rFonts w:hint="default"/>
        <w:lang w:val="en-US" w:eastAsia="en-US" w:bidi="en-US"/>
      </w:rPr>
    </w:lvl>
    <w:lvl w:ilvl="4" w:tplc="4BDC8D88">
      <w:numFmt w:val="bullet"/>
      <w:lvlText w:val="•"/>
      <w:lvlJc w:val="left"/>
      <w:pPr>
        <w:ind w:left="3953" w:hanging="330"/>
      </w:pPr>
      <w:rPr>
        <w:rFonts w:hint="default"/>
        <w:lang w:val="en-US" w:eastAsia="en-US" w:bidi="en-US"/>
      </w:rPr>
    </w:lvl>
    <w:lvl w:ilvl="5" w:tplc="0EF2D096">
      <w:numFmt w:val="bullet"/>
      <w:lvlText w:val="•"/>
      <w:lvlJc w:val="left"/>
      <w:pPr>
        <w:ind w:left="4891" w:hanging="330"/>
      </w:pPr>
      <w:rPr>
        <w:rFonts w:hint="default"/>
        <w:lang w:val="en-US" w:eastAsia="en-US" w:bidi="en-US"/>
      </w:rPr>
    </w:lvl>
    <w:lvl w:ilvl="6" w:tplc="97541F52">
      <w:numFmt w:val="bullet"/>
      <w:lvlText w:val="•"/>
      <w:lvlJc w:val="left"/>
      <w:pPr>
        <w:ind w:left="5828" w:hanging="330"/>
      </w:pPr>
      <w:rPr>
        <w:rFonts w:hint="default"/>
        <w:lang w:val="en-US" w:eastAsia="en-US" w:bidi="en-US"/>
      </w:rPr>
    </w:lvl>
    <w:lvl w:ilvl="7" w:tplc="FFE0E0AA">
      <w:numFmt w:val="bullet"/>
      <w:lvlText w:val="•"/>
      <w:lvlJc w:val="left"/>
      <w:pPr>
        <w:ind w:left="6766" w:hanging="330"/>
      </w:pPr>
      <w:rPr>
        <w:rFonts w:hint="default"/>
        <w:lang w:val="en-US" w:eastAsia="en-US" w:bidi="en-US"/>
      </w:rPr>
    </w:lvl>
    <w:lvl w:ilvl="8" w:tplc="7FD6B68E">
      <w:numFmt w:val="bullet"/>
      <w:lvlText w:val="•"/>
      <w:lvlJc w:val="left"/>
      <w:pPr>
        <w:ind w:left="7704" w:hanging="330"/>
      </w:pPr>
      <w:rPr>
        <w:rFonts w:hint="default"/>
        <w:lang w:val="en-US" w:eastAsia="en-US" w:bidi="en-US"/>
      </w:rPr>
    </w:lvl>
  </w:abstractNum>
  <w:abstractNum w:abstractNumId="4" w15:restartNumberingAfterBreak="0">
    <w:nsid w:val="276C1083"/>
    <w:multiLevelType w:val="hybridMultilevel"/>
    <w:tmpl w:val="A6C667D4"/>
    <w:lvl w:ilvl="0" w:tplc="83F6F67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F13C4"/>
    <w:multiLevelType w:val="hybridMultilevel"/>
    <w:tmpl w:val="FFBA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207F"/>
    <w:multiLevelType w:val="hybridMultilevel"/>
    <w:tmpl w:val="35F20BFA"/>
    <w:lvl w:ilvl="0" w:tplc="BE16E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53607"/>
    <w:multiLevelType w:val="hybridMultilevel"/>
    <w:tmpl w:val="DD269C0C"/>
    <w:lvl w:ilvl="0" w:tplc="1AB03846">
      <w:start w:val="1"/>
      <w:numFmt w:val="decimal"/>
      <w:lvlText w:val="%1."/>
      <w:lvlJc w:val="left"/>
      <w:pPr>
        <w:ind w:left="453" w:hanging="353"/>
        <w:jc w:val="right"/>
      </w:pPr>
      <w:rPr>
        <w:rFonts w:ascii="Times New Roman" w:eastAsia="Times New Roman" w:hAnsi="Times New Roman" w:cs="Times New Roman" w:hint="default"/>
        <w:spacing w:val="0"/>
        <w:w w:val="100"/>
        <w:sz w:val="28"/>
        <w:szCs w:val="28"/>
        <w:lang w:val="en-US" w:eastAsia="en-US" w:bidi="en-US"/>
      </w:rPr>
    </w:lvl>
    <w:lvl w:ilvl="1" w:tplc="36DA900A">
      <w:start w:val="1"/>
      <w:numFmt w:val="lowerLetter"/>
      <w:lvlText w:val="%2."/>
      <w:lvlJc w:val="left"/>
      <w:pPr>
        <w:ind w:left="1156" w:hanging="336"/>
      </w:pPr>
      <w:rPr>
        <w:rFonts w:ascii="Times New Roman" w:eastAsia="Times New Roman" w:hAnsi="Times New Roman" w:cs="Times New Roman" w:hint="default"/>
        <w:w w:val="100"/>
        <w:sz w:val="28"/>
        <w:szCs w:val="28"/>
        <w:lang w:val="en-US" w:eastAsia="en-US" w:bidi="en-US"/>
      </w:rPr>
    </w:lvl>
    <w:lvl w:ilvl="2" w:tplc="332A27A6">
      <w:numFmt w:val="bullet"/>
      <w:lvlText w:val="•"/>
      <w:lvlJc w:val="left"/>
      <w:pPr>
        <w:ind w:left="2095" w:hanging="336"/>
      </w:pPr>
      <w:rPr>
        <w:rFonts w:hint="default"/>
        <w:lang w:val="en-US" w:eastAsia="en-US" w:bidi="en-US"/>
      </w:rPr>
    </w:lvl>
    <w:lvl w:ilvl="3" w:tplc="8DD4668C">
      <w:numFmt w:val="bullet"/>
      <w:lvlText w:val="•"/>
      <w:lvlJc w:val="left"/>
      <w:pPr>
        <w:ind w:left="3031" w:hanging="336"/>
      </w:pPr>
      <w:rPr>
        <w:rFonts w:hint="default"/>
        <w:lang w:val="en-US" w:eastAsia="en-US" w:bidi="en-US"/>
      </w:rPr>
    </w:lvl>
    <w:lvl w:ilvl="4" w:tplc="A216B8C6">
      <w:numFmt w:val="bullet"/>
      <w:lvlText w:val="•"/>
      <w:lvlJc w:val="left"/>
      <w:pPr>
        <w:ind w:left="3966" w:hanging="336"/>
      </w:pPr>
      <w:rPr>
        <w:rFonts w:hint="default"/>
        <w:lang w:val="en-US" w:eastAsia="en-US" w:bidi="en-US"/>
      </w:rPr>
    </w:lvl>
    <w:lvl w:ilvl="5" w:tplc="218C61E0">
      <w:numFmt w:val="bullet"/>
      <w:lvlText w:val="•"/>
      <w:lvlJc w:val="left"/>
      <w:pPr>
        <w:ind w:left="4902" w:hanging="336"/>
      </w:pPr>
      <w:rPr>
        <w:rFonts w:hint="default"/>
        <w:lang w:val="en-US" w:eastAsia="en-US" w:bidi="en-US"/>
      </w:rPr>
    </w:lvl>
    <w:lvl w:ilvl="6" w:tplc="51BAE36A">
      <w:numFmt w:val="bullet"/>
      <w:lvlText w:val="•"/>
      <w:lvlJc w:val="left"/>
      <w:pPr>
        <w:ind w:left="5837" w:hanging="336"/>
      </w:pPr>
      <w:rPr>
        <w:rFonts w:hint="default"/>
        <w:lang w:val="en-US" w:eastAsia="en-US" w:bidi="en-US"/>
      </w:rPr>
    </w:lvl>
    <w:lvl w:ilvl="7" w:tplc="06204868">
      <w:numFmt w:val="bullet"/>
      <w:lvlText w:val="•"/>
      <w:lvlJc w:val="left"/>
      <w:pPr>
        <w:ind w:left="6773" w:hanging="336"/>
      </w:pPr>
      <w:rPr>
        <w:rFonts w:hint="default"/>
        <w:lang w:val="en-US" w:eastAsia="en-US" w:bidi="en-US"/>
      </w:rPr>
    </w:lvl>
    <w:lvl w:ilvl="8" w:tplc="50A0952C">
      <w:numFmt w:val="bullet"/>
      <w:lvlText w:val="•"/>
      <w:lvlJc w:val="left"/>
      <w:pPr>
        <w:ind w:left="7708" w:hanging="336"/>
      </w:pPr>
      <w:rPr>
        <w:rFonts w:hint="default"/>
        <w:lang w:val="en-US" w:eastAsia="en-US" w:bidi="en-US"/>
      </w:rPr>
    </w:lvl>
  </w:abstractNum>
  <w:abstractNum w:abstractNumId="8" w15:restartNumberingAfterBreak="0">
    <w:nsid w:val="3FC35678"/>
    <w:multiLevelType w:val="hybridMultilevel"/>
    <w:tmpl w:val="32900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F5D3E"/>
    <w:multiLevelType w:val="hybridMultilevel"/>
    <w:tmpl w:val="3928145A"/>
    <w:lvl w:ilvl="0" w:tplc="5C0EF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EB1079"/>
    <w:multiLevelType w:val="hybridMultilevel"/>
    <w:tmpl w:val="E556951E"/>
    <w:lvl w:ilvl="0" w:tplc="93AE2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1D3D1B"/>
    <w:multiLevelType w:val="hybridMultilevel"/>
    <w:tmpl w:val="E9447FBA"/>
    <w:lvl w:ilvl="0" w:tplc="71C4EFCC">
      <w:start w:val="1"/>
      <w:numFmt w:val="low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92E8B"/>
    <w:multiLevelType w:val="hybridMultilevel"/>
    <w:tmpl w:val="DF568BB6"/>
    <w:lvl w:ilvl="0" w:tplc="D93A0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0800117">
    <w:abstractNumId w:val="0"/>
  </w:num>
  <w:num w:numId="2" w16cid:durableId="2044209777">
    <w:abstractNumId w:val="7"/>
  </w:num>
  <w:num w:numId="3" w16cid:durableId="1559898843">
    <w:abstractNumId w:val="3"/>
  </w:num>
  <w:num w:numId="4" w16cid:durableId="928077843">
    <w:abstractNumId w:val="4"/>
  </w:num>
  <w:num w:numId="5" w16cid:durableId="1318026459">
    <w:abstractNumId w:val="5"/>
  </w:num>
  <w:num w:numId="6" w16cid:durableId="718743019">
    <w:abstractNumId w:val="2"/>
  </w:num>
  <w:num w:numId="7" w16cid:durableId="1561944500">
    <w:abstractNumId w:val="8"/>
  </w:num>
  <w:num w:numId="8" w16cid:durableId="1909805664">
    <w:abstractNumId w:val="12"/>
  </w:num>
  <w:num w:numId="9" w16cid:durableId="1641228263">
    <w:abstractNumId w:val="1"/>
  </w:num>
  <w:num w:numId="10" w16cid:durableId="43606978">
    <w:abstractNumId w:val="11"/>
  </w:num>
  <w:num w:numId="11" w16cid:durableId="1902477146">
    <w:abstractNumId w:val="1"/>
  </w:num>
  <w:num w:numId="12" w16cid:durableId="1196698700">
    <w:abstractNumId w:val="9"/>
  </w:num>
  <w:num w:numId="13" w16cid:durableId="833227608">
    <w:abstractNumId w:val="6"/>
  </w:num>
  <w:num w:numId="14" w16cid:durableId="1419521512">
    <w:abstractNumId w:val="10"/>
  </w:num>
  <w:num w:numId="15" w16cid:durableId="2055108216">
    <w:abstractNumId w:val="1"/>
    <w:lvlOverride w:ilvl="0">
      <w:startOverride w:val="1"/>
    </w:lvlOverride>
  </w:num>
  <w:num w:numId="16" w16cid:durableId="583996156">
    <w:abstractNumId w:val="1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26"/>
    <w:rsid w:val="0001196D"/>
    <w:rsid w:val="0003110A"/>
    <w:rsid w:val="00035D13"/>
    <w:rsid w:val="00036098"/>
    <w:rsid w:val="0003622C"/>
    <w:rsid w:val="000451FB"/>
    <w:rsid w:val="00077768"/>
    <w:rsid w:val="00077A1C"/>
    <w:rsid w:val="0008220B"/>
    <w:rsid w:val="0008334A"/>
    <w:rsid w:val="000843BA"/>
    <w:rsid w:val="000A79CF"/>
    <w:rsid w:val="000B0076"/>
    <w:rsid w:val="000B1090"/>
    <w:rsid w:val="000D1093"/>
    <w:rsid w:val="000F1316"/>
    <w:rsid w:val="00104339"/>
    <w:rsid w:val="0011603C"/>
    <w:rsid w:val="00125899"/>
    <w:rsid w:val="00125F62"/>
    <w:rsid w:val="001300F2"/>
    <w:rsid w:val="00153511"/>
    <w:rsid w:val="0016454E"/>
    <w:rsid w:val="00164FAF"/>
    <w:rsid w:val="00175C08"/>
    <w:rsid w:val="00175C11"/>
    <w:rsid w:val="00190EB1"/>
    <w:rsid w:val="001B2C92"/>
    <w:rsid w:val="001B6ADF"/>
    <w:rsid w:val="001C16D7"/>
    <w:rsid w:val="001D029B"/>
    <w:rsid w:val="001D27A4"/>
    <w:rsid w:val="001D42C3"/>
    <w:rsid w:val="001D63EA"/>
    <w:rsid w:val="001D6E6C"/>
    <w:rsid w:val="001F1BA7"/>
    <w:rsid w:val="00214328"/>
    <w:rsid w:val="00220A43"/>
    <w:rsid w:val="002225FC"/>
    <w:rsid w:val="00232203"/>
    <w:rsid w:val="00233B44"/>
    <w:rsid w:val="00240EB4"/>
    <w:rsid w:val="00241DE1"/>
    <w:rsid w:val="002467AC"/>
    <w:rsid w:val="00247A69"/>
    <w:rsid w:val="00254C6C"/>
    <w:rsid w:val="00260CF0"/>
    <w:rsid w:val="00262F33"/>
    <w:rsid w:val="00287EE8"/>
    <w:rsid w:val="00295C1B"/>
    <w:rsid w:val="00297C2F"/>
    <w:rsid w:val="002A6FF7"/>
    <w:rsid w:val="002B52ED"/>
    <w:rsid w:val="002C42C8"/>
    <w:rsid w:val="002D2BF2"/>
    <w:rsid w:val="002E2ABC"/>
    <w:rsid w:val="002F48A4"/>
    <w:rsid w:val="00304876"/>
    <w:rsid w:val="0030580C"/>
    <w:rsid w:val="00316A65"/>
    <w:rsid w:val="00324F26"/>
    <w:rsid w:val="00336A3E"/>
    <w:rsid w:val="00353321"/>
    <w:rsid w:val="00361ACC"/>
    <w:rsid w:val="003826EC"/>
    <w:rsid w:val="0038797D"/>
    <w:rsid w:val="0039520D"/>
    <w:rsid w:val="003B1D88"/>
    <w:rsid w:val="003C52D7"/>
    <w:rsid w:val="003C58F9"/>
    <w:rsid w:val="003D5048"/>
    <w:rsid w:val="003E2BE1"/>
    <w:rsid w:val="003E61EA"/>
    <w:rsid w:val="003E76B1"/>
    <w:rsid w:val="003F2ABA"/>
    <w:rsid w:val="00402C1F"/>
    <w:rsid w:val="00410DE3"/>
    <w:rsid w:val="00413C3A"/>
    <w:rsid w:val="00417DF0"/>
    <w:rsid w:val="004809F8"/>
    <w:rsid w:val="00487C54"/>
    <w:rsid w:val="004A55E1"/>
    <w:rsid w:val="004C3B96"/>
    <w:rsid w:val="004D1297"/>
    <w:rsid w:val="004D3D07"/>
    <w:rsid w:val="004D48A0"/>
    <w:rsid w:val="004F0323"/>
    <w:rsid w:val="00514D3B"/>
    <w:rsid w:val="00517850"/>
    <w:rsid w:val="005400A8"/>
    <w:rsid w:val="00550A8B"/>
    <w:rsid w:val="00555D1F"/>
    <w:rsid w:val="0055738E"/>
    <w:rsid w:val="0055793A"/>
    <w:rsid w:val="00563BD7"/>
    <w:rsid w:val="005B1273"/>
    <w:rsid w:val="005B30CA"/>
    <w:rsid w:val="005C07C2"/>
    <w:rsid w:val="005C080C"/>
    <w:rsid w:val="005E48B5"/>
    <w:rsid w:val="005E739F"/>
    <w:rsid w:val="005F26DF"/>
    <w:rsid w:val="005F4647"/>
    <w:rsid w:val="006071ED"/>
    <w:rsid w:val="00615DB2"/>
    <w:rsid w:val="00624805"/>
    <w:rsid w:val="00633E7E"/>
    <w:rsid w:val="0064318E"/>
    <w:rsid w:val="00651959"/>
    <w:rsid w:val="0066591F"/>
    <w:rsid w:val="00686B74"/>
    <w:rsid w:val="00692BDC"/>
    <w:rsid w:val="006A2E33"/>
    <w:rsid w:val="006A2ECD"/>
    <w:rsid w:val="006D3BBA"/>
    <w:rsid w:val="006E6443"/>
    <w:rsid w:val="006E794E"/>
    <w:rsid w:val="006F32FD"/>
    <w:rsid w:val="00715779"/>
    <w:rsid w:val="00722F4C"/>
    <w:rsid w:val="007246EE"/>
    <w:rsid w:val="0074211F"/>
    <w:rsid w:val="007644E0"/>
    <w:rsid w:val="007B7ED4"/>
    <w:rsid w:val="007D0985"/>
    <w:rsid w:val="00802E4C"/>
    <w:rsid w:val="008031BE"/>
    <w:rsid w:val="008214E5"/>
    <w:rsid w:val="00831384"/>
    <w:rsid w:val="00837AE0"/>
    <w:rsid w:val="00841938"/>
    <w:rsid w:val="008479F1"/>
    <w:rsid w:val="00856A09"/>
    <w:rsid w:val="00884194"/>
    <w:rsid w:val="008845C1"/>
    <w:rsid w:val="008935B2"/>
    <w:rsid w:val="008A2A3A"/>
    <w:rsid w:val="008B1878"/>
    <w:rsid w:val="008B62F2"/>
    <w:rsid w:val="009010D3"/>
    <w:rsid w:val="00906B18"/>
    <w:rsid w:val="0097343C"/>
    <w:rsid w:val="00976E50"/>
    <w:rsid w:val="00981EE0"/>
    <w:rsid w:val="00983B28"/>
    <w:rsid w:val="00985DAB"/>
    <w:rsid w:val="009874C9"/>
    <w:rsid w:val="00996A6C"/>
    <w:rsid w:val="009A0167"/>
    <w:rsid w:val="009A54CC"/>
    <w:rsid w:val="009C2381"/>
    <w:rsid w:val="009C3289"/>
    <w:rsid w:val="009D7C1A"/>
    <w:rsid w:val="009E73BA"/>
    <w:rsid w:val="009F6427"/>
    <w:rsid w:val="00A02ACF"/>
    <w:rsid w:val="00A042B2"/>
    <w:rsid w:val="00A11347"/>
    <w:rsid w:val="00A20334"/>
    <w:rsid w:val="00A21B41"/>
    <w:rsid w:val="00A221DE"/>
    <w:rsid w:val="00A670E9"/>
    <w:rsid w:val="00A851B0"/>
    <w:rsid w:val="00A85F70"/>
    <w:rsid w:val="00AA76AB"/>
    <w:rsid w:val="00AD1D41"/>
    <w:rsid w:val="00AD2832"/>
    <w:rsid w:val="00AE59D8"/>
    <w:rsid w:val="00AE7018"/>
    <w:rsid w:val="00B0601F"/>
    <w:rsid w:val="00B1678A"/>
    <w:rsid w:val="00B23405"/>
    <w:rsid w:val="00B301D0"/>
    <w:rsid w:val="00B3285A"/>
    <w:rsid w:val="00B375AB"/>
    <w:rsid w:val="00B46680"/>
    <w:rsid w:val="00B46FDA"/>
    <w:rsid w:val="00B661A5"/>
    <w:rsid w:val="00B74855"/>
    <w:rsid w:val="00BC6216"/>
    <w:rsid w:val="00BC6633"/>
    <w:rsid w:val="00BD1FF7"/>
    <w:rsid w:val="00BD6877"/>
    <w:rsid w:val="00BE3B70"/>
    <w:rsid w:val="00BE6545"/>
    <w:rsid w:val="00C013EF"/>
    <w:rsid w:val="00C175FB"/>
    <w:rsid w:val="00C40551"/>
    <w:rsid w:val="00C40C6A"/>
    <w:rsid w:val="00C4454D"/>
    <w:rsid w:val="00C529EC"/>
    <w:rsid w:val="00C83643"/>
    <w:rsid w:val="00C85AC8"/>
    <w:rsid w:val="00C97409"/>
    <w:rsid w:val="00CA1530"/>
    <w:rsid w:val="00CA5636"/>
    <w:rsid w:val="00CC58D6"/>
    <w:rsid w:val="00CD1A35"/>
    <w:rsid w:val="00CD7941"/>
    <w:rsid w:val="00CD7A4B"/>
    <w:rsid w:val="00CE1032"/>
    <w:rsid w:val="00CE5CAB"/>
    <w:rsid w:val="00CF0922"/>
    <w:rsid w:val="00CF10F3"/>
    <w:rsid w:val="00D36623"/>
    <w:rsid w:val="00D60ADB"/>
    <w:rsid w:val="00D63B18"/>
    <w:rsid w:val="00D703EE"/>
    <w:rsid w:val="00D847E7"/>
    <w:rsid w:val="00D9412B"/>
    <w:rsid w:val="00DB1DCB"/>
    <w:rsid w:val="00DB21D6"/>
    <w:rsid w:val="00DC02CC"/>
    <w:rsid w:val="00DD6E9F"/>
    <w:rsid w:val="00DF004D"/>
    <w:rsid w:val="00E15884"/>
    <w:rsid w:val="00E21663"/>
    <w:rsid w:val="00E23051"/>
    <w:rsid w:val="00E82207"/>
    <w:rsid w:val="00E83E9A"/>
    <w:rsid w:val="00E9670E"/>
    <w:rsid w:val="00EC2D64"/>
    <w:rsid w:val="00EC6B6B"/>
    <w:rsid w:val="00EC75CA"/>
    <w:rsid w:val="00F011DF"/>
    <w:rsid w:val="00F15466"/>
    <w:rsid w:val="00F46AA9"/>
    <w:rsid w:val="00F50A49"/>
    <w:rsid w:val="00F51E8C"/>
    <w:rsid w:val="00F5232B"/>
    <w:rsid w:val="00F613C2"/>
    <w:rsid w:val="00F721A7"/>
    <w:rsid w:val="00F7670B"/>
    <w:rsid w:val="00F77013"/>
    <w:rsid w:val="00F92EAA"/>
    <w:rsid w:val="00FB0A44"/>
    <w:rsid w:val="00FB5BC2"/>
    <w:rsid w:val="00FC2E49"/>
    <w:rsid w:val="00FE20DA"/>
    <w:rsid w:val="00FE3944"/>
    <w:rsid w:val="00FE7558"/>
    <w:rsid w:val="00FF471C"/>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2F8B"/>
  <w15:docId w15:val="{9C3B4D67-CE77-4BD0-84F6-81477204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E2ABC"/>
    <w:pPr>
      <w:jc w:val="center"/>
      <w:outlineLvl w:val="0"/>
    </w:pPr>
    <w:rPr>
      <w:b/>
      <w:bCs/>
      <w:noProof/>
      <w:sz w:val="28"/>
      <w:szCs w:val="28"/>
      <w:u w:val="single"/>
    </w:rPr>
  </w:style>
  <w:style w:type="paragraph" w:styleId="Heading2">
    <w:name w:val="heading 2"/>
    <w:basedOn w:val="Heading3"/>
    <w:next w:val="Normal"/>
    <w:link w:val="Heading2Char"/>
    <w:uiPriority w:val="9"/>
    <w:unhideWhenUsed/>
    <w:qFormat/>
    <w:rsid w:val="002E2ABC"/>
    <w:pPr>
      <w:numPr>
        <w:numId w:val="9"/>
      </w:numPr>
      <w:outlineLvl w:val="1"/>
    </w:pPr>
  </w:style>
  <w:style w:type="paragraph" w:styleId="Heading3">
    <w:name w:val="heading 3"/>
    <w:basedOn w:val="ListParagraph"/>
    <w:next w:val="Normal"/>
    <w:link w:val="Heading3Char"/>
    <w:uiPriority w:val="9"/>
    <w:unhideWhenUsed/>
    <w:qFormat/>
    <w:rsid w:val="002D2BF2"/>
    <w:pPr>
      <w:widowControl/>
      <w:numPr>
        <w:numId w:val="10"/>
      </w:numPr>
      <w:autoSpaceDE/>
      <w:autoSpaceDN/>
      <w:spacing w:line="480" w:lineRule="auto"/>
      <w:contextualSpacing/>
      <w:outlineLvl w:val="2"/>
    </w:pPr>
    <w:rPr>
      <w:rFonts w:eastAsiaTheme="minorHAnsi"/>
      <w:b/>
      <w:bCs/>
      <w:sz w:val="28"/>
      <w:szCs w:val="28"/>
      <w:lang w:bidi="ar-SA"/>
    </w:rPr>
  </w:style>
  <w:style w:type="paragraph" w:styleId="Heading4">
    <w:name w:val="heading 4"/>
    <w:basedOn w:val="Heading2"/>
    <w:next w:val="Normal"/>
    <w:link w:val="Heading4Char"/>
    <w:uiPriority w:val="9"/>
    <w:unhideWhenUsed/>
    <w:qFormat/>
    <w:rsid w:val="002E2ABC"/>
    <w:pPr>
      <w:numPr>
        <w:numId w:val="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34"/>
    <w:qFormat/>
    <w:pPr>
      <w:ind w:left="1029" w:hanging="7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0551"/>
    <w:pPr>
      <w:tabs>
        <w:tab w:val="center" w:pos="4680"/>
        <w:tab w:val="right" w:pos="9360"/>
      </w:tabs>
    </w:pPr>
  </w:style>
  <w:style w:type="character" w:customStyle="1" w:styleId="HeaderChar">
    <w:name w:val="Header Char"/>
    <w:basedOn w:val="DefaultParagraphFont"/>
    <w:link w:val="Header"/>
    <w:uiPriority w:val="99"/>
    <w:rsid w:val="00C40551"/>
    <w:rPr>
      <w:rFonts w:ascii="Times New Roman" w:eastAsia="Times New Roman" w:hAnsi="Times New Roman" w:cs="Times New Roman"/>
      <w:lang w:bidi="en-US"/>
    </w:rPr>
  </w:style>
  <w:style w:type="paragraph" w:styleId="Footer">
    <w:name w:val="footer"/>
    <w:basedOn w:val="Normal"/>
    <w:link w:val="FooterChar"/>
    <w:uiPriority w:val="99"/>
    <w:unhideWhenUsed/>
    <w:rsid w:val="00C40551"/>
    <w:pPr>
      <w:tabs>
        <w:tab w:val="center" w:pos="4680"/>
        <w:tab w:val="right" w:pos="9360"/>
      </w:tabs>
    </w:pPr>
  </w:style>
  <w:style w:type="character" w:customStyle="1" w:styleId="FooterChar">
    <w:name w:val="Footer Char"/>
    <w:basedOn w:val="DefaultParagraphFont"/>
    <w:link w:val="Footer"/>
    <w:uiPriority w:val="99"/>
    <w:rsid w:val="00C40551"/>
    <w:rPr>
      <w:rFonts w:ascii="Times New Roman" w:eastAsia="Times New Roman" w:hAnsi="Times New Roman" w:cs="Times New Roman"/>
      <w:lang w:bidi="en-US"/>
    </w:rPr>
  </w:style>
  <w:style w:type="character" w:styleId="Emphasis">
    <w:name w:val="Emphasis"/>
    <w:basedOn w:val="DefaultParagraphFont"/>
    <w:uiPriority w:val="20"/>
    <w:qFormat/>
    <w:rsid w:val="00A042B2"/>
    <w:rPr>
      <w:i/>
      <w:iCs/>
    </w:rPr>
  </w:style>
  <w:style w:type="character" w:styleId="Hyperlink">
    <w:name w:val="Hyperlink"/>
    <w:basedOn w:val="DefaultParagraphFont"/>
    <w:uiPriority w:val="99"/>
    <w:unhideWhenUsed/>
    <w:rsid w:val="00A042B2"/>
    <w:rPr>
      <w:color w:val="0000FF"/>
      <w:u w:val="single"/>
    </w:rPr>
  </w:style>
  <w:style w:type="character" w:customStyle="1" w:styleId="BodyTextChar">
    <w:name w:val="Body Text Char"/>
    <w:basedOn w:val="DefaultParagraphFont"/>
    <w:link w:val="BodyText"/>
    <w:uiPriority w:val="1"/>
    <w:rsid w:val="00514D3B"/>
    <w:rPr>
      <w:rFonts w:ascii="Times New Roman" w:eastAsia="Times New Roman" w:hAnsi="Times New Roman" w:cs="Times New Roman"/>
      <w:sz w:val="28"/>
      <w:szCs w:val="28"/>
      <w:lang w:bidi="en-US"/>
    </w:rPr>
  </w:style>
  <w:style w:type="table" w:styleId="TableGrid">
    <w:name w:val="Table Grid"/>
    <w:basedOn w:val="TableNormal"/>
    <w:uiPriority w:val="39"/>
    <w:rsid w:val="0074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6B6B"/>
    <w:rPr>
      <w:color w:val="605E5C"/>
      <w:shd w:val="clear" w:color="auto" w:fill="E1DFDD"/>
    </w:rPr>
  </w:style>
  <w:style w:type="character" w:customStyle="1" w:styleId="Heading1Char">
    <w:name w:val="Heading 1 Char"/>
    <w:basedOn w:val="DefaultParagraphFont"/>
    <w:link w:val="Heading1"/>
    <w:uiPriority w:val="9"/>
    <w:rsid w:val="002E2ABC"/>
    <w:rPr>
      <w:rFonts w:ascii="Times New Roman" w:eastAsia="Times New Roman" w:hAnsi="Times New Roman" w:cs="Times New Roman"/>
      <w:b/>
      <w:bCs/>
      <w:noProof/>
      <w:sz w:val="28"/>
      <w:szCs w:val="28"/>
      <w:u w:val="single"/>
      <w:lang w:bidi="en-US"/>
    </w:rPr>
  </w:style>
  <w:style w:type="character" w:customStyle="1" w:styleId="Heading2Char">
    <w:name w:val="Heading 2 Char"/>
    <w:basedOn w:val="DefaultParagraphFont"/>
    <w:link w:val="Heading2"/>
    <w:uiPriority w:val="9"/>
    <w:rsid w:val="002E2ABC"/>
    <w:rPr>
      <w:rFonts w:ascii="Times New Roman" w:hAnsi="Times New Roman" w:cs="Times New Roman"/>
      <w:b/>
      <w:bCs/>
      <w:sz w:val="28"/>
      <w:szCs w:val="28"/>
    </w:rPr>
  </w:style>
  <w:style w:type="character" w:customStyle="1" w:styleId="Heading3Char">
    <w:name w:val="Heading 3 Char"/>
    <w:basedOn w:val="DefaultParagraphFont"/>
    <w:link w:val="Heading3"/>
    <w:uiPriority w:val="9"/>
    <w:rsid w:val="002D2BF2"/>
    <w:rPr>
      <w:rFonts w:ascii="Times New Roman" w:hAnsi="Times New Roman" w:cs="Times New Roman"/>
      <w:b/>
      <w:bCs/>
      <w:sz w:val="28"/>
      <w:szCs w:val="28"/>
    </w:rPr>
  </w:style>
  <w:style w:type="paragraph" w:styleId="TOC2">
    <w:name w:val="toc 2"/>
    <w:basedOn w:val="Normal"/>
    <w:next w:val="Normal"/>
    <w:autoRedefine/>
    <w:uiPriority w:val="39"/>
    <w:unhideWhenUsed/>
    <w:rsid w:val="00517850"/>
    <w:pPr>
      <w:widowControl/>
      <w:autoSpaceDE/>
      <w:autoSpaceDN/>
      <w:spacing w:after="100" w:line="259" w:lineRule="auto"/>
      <w:ind w:left="220"/>
    </w:pPr>
    <w:rPr>
      <w:rFonts w:asciiTheme="minorHAnsi" w:eastAsiaTheme="minorEastAsia" w:hAnsiTheme="minorHAnsi"/>
      <w:lang w:bidi="ar-SA"/>
    </w:rPr>
  </w:style>
  <w:style w:type="paragraph" w:styleId="TOC1">
    <w:name w:val="toc 1"/>
    <w:basedOn w:val="Normal"/>
    <w:next w:val="Normal"/>
    <w:autoRedefine/>
    <w:uiPriority w:val="39"/>
    <w:unhideWhenUsed/>
    <w:rsid w:val="00555D1F"/>
    <w:pPr>
      <w:widowControl/>
      <w:tabs>
        <w:tab w:val="right" w:leader="dot" w:pos="9350"/>
      </w:tabs>
      <w:autoSpaceDE/>
      <w:autoSpaceDN/>
      <w:spacing w:after="100" w:line="276" w:lineRule="auto"/>
    </w:pPr>
    <w:rPr>
      <w:rFonts w:eastAsiaTheme="minorEastAsia"/>
      <w:noProof/>
      <w:sz w:val="28"/>
      <w:szCs w:val="28"/>
    </w:rPr>
  </w:style>
  <w:style w:type="paragraph" w:styleId="TOC3">
    <w:name w:val="toc 3"/>
    <w:basedOn w:val="Normal"/>
    <w:next w:val="Normal"/>
    <w:autoRedefine/>
    <w:uiPriority w:val="39"/>
    <w:unhideWhenUsed/>
    <w:rsid w:val="00517850"/>
    <w:pPr>
      <w:widowControl/>
      <w:autoSpaceDE/>
      <w:autoSpaceDN/>
      <w:spacing w:after="100" w:line="276" w:lineRule="auto"/>
      <w:ind w:left="440"/>
      <w:jc w:val="both"/>
    </w:pPr>
    <w:rPr>
      <w:rFonts w:eastAsiaTheme="minorEastAsia"/>
      <w:sz w:val="28"/>
      <w:szCs w:val="28"/>
      <w:lang w:bidi="ar-SA"/>
    </w:rPr>
  </w:style>
  <w:style w:type="paragraph" w:styleId="TableofAuthorities">
    <w:name w:val="table of authorities"/>
    <w:basedOn w:val="Normal"/>
    <w:next w:val="Normal"/>
    <w:uiPriority w:val="99"/>
    <w:unhideWhenUsed/>
    <w:rsid w:val="00517850"/>
    <w:pPr>
      <w:widowControl/>
      <w:autoSpaceDE/>
      <w:autoSpaceDN/>
      <w:spacing w:line="259" w:lineRule="auto"/>
      <w:ind w:left="220" w:hanging="220"/>
    </w:pPr>
    <w:rPr>
      <w:rFonts w:asciiTheme="minorHAnsi" w:eastAsiaTheme="minorHAnsi" w:hAnsiTheme="minorHAnsi" w:cstheme="minorBidi"/>
      <w:lang w:bidi="ar-SA"/>
    </w:rPr>
  </w:style>
  <w:style w:type="paragraph" w:styleId="TOAHeading">
    <w:name w:val="toa heading"/>
    <w:basedOn w:val="Normal"/>
    <w:next w:val="Normal"/>
    <w:uiPriority w:val="99"/>
    <w:unhideWhenUsed/>
    <w:rsid w:val="00517850"/>
    <w:pPr>
      <w:widowControl/>
      <w:autoSpaceDE/>
      <w:autoSpaceDN/>
      <w:spacing w:before="120" w:after="160" w:line="259" w:lineRule="auto"/>
    </w:pPr>
    <w:rPr>
      <w:rFonts w:asciiTheme="majorHAnsi" w:eastAsiaTheme="majorEastAsia" w:hAnsiTheme="majorHAnsi" w:cstheme="majorBidi"/>
      <w:b/>
      <w:bCs/>
      <w:sz w:val="24"/>
      <w:szCs w:val="24"/>
      <w:lang w:bidi="ar-SA"/>
    </w:rPr>
  </w:style>
  <w:style w:type="paragraph" w:styleId="FootnoteText">
    <w:name w:val="footnote text"/>
    <w:basedOn w:val="Normal"/>
    <w:link w:val="FootnoteTextChar"/>
    <w:uiPriority w:val="99"/>
    <w:semiHidden/>
    <w:unhideWhenUsed/>
    <w:rsid w:val="00517850"/>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517850"/>
    <w:rPr>
      <w:sz w:val="20"/>
      <w:szCs w:val="20"/>
    </w:rPr>
  </w:style>
  <w:style w:type="character" w:styleId="FootnoteReference">
    <w:name w:val="footnote reference"/>
    <w:basedOn w:val="DefaultParagraphFont"/>
    <w:uiPriority w:val="99"/>
    <w:semiHidden/>
    <w:unhideWhenUsed/>
    <w:rsid w:val="00517850"/>
    <w:rPr>
      <w:vertAlign w:val="superscript"/>
    </w:rPr>
  </w:style>
  <w:style w:type="paragraph" w:styleId="TOCHeading">
    <w:name w:val="TOC Heading"/>
    <w:basedOn w:val="Heading1"/>
    <w:next w:val="Normal"/>
    <w:uiPriority w:val="39"/>
    <w:unhideWhenUsed/>
    <w:qFormat/>
    <w:rsid w:val="00517850"/>
    <w:pPr>
      <w:keepNext/>
      <w:keepLines/>
      <w:widowControl/>
      <w:autoSpaceDE/>
      <w:autoSpaceDN/>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u w:val="none"/>
      <w:lang w:bidi="ar-SA"/>
    </w:rPr>
  </w:style>
  <w:style w:type="character" w:customStyle="1" w:styleId="Heading4Char">
    <w:name w:val="Heading 4 Char"/>
    <w:basedOn w:val="DefaultParagraphFont"/>
    <w:link w:val="Heading4"/>
    <w:uiPriority w:val="9"/>
    <w:rsid w:val="002E2ABC"/>
    <w:rPr>
      <w:rFonts w:ascii="Times New Roman" w:hAnsi="Times New Roman" w:cs="Times New Roman"/>
      <w:b/>
      <w:bCs/>
      <w:sz w:val="28"/>
      <w:szCs w:val="28"/>
    </w:rPr>
  </w:style>
  <w:style w:type="paragraph" w:styleId="NormalWeb">
    <w:name w:val="Normal (Web)"/>
    <w:basedOn w:val="Normal"/>
    <w:uiPriority w:val="99"/>
    <w:semiHidden/>
    <w:unhideWhenUsed/>
    <w:rsid w:val="00CD7941"/>
    <w:rPr>
      <w:sz w:val="24"/>
      <w:szCs w:val="24"/>
    </w:rPr>
  </w:style>
  <w:style w:type="paragraph" w:customStyle="1" w:styleId="indent-2">
    <w:name w:val="indent-2"/>
    <w:basedOn w:val="Normal"/>
    <w:rsid w:val="00A221DE"/>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F4F4-FAD9-4CC2-980A-B21DE3E2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9676</Words>
  <Characters>55154</Characters>
  <Application>Microsoft Office Word</Application>
  <DocSecurity>0</DocSecurity>
  <PresentationFormat/>
  <Lines>459</Lines>
  <Paragraphs>129</Paragraphs>
  <ScaleCrop>false</ScaleCrop>
  <HeadingPairs>
    <vt:vector size="2" baseType="variant">
      <vt:variant>
        <vt:lpstr>Title</vt:lpstr>
      </vt:variant>
      <vt:variant>
        <vt:i4>1</vt:i4>
      </vt:variant>
    </vt:vector>
  </HeadingPairs>
  <TitlesOfParts>
    <vt:vector size="1" baseType="lpstr">
      <vt:lpstr>Certificate of Service (00041727).DOCX</vt:lpstr>
    </vt:vector>
  </TitlesOfParts>
  <Company/>
  <LinksUpToDate>false</LinksUpToDate>
  <CharactersWithSpaces>64701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OF APPEARANCE - DRAPER v. OCEAN BALTIMORE - Mark Bonk (00058165).DOCX</dc:title>
  <dc:subject>00058165.DOCX.</dc:subject>
  <dc:creator>Augustine, Garret M (Courts)</dc:creator>
  <cp:lastModifiedBy>Dan McAllister</cp:lastModifiedBy>
  <cp:revision>44</cp:revision>
  <cp:lastPrinted>2026-02-12T19:10:00Z</cp:lastPrinted>
  <dcterms:created xsi:type="dcterms:W3CDTF">2026-02-03T18:33:00Z</dcterms:created>
  <dcterms:modified xsi:type="dcterms:W3CDTF">2026-02-12T21:16:00Z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2019-10-23T00:00:00Z</vt:filetime>
  </property>
</Properties>
</file>