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5FA85" w14:textId="0645BA64" w:rsidR="00836045" w:rsidRPr="00F42897" w:rsidRDefault="00F42897" w:rsidP="00256E22">
      <w:pPr>
        <w:spacing w:after="120"/>
        <w:rPr>
          <w:b/>
        </w:rPr>
      </w:pPr>
      <w:r w:rsidRPr="00F42897">
        <w:rPr>
          <w:b/>
        </w:rPr>
        <w:t>NEED FOR THIS POLICY</w:t>
      </w:r>
    </w:p>
    <w:p w14:paraId="3C0C40E8" w14:textId="780DF38F" w:rsidR="00F42897" w:rsidRDefault="00F42897" w:rsidP="00256E22">
      <w:pPr>
        <w:spacing w:after="120"/>
      </w:pPr>
      <w:r>
        <w:t xml:space="preserve">This policy is needed to assure the </w:t>
      </w:r>
      <w:r w:rsidR="00F05991">
        <w:t xml:space="preserve">ethical, </w:t>
      </w:r>
      <w:r>
        <w:t>prudent and economical use of public monies in the acquisition of goods and services for the Red Creek Free Library (RCFL).</w:t>
      </w:r>
    </w:p>
    <w:p w14:paraId="66E51998" w14:textId="3E1690D9" w:rsidR="00836045" w:rsidRDefault="00F42897" w:rsidP="00F42897">
      <w:pPr>
        <w:pStyle w:val="ListParagraph"/>
        <w:numPr>
          <w:ilvl w:val="0"/>
          <w:numId w:val="3"/>
        </w:numPr>
        <w:spacing w:after="120"/>
        <w:contextualSpacing w:val="0"/>
        <w:rPr>
          <w:b/>
        </w:rPr>
      </w:pPr>
      <w:r>
        <w:rPr>
          <w:b/>
        </w:rPr>
        <w:t>General</w:t>
      </w:r>
    </w:p>
    <w:p w14:paraId="7E13D5E6" w14:textId="40C2B219" w:rsidR="00836045" w:rsidRDefault="00F05991" w:rsidP="00F42897">
      <w:pPr>
        <w:pStyle w:val="ListParagraph"/>
        <w:numPr>
          <w:ilvl w:val="1"/>
          <w:numId w:val="3"/>
        </w:numPr>
        <w:spacing w:after="120"/>
        <w:contextualSpacing w:val="0"/>
      </w:pPr>
      <w:r>
        <w:t>Only the Director of the RCFL, or a Trustee of the RCFL with Board of Trustee approval, or other agents designated in writing by them may commit the RCFL for purchases. Further, with the few exceptions described herein and those purchases requiring action to secure the immediate safety of the staff and public, all purchases require advanced planning and the approval of the Board of Trustees.</w:t>
      </w:r>
    </w:p>
    <w:p w14:paraId="083732F7" w14:textId="73AB25F3" w:rsidR="00F05991" w:rsidRDefault="00F05991" w:rsidP="00F42897">
      <w:pPr>
        <w:pStyle w:val="ListParagraph"/>
        <w:numPr>
          <w:ilvl w:val="1"/>
          <w:numId w:val="3"/>
        </w:numPr>
        <w:spacing w:after="120"/>
        <w:contextualSpacing w:val="0"/>
      </w:pPr>
      <w:r>
        <w:t>The materials, equipmen</w:t>
      </w:r>
      <w:r w:rsidR="00BD7317">
        <w:t>t, supplies, and services to be purchased shall be of the quality and quantity required to serve the functions of the Library in a satisfactory manner, as determined by the director.</w:t>
      </w:r>
    </w:p>
    <w:p w14:paraId="07DBE2E7" w14:textId="22E62632" w:rsidR="00BD7317" w:rsidRDefault="00BD7317" w:rsidP="00F42897">
      <w:pPr>
        <w:pStyle w:val="ListParagraph"/>
        <w:numPr>
          <w:ilvl w:val="1"/>
          <w:numId w:val="3"/>
        </w:numPr>
        <w:spacing w:after="120"/>
        <w:contextualSpacing w:val="0"/>
      </w:pPr>
      <w:r>
        <w:t>It is the responsibility of the Board to secure the appropriate bids or to investigate alternative suppliers to ensure</w:t>
      </w:r>
      <w:r w:rsidR="00FF0C08">
        <w:t xml:space="preserve"> the most economical purchase of required items. The process of securing bids is further described in this policy. The </w:t>
      </w:r>
      <w:r w:rsidR="00FF0C08" w:rsidRPr="0099792D">
        <w:t>Director or designee</w:t>
      </w:r>
      <w:r w:rsidR="00FF0C08">
        <w:t xml:space="preserve"> shall have the final authority on all purchase decisions</w:t>
      </w:r>
      <w:r w:rsidR="0099792D">
        <w:t xml:space="preserve"> under $1,000 except as noted below</w:t>
      </w:r>
      <w:r w:rsidR="00FF0C08">
        <w:t>.</w:t>
      </w:r>
    </w:p>
    <w:p w14:paraId="1AE03D42" w14:textId="4EBF1C8E" w:rsidR="00FF0C08" w:rsidRDefault="00FF0C08" w:rsidP="00F42897">
      <w:pPr>
        <w:pStyle w:val="ListParagraph"/>
        <w:numPr>
          <w:ilvl w:val="1"/>
          <w:numId w:val="3"/>
        </w:numPr>
        <w:spacing w:after="120"/>
        <w:contextualSpacing w:val="0"/>
      </w:pPr>
      <w:r>
        <w:t>All purchases will have a budgetary appropriation</w:t>
      </w:r>
      <w:r w:rsidR="000A31C3">
        <w:t>.</w:t>
      </w:r>
      <w:r>
        <w:t xml:space="preserve"> All budgetary transfers </w:t>
      </w:r>
      <w:r w:rsidR="00DE2BF4">
        <w:t>must be pre-approved by</w:t>
      </w:r>
      <w:r>
        <w:t xml:space="preserve"> the Board of Trustees.</w:t>
      </w:r>
    </w:p>
    <w:p w14:paraId="54BFB41E" w14:textId="5D999A86" w:rsidR="00FF0C08" w:rsidRDefault="00FF0C08" w:rsidP="00F42897">
      <w:pPr>
        <w:pStyle w:val="ListParagraph"/>
        <w:numPr>
          <w:ilvl w:val="1"/>
          <w:numId w:val="3"/>
        </w:numPr>
        <w:spacing w:after="120"/>
        <w:contextualSpacing w:val="0"/>
      </w:pPr>
      <w:r w:rsidRPr="0099792D">
        <w:t xml:space="preserve">The </w:t>
      </w:r>
      <w:r w:rsidR="000A31C3" w:rsidRPr="0099792D">
        <w:t>Treasurer</w:t>
      </w:r>
      <w:r>
        <w:t xml:space="preserve"> shall have the authority to pay all claims made for purchase and report such activity to the Board of Trustees on a monthly basis.</w:t>
      </w:r>
    </w:p>
    <w:p w14:paraId="3FCF4E66" w14:textId="0485FFC4" w:rsidR="00CB3EDE" w:rsidRPr="00CB3EDE" w:rsidRDefault="00CB3EDE" w:rsidP="00CB3EDE">
      <w:pPr>
        <w:pStyle w:val="ListParagraph"/>
        <w:numPr>
          <w:ilvl w:val="0"/>
          <w:numId w:val="3"/>
        </w:numPr>
        <w:spacing w:after="120"/>
        <w:contextualSpacing w:val="0"/>
        <w:rPr>
          <w:b/>
        </w:rPr>
      </w:pPr>
      <w:r w:rsidRPr="00CB3EDE">
        <w:rPr>
          <w:b/>
        </w:rPr>
        <w:t>Purchasing Procedure</w:t>
      </w:r>
    </w:p>
    <w:p w14:paraId="23B1BAC7" w14:textId="5CA299F7" w:rsidR="00CB3EDE" w:rsidRDefault="00CB3EDE" w:rsidP="00CB3EDE">
      <w:pPr>
        <w:pStyle w:val="ListParagraph"/>
        <w:numPr>
          <w:ilvl w:val="1"/>
          <w:numId w:val="3"/>
        </w:numPr>
        <w:spacing w:after="120"/>
        <w:contextualSpacing w:val="0"/>
      </w:pPr>
      <w:r>
        <w:t>The Board of Trustees, in consultation with the Library Director, shall be responsible for establishing and updating procedures for the proper and cost-effective documentation of purchases.</w:t>
      </w:r>
    </w:p>
    <w:p w14:paraId="65818914" w14:textId="77777777" w:rsidR="00DE2BF4" w:rsidRDefault="00DE2BF4" w:rsidP="00DE2BF4">
      <w:pPr>
        <w:pStyle w:val="ListParagraph"/>
        <w:numPr>
          <w:ilvl w:val="1"/>
          <w:numId w:val="3"/>
        </w:numPr>
        <w:spacing w:after="120"/>
        <w:contextualSpacing w:val="0"/>
      </w:pPr>
      <w:r>
        <w:t>The Library Director has purchasing authority for budgeted collection expenditures.</w:t>
      </w:r>
    </w:p>
    <w:p w14:paraId="64F98DC4" w14:textId="125102A9" w:rsidR="00CB3EDE" w:rsidRDefault="00BE6E26" w:rsidP="00CB3EDE">
      <w:pPr>
        <w:pStyle w:val="ListParagraph"/>
        <w:numPr>
          <w:ilvl w:val="1"/>
          <w:numId w:val="3"/>
        </w:numPr>
        <w:spacing w:after="120"/>
        <w:contextualSpacing w:val="0"/>
      </w:pPr>
      <w:r>
        <w:t xml:space="preserve">The Library Director, an officer of the Board, or their designated purchasing agent may purchase goods that value </w:t>
      </w:r>
      <w:r w:rsidR="00830048">
        <w:t>$200</w:t>
      </w:r>
      <w:r>
        <w:t xml:space="preserve"> or less. Proper documentation to support the expenditure must be sent to the Treasurer prior to receipt of a vendor invoice or monthly statement. This documentation includes:</w:t>
      </w:r>
    </w:p>
    <w:p w14:paraId="418F896F" w14:textId="03025327" w:rsidR="0068412C" w:rsidRDefault="0068412C" w:rsidP="00BE6E26">
      <w:pPr>
        <w:pStyle w:val="ListParagraph"/>
        <w:numPr>
          <w:ilvl w:val="2"/>
          <w:numId w:val="3"/>
        </w:numPr>
        <w:spacing w:after="120"/>
        <w:contextualSpacing w:val="0"/>
      </w:pPr>
      <w:r>
        <w:t>Original itemized order indicating the amount ordered, the vendor, and the itemized description of the purchase.</w:t>
      </w:r>
    </w:p>
    <w:p w14:paraId="0B3CBB30" w14:textId="679A0E90" w:rsidR="0068412C" w:rsidRDefault="0068412C" w:rsidP="00BE6E26">
      <w:pPr>
        <w:pStyle w:val="ListParagraph"/>
        <w:numPr>
          <w:ilvl w:val="2"/>
          <w:numId w:val="3"/>
        </w:numPr>
        <w:spacing w:after="120"/>
        <w:contextualSpacing w:val="0"/>
      </w:pPr>
      <w:r>
        <w:t>Receiving document, such as a shipper packing list, initialed by the person receiving the goods on behalf of the library, and so indicating receipt or exceptions.</w:t>
      </w:r>
    </w:p>
    <w:p w14:paraId="1C467F75" w14:textId="77777777" w:rsidR="0099792D" w:rsidRDefault="0099792D">
      <w:r>
        <w:br w:type="page"/>
      </w:r>
    </w:p>
    <w:p w14:paraId="08B143E6" w14:textId="5E428507" w:rsidR="0068412C" w:rsidRDefault="0068412C" w:rsidP="0068412C">
      <w:pPr>
        <w:pStyle w:val="ListParagraph"/>
        <w:numPr>
          <w:ilvl w:val="1"/>
          <w:numId w:val="3"/>
        </w:numPr>
        <w:spacing w:after="120"/>
        <w:contextualSpacing w:val="0"/>
      </w:pPr>
      <w:r>
        <w:lastRenderedPageBreak/>
        <w:t xml:space="preserve">The Library Director, an officer of the Board, or their designated purchasing agent may purchase goods that value greater </w:t>
      </w:r>
      <w:r w:rsidR="00830048">
        <w:t>than $200 only with prior Board approval.</w:t>
      </w:r>
      <w:r>
        <w:t xml:space="preserve"> </w:t>
      </w:r>
      <w:r w:rsidR="00EA5B61" w:rsidRPr="00EA5B61">
        <w:t>W</w:t>
      </w:r>
      <w:r>
        <w:t xml:space="preserve">ritten competitive quotes are </w:t>
      </w:r>
      <w:r w:rsidR="0099792D">
        <w:t xml:space="preserve">suggested for expenditures over $200, and required for expenditures over $20,000. Public Notice is required for expenditures over $35,000. Exceptions to bidding requirements are </w:t>
      </w:r>
      <w:r w:rsidR="005F2051">
        <w:t>detailed in 2.</w:t>
      </w:r>
      <w:r w:rsidR="0099792D">
        <w:t>5</w:t>
      </w:r>
      <w:r w:rsidR="005F2051">
        <w:t xml:space="preserve"> below. </w:t>
      </w:r>
      <w:r w:rsidR="00BE6E26">
        <w:t>Documentation</w:t>
      </w:r>
      <w:r w:rsidR="0099792D">
        <w:t xml:space="preserve"> for the competitive purchasing cycle</w:t>
      </w:r>
      <w:r w:rsidR="00BE6E26">
        <w:t xml:space="preserve"> is to include:</w:t>
      </w:r>
    </w:p>
    <w:p w14:paraId="64B97795" w14:textId="52758FB4" w:rsidR="00BE6E26" w:rsidRDefault="00CB1BB3" w:rsidP="00BE6E26">
      <w:pPr>
        <w:pStyle w:val="ListParagraph"/>
        <w:numPr>
          <w:ilvl w:val="2"/>
          <w:numId w:val="3"/>
        </w:numPr>
        <w:spacing w:after="120"/>
        <w:contextualSpacing w:val="0"/>
      </w:pPr>
      <w:r>
        <w:t>Quote comparison and Board approval of the selected vendor</w:t>
      </w:r>
      <w:r w:rsidR="005F2051">
        <w:t>. Any contract awarded to other than the lowest responsible dollar offeror shall require justification and documentation, setting forth the reasons.</w:t>
      </w:r>
    </w:p>
    <w:p w14:paraId="081BF8AC" w14:textId="4A4E1519" w:rsidR="00CB1BB3" w:rsidRDefault="00CB1BB3" w:rsidP="00BE6E26">
      <w:pPr>
        <w:pStyle w:val="ListParagraph"/>
        <w:numPr>
          <w:ilvl w:val="2"/>
          <w:numId w:val="3"/>
        </w:numPr>
        <w:spacing w:after="120"/>
        <w:contextualSpacing w:val="0"/>
      </w:pPr>
      <w:r>
        <w:t>Contract document or vendor agreement if applicable</w:t>
      </w:r>
      <w:r w:rsidR="00830048">
        <w:t>.</w:t>
      </w:r>
    </w:p>
    <w:p w14:paraId="0C7DD3E6" w14:textId="77777777" w:rsidR="00830048" w:rsidRDefault="00830048" w:rsidP="00830048">
      <w:pPr>
        <w:pStyle w:val="ListParagraph"/>
        <w:numPr>
          <w:ilvl w:val="2"/>
          <w:numId w:val="3"/>
        </w:numPr>
        <w:spacing w:after="120"/>
        <w:contextualSpacing w:val="0"/>
      </w:pPr>
      <w:r>
        <w:t>Original itemized order indicating the amount ordered, the vendor, and the itemized description of the purchase.</w:t>
      </w:r>
    </w:p>
    <w:p w14:paraId="5236DBB2" w14:textId="77777777" w:rsidR="00830048" w:rsidRDefault="00830048" w:rsidP="00830048">
      <w:pPr>
        <w:pStyle w:val="ListParagraph"/>
        <w:numPr>
          <w:ilvl w:val="2"/>
          <w:numId w:val="3"/>
        </w:numPr>
        <w:spacing w:after="120"/>
        <w:contextualSpacing w:val="0"/>
      </w:pPr>
      <w:r>
        <w:t>Receiving document, such as a shipper packing list, initialed by the person receiving the goods on behalf of the library, and so indicating receipt or exceptions.</w:t>
      </w:r>
    </w:p>
    <w:p w14:paraId="0F93D907" w14:textId="0D1FBE5F" w:rsidR="00830048" w:rsidRDefault="00830048" w:rsidP="00830048">
      <w:pPr>
        <w:pStyle w:val="ListParagraph"/>
        <w:numPr>
          <w:ilvl w:val="1"/>
          <w:numId w:val="3"/>
        </w:numPr>
        <w:spacing w:after="120"/>
        <w:contextualSpacing w:val="0"/>
      </w:pPr>
      <w:r>
        <w:t>Items not subject to bid include:</w:t>
      </w:r>
    </w:p>
    <w:p w14:paraId="66E9B662" w14:textId="5394A38C" w:rsidR="00830048" w:rsidRDefault="00830048" w:rsidP="00830048">
      <w:pPr>
        <w:pStyle w:val="ListParagraph"/>
        <w:numPr>
          <w:ilvl w:val="2"/>
          <w:numId w:val="3"/>
        </w:numPr>
        <w:spacing w:after="120"/>
        <w:contextualSpacing w:val="0"/>
      </w:pPr>
      <w:r>
        <w:t>Professional services which involve specialized experti</w:t>
      </w:r>
      <w:r w:rsidR="00F852B9">
        <w:t>s</w:t>
      </w:r>
      <w:r>
        <w:t>e, use of professional judgment, and/or a high degree of creativity, such as</w:t>
      </w:r>
    </w:p>
    <w:p w14:paraId="44DB3504" w14:textId="77777777" w:rsidR="00830048" w:rsidRDefault="00830048" w:rsidP="00830048">
      <w:pPr>
        <w:pStyle w:val="ListParagraph"/>
        <w:numPr>
          <w:ilvl w:val="3"/>
          <w:numId w:val="3"/>
        </w:numPr>
        <w:spacing w:after="120"/>
        <w:contextualSpacing w:val="0"/>
      </w:pPr>
      <w:r>
        <w:t>Attorney</w:t>
      </w:r>
    </w:p>
    <w:p w14:paraId="15D70D98" w14:textId="57FAA00F" w:rsidR="00830048" w:rsidRDefault="00830048" w:rsidP="00830048">
      <w:pPr>
        <w:pStyle w:val="ListParagraph"/>
        <w:numPr>
          <w:ilvl w:val="3"/>
          <w:numId w:val="3"/>
        </w:numPr>
        <w:spacing w:after="120"/>
        <w:contextualSpacing w:val="0"/>
      </w:pPr>
      <w:r>
        <w:t>Architect</w:t>
      </w:r>
    </w:p>
    <w:p w14:paraId="3A5DBD55" w14:textId="08A3D919" w:rsidR="00830048" w:rsidRDefault="0099792D" w:rsidP="00830048">
      <w:pPr>
        <w:pStyle w:val="ListParagraph"/>
        <w:numPr>
          <w:ilvl w:val="3"/>
          <w:numId w:val="3"/>
        </w:numPr>
        <w:spacing w:after="120"/>
        <w:contextualSpacing w:val="0"/>
      </w:pPr>
      <w:r>
        <w:t>Accountant</w:t>
      </w:r>
    </w:p>
    <w:p w14:paraId="3C39C317" w14:textId="01ED857C" w:rsidR="00830048" w:rsidRDefault="00830048" w:rsidP="00830048">
      <w:pPr>
        <w:pStyle w:val="ListParagraph"/>
        <w:numPr>
          <w:ilvl w:val="3"/>
          <w:numId w:val="3"/>
        </w:numPr>
        <w:spacing w:after="120"/>
        <w:contextualSpacing w:val="0"/>
      </w:pPr>
      <w:r>
        <w:t>Engineer</w:t>
      </w:r>
    </w:p>
    <w:p w14:paraId="1026A98F" w14:textId="579AF7AB" w:rsidR="00830048" w:rsidRDefault="00830048" w:rsidP="00830048">
      <w:pPr>
        <w:pStyle w:val="ListParagraph"/>
        <w:numPr>
          <w:ilvl w:val="3"/>
          <w:numId w:val="3"/>
        </w:numPr>
        <w:spacing w:after="120"/>
        <w:contextualSpacing w:val="0"/>
      </w:pPr>
      <w:r>
        <w:t>Land Surveyor</w:t>
      </w:r>
    </w:p>
    <w:p w14:paraId="6F1C35DB" w14:textId="57EAAA40" w:rsidR="00830048" w:rsidRDefault="00830048" w:rsidP="00830048">
      <w:pPr>
        <w:pStyle w:val="ListParagraph"/>
        <w:numPr>
          <w:ilvl w:val="2"/>
          <w:numId w:val="3"/>
        </w:numPr>
        <w:spacing w:after="120"/>
        <w:contextualSpacing w:val="0"/>
      </w:pPr>
      <w:r>
        <w:t>Emergencies arising from</w:t>
      </w:r>
    </w:p>
    <w:p w14:paraId="6092491E" w14:textId="4EC55805" w:rsidR="00830048" w:rsidRDefault="00830048" w:rsidP="00830048">
      <w:pPr>
        <w:pStyle w:val="ListParagraph"/>
        <w:numPr>
          <w:ilvl w:val="3"/>
          <w:numId w:val="3"/>
        </w:numPr>
        <w:spacing w:after="120"/>
        <w:contextualSpacing w:val="0"/>
      </w:pPr>
      <w:r>
        <w:t xml:space="preserve">An accident or </w:t>
      </w:r>
      <w:r w:rsidR="00087E05">
        <w:t>another</w:t>
      </w:r>
      <w:r>
        <w:t xml:space="preserve"> unforeseen occurrence</w:t>
      </w:r>
    </w:p>
    <w:p w14:paraId="2778C568" w14:textId="133EA2B6" w:rsidR="00830048" w:rsidRDefault="00830048" w:rsidP="00830048">
      <w:pPr>
        <w:pStyle w:val="ListParagraph"/>
        <w:numPr>
          <w:ilvl w:val="3"/>
          <w:numId w:val="3"/>
        </w:numPr>
        <w:spacing w:after="120"/>
        <w:contextualSpacing w:val="0"/>
      </w:pPr>
      <w:r>
        <w:t>A situation in which public buildings, property, or residents are at risk</w:t>
      </w:r>
    </w:p>
    <w:p w14:paraId="64F4E3B3" w14:textId="2CE3677D" w:rsidR="00830048" w:rsidRDefault="00830048" w:rsidP="00830048">
      <w:pPr>
        <w:pStyle w:val="ListParagraph"/>
        <w:numPr>
          <w:ilvl w:val="2"/>
          <w:numId w:val="3"/>
        </w:numPr>
        <w:spacing w:after="120"/>
        <w:contextualSpacing w:val="0"/>
      </w:pPr>
      <w:r>
        <w:t>Immediate action is required that cannot await competitive bidding</w:t>
      </w:r>
    </w:p>
    <w:p w14:paraId="2B05E1C1" w14:textId="6B04D155" w:rsidR="005F2051" w:rsidRDefault="005F2051" w:rsidP="00830048">
      <w:pPr>
        <w:pStyle w:val="ListParagraph"/>
        <w:numPr>
          <w:ilvl w:val="2"/>
          <w:numId w:val="3"/>
        </w:numPr>
        <w:spacing w:after="120"/>
        <w:contextualSpacing w:val="0"/>
      </w:pPr>
      <w:r>
        <w:t>A single sourcing is justified and approved by the Board.</w:t>
      </w:r>
      <w:bookmarkStart w:id="0" w:name="_GoBack"/>
      <w:bookmarkEnd w:id="0"/>
    </w:p>
    <w:sectPr w:rsidR="005F2051" w:rsidSect="00836045">
      <w:headerReference w:type="default" r:id="rId7"/>
      <w:footerReference w:type="default" r:id="rId8"/>
      <w:headerReference w:type="first" r:id="rId9"/>
      <w:pgSz w:w="12160" w:h="15700"/>
      <w:pgMar w:top="1704" w:right="1757" w:bottom="1294"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F9C5" w14:textId="77777777" w:rsidR="00F05991" w:rsidRDefault="00F05991" w:rsidP="009D2BB2">
      <w:pPr>
        <w:spacing w:after="0" w:line="240" w:lineRule="auto"/>
      </w:pPr>
      <w:r>
        <w:separator/>
      </w:r>
    </w:p>
  </w:endnote>
  <w:endnote w:type="continuationSeparator" w:id="0">
    <w:p w14:paraId="08EE292F" w14:textId="77777777" w:rsidR="00F05991" w:rsidRDefault="00F05991" w:rsidP="009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3B7F" w14:textId="74B2725C" w:rsidR="00F05991" w:rsidRDefault="00F05991">
    <w:pPr>
      <w:pStyle w:val="Footer"/>
    </w:pPr>
    <w:r>
      <w:t>Red Creek Free Library</w:t>
    </w:r>
    <w:r>
      <w:ptab w:relativeTo="margin" w:alignment="center" w:leader="none"/>
    </w:r>
    <w:r w:rsidR="00FA1D69">
      <w:t>Board approved Nov. 10, 2020</w:t>
    </w:r>
    <w:r>
      <w:ptab w:relativeTo="margin" w:alignment="right" w:leader="none"/>
    </w:r>
    <w:r w:rsidR="00F852B9">
      <w:t xml:space="preserve">Rev: </w:t>
    </w:r>
    <w:r w:rsidR="0099792D">
      <w:t>200122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05ACD" w14:textId="77777777" w:rsidR="00F05991" w:rsidRDefault="00F05991" w:rsidP="009D2BB2">
      <w:pPr>
        <w:spacing w:after="0" w:line="240" w:lineRule="auto"/>
      </w:pPr>
      <w:r>
        <w:separator/>
      </w:r>
    </w:p>
  </w:footnote>
  <w:footnote w:type="continuationSeparator" w:id="0">
    <w:p w14:paraId="50E9AA38" w14:textId="77777777" w:rsidR="00F05991" w:rsidRDefault="00F05991" w:rsidP="009D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243D" w14:textId="787DDDD2" w:rsidR="000B7E13" w:rsidRDefault="000B7E13" w:rsidP="000B7E13">
    <w:pPr>
      <w:pStyle w:val="Title"/>
      <w:jc w:val="right"/>
    </w:pPr>
    <w:r>
      <w:t>1.7.3</w:t>
    </w:r>
  </w:p>
  <w:p w14:paraId="50C4A75D" w14:textId="67AA64B3" w:rsidR="00F05991" w:rsidRDefault="00F05991" w:rsidP="009D2BB2">
    <w:pPr>
      <w:pStyle w:val="Title"/>
    </w:pPr>
    <w:r>
      <w:t>Purchasing and Procurement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B28F" w14:textId="77777777" w:rsidR="00F05991" w:rsidRDefault="00F05991" w:rsidP="00836045">
    <w:pPr>
      <w:pStyle w:val="Title"/>
    </w:pPr>
    <w:r>
      <w:t>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1BD5"/>
    <w:multiLevelType w:val="hybridMultilevel"/>
    <w:tmpl w:val="DA6CEC0C"/>
    <w:lvl w:ilvl="0" w:tplc="429E1120">
      <w:start w:val="6"/>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962E76">
      <w:start w:val="1"/>
      <w:numFmt w:val="lowerLetter"/>
      <w:lvlText w:val="%2"/>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05BA4">
      <w:start w:val="1"/>
      <w:numFmt w:val="lowerRoman"/>
      <w:lvlText w:val="%3"/>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AAF1FC">
      <w:start w:val="1"/>
      <w:numFmt w:val="decimal"/>
      <w:lvlText w:val="%4"/>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60F906">
      <w:start w:val="1"/>
      <w:numFmt w:val="lowerLetter"/>
      <w:lvlText w:val="%5"/>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6AD0E">
      <w:start w:val="1"/>
      <w:numFmt w:val="lowerRoman"/>
      <w:lvlText w:val="%6"/>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FA4706">
      <w:start w:val="1"/>
      <w:numFmt w:val="decimal"/>
      <w:lvlText w:val="%7"/>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484F30">
      <w:start w:val="1"/>
      <w:numFmt w:val="lowerLetter"/>
      <w:lvlText w:val="%8"/>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FEDCD4">
      <w:start w:val="1"/>
      <w:numFmt w:val="lowerRoman"/>
      <w:lvlText w:val="%9"/>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84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2095E"/>
    <w:multiLevelType w:val="hybridMultilevel"/>
    <w:tmpl w:val="323C8C0A"/>
    <w:lvl w:ilvl="0" w:tplc="06EE5B22">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38A2FE">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CCCC8">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E7BD8">
      <w:start w:val="1"/>
      <w:numFmt w:val="decimal"/>
      <w:lvlText w:val="%4"/>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885EE0">
      <w:start w:val="1"/>
      <w:numFmt w:val="lowerLetter"/>
      <w:lvlText w:val="%5"/>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A00586">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F06762">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7A68FC">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32C692">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C52345"/>
    <w:multiLevelType w:val="hybridMultilevel"/>
    <w:tmpl w:val="A7587CDE"/>
    <w:lvl w:ilvl="0" w:tplc="CF3CB946">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B29B4C">
      <w:start w:val="1"/>
      <w:numFmt w:val="lowerLetter"/>
      <w:lvlText w:val="%2"/>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CC8CC">
      <w:start w:val="1"/>
      <w:numFmt w:val="lowerRoman"/>
      <w:lvlText w:val="%3"/>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E669BE">
      <w:start w:val="1"/>
      <w:numFmt w:val="decimal"/>
      <w:lvlText w:val="%4"/>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234C6">
      <w:start w:val="1"/>
      <w:numFmt w:val="lowerLetter"/>
      <w:lvlText w:val="%5"/>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04F570">
      <w:start w:val="1"/>
      <w:numFmt w:val="lowerRoman"/>
      <w:lvlText w:val="%6"/>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40AE8C">
      <w:start w:val="1"/>
      <w:numFmt w:val="decimal"/>
      <w:lvlText w:val="%7"/>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F06C8C">
      <w:start w:val="1"/>
      <w:numFmt w:val="lowerLetter"/>
      <w:lvlText w:val="%8"/>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DACDCA">
      <w:start w:val="1"/>
      <w:numFmt w:val="lowerRoman"/>
      <w:lvlText w:val="%9"/>
      <w:lvlJc w:val="left"/>
      <w:pPr>
        <w:ind w:left="6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2565AC"/>
    <w:multiLevelType w:val="multilevel"/>
    <w:tmpl w:val="653C1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4817E7"/>
    <w:multiLevelType w:val="hybridMultilevel"/>
    <w:tmpl w:val="7062FFBA"/>
    <w:lvl w:ilvl="0" w:tplc="1E2E3832">
      <w:start w:val="3"/>
      <w:numFmt w:val="decimal"/>
      <w:lvlText w:val="%1."/>
      <w:lvlJc w:val="left"/>
      <w:pPr>
        <w:ind w:left="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663826">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7E40D4">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84A502">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540E38">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88DEF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70911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2C6F2E">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A6C806">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A24B0D"/>
    <w:multiLevelType w:val="hybridMultilevel"/>
    <w:tmpl w:val="9D2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057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43431F"/>
    <w:multiLevelType w:val="hybridMultilevel"/>
    <w:tmpl w:val="86947260"/>
    <w:lvl w:ilvl="0" w:tplc="712E644E">
      <w:start w:val="1"/>
      <w:numFmt w:val="decimal"/>
      <w:lvlText w:val="%1."/>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ECE156">
      <w:start w:val="1"/>
      <w:numFmt w:val="lowerLetter"/>
      <w:lvlText w:val="%2"/>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A52C1C2">
      <w:start w:val="1"/>
      <w:numFmt w:val="lowerRoman"/>
      <w:lvlText w:val="%3"/>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ACFF46">
      <w:start w:val="1"/>
      <w:numFmt w:val="decimal"/>
      <w:lvlText w:val="%4"/>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164E866">
      <w:start w:val="1"/>
      <w:numFmt w:val="lowerLetter"/>
      <w:lvlText w:val="%5"/>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1647164">
      <w:start w:val="1"/>
      <w:numFmt w:val="lowerRoman"/>
      <w:lvlText w:val="%6"/>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FF058E0">
      <w:start w:val="1"/>
      <w:numFmt w:val="decimal"/>
      <w:lvlText w:val="%7"/>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D895B0">
      <w:start w:val="1"/>
      <w:numFmt w:val="lowerLetter"/>
      <w:lvlText w:val="%8"/>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1C2C0E6">
      <w:start w:val="1"/>
      <w:numFmt w:val="lowerRoman"/>
      <w:lvlText w:val="%9"/>
      <w:lvlJc w:val="left"/>
      <w:pPr>
        <w:ind w:left="68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826346C"/>
    <w:multiLevelType w:val="hybridMultilevel"/>
    <w:tmpl w:val="B4D860D0"/>
    <w:lvl w:ilvl="0" w:tplc="AAE49914">
      <w:start w:val="1"/>
      <w:numFmt w:val="decimal"/>
      <w:lvlText w:val="%1."/>
      <w:lvlJc w:val="left"/>
      <w:pPr>
        <w:ind w:left="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5B26E46">
      <w:start w:val="1"/>
      <w:numFmt w:val="lowerLetter"/>
      <w:lvlText w:val="%2"/>
      <w:lvlJc w:val="left"/>
      <w:pPr>
        <w:ind w:left="1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D2A7B8">
      <w:start w:val="1"/>
      <w:numFmt w:val="lowerRoman"/>
      <w:lvlText w:val="%3"/>
      <w:lvlJc w:val="left"/>
      <w:pPr>
        <w:ind w:left="2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718A692">
      <w:start w:val="1"/>
      <w:numFmt w:val="decimal"/>
      <w:lvlText w:val="%4"/>
      <w:lvlJc w:val="left"/>
      <w:pPr>
        <w:ind w:left="2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9E56FC">
      <w:start w:val="1"/>
      <w:numFmt w:val="lowerLetter"/>
      <w:lvlText w:val="%5"/>
      <w:lvlJc w:val="left"/>
      <w:pPr>
        <w:ind w:left="3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6A2DA6C">
      <w:start w:val="1"/>
      <w:numFmt w:val="lowerRoman"/>
      <w:lvlText w:val="%6"/>
      <w:lvlJc w:val="left"/>
      <w:pPr>
        <w:ind w:left="4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4A7D68">
      <w:start w:val="1"/>
      <w:numFmt w:val="decimal"/>
      <w:lvlText w:val="%7"/>
      <w:lvlJc w:val="left"/>
      <w:pPr>
        <w:ind w:left="5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0878EC">
      <w:start w:val="1"/>
      <w:numFmt w:val="lowerLetter"/>
      <w:lvlText w:val="%8"/>
      <w:lvlJc w:val="left"/>
      <w:pPr>
        <w:ind w:left="5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7AF36C">
      <w:start w:val="1"/>
      <w:numFmt w:val="lowerRoman"/>
      <w:lvlText w:val="%9"/>
      <w:lvlJc w:val="left"/>
      <w:pPr>
        <w:ind w:left="6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38452F2"/>
    <w:multiLevelType w:val="hybridMultilevel"/>
    <w:tmpl w:val="8B26D3C2"/>
    <w:lvl w:ilvl="0" w:tplc="73DE78EC">
      <w:start w:val="1"/>
      <w:numFmt w:val="bullet"/>
      <w:lvlText w:val="*"/>
      <w:lvlJc w:val="left"/>
      <w:pPr>
        <w:ind w:left="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545A0A">
      <w:start w:val="1"/>
      <w:numFmt w:val="bullet"/>
      <w:lvlText w:val="o"/>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DE9012">
      <w:start w:val="1"/>
      <w:numFmt w:val="bullet"/>
      <w:lvlText w:val="▪"/>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5021A2">
      <w:start w:val="1"/>
      <w:numFmt w:val="bullet"/>
      <w:lvlText w:val="•"/>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8E3C60">
      <w:start w:val="1"/>
      <w:numFmt w:val="bullet"/>
      <w:lvlText w:val="o"/>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7C9F40">
      <w:start w:val="1"/>
      <w:numFmt w:val="bullet"/>
      <w:lvlText w:val="▪"/>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685A80">
      <w:start w:val="1"/>
      <w:numFmt w:val="bullet"/>
      <w:lvlText w:val="•"/>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A06736">
      <w:start w:val="1"/>
      <w:numFmt w:val="bullet"/>
      <w:lvlText w:val="o"/>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ECA72">
      <w:start w:val="1"/>
      <w:numFmt w:val="bullet"/>
      <w:lvlText w:val="▪"/>
      <w:lvlJc w:val="left"/>
      <w:pPr>
        <w:ind w:left="6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8"/>
  </w:num>
  <w:num w:numId="5">
    <w:abstractNumId w:val="7"/>
  </w:num>
  <w:num w:numId="6">
    <w:abstractNumId w:val="9"/>
  </w:num>
  <w:num w:numId="7">
    <w:abstractNumId w:val="0"/>
  </w:num>
  <w:num w:numId="8">
    <w:abstractNumId w:val="2"/>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A2"/>
    <w:rsid w:val="00087E05"/>
    <w:rsid w:val="000A31C3"/>
    <w:rsid w:val="000B7E13"/>
    <w:rsid w:val="00256E22"/>
    <w:rsid w:val="002C6EAB"/>
    <w:rsid w:val="003904C1"/>
    <w:rsid w:val="00523CF2"/>
    <w:rsid w:val="005F2051"/>
    <w:rsid w:val="0068412C"/>
    <w:rsid w:val="006F6352"/>
    <w:rsid w:val="00767603"/>
    <w:rsid w:val="00830048"/>
    <w:rsid w:val="00836045"/>
    <w:rsid w:val="00936E02"/>
    <w:rsid w:val="0099792D"/>
    <w:rsid w:val="009B55D7"/>
    <w:rsid w:val="009D2BB2"/>
    <w:rsid w:val="00BC7C94"/>
    <w:rsid w:val="00BD7317"/>
    <w:rsid w:val="00BE6E26"/>
    <w:rsid w:val="00C241EF"/>
    <w:rsid w:val="00CB1BB3"/>
    <w:rsid w:val="00CB3EDE"/>
    <w:rsid w:val="00DE2BF4"/>
    <w:rsid w:val="00E77EA2"/>
    <w:rsid w:val="00EA5B61"/>
    <w:rsid w:val="00F05991"/>
    <w:rsid w:val="00F20DA5"/>
    <w:rsid w:val="00F42897"/>
    <w:rsid w:val="00F852B9"/>
    <w:rsid w:val="00FA1D69"/>
    <w:rsid w:val="00FF0C08"/>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1FE58E"/>
  <w15:docId w15:val="{3F2BCA03-2900-424F-8BD7-6A6CA51A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37"/>
      <w:ind w:left="82"/>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9D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BB2"/>
    <w:rPr>
      <w:rFonts w:ascii="Calibri" w:eastAsia="Calibri" w:hAnsi="Calibri" w:cs="Calibri"/>
      <w:color w:val="000000"/>
    </w:rPr>
  </w:style>
  <w:style w:type="paragraph" w:styleId="Footer">
    <w:name w:val="footer"/>
    <w:basedOn w:val="Normal"/>
    <w:link w:val="FooterChar"/>
    <w:uiPriority w:val="99"/>
    <w:unhideWhenUsed/>
    <w:rsid w:val="009D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BB2"/>
    <w:rPr>
      <w:rFonts w:ascii="Calibri" w:eastAsia="Calibri" w:hAnsi="Calibri" w:cs="Calibri"/>
      <w:color w:val="000000"/>
    </w:rPr>
  </w:style>
  <w:style w:type="paragraph" w:styleId="Title">
    <w:name w:val="Title"/>
    <w:basedOn w:val="Normal"/>
    <w:next w:val="Normal"/>
    <w:link w:val="TitleChar"/>
    <w:uiPriority w:val="10"/>
    <w:qFormat/>
    <w:rsid w:val="009D2BB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D2B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7C94"/>
    <w:pPr>
      <w:ind w:left="720"/>
      <w:contextualSpacing/>
    </w:pPr>
  </w:style>
  <w:style w:type="paragraph" w:styleId="BalloonText">
    <w:name w:val="Balloon Text"/>
    <w:basedOn w:val="Normal"/>
    <w:link w:val="BalloonTextChar"/>
    <w:uiPriority w:val="99"/>
    <w:semiHidden/>
    <w:unhideWhenUsed/>
    <w:rsid w:val="00523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CF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Spalding</dc:creator>
  <cp:keywords/>
  <cp:lastModifiedBy>Staff</cp:lastModifiedBy>
  <cp:revision>12</cp:revision>
  <cp:lastPrinted>2019-09-07T02:00:00Z</cp:lastPrinted>
  <dcterms:created xsi:type="dcterms:W3CDTF">2019-09-17T19:35:00Z</dcterms:created>
  <dcterms:modified xsi:type="dcterms:W3CDTF">2020-11-16T15:58:00Z</dcterms:modified>
</cp:coreProperties>
</file>