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325D0" w:rsidRPr="00B12CBB" w:rsidRDefault="00AA469F" w:rsidP="00D325D0">
      <w:pPr>
        <w:pStyle w:val="NoSpacing"/>
        <w:jc w:val="center"/>
        <w:rPr>
          <w:rFonts w:ascii="Cooper Std Black" w:hAnsi="Cooper Std Black"/>
          <w:b/>
          <w:sz w:val="36"/>
          <w:szCs w:val="36"/>
        </w:rPr>
      </w:pPr>
      <w:r w:rsidRPr="00B12CBB">
        <w:rPr>
          <w:rFonts w:ascii="Cooper Std Black" w:hAnsi="Cooper Std Black"/>
          <w:b/>
          <w:sz w:val="36"/>
          <w:szCs w:val="36"/>
        </w:rPr>
        <w:t>OPIAT</w:t>
      </w:r>
      <w:r w:rsidR="00251016" w:rsidRPr="00B12CBB">
        <w:rPr>
          <w:rFonts w:ascii="Cooper Std Black" w:hAnsi="Cooper Std Black"/>
          <w:b/>
          <w:sz w:val="36"/>
          <w:szCs w:val="36"/>
        </w:rPr>
        <w:t>E</w:t>
      </w:r>
      <w:r w:rsidR="00D325D0" w:rsidRPr="00B12CBB">
        <w:rPr>
          <w:rFonts w:ascii="Cooper Std Black" w:hAnsi="Cooper Std Black"/>
          <w:b/>
          <w:sz w:val="36"/>
          <w:szCs w:val="36"/>
        </w:rPr>
        <w:t xml:space="preserve"> ADDICTION</w:t>
      </w:r>
    </w:p>
    <w:p w:rsidR="00D325D0" w:rsidRPr="00B12CBB" w:rsidRDefault="00780BAC" w:rsidP="00D325D0">
      <w:pPr>
        <w:pStyle w:val="NoSpacing"/>
        <w:jc w:val="center"/>
        <w:rPr>
          <w:rFonts w:ascii="Cooper Std Black" w:hAnsi="Cooper Std Black"/>
          <w:b/>
          <w:sz w:val="32"/>
          <w:szCs w:val="32"/>
        </w:rPr>
      </w:pPr>
      <w:r w:rsidRPr="00B12CBB">
        <w:rPr>
          <w:rFonts w:ascii="Cooper Std Black" w:hAnsi="Cooper Std Black"/>
          <w:b/>
          <w:sz w:val="32"/>
          <w:szCs w:val="32"/>
        </w:rPr>
        <w:t>PATHOPHYSIOLOGY AND HERBAL INTERVENTIONS</w:t>
      </w:r>
    </w:p>
    <w:p w:rsidR="00C01C1B" w:rsidRPr="00251016" w:rsidRDefault="00780BAC" w:rsidP="00C01C1B">
      <w:pPr>
        <w:pStyle w:val="NoSpacing"/>
        <w:jc w:val="center"/>
        <w:rPr>
          <w:b/>
          <w:sz w:val="28"/>
          <w:szCs w:val="28"/>
        </w:rPr>
      </w:pPr>
      <w:r w:rsidRPr="00251016">
        <w:rPr>
          <w:b/>
          <w:sz w:val="28"/>
          <w:szCs w:val="28"/>
        </w:rPr>
        <w:t>Dr Jillian Stansbury</w:t>
      </w:r>
    </w:p>
    <w:p w:rsidR="009B4CB1" w:rsidRDefault="009B4CB1" w:rsidP="00251016">
      <w:pPr>
        <w:pStyle w:val="NoSpacing"/>
        <w:sectPr w:rsidR="009B4CB1" w:rsidSect="008D0DD0">
          <w:endnotePr>
            <w:numFmt w:val="decimal"/>
          </w:endnotePr>
          <w:type w:val="continuous"/>
          <w:pgSz w:w="12240" w:h="15840"/>
          <w:pgMar w:top="1440" w:right="1440" w:bottom="1440" w:left="1440" w:header="720" w:footer="720" w:gutter="0"/>
          <w:cols w:space="720"/>
          <w:docGrid w:linePitch="360"/>
        </w:sectPr>
      </w:pPr>
    </w:p>
    <w:p w:rsidR="00780BAC" w:rsidRPr="00780BAC" w:rsidRDefault="00780BAC" w:rsidP="00251016">
      <w:pPr>
        <w:pStyle w:val="NoSpacing"/>
      </w:pPr>
    </w:p>
    <w:p w:rsidR="00971670" w:rsidRPr="00B12CBB" w:rsidRDefault="00530ADE" w:rsidP="00971670">
      <w:pPr>
        <w:pStyle w:val="NoSpacing"/>
        <w:rPr>
          <w:rFonts w:ascii="Cooper Std Black" w:hAnsi="Cooper Std Black"/>
          <w:b/>
        </w:rPr>
      </w:pPr>
      <w:r w:rsidRPr="00B12CBB">
        <w:rPr>
          <w:rFonts w:ascii="Cooper Std Black" w:hAnsi="Cooper Std Black"/>
          <w:b/>
        </w:rPr>
        <w:t>CHASING THE DRAGON</w:t>
      </w:r>
    </w:p>
    <w:p w:rsidR="00852C39" w:rsidRDefault="00AA469F" w:rsidP="003B0E7B">
      <w:pPr>
        <w:pStyle w:val="NoSpacing"/>
      </w:pPr>
      <w:r>
        <w:t>Opiate</w:t>
      </w:r>
      <w:r w:rsidR="00D80FCE">
        <w:t xml:space="preserve"> addiction is an enormous and devastating health</w:t>
      </w:r>
      <w:r w:rsidR="00251016">
        <w:t xml:space="preserve"> problem worldwide, with over 4</w:t>
      </w:r>
      <w:r w:rsidR="00D80FCE">
        <w:t xml:space="preserve"> million active addicts in the US alone</w:t>
      </w:r>
      <w:r w:rsidR="00EB7DE5">
        <w:t>, and</w:t>
      </w:r>
      <w:r w:rsidR="00B34B8B">
        <w:t xml:space="preserve"> over 1.5 million </w:t>
      </w:r>
      <w:r w:rsidR="00EB7DE5">
        <w:t xml:space="preserve">heroin addicts </w:t>
      </w:r>
      <w:r w:rsidR="00B34B8B">
        <w:t>undergoing treatment each year</w:t>
      </w:r>
      <w:r w:rsidR="00EB7DE5">
        <w:t xml:space="preserve">. </w:t>
      </w:r>
      <w:r w:rsidR="001D6F27">
        <w:t xml:space="preserve">And not only the addict is affected as of course, marriages suffer or are ruined, jobs are lost, meaningful relationships to people, other hobbies, nature, and the world at large are lost, and most of all, the mind and body are destroyed bit by bit from heroin use.  </w:t>
      </w:r>
      <w:r w:rsidR="00852C39">
        <w:t>Many addicts become homeless once loved ones can no longer tolerate the thefts and behaviors, and employers cannot forgive the absenteeism.  The homeless population is subject to its own vast litany of problems, being at risk for violent deaths among them.</w:t>
      </w:r>
    </w:p>
    <w:p w:rsidR="003B0E7B" w:rsidRDefault="00852C39" w:rsidP="003B0E7B">
      <w:pPr>
        <w:pStyle w:val="NoSpacing"/>
      </w:pPr>
      <w:r>
        <w:t xml:space="preserve">     </w:t>
      </w:r>
      <w:r w:rsidR="001D004B">
        <w:t>Prescriptions for opiate-based analgesics has skyrocketed in the last dec</w:t>
      </w:r>
      <w:r w:rsidR="00EB7DE5">
        <w:t>ade according to DEA statistics</w:t>
      </w:r>
      <w:r w:rsidR="001D004B">
        <w:rPr>
          <w:rStyle w:val="EndnoteReference"/>
        </w:rPr>
        <w:endnoteReference w:id="1"/>
      </w:r>
      <w:r w:rsidR="001D004B">
        <w:t xml:space="preserve"> </w:t>
      </w:r>
      <w:r w:rsidR="00EB7DE5">
        <w:t xml:space="preserve">, which many people report is an inciting factor that ultimately leads to heroin addiction.  </w:t>
      </w:r>
      <w:r w:rsidR="001D004B">
        <w:t xml:space="preserve"> </w:t>
      </w:r>
      <w:r w:rsidR="003B0E7B">
        <w:t>The opiate industry itself is almost nothing but dark - troubled by the limited availability of raw material, low yields, and</w:t>
      </w:r>
      <w:r w:rsidR="000D3105">
        <w:t xml:space="preserve"> the by-product of toxic wastes, in addition to the addiction, crime association, and high mortality and morbidity.</w:t>
      </w:r>
      <w:r w:rsidR="003B0E7B">
        <w:rPr>
          <w:rStyle w:val="EndnoteReference"/>
        </w:rPr>
        <w:endnoteReference w:id="2"/>
      </w:r>
      <w:r w:rsidR="003B0E7B">
        <w:t xml:space="preserve"> </w:t>
      </w:r>
      <w:r w:rsidR="0057545E">
        <w:t xml:space="preserve"> Furtherm</w:t>
      </w:r>
      <w:r w:rsidR="00715102">
        <w:t>ore, an attempt to gain access</w:t>
      </w:r>
      <w:r w:rsidR="0057545E">
        <w:t xml:space="preserve"> to poppy raw materials</w:t>
      </w:r>
      <w:r w:rsidR="00715102">
        <w:t xml:space="preserve"> the US may be a hidden agenda in US’s efforts to muscle its presence into Afghanistan.</w:t>
      </w:r>
      <w:r w:rsidR="008C4094">
        <w:t xml:space="preserve">  Canadian economics professor, </w:t>
      </w:r>
      <w:r w:rsidR="008C4094" w:rsidRPr="008C4094">
        <w:t xml:space="preserve">Michel Chossudovsky </w:t>
      </w:r>
      <w:r w:rsidR="008C4094">
        <w:t>reported that “</w:t>
      </w:r>
      <w:r w:rsidR="008C4094" w:rsidRPr="008C4094">
        <w:rPr>
          <w:i/>
        </w:rPr>
        <w:t>Heroin is a multibillion dollar business supported by powerful interests, which requires a steady and secure commodity flow. One of the “hidden” objectives of the war</w:t>
      </w:r>
      <w:r w:rsidR="00F257C1">
        <w:rPr>
          <w:i/>
        </w:rPr>
        <w:t xml:space="preserve"> </w:t>
      </w:r>
      <w:r w:rsidR="008C4094">
        <w:rPr>
          <w:i/>
        </w:rPr>
        <w:t>[in Afghanastan]</w:t>
      </w:r>
      <w:r w:rsidR="008C4094" w:rsidRPr="008C4094">
        <w:rPr>
          <w:i/>
        </w:rPr>
        <w:t xml:space="preserve"> was precisely to restore the CIA sponsored drug trade to its historical levels and exert direct control over the drug routes.</w:t>
      </w:r>
      <w:r w:rsidR="008C4094">
        <w:rPr>
          <w:i/>
        </w:rPr>
        <w:t>”</w:t>
      </w:r>
      <w:r w:rsidR="008C4094">
        <w:rPr>
          <w:rStyle w:val="EndnoteReference"/>
          <w:i/>
        </w:rPr>
        <w:endnoteReference w:id="3"/>
      </w:r>
    </w:p>
    <w:p w:rsidR="00572226" w:rsidRDefault="003B0E7B" w:rsidP="00251016">
      <w:pPr>
        <w:pStyle w:val="NoSpacing"/>
      </w:pPr>
      <w:r>
        <w:t xml:space="preserve">     </w:t>
      </w:r>
      <w:r w:rsidR="00597F5F">
        <w:t xml:space="preserve">Most users begin their use of heroin by smoking it, a practice which rapidly loses the high or reward first experienced, causing them to progress to intravenous use.  This too loses </w:t>
      </w:r>
    </w:p>
    <w:p w:rsidR="00572226" w:rsidRDefault="00572226" w:rsidP="00251016">
      <w:pPr>
        <w:pStyle w:val="NoSpacing"/>
      </w:pPr>
    </w:p>
    <w:p w:rsidR="00EB7DE5" w:rsidRDefault="00597F5F" w:rsidP="00251016">
      <w:pPr>
        <w:pStyle w:val="NoSpacing"/>
      </w:pPr>
      <w:r>
        <w:t xml:space="preserve">its </w:t>
      </w:r>
      <w:r w:rsidR="00715102">
        <w:t>satisfying effects, so users imbibe greater and greater quantities of</w:t>
      </w:r>
      <w:r w:rsidR="00EB7DE5">
        <w:t xml:space="preserve"> heroin</w:t>
      </w:r>
      <w:r>
        <w:t xml:space="preserve"> over time.  </w:t>
      </w:r>
      <w:r w:rsidR="00971670">
        <w:t xml:space="preserve">Many users experience such bliss, comfort, and sense of satisfaction and belonging upon the first use of heroin that they pursue that feeling again and again, a phenomenon referred to as </w:t>
      </w:r>
      <w:r w:rsidR="00971670" w:rsidRPr="00E0744A">
        <w:rPr>
          <w:i/>
        </w:rPr>
        <w:t>chasing the dragon</w:t>
      </w:r>
      <w:r w:rsidR="00971670">
        <w:t>, where escalating quantities of drug are necessary to achieve the same level of satisfaction.  Many heroin overdose deaths</w:t>
      </w:r>
      <w:r w:rsidR="001D6F27">
        <w:t xml:space="preserve">, of which there are around  </w:t>
      </w:r>
      <w:r w:rsidR="000D3105">
        <w:t xml:space="preserve">30-40,000 </w:t>
      </w:r>
      <w:r w:rsidR="001D6F27">
        <w:t xml:space="preserve">per year in the US, </w:t>
      </w:r>
      <w:r w:rsidR="00971670">
        <w:t xml:space="preserve"> follow a period of abstinence, whether voluntary or due to incarceration, where users no longer have the tolerance that they once did, but return to using the same quantity.</w:t>
      </w:r>
    </w:p>
    <w:p w:rsidR="007849B7" w:rsidRDefault="00EB7DE5" w:rsidP="002924C2">
      <w:pPr>
        <w:pStyle w:val="NoSpacing"/>
      </w:pPr>
      <w:r>
        <w:t xml:space="preserve">     </w:t>
      </w:r>
      <w:r w:rsidR="00597F5F">
        <w:t>The expense of heroin combined with the physical dependence characterized by substantial debilitating wit</w:t>
      </w:r>
      <w:r w:rsidR="00B34B8B">
        <w:t xml:space="preserve">hdrawal symptoms, enslaves users. </w:t>
      </w:r>
      <w:r w:rsidR="001D004B">
        <w:t>T</w:t>
      </w:r>
      <w:r w:rsidR="00597F5F">
        <w:t>hose without the disposable income necessary to fuel the habit often turn to selling possessions or even stealing to keep the habit going and keep from becoming devastatingly ill.</w:t>
      </w:r>
      <w:r w:rsidR="00251016">
        <w:t xml:space="preserve">  </w:t>
      </w:r>
    </w:p>
    <w:p w:rsidR="00E40275" w:rsidRDefault="007849B7" w:rsidP="002924C2">
      <w:pPr>
        <w:pStyle w:val="NoSpacing"/>
      </w:pPr>
      <w:r>
        <w:t xml:space="preserve">     </w:t>
      </w:r>
      <w:r w:rsidR="00B34B8B">
        <w:t>Cur</w:t>
      </w:r>
      <w:r w:rsidR="00EB7DE5">
        <w:t>rent treatments rely on eas</w:t>
      </w:r>
      <w:r w:rsidR="00B34B8B">
        <w:t xml:space="preserve">ing immediate withdrawal symptoms and </w:t>
      </w:r>
      <w:r>
        <w:t xml:space="preserve">most commonly </w:t>
      </w:r>
      <w:r w:rsidR="00B34B8B">
        <w:t xml:space="preserve">replacing illicit drug use with long-acting opiate drugs. However, </w:t>
      </w:r>
      <w:r w:rsidR="00EB7DE5">
        <w:t>the success of this approach is poor</w:t>
      </w:r>
      <w:r w:rsidR="00971670">
        <w:t>, often reported as 3-6%, about the same percentage of people who manage to quit opiates of their own volition, without treatment.  Clearly,</w:t>
      </w:r>
      <w:r w:rsidR="00EB7DE5">
        <w:t xml:space="preserve"> there is much to be learned about shifting the addicted brain and biochemistry </w:t>
      </w:r>
      <w:r w:rsidR="00971670">
        <w:t xml:space="preserve">in ways </w:t>
      </w:r>
      <w:r w:rsidR="00EB7DE5">
        <w:t>that may improve the dismal success rates of the current treatments for heroin addiction.</w:t>
      </w:r>
      <w:r w:rsidR="00971670">
        <w:t xml:space="preserve">  Although this paper will explore herbs and discuss them in terms of the current neurological research, there is much to be</w:t>
      </w:r>
      <w:r w:rsidR="001D6F27">
        <w:t xml:space="preserve"> said for any and all spiritual and</w:t>
      </w:r>
      <w:r w:rsidR="00971670">
        <w:t xml:space="preserve"> nature-based </w:t>
      </w:r>
      <w:r w:rsidR="001D6F27">
        <w:t>endeavors and creating extreme shifts in friends, daily routines, and habits of all types as essential complements to the herbs discussed in this document.</w:t>
      </w:r>
      <w:r w:rsidR="002924C2" w:rsidRPr="002924C2">
        <w:t xml:space="preserve"> </w:t>
      </w:r>
    </w:p>
    <w:p w:rsidR="00E40275" w:rsidRDefault="00E40275" w:rsidP="002924C2">
      <w:pPr>
        <w:pStyle w:val="NoSpacing"/>
      </w:pPr>
      <w:r>
        <w:rPr>
          <w:noProof/>
        </w:rPr>
        <w:lastRenderedPageBreak/>
        <w:drawing>
          <wp:inline distT="0" distB="0" distL="0" distR="0" wp14:anchorId="40EBB629" wp14:editId="2DB8097A">
            <wp:extent cx="2417445" cy="1891665"/>
            <wp:effectExtent l="0" t="0" r="1905" b="0"/>
            <wp:docPr id="55" name="Picture 55" descr="https://encrypted-tbn2.gstatic.com/images?q=tbn:ANd9GcTLJ8lMSiSqJ14icm2y8KACCMQryV1m7CD2yc7gzkY8pQFmnfd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s://encrypted-tbn2.gstatic.com/images?q=tbn:ANd9GcTLJ8lMSiSqJ14icm2y8KACCMQryV1m7CD2yc7gzkY8pQFmnfd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17445" cy="1891665"/>
                    </a:xfrm>
                    <a:prstGeom prst="rect">
                      <a:avLst/>
                    </a:prstGeom>
                    <a:noFill/>
                    <a:ln>
                      <a:noFill/>
                    </a:ln>
                  </pic:spPr>
                </pic:pic>
              </a:graphicData>
            </a:graphic>
          </wp:inline>
        </w:drawing>
      </w:r>
      <w:r w:rsidR="0057545E">
        <w:t xml:space="preserve">     </w:t>
      </w:r>
    </w:p>
    <w:p w:rsidR="004347F6" w:rsidRDefault="004347F6" w:rsidP="002924C2">
      <w:pPr>
        <w:pStyle w:val="NoSpacing"/>
      </w:pPr>
    </w:p>
    <w:p w:rsidR="003D4C1D" w:rsidRPr="00B12CBB" w:rsidRDefault="003D4C1D" w:rsidP="009A3305">
      <w:pPr>
        <w:pStyle w:val="NoSpacing"/>
        <w:rPr>
          <w:rFonts w:ascii="Cooper Std Black" w:hAnsi="Cooper Std Black"/>
          <w:b/>
        </w:rPr>
      </w:pPr>
      <w:r w:rsidRPr="00B12CBB">
        <w:rPr>
          <w:rFonts w:ascii="Cooper Std Black" w:hAnsi="Cooper Std Black"/>
          <w:b/>
        </w:rPr>
        <w:t>AN OPIATE EPIDEMIC IN THE US</w:t>
      </w:r>
    </w:p>
    <w:p w:rsidR="00753AB5" w:rsidRDefault="00336508" w:rsidP="00753AB5">
      <w:pPr>
        <w:pStyle w:val="NoSpacing"/>
      </w:pPr>
      <w:r w:rsidRPr="00CC34E3">
        <w:t>The US consumes more opiate prescription drugs than any other country.</w:t>
      </w:r>
      <w:r>
        <w:t xml:space="preserve">  </w:t>
      </w:r>
      <w:r w:rsidR="00753AB5">
        <w:t>Rampant opio</w:t>
      </w:r>
      <w:r w:rsidR="00AA469F">
        <w:t>i</w:t>
      </w:r>
      <w:r w:rsidR="00753AB5">
        <w:t>d abuse is a public health crisis</w:t>
      </w:r>
      <w:r w:rsidR="00753AB5">
        <w:rPr>
          <w:rStyle w:val="EndnoteReference"/>
        </w:rPr>
        <w:endnoteReference w:id="4"/>
      </w:r>
      <w:r w:rsidR="00753AB5">
        <w:t xml:space="preserve"> and m</w:t>
      </w:r>
      <w:r w:rsidR="004347F6">
        <w:t>any communities and public health organizations report an opiate epidemic</w:t>
      </w:r>
      <w:r w:rsidR="004347F6">
        <w:rPr>
          <w:rStyle w:val="EndnoteReference"/>
        </w:rPr>
        <w:endnoteReference w:id="5"/>
      </w:r>
      <w:r w:rsidR="004347F6">
        <w:t xml:space="preserve">.  </w:t>
      </w:r>
      <w:r w:rsidR="003D4C1D">
        <w:t xml:space="preserve">The CDC reported in 2011 that opiate sales, substance abuse admissions, and </w:t>
      </w:r>
      <w:r w:rsidR="00AA469F">
        <w:t>opiate overdose deaths h</w:t>
      </w:r>
      <w:r w:rsidR="004000D7">
        <w:t>ad</w:t>
      </w:r>
      <w:r w:rsidR="003D4C1D">
        <w:t xml:space="preserve"> all risen in the decade between 1999 and 2008.</w:t>
      </w:r>
      <w:r w:rsidR="003D4C1D">
        <w:rPr>
          <w:rStyle w:val="EndnoteReference"/>
        </w:rPr>
        <w:endnoteReference w:id="6"/>
      </w:r>
      <w:r w:rsidR="007849B7">
        <w:t xml:space="preserve"> </w:t>
      </w:r>
      <w:r w:rsidR="004347F6">
        <w:t xml:space="preserve">  </w:t>
      </w:r>
      <w:r w:rsidR="008E1B14">
        <w:t>The number of deaths per year by drug or other poisoning has tripled in th</w:t>
      </w:r>
      <w:r w:rsidR="007849B7">
        <w:t>e last 30 years and now exceeds</w:t>
      </w:r>
      <w:r w:rsidR="008E1B14">
        <w:t xml:space="preserve"> motor vehicle deaths per year. </w:t>
      </w:r>
      <w:r w:rsidR="00753AB5">
        <w:t>New York City health statistics report</w:t>
      </w:r>
      <w:r w:rsidR="004000D7">
        <w:t>ed</w:t>
      </w:r>
      <w:r w:rsidR="00753AB5">
        <w:t xml:space="preserve"> 21,600 incidents of inpatient and emergency room admiss</w:t>
      </w:r>
      <w:r w:rsidR="00AA469F">
        <w:t xml:space="preserve">ions for opiate related issues all years prior </w:t>
      </w:r>
      <w:r w:rsidR="00753AB5">
        <w:t>t</w:t>
      </w:r>
      <w:r w:rsidR="00AA469F">
        <w:t xml:space="preserve">o </w:t>
      </w:r>
      <w:r w:rsidR="00753AB5">
        <w:t>2006, and over 126,000 in a 6 year period after 2006.</w:t>
      </w:r>
      <w:r w:rsidR="00753AB5">
        <w:rPr>
          <w:rStyle w:val="EndnoteReference"/>
        </w:rPr>
        <w:endnoteReference w:id="7"/>
      </w:r>
      <w:r w:rsidR="00753AB5">
        <w:t xml:space="preserve">   Some communities report waiting lists for </w:t>
      </w:r>
      <w:r w:rsidR="003B3581">
        <w:t>admission to methadone maintenance treatment programs</w:t>
      </w:r>
      <w:r w:rsidR="00753AB5">
        <w:rPr>
          <w:rStyle w:val="EndnoteReference"/>
        </w:rPr>
        <w:endnoteReference w:id="8"/>
      </w:r>
      <w:r w:rsidR="00753AB5">
        <w:t>.</w:t>
      </w:r>
    </w:p>
    <w:p w:rsidR="008E1B14" w:rsidRDefault="008E1B14" w:rsidP="005E21C8">
      <w:pPr>
        <w:pStyle w:val="NoSpacing"/>
      </w:pPr>
    </w:p>
    <w:p w:rsidR="00B12CBB" w:rsidRPr="00DF2947" w:rsidRDefault="001D6F27" w:rsidP="00251016">
      <w:pPr>
        <w:pStyle w:val="NoSpacing"/>
        <w:rPr>
          <w:rFonts w:ascii="Cooper Std Black" w:hAnsi="Cooper Std Black"/>
          <w:b/>
        </w:rPr>
      </w:pPr>
      <w:r w:rsidRPr="00DF2947">
        <w:rPr>
          <w:rFonts w:ascii="Cooper Std Black" w:hAnsi="Cooper Std Black"/>
          <w:b/>
        </w:rPr>
        <w:t>PAIN AND ADDICTION</w:t>
      </w:r>
      <w:r w:rsidR="00B12CBB" w:rsidRPr="00DF2947">
        <w:rPr>
          <w:rFonts w:ascii="Cooper Std Black" w:hAnsi="Cooper Std Black"/>
          <w:b/>
        </w:rPr>
        <w:t xml:space="preserve"> </w:t>
      </w:r>
    </w:p>
    <w:p w:rsidR="001D6F27" w:rsidRPr="00DF2947" w:rsidRDefault="003B3581" w:rsidP="00251016">
      <w:pPr>
        <w:pStyle w:val="NoSpacing"/>
        <w:rPr>
          <w:rFonts w:ascii="Cooper Std Black" w:hAnsi="Cooper Std Black"/>
          <w:b/>
        </w:rPr>
      </w:pPr>
      <w:r w:rsidRPr="00DF2947">
        <w:rPr>
          <w:rFonts w:ascii="Cooper Std Black" w:hAnsi="Cooper Std Black"/>
          <w:b/>
        </w:rPr>
        <w:t>The Sweet Sister</w:t>
      </w:r>
      <w:r w:rsidR="003765E8" w:rsidRPr="00DF2947">
        <w:rPr>
          <w:rFonts w:ascii="Cooper Std Black" w:hAnsi="Cooper Std Black"/>
          <w:b/>
        </w:rPr>
        <w:t xml:space="preserve"> of Sleep</w:t>
      </w:r>
    </w:p>
    <w:p w:rsidR="00295655" w:rsidRDefault="00057DF6" w:rsidP="00251016">
      <w:pPr>
        <w:pStyle w:val="NoSpacing"/>
      </w:pPr>
      <w:r>
        <w:t xml:space="preserve">Opiates ease both physical and emotional pain and poppy-based herbal remedies have historically been embraced for their ability to bring on blissful sleep.  </w:t>
      </w:r>
      <w:r w:rsidR="001D6F27">
        <w:t>Some</w:t>
      </w:r>
      <w:r w:rsidR="00251016">
        <w:t xml:space="preserve"> users find their way to heroin following a long relationship with prescription opiates, such as oxycontin</w:t>
      </w:r>
      <w:r w:rsidR="006C6343">
        <w:t xml:space="preserve"> prescribed for chronic pain.  Yet sensitivity to pain is exacerbated upon withdrawal from opiates.</w:t>
      </w:r>
      <w:r w:rsidR="006C6343">
        <w:rPr>
          <w:rStyle w:val="EndnoteReference"/>
        </w:rPr>
        <w:endnoteReference w:id="9"/>
      </w:r>
      <w:r w:rsidR="006C6343">
        <w:t xml:space="preserve">  </w:t>
      </w:r>
      <w:r w:rsidR="001D6F27">
        <w:t xml:space="preserve"> </w:t>
      </w:r>
      <w:r>
        <w:t xml:space="preserve">Furthermore, the chronic use of opiates causes a tolerance to anti-nociceptive agents (pain-relievers) of all types to develop, all causing physical pain to escalate overtime.  </w:t>
      </w:r>
      <w:r>
        <w:lastRenderedPageBreak/>
        <w:t>The opiates do nothing but offer a band</w:t>
      </w:r>
      <w:r w:rsidR="00E25B35">
        <w:t>-</w:t>
      </w:r>
      <w:r w:rsidR="004000D7">
        <w:t>aid for</w:t>
      </w:r>
      <w:r>
        <w:t xml:space="preserve"> pain relief, do nothing to address the underlying cause of pain, and make it increasingly difficult to not rely on pain-relievers in ever increasing amounts.  </w:t>
      </w:r>
      <w:r w:rsidR="001D6F27">
        <w:t xml:space="preserve">Emotional pain appears to predispose </w:t>
      </w:r>
      <w:r w:rsidR="003B3581">
        <w:t xml:space="preserve">to addiction </w:t>
      </w:r>
      <w:r w:rsidR="00E25B35">
        <w:t>as well.  A</w:t>
      </w:r>
      <w:r w:rsidR="001D6F27">
        <w:t xml:space="preserve">s discussed below, the majority of addicts also have a history of anxiety, and especially depression. </w:t>
      </w:r>
      <w:r w:rsidR="00B23592">
        <w:t xml:space="preserve"> </w:t>
      </w:r>
      <w:r w:rsidR="00E25B35">
        <w:t>Therefore those treating opiate addiction should be well armed with effective non-opiate therapies for pain, as well as cognitive, neurological support, and behavioral, spiritual, and social interventions to manage mental-emotional states</w:t>
      </w:r>
      <w:r w:rsidR="00E40275">
        <w:t>.</w:t>
      </w:r>
    </w:p>
    <w:p w:rsidR="00E40275" w:rsidRDefault="00E40275" w:rsidP="00251016">
      <w:pPr>
        <w:pStyle w:val="NoSpacing"/>
      </w:pPr>
    </w:p>
    <w:p w:rsidR="00E40275" w:rsidRDefault="00E40275" w:rsidP="00251016">
      <w:pPr>
        <w:pStyle w:val="NoSpacing"/>
      </w:pPr>
      <w:r>
        <w:rPr>
          <w:noProof/>
        </w:rPr>
        <w:drawing>
          <wp:inline distT="0" distB="0" distL="0" distR="0" wp14:anchorId="4CF4AC2B" wp14:editId="617DC37D">
            <wp:extent cx="2900680" cy="1576705"/>
            <wp:effectExtent l="0" t="0" r="0" b="4445"/>
            <wp:docPr id="56" name="Picture 56" descr="https://encrypted-tbn2.gstatic.com/images?q=tbn:ANd9GcTIp6HGOHxsOyH_rhb0NHCyNtKFUy2rBCzJfTNZrlUEWes73MX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s://encrypted-tbn2.gstatic.com/images?q=tbn:ANd9GcTIp6HGOHxsOyH_rhb0NHCyNtKFUy2rBCzJfTNZrlUEWes73MX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00680" cy="1576705"/>
                    </a:xfrm>
                    <a:prstGeom prst="rect">
                      <a:avLst/>
                    </a:prstGeom>
                    <a:noFill/>
                    <a:ln>
                      <a:noFill/>
                    </a:ln>
                  </pic:spPr>
                </pic:pic>
              </a:graphicData>
            </a:graphic>
          </wp:inline>
        </w:drawing>
      </w:r>
    </w:p>
    <w:p w:rsidR="00295655" w:rsidRDefault="00295655" w:rsidP="00251016">
      <w:pPr>
        <w:pStyle w:val="NoSpacing"/>
      </w:pPr>
    </w:p>
    <w:p w:rsidR="00295655" w:rsidRPr="00DF2947" w:rsidRDefault="001D6F27" w:rsidP="00251016">
      <w:pPr>
        <w:pStyle w:val="NoSpacing"/>
        <w:rPr>
          <w:rFonts w:ascii="Cooper Std Black" w:hAnsi="Cooper Std Black"/>
          <w:b/>
        </w:rPr>
      </w:pPr>
      <w:r w:rsidRPr="00DF2947">
        <w:rPr>
          <w:rFonts w:ascii="Cooper Std Black" w:hAnsi="Cooper Std Black"/>
          <w:b/>
        </w:rPr>
        <w:t xml:space="preserve">THE OPIATE SYSTEM </w:t>
      </w:r>
      <w:r w:rsidR="00295655" w:rsidRPr="00DF2947">
        <w:rPr>
          <w:rFonts w:ascii="Cooper Std Black" w:hAnsi="Cooper Std Black"/>
          <w:b/>
        </w:rPr>
        <w:t>BASICS</w:t>
      </w:r>
      <w:r w:rsidRPr="00DF2947">
        <w:rPr>
          <w:rFonts w:ascii="Cooper Std Black" w:hAnsi="Cooper Std Black"/>
          <w:b/>
        </w:rPr>
        <w:t xml:space="preserve"> </w:t>
      </w:r>
    </w:p>
    <w:p w:rsidR="00EC3628" w:rsidRDefault="00EC3628" w:rsidP="003D4C1D">
      <w:pPr>
        <w:pStyle w:val="NoSpacing"/>
      </w:pPr>
      <w:r>
        <w:t xml:space="preserve">The opioid system </w:t>
      </w:r>
      <w:r w:rsidR="007849B7">
        <w:t>on the brain</w:t>
      </w:r>
      <w:r w:rsidR="003B3581">
        <w:t xml:space="preserve"> </w:t>
      </w:r>
      <w:r>
        <w:t>helps regulate pain,</w:t>
      </w:r>
      <w:r w:rsidR="00295655">
        <w:t xml:space="preserve"> temperature, mood, and hormones.</w:t>
      </w:r>
      <w:r>
        <w:t xml:space="preserve">  Evolutionary biologists report that the endogenous opioid system has played a role in complex social behaviors including the formation of committed emotional and reproductive pair relationships and attachment in bonding between and mother and child/offspring.  The opioid system also plays</w:t>
      </w:r>
      <w:r w:rsidR="001D6F27">
        <w:t xml:space="preserve"> a role in the “reward pathway”. </w:t>
      </w:r>
      <w:r w:rsidR="006D6D48">
        <w:t>Opiate drugs are</w:t>
      </w:r>
      <w:r w:rsidR="001D6F27">
        <w:t xml:space="preserve"> exogenous agent</w:t>
      </w:r>
      <w:r w:rsidR="006D6D48">
        <w:t>s</w:t>
      </w:r>
      <w:r>
        <w:t xml:space="preserve"> </w:t>
      </w:r>
      <w:r w:rsidR="001D6F27">
        <w:t xml:space="preserve">able to </w:t>
      </w:r>
      <w:r>
        <w:t>bind</w:t>
      </w:r>
      <w:r w:rsidR="001D6F27">
        <w:t xml:space="preserve"> to</w:t>
      </w:r>
      <w:r>
        <w:t xml:space="preserve"> opiate receptors</w:t>
      </w:r>
      <w:r w:rsidR="006D6D48">
        <w:t xml:space="preserve"> and activate the “reward” sensation, unfortunately, the o</w:t>
      </w:r>
      <w:r w:rsidR="007849B7">
        <w:t>piate drugs seems to be a higher priority</w:t>
      </w:r>
      <w:r w:rsidR="006D6D48">
        <w:t xml:space="preserve"> reward </w:t>
      </w:r>
      <w:r w:rsidR="00C01C1B">
        <w:t>than the emotional bonding opiate pathways have</w:t>
      </w:r>
      <w:r w:rsidR="006D6D48">
        <w:t xml:space="preserve"> evolved to encourage.  </w:t>
      </w:r>
      <w:r>
        <w:t xml:space="preserve"> </w:t>
      </w:r>
    </w:p>
    <w:p w:rsidR="004000D7" w:rsidRDefault="004000D7" w:rsidP="003D4C1D">
      <w:pPr>
        <w:pStyle w:val="NoSpacing"/>
      </w:pPr>
    </w:p>
    <w:p w:rsidR="00572226" w:rsidRDefault="00572226" w:rsidP="003D4C1D">
      <w:pPr>
        <w:pStyle w:val="NoSpacing"/>
        <w:rPr>
          <w:b/>
          <w:sz w:val="28"/>
          <w:szCs w:val="28"/>
          <w:u w:val="single"/>
        </w:rPr>
      </w:pPr>
    </w:p>
    <w:p w:rsidR="00572226" w:rsidRDefault="00572226" w:rsidP="003D4C1D">
      <w:pPr>
        <w:pStyle w:val="NoSpacing"/>
        <w:rPr>
          <w:b/>
          <w:sz w:val="28"/>
          <w:szCs w:val="28"/>
          <w:u w:val="single"/>
        </w:rPr>
      </w:pPr>
    </w:p>
    <w:p w:rsidR="00572226" w:rsidRDefault="00572226" w:rsidP="00572226">
      <w:pPr>
        <w:pStyle w:val="NoSpacing"/>
        <w:jc w:val="center"/>
        <w:rPr>
          <w:b/>
          <w:sz w:val="28"/>
          <w:szCs w:val="28"/>
          <w:u w:val="single"/>
        </w:rPr>
        <w:sectPr w:rsidR="00572226" w:rsidSect="009B4CB1">
          <w:endnotePr>
            <w:numFmt w:val="decimal"/>
          </w:endnotePr>
          <w:type w:val="continuous"/>
          <w:pgSz w:w="12240" w:h="15840"/>
          <w:pgMar w:top="1440" w:right="1440" w:bottom="1440" w:left="1440" w:header="720" w:footer="720" w:gutter="0"/>
          <w:cols w:num="2" w:space="720"/>
          <w:docGrid w:linePitch="360"/>
        </w:sectPr>
      </w:pPr>
    </w:p>
    <w:p w:rsidR="00F257C1" w:rsidRDefault="00F257C1" w:rsidP="00572226">
      <w:pPr>
        <w:pStyle w:val="NoSpacing"/>
        <w:jc w:val="center"/>
        <w:rPr>
          <w:b/>
          <w:sz w:val="28"/>
          <w:szCs w:val="28"/>
          <w:u w:val="single"/>
        </w:rPr>
      </w:pPr>
    </w:p>
    <w:p w:rsidR="004000D7" w:rsidRPr="00DF2947" w:rsidRDefault="004000D7" w:rsidP="00572226">
      <w:pPr>
        <w:pStyle w:val="NoSpacing"/>
        <w:jc w:val="center"/>
        <w:rPr>
          <w:rFonts w:ascii="Cooper Std Black" w:hAnsi="Cooper Std Black"/>
          <w:b/>
          <w:sz w:val="28"/>
          <w:szCs w:val="28"/>
          <w:u w:val="single"/>
        </w:rPr>
      </w:pPr>
      <w:r w:rsidRPr="00DF2947">
        <w:rPr>
          <w:rFonts w:ascii="Cooper Std Black" w:hAnsi="Cooper Std Black"/>
          <w:b/>
          <w:sz w:val="28"/>
          <w:szCs w:val="28"/>
          <w:u w:val="single"/>
        </w:rPr>
        <w:lastRenderedPageBreak/>
        <w:t>TYPES OF OPIATES: ENDOGENOUS AND EXOGENOUS</w:t>
      </w:r>
    </w:p>
    <w:p w:rsidR="008D0DD0" w:rsidRDefault="008D0DD0" w:rsidP="007C5273">
      <w:pPr>
        <w:pStyle w:val="NoSpacing"/>
        <w:rPr>
          <w:b/>
          <w:u w:val="single"/>
        </w:rPr>
        <w:sectPr w:rsidR="008D0DD0" w:rsidSect="00572226">
          <w:endnotePr>
            <w:numFmt w:val="decimal"/>
          </w:endnotePr>
          <w:type w:val="continuous"/>
          <w:pgSz w:w="12240" w:h="15840"/>
          <w:pgMar w:top="1440" w:right="1440" w:bottom="1440" w:left="1440" w:header="720" w:footer="720" w:gutter="0"/>
          <w:cols w:space="720"/>
          <w:docGrid w:linePitch="360"/>
        </w:sectPr>
      </w:pPr>
    </w:p>
    <w:p w:rsidR="00FC6485" w:rsidRDefault="00FC6485" w:rsidP="00FC6485">
      <w:pPr>
        <w:pStyle w:val="NoSpacing"/>
        <w:tabs>
          <w:tab w:val="center" w:pos="4680"/>
        </w:tabs>
        <w:rPr>
          <w:b/>
          <w:u w:val="single"/>
        </w:rPr>
      </w:pPr>
    </w:p>
    <w:p w:rsidR="00FC6485" w:rsidRDefault="00FC6485" w:rsidP="00FC6485">
      <w:pPr>
        <w:pStyle w:val="NoSpacing"/>
        <w:tabs>
          <w:tab w:val="center" w:pos="4680"/>
        </w:tabs>
        <w:rPr>
          <w:b/>
          <w:u w:val="single"/>
        </w:rPr>
        <w:sectPr w:rsidR="00FC6485" w:rsidSect="009B4CB1">
          <w:endnotePr>
            <w:numFmt w:val="decimal"/>
          </w:endnotePr>
          <w:type w:val="continuous"/>
          <w:pgSz w:w="12240" w:h="15840"/>
          <w:pgMar w:top="1440" w:right="1440" w:bottom="1440" w:left="1440" w:header="720" w:footer="720" w:gutter="0"/>
          <w:cols w:num="2" w:space="720"/>
          <w:docGrid w:linePitch="360"/>
        </w:sectPr>
      </w:pPr>
    </w:p>
    <w:p w:rsidR="007C5273" w:rsidRPr="00DF2947" w:rsidRDefault="007C5273" w:rsidP="00FC6485">
      <w:pPr>
        <w:pStyle w:val="NoSpacing"/>
        <w:tabs>
          <w:tab w:val="center" w:pos="4680"/>
        </w:tabs>
        <w:rPr>
          <w:rFonts w:ascii="Cooper Std Black" w:hAnsi="Cooper Std Black"/>
          <w:b/>
          <w:u w:val="single"/>
        </w:rPr>
      </w:pPr>
      <w:r w:rsidRPr="00DF2947">
        <w:rPr>
          <w:rFonts w:ascii="Cooper Std Black" w:hAnsi="Cooper Std Black"/>
          <w:b/>
          <w:u w:val="single"/>
        </w:rPr>
        <w:lastRenderedPageBreak/>
        <w:t>THE ENDOGENOUS OPIATES</w:t>
      </w:r>
      <w:r w:rsidR="00FC6485" w:rsidRPr="00DF2947">
        <w:rPr>
          <w:rFonts w:ascii="Cooper Std Black" w:hAnsi="Cooper Std Black"/>
          <w:b/>
        </w:rPr>
        <w:tab/>
      </w:r>
    </w:p>
    <w:p w:rsidR="00261879" w:rsidRDefault="00261879" w:rsidP="00261879">
      <w:pPr>
        <w:pStyle w:val="NoSpacing"/>
      </w:pPr>
      <w:r w:rsidRPr="007849B7">
        <w:rPr>
          <w:b/>
        </w:rPr>
        <w:t>Enkephalins</w:t>
      </w:r>
      <w:r>
        <w:t xml:space="preserve"> – mediate reward</w:t>
      </w:r>
      <w:r w:rsidR="003B3581">
        <w:t xml:space="preserve"> pathway</w:t>
      </w:r>
    </w:p>
    <w:p w:rsidR="00261879" w:rsidRDefault="00261879" w:rsidP="00261879">
      <w:pPr>
        <w:pStyle w:val="NoSpacing"/>
      </w:pPr>
      <w:r w:rsidRPr="007849B7">
        <w:rPr>
          <w:b/>
        </w:rPr>
        <w:t>Dynorphins –</w:t>
      </w:r>
      <w:r w:rsidR="003B3581">
        <w:t xml:space="preserve"> mediate general mood, tone, and emotional </w:t>
      </w:r>
      <w:r>
        <w:t>affect</w:t>
      </w:r>
      <w:r w:rsidR="003B3581">
        <w:t>.</w:t>
      </w:r>
    </w:p>
    <w:p w:rsidR="00261879" w:rsidRDefault="00261879" w:rsidP="007C5273">
      <w:pPr>
        <w:pStyle w:val="NoSpacing"/>
      </w:pPr>
      <w:r w:rsidRPr="007849B7">
        <w:rPr>
          <w:b/>
        </w:rPr>
        <w:t>Endorphin</w:t>
      </w:r>
      <w:r w:rsidR="003B3581">
        <w:rPr>
          <w:b/>
        </w:rPr>
        <w:t xml:space="preserve"> </w:t>
      </w:r>
      <w:r w:rsidR="003B3581" w:rsidRPr="003B3581">
        <w:t>– help temper the discomfort of stress and trauma, both mental and physical.</w:t>
      </w:r>
    </w:p>
    <w:p w:rsidR="00D37C1C" w:rsidRPr="007849B7" w:rsidRDefault="00D37C1C" w:rsidP="007C5273">
      <w:pPr>
        <w:pStyle w:val="NoSpacing"/>
        <w:rPr>
          <w:b/>
        </w:rPr>
      </w:pPr>
      <w:r w:rsidRPr="00D37C1C">
        <w:rPr>
          <w:b/>
        </w:rPr>
        <w:t xml:space="preserve">Nociceptin </w:t>
      </w:r>
      <w:r>
        <w:t>– helps mediate pain</w:t>
      </w:r>
    </w:p>
    <w:p w:rsidR="007849B7" w:rsidRPr="007849B7" w:rsidRDefault="007849B7" w:rsidP="007C5273">
      <w:pPr>
        <w:pStyle w:val="NoSpacing"/>
        <w:rPr>
          <w:b/>
        </w:rPr>
      </w:pPr>
      <w:r w:rsidRPr="007849B7">
        <w:rPr>
          <w:b/>
        </w:rPr>
        <w:t>Morphine</w:t>
      </w:r>
      <w:r w:rsidR="003B3581">
        <w:rPr>
          <w:b/>
        </w:rPr>
        <w:t xml:space="preserve"> – </w:t>
      </w:r>
      <w:r w:rsidR="003B3581" w:rsidRPr="003B3581">
        <w:t>occurs endogenously but its role as yet unclear.</w:t>
      </w:r>
    </w:p>
    <w:p w:rsidR="00E00FB3" w:rsidRDefault="00E00FB3" w:rsidP="007C5273">
      <w:pPr>
        <w:pStyle w:val="NoSpacing"/>
      </w:pPr>
    </w:p>
    <w:p w:rsidR="00E00FB3" w:rsidRPr="00DF2947" w:rsidRDefault="00E00FB3" w:rsidP="007C5273">
      <w:pPr>
        <w:pStyle w:val="NoSpacing"/>
        <w:rPr>
          <w:rFonts w:ascii="Cooper Std Black" w:hAnsi="Cooper Std Black"/>
          <w:b/>
          <w:u w:val="single"/>
        </w:rPr>
      </w:pPr>
      <w:r w:rsidRPr="00DF2947">
        <w:rPr>
          <w:rFonts w:ascii="Cooper Std Black" w:hAnsi="Cooper Std Black"/>
          <w:b/>
          <w:u w:val="single"/>
        </w:rPr>
        <w:t>THE PRESCRIPTION OPIATES</w:t>
      </w:r>
    </w:p>
    <w:p w:rsidR="002F1A47" w:rsidRDefault="002F1A47" w:rsidP="007C5273">
      <w:pPr>
        <w:pStyle w:val="NoSpacing"/>
        <w:rPr>
          <w:b/>
        </w:rPr>
      </w:pPr>
      <w:r>
        <w:rPr>
          <w:b/>
        </w:rPr>
        <w:t>(There are over 250, following is a sample)</w:t>
      </w:r>
    </w:p>
    <w:p w:rsidR="00336508" w:rsidRPr="00336508" w:rsidRDefault="00336508" w:rsidP="00336508">
      <w:pPr>
        <w:pStyle w:val="NoSpacing"/>
        <w:rPr>
          <w:b/>
        </w:rPr>
      </w:pPr>
      <w:r w:rsidRPr="00336508">
        <w:rPr>
          <w:b/>
        </w:rPr>
        <w:t xml:space="preserve">Paregoric – </w:t>
      </w:r>
      <w:r w:rsidRPr="00336508">
        <w:t>an early opiate derived drug used to treat diarrhea</w:t>
      </w:r>
    </w:p>
    <w:p w:rsidR="00336508" w:rsidRPr="00336508" w:rsidRDefault="00336508" w:rsidP="00336508">
      <w:pPr>
        <w:pStyle w:val="NoSpacing"/>
        <w:rPr>
          <w:b/>
        </w:rPr>
      </w:pPr>
      <w:r w:rsidRPr="00336508">
        <w:rPr>
          <w:b/>
        </w:rPr>
        <w:t xml:space="preserve">Laudanum – </w:t>
      </w:r>
      <w:r w:rsidRPr="00336508">
        <w:t>an early alcohol macerated tincture of opium used to treat pain and induce sleep</w:t>
      </w:r>
      <w:r w:rsidRPr="00336508">
        <w:rPr>
          <w:b/>
        </w:rPr>
        <w:t>.</w:t>
      </w:r>
    </w:p>
    <w:p w:rsidR="00E00FB3" w:rsidRDefault="00E00FB3" w:rsidP="007C5273">
      <w:pPr>
        <w:pStyle w:val="NoSpacing"/>
      </w:pPr>
      <w:r w:rsidRPr="007849B7">
        <w:rPr>
          <w:b/>
        </w:rPr>
        <w:t>Vicodan</w:t>
      </w:r>
      <w:r w:rsidR="00FE02D1">
        <w:t xml:space="preserve"> </w:t>
      </w:r>
      <w:r w:rsidR="00ED7804">
        <w:t>–</w:t>
      </w:r>
      <w:r w:rsidR="003B3581">
        <w:t xml:space="preserve"> Commonly prescribed a</w:t>
      </w:r>
      <w:r w:rsidR="00FE02D1">
        <w:t>nalgesic</w:t>
      </w:r>
    </w:p>
    <w:p w:rsidR="003B3581" w:rsidRDefault="003B3581" w:rsidP="00ED7804">
      <w:pPr>
        <w:pStyle w:val="NoSpacing"/>
        <w:rPr>
          <w:b/>
        </w:rPr>
      </w:pPr>
      <w:r>
        <w:rPr>
          <w:b/>
        </w:rPr>
        <w:t>Hydrocodone -</w:t>
      </w:r>
      <w:r w:rsidRPr="003B3581">
        <w:t xml:space="preserve"> Analgesic</w:t>
      </w:r>
      <w:r w:rsidRPr="003B3581">
        <w:rPr>
          <w:b/>
        </w:rPr>
        <w:t xml:space="preserve"> </w:t>
      </w:r>
    </w:p>
    <w:p w:rsidR="003B3581" w:rsidRDefault="003B3581" w:rsidP="003B3581">
      <w:pPr>
        <w:pStyle w:val="NoSpacing"/>
      </w:pPr>
      <w:r w:rsidRPr="007849B7">
        <w:rPr>
          <w:b/>
        </w:rPr>
        <w:t>Oxycontin/Oxycodone</w:t>
      </w:r>
      <w:r>
        <w:t xml:space="preserve"> - Analgesic</w:t>
      </w:r>
    </w:p>
    <w:p w:rsidR="00D37C1C" w:rsidRDefault="00D37C1C" w:rsidP="00D37C1C">
      <w:pPr>
        <w:pStyle w:val="NoSpacing"/>
        <w:rPr>
          <w:b/>
        </w:rPr>
      </w:pPr>
      <w:r>
        <w:rPr>
          <w:b/>
        </w:rPr>
        <w:t>H</w:t>
      </w:r>
      <w:r w:rsidRPr="007849B7">
        <w:rPr>
          <w:b/>
        </w:rPr>
        <w:t xml:space="preserve">ydromorphone </w:t>
      </w:r>
      <w:r>
        <w:rPr>
          <w:b/>
        </w:rPr>
        <w:t>(Dilaudid, Hydal)</w:t>
      </w:r>
    </w:p>
    <w:p w:rsidR="00D37C1C" w:rsidRDefault="00C01C1B" w:rsidP="00D37C1C">
      <w:pPr>
        <w:pStyle w:val="NoSpacing"/>
        <w:rPr>
          <w:b/>
        </w:rPr>
      </w:pPr>
      <w:r>
        <w:rPr>
          <w:b/>
        </w:rPr>
        <w:t>Oxymorphone</w:t>
      </w:r>
      <w:r w:rsidR="00D37C1C">
        <w:t xml:space="preserve"> </w:t>
      </w:r>
      <w:r w:rsidR="00D37C1C">
        <w:rPr>
          <w:b/>
        </w:rPr>
        <w:t>(Numorphan, Opana)</w:t>
      </w:r>
      <w:r w:rsidR="00D37C1C" w:rsidRPr="007F383D">
        <w:t xml:space="preserve"> </w:t>
      </w:r>
    </w:p>
    <w:p w:rsidR="00ED7804" w:rsidRDefault="003B3581" w:rsidP="00ED7804">
      <w:pPr>
        <w:pStyle w:val="NoSpacing"/>
      </w:pPr>
      <w:r w:rsidRPr="003B3581">
        <w:rPr>
          <w:b/>
        </w:rPr>
        <w:t>Codeine and Dextromethorphan</w:t>
      </w:r>
      <w:r>
        <w:rPr>
          <w:b/>
        </w:rPr>
        <w:t xml:space="preserve"> - </w:t>
      </w:r>
      <w:r w:rsidR="00ED7804" w:rsidRPr="003B3581">
        <w:t>Anti-tussives</w:t>
      </w:r>
      <w:r>
        <w:t xml:space="preserve"> </w:t>
      </w:r>
    </w:p>
    <w:p w:rsidR="00ED7804" w:rsidRDefault="003B3581" w:rsidP="007C5273">
      <w:pPr>
        <w:pStyle w:val="NoSpacing"/>
      </w:pPr>
      <w:r>
        <w:rPr>
          <w:b/>
        </w:rPr>
        <w:t>L</w:t>
      </w:r>
      <w:r w:rsidRPr="003B3581">
        <w:rPr>
          <w:b/>
        </w:rPr>
        <w:t>operamide</w:t>
      </w:r>
      <w:r w:rsidRPr="00ED7804">
        <w:rPr>
          <w:b/>
        </w:rPr>
        <w:t xml:space="preserve"> </w:t>
      </w:r>
      <w:r>
        <w:rPr>
          <w:b/>
        </w:rPr>
        <w:t xml:space="preserve">- </w:t>
      </w:r>
      <w:r w:rsidR="00ED7804" w:rsidRPr="003B3581">
        <w:t>Anti-diarrheals</w:t>
      </w:r>
      <w:r>
        <w:t xml:space="preserve"> </w:t>
      </w:r>
    </w:p>
    <w:p w:rsidR="00E95980" w:rsidRDefault="00D37C1C" w:rsidP="007C5273">
      <w:pPr>
        <w:pStyle w:val="NoSpacing"/>
        <w:rPr>
          <w:b/>
        </w:rPr>
      </w:pPr>
      <w:r>
        <w:rPr>
          <w:b/>
        </w:rPr>
        <w:t>Fentanyl</w:t>
      </w:r>
      <w:r w:rsidR="00E95980" w:rsidRPr="00054CA6">
        <w:rPr>
          <w:b/>
        </w:rPr>
        <w:t xml:space="preserve"> </w:t>
      </w:r>
    </w:p>
    <w:p w:rsidR="00E95980" w:rsidRDefault="00D37C1C" w:rsidP="007C5273">
      <w:pPr>
        <w:pStyle w:val="NoSpacing"/>
      </w:pPr>
      <w:r>
        <w:rPr>
          <w:b/>
        </w:rPr>
        <w:t>P</w:t>
      </w:r>
      <w:r w:rsidR="00E95980" w:rsidRPr="00054CA6">
        <w:rPr>
          <w:b/>
        </w:rPr>
        <w:t>ethidine/meperidine</w:t>
      </w:r>
    </w:p>
    <w:p w:rsidR="007849B7" w:rsidRDefault="007849B7" w:rsidP="007C5273">
      <w:pPr>
        <w:pStyle w:val="NoSpacing"/>
      </w:pPr>
      <w:r>
        <w:rPr>
          <w:b/>
        </w:rPr>
        <w:t>Morphine</w:t>
      </w:r>
      <w:r w:rsidR="00D37C1C">
        <w:rPr>
          <w:b/>
        </w:rPr>
        <w:t xml:space="preserve"> – </w:t>
      </w:r>
      <w:r w:rsidR="00D37C1C" w:rsidRPr="00D37C1C">
        <w:t>usually use</w:t>
      </w:r>
      <w:r w:rsidR="00C01C1B">
        <w:t>d</w:t>
      </w:r>
      <w:r w:rsidR="00D37C1C" w:rsidRPr="00D37C1C">
        <w:t xml:space="preserve"> in hospital settings for extreme </w:t>
      </w:r>
      <w:r w:rsidR="00D37C1C">
        <w:t>pain.</w:t>
      </w:r>
    </w:p>
    <w:p w:rsidR="00C01C1B" w:rsidRDefault="00C01C1B" w:rsidP="007C5273">
      <w:pPr>
        <w:pStyle w:val="NoSpacing"/>
        <w:rPr>
          <w:b/>
        </w:rPr>
      </w:pPr>
      <w:r w:rsidRPr="00C01C1B">
        <w:rPr>
          <w:b/>
        </w:rPr>
        <w:t>T</w:t>
      </w:r>
      <w:r>
        <w:rPr>
          <w:b/>
        </w:rPr>
        <w:t>he M</w:t>
      </w:r>
      <w:r w:rsidRPr="00C01C1B">
        <w:rPr>
          <w:b/>
        </w:rPr>
        <w:t>orphinan</w:t>
      </w:r>
      <w:r w:rsidRPr="00C01C1B">
        <w:t xml:space="preserve"> family</w:t>
      </w:r>
      <w:r>
        <w:t xml:space="preserve"> of agonist-antagonist drugs</w:t>
      </w:r>
      <w:r w:rsidRPr="00C01C1B">
        <w:t xml:space="preserve"> (levorphanol, dextromethorphan and others</w:t>
      </w:r>
      <w:r>
        <w:t>)</w:t>
      </w:r>
    </w:p>
    <w:p w:rsidR="002F1A47" w:rsidRDefault="002F1A47" w:rsidP="002F1A47">
      <w:pPr>
        <w:pStyle w:val="NoSpacing"/>
        <w:rPr>
          <w:b/>
        </w:rPr>
      </w:pPr>
      <w:r>
        <w:rPr>
          <w:b/>
        </w:rPr>
        <w:t>Trivalin</w:t>
      </w:r>
      <w:r w:rsidR="00D37C1C">
        <w:rPr>
          <w:b/>
        </w:rPr>
        <w:t xml:space="preserve"> - </w:t>
      </w:r>
      <w:r w:rsidR="00D37C1C" w:rsidRPr="00D37C1C">
        <w:t>a European drug combining</w:t>
      </w:r>
      <w:r w:rsidRPr="00D37C1C">
        <w:t xml:space="preserve"> morphine and a Valerian derivative used for sleep.</w:t>
      </w:r>
    </w:p>
    <w:p w:rsidR="002F1A47" w:rsidRDefault="002F1A47" w:rsidP="002F1A47">
      <w:pPr>
        <w:pStyle w:val="NoSpacing"/>
      </w:pPr>
      <w:r>
        <w:rPr>
          <w:b/>
        </w:rPr>
        <w:t>Tetravalin –</w:t>
      </w:r>
      <w:r w:rsidR="00C01C1B">
        <w:t xml:space="preserve"> A compound combining</w:t>
      </w:r>
      <w:r w:rsidRPr="00C01C1B">
        <w:t xml:space="preserve"> codeine and valerates.</w:t>
      </w:r>
    </w:p>
    <w:p w:rsidR="00F257C1" w:rsidRDefault="00F257C1" w:rsidP="002F1A47">
      <w:pPr>
        <w:pStyle w:val="NoSpacing"/>
      </w:pPr>
      <w:r w:rsidRPr="00BB64B7">
        <w:rPr>
          <w:noProof/>
        </w:rPr>
        <w:drawing>
          <wp:inline distT="0" distB="0" distL="0" distR="0" wp14:anchorId="79A61294" wp14:editId="7323A11D">
            <wp:extent cx="2545976" cy="1648414"/>
            <wp:effectExtent l="0" t="0" r="6985" b="9525"/>
            <wp:docPr id="57" name="Picture 57" descr="http://cache.gawkerassets.com/assets/images/8/2011/11/de7977c7e60bb44e24f04bfb2e75a4c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cache.gawkerassets.com/assets/images/8/2011/11/de7977c7e60bb44e24f04bfb2e75a4c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4485" cy="1666873"/>
                    </a:xfrm>
                    <a:prstGeom prst="rect">
                      <a:avLst/>
                    </a:prstGeom>
                    <a:noFill/>
                    <a:ln>
                      <a:noFill/>
                    </a:ln>
                  </pic:spPr>
                </pic:pic>
              </a:graphicData>
            </a:graphic>
          </wp:inline>
        </w:drawing>
      </w:r>
    </w:p>
    <w:p w:rsidR="00572226" w:rsidRPr="00F257C1" w:rsidRDefault="00F257C1" w:rsidP="002F1A47">
      <w:pPr>
        <w:pStyle w:val="NoSpacing"/>
        <w:rPr>
          <w:b/>
          <w:sz w:val="16"/>
          <w:szCs w:val="16"/>
        </w:rPr>
      </w:pPr>
      <w:r w:rsidRPr="00F257C1">
        <w:rPr>
          <w:b/>
          <w:sz w:val="16"/>
          <w:szCs w:val="16"/>
        </w:rPr>
        <w:t xml:space="preserve">“Krokodril Korrosion” </w:t>
      </w:r>
      <w:r w:rsidRPr="00F257C1">
        <w:rPr>
          <w:sz w:val="16"/>
          <w:szCs w:val="16"/>
        </w:rPr>
        <w:t xml:space="preserve">from gallopingbeaver </w:t>
      </w:r>
      <w:r>
        <w:rPr>
          <w:sz w:val="16"/>
          <w:szCs w:val="16"/>
        </w:rPr>
        <w:t>blogspot</w:t>
      </w:r>
    </w:p>
    <w:p w:rsidR="00572226" w:rsidRDefault="00572226" w:rsidP="007C5273">
      <w:pPr>
        <w:pStyle w:val="NoSpacing"/>
        <w:rPr>
          <w:b/>
          <w:u w:val="single"/>
        </w:rPr>
      </w:pPr>
      <w:r>
        <w:rPr>
          <w:noProof/>
        </w:rPr>
        <w:lastRenderedPageBreak/>
        <w:drawing>
          <wp:inline distT="0" distB="0" distL="0" distR="0" wp14:anchorId="3DAC8E7C" wp14:editId="1FE302CA">
            <wp:extent cx="2426970" cy="1875790"/>
            <wp:effectExtent l="0" t="0" r="0" b="0"/>
            <wp:docPr id="49" name="Picture 49" descr="https://encrypted-tbn3.gstatic.com/images?q=tbn:ANd9GcSP69wxkuZhYVBHQi27pVdDdUkiRC-jg2cc3nvAFNkFJavMzd3g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s://encrypted-tbn3.gstatic.com/images?q=tbn:ANd9GcSP69wxkuZhYVBHQi27pVdDdUkiRC-jg2cc3nvAFNkFJavMzd3gQ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6970" cy="1875790"/>
                    </a:xfrm>
                    <a:prstGeom prst="rect">
                      <a:avLst/>
                    </a:prstGeom>
                    <a:noFill/>
                    <a:ln>
                      <a:noFill/>
                    </a:ln>
                  </pic:spPr>
                </pic:pic>
              </a:graphicData>
            </a:graphic>
          </wp:inline>
        </w:drawing>
      </w:r>
      <w:r w:rsidRPr="00D37C1C">
        <w:rPr>
          <w:b/>
          <w:u w:val="single"/>
        </w:rPr>
        <w:t xml:space="preserve"> </w:t>
      </w:r>
    </w:p>
    <w:p w:rsidR="00FE02D1" w:rsidRPr="00DF2947" w:rsidRDefault="00FE02D1" w:rsidP="007C5273">
      <w:pPr>
        <w:pStyle w:val="NoSpacing"/>
        <w:rPr>
          <w:rFonts w:ascii="Cooper Std Black" w:hAnsi="Cooper Std Black"/>
          <w:b/>
          <w:u w:val="single"/>
        </w:rPr>
      </w:pPr>
      <w:r w:rsidRPr="00DF2947">
        <w:rPr>
          <w:rFonts w:ascii="Cooper Std Black" w:hAnsi="Cooper Std Black"/>
          <w:b/>
          <w:u w:val="single"/>
        </w:rPr>
        <w:t xml:space="preserve">THE NATURALLY OCCURING </w:t>
      </w:r>
      <w:r w:rsidR="002F1A47" w:rsidRPr="00DF2947">
        <w:rPr>
          <w:rFonts w:ascii="Cooper Std Black" w:hAnsi="Cooper Std Black"/>
          <w:b/>
          <w:u w:val="single"/>
        </w:rPr>
        <w:t xml:space="preserve">PLANT </w:t>
      </w:r>
      <w:r w:rsidRPr="00DF2947">
        <w:rPr>
          <w:rFonts w:ascii="Cooper Std Black" w:hAnsi="Cooper Std Black"/>
          <w:b/>
          <w:u w:val="single"/>
        </w:rPr>
        <w:t>OPIATES</w:t>
      </w:r>
    </w:p>
    <w:p w:rsidR="002F1A47" w:rsidRPr="00D37C1C" w:rsidRDefault="002F1A47" w:rsidP="007C5273">
      <w:pPr>
        <w:pStyle w:val="NoSpacing"/>
        <w:rPr>
          <w:b/>
        </w:rPr>
      </w:pPr>
      <w:r w:rsidRPr="00D37C1C">
        <w:rPr>
          <w:b/>
        </w:rPr>
        <w:t>Opium</w:t>
      </w:r>
    </w:p>
    <w:p w:rsidR="00071F33" w:rsidRPr="00D37C1C" w:rsidRDefault="00071F33" w:rsidP="007C5273">
      <w:pPr>
        <w:pStyle w:val="NoSpacing"/>
        <w:rPr>
          <w:b/>
        </w:rPr>
      </w:pPr>
      <w:r w:rsidRPr="00D37C1C">
        <w:rPr>
          <w:b/>
        </w:rPr>
        <w:t>Codeine</w:t>
      </w:r>
    </w:p>
    <w:p w:rsidR="00071F33" w:rsidRPr="00D37C1C" w:rsidRDefault="00071F33" w:rsidP="007C5273">
      <w:pPr>
        <w:pStyle w:val="NoSpacing"/>
        <w:rPr>
          <w:b/>
        </w:rPr>
      </w:pPr>
      <w:r w:rsidRPr="00D37C1C">
        <w:rPr>
          <w:b/>
        </w:rPr>
        <w:t>Morphine</w:t>
      </w:r>
    </w:p>
    <w:p w:rsidR="00FE02D1" w:rsidRPr="00D37C1C" w:rsidRDefault="00FE02D1" w:rsidP="007C5273">
      <w:pPr>
        <w:pStyle w:val="NoSpacing"/>
        <w:rPr>
          <w:b/>
        </w:rPr>
      </w:pPr>
      <w:r w:rsidRPr="00D37C1C">
        <w:rPr>
          <w:b/>
        </w:rPr>
        <w:t>Thebaine</w:t>
      </w:r>
    </w:p>
    <w:p w:rsidR="00836F8B" w:rsidRPr="00D37C1C" w:rsidRDefault="00FE02D1" w:rsidP="007C5273">
      <w:pPr>
        <w:pStyle w:val="NoSpacing"/>
        <w:rPr>
          <w:b/>
        </w:rPr>
      </w:pPr>
      <w:r w:rsidRPr="00D37C1C">
        <w:rPr>
          <w:b/>
        </w:rPr>
        <w:t>Papaverine</w:t>
      </w:r>
    </w:p>
    <w:p w:rsidR="00FE02D1" w:rsidRDefault="00FE02D1" w:rsidP="007C5273">
      <w:pPr>
        <w:pStyle w:val="NoSpacing"/>
        <w:rPr>
          <w:b/>
        </w:rPr>
      </w:pPr>
    </w:p>
    <w:p w:rsidR="00E00FB3" w:rsidRPr="00DF2947" w:rsidRDefault="00E00FB3" w:rsidP="007C5273">
      <w:pPr>
        <w:pStyle w:val="NoSpacing"/>
        <w:rPr>
          <w:rFonts w:ascii="Cooper Std Black" w:hAnsi="Cooper Std Black"/>
          <w:b/>
          <w:u w:val="single"/>
        </w:rPr>
      </w:pPr>
      <w:r w:rsidRPr="00DF2947">
        <w:rPr>
          <w:rFonts w:ascii="Cooper Std Black" w:hAnsi="Cooper Std Black"/>
          <w:b/>
          <w:u w:val="single"/>
        </w:rPr>
        <w:t>THE OPIATES OF ABUSE</w:t>
      </w:r>
    </w:p>
    <w:p w:rsidR="00E00FB3" w:rsidRPr="002F1A47" w:rsidRDefault="00E00FB3" w:rsidP="007C5273">
      <w:pPr>
        <w:pStyle w:val="NoSpacing"/>
        <w:rPr>
          <w:b/>
        </w:rPr>
      </w:pPr>
      <w:r w:rsidRPr="002F1A47">
        <w:rPr>
          <w:b/>
        </w:rPr>
        <w:t xml:space="preserve">Opium - </w:t>
      </w:r>
    </w:p>
    <w:p w:rsidR="00E00FB3" w:rsidRDefault="00FE02D1" w:rsidP="00E00FB3">
      <w:pPr>
        <w:pStyle w:val="NoSpacing"/>
      </w:pPr>
      <w:r w:rsidRPr="002F1A47">
        <w:rPr>
          <w:b/>
        </w:rPr>
        <w:t xml:space="preserve">Heroin </w:t>
      </w:r>
      <w:r>
        <w:t>-</w:t>
      </w:r>
      <w:r w:rsidR="00E00FB3">
        <w:t xml:space="preserve"> is classified as a short acting opiate.</w:t>
      </w:r>
    </w:p>
    <w:p w:rsidR="002F1A47" w:rsidRDefault="00D37C1C" w:rsidP="002F1A47">
      <w:pPr>
        <w:pStyle w:val="NoSpacing"/>
      </w:pPr>
      <w:r>
        <w:rPr>
          <w:b/>
        </w:rPr>
        <w:t>D</w:t>
      </w:r>
      <w:r w:rsidR="002F1A47">
        <w:rPr>
          <w:b/>
        </w:rPr>
        <w:t>esomorphine</w:t>
      </w:r>
      <w:r>
        <w:rPr>
          <w:b/>
        </w:rPr>
        <w:t xml:space="preserve"> (Krokodril)</w:t>
      </w:r>
      <w:r w:rsidR="00BB64B7" w:rsidRPr="00BB64B7">
        <w:t xml:space="preserve"> Russia</w:t>
      </w:r>
      <w:r>
        <w:t xml:space="preserve">n </w:t>
      </w:r>
      <w:r w:rsidRPr="00D37C1C">
        <w:t>semi-synthetic opiate</w:t>
      </w:r>
      <w:r w:rsidR="00BB64B7" w:rsidRPr="00BB64B7">
        <w:t>, 8 times more potent than morphine and associated w</w:t>
      </w:r>
      <w:r w:rsidR="00C01C1B">
        <w:t xml:space="preserve">ith horrifying decay of tissue called </w:t>
      </w:r>
      <w:r w:rsidR="00BB64B7">
        <w:t>“</w:t>
      </w:r>
      <w:r w:rsidR="00BB64B7" w:rsidRPr="00BB64B7">
        <w:t xml:space="preserve">Krokodril </w:t>
      </w:r>
      <w:r w:rsidR="00BB64B7">
        <w:t>K</w:t>
      </w:r>
      <w:r w:rsidR="00BB64B7" w:rsidRPr="00BB64B7">
        <w:t>orrosion</w:t>
      </w:r>
      <w:r w:rsidR="00BB64B7">
        <w:t>”</w:t>
      </w:r>
      <w:r>
        <w:t xml:space="preserve">, </w:t>
      </w:r>
      <w:r w:rsidRPr="00D37C1C">
        <w:rPr>
          <w:b/>
        </w:rPr>
        <w:t>Hydromorphino</w:t>
      </w:r>
      <w:r>
        <w:t>l</w:t>
      </w:r>
    </w:p>
    <w:p w:rsidR="00BB64B7" w:rsidRDefault="00BB64B7" w:rsidP="002F1A47">
      <w:pPr>
        <w:pStyle w:val="NoSpacing"/>
      </w:pPr>
    </w:p>
    <w:p w:rsidR="007F383D" w:rsidRPr="00DF2947" w:rsidRDefault="002F1A47" w:rsidP="007F383D">
      <w:pPr>
        <w:pStyle w:val="NoSpacing"/>
        <w:rPr>
          <w:rFonts w:ascii="Cooper Std Black" w:hAnsi="Cooper Std Black"/>
          <w:b/>
          <w:u w:val="single"/>
        </w:rPr>
      </w:pPr>
      <w:r w:rsidRPr="00DF2947">
        <w:rPr>
          <w:rFonts w:ascii="Cooper Std Black" w:hAnsi="Cooper Std Black"/>
          <w:b/>
          <w:u w:val="single"/>
        </w:rPr>
        <w:t>OPIOID ANTAGONISTS INCLUDE:</w:t>
      </w:r>
    </w:p>
    <w:p w:rsidR="002F1A47" w:rsidRDefault="002F1A47" w:rsidP="002F1A47">
      <w:pPr>
        <w:pStyle w:val="NoSpacing"/>
      </w:pPr>
      <w:r w:rsidRPr="0063005D">
        <w:rPr>
          <w:b/>
        </w:rPr>
        <w:t xml:space="preserve">Naloxone </w:t>
      </w:r>
      <w:r>
        <w:rPr>
          <w:b/>
        </w:rPr>
        <w:t>(Na</w:t>
      </w:r>
      <w:r w:rsidR="00D37C1C">
        <w:rPr>
          <w:b/>
        </w:rPr>
        <w:t>rcan)</w:t>
      </w:r>
      <w:r w:rsidR="00D37C1C">
        <w:t xml:space="preserve"> - </w:t>
      </w:r>
      <w:r>
        <w:t>typically used parenterally in resea</w:t>
      </w:r>
      <w:r w:rsidR="00D37C1C">
        <w:t>r</w:t>
      </w:r>
      <w:r>
        <w:t>ch.</w:t>
      </w:r>
      <w:r w:rsidRPr="00253037">
        <w:t xml:space="preserve"> </w:t>
      </w:r>
    </w:p>
    <w:p w:rsidR="007F383D" w:rsidRDefault="002F1A47" w:rsidP="007F383D">
      <w:pPr>
        <w:pStyle w:val="NoSpacing"/>
        <w:rPr>
          <w:b/>
        </w:rPr>
      </w:pPr>
      <w:r w:rsidRPr="00253037">
        <w:rPr>
          <w:b/>
        </w:rPr>
        <w:t xml:space="preserve">Naltrexone </w:t>
      </w:r>
      <w:r w:rsidRPr="00054CA6">
        <w:rPr>
          <w:b/>
        </w:rPr>
        <w:t>(</w:t>
      </w:r>
      <w:r w:rsidR="000472EA">
        <w:rPr>
          <w:b/>
        </w:rPr>
        <w:t>Vivitrol, Trexan)</w:t>
      </w:r>
      <w:r>
        <w:t xml:space="preserve"> </w:t>
      </w:r>
      <w:r w:rsidR="00D37C1C">
        <w:t xml:space="preserve"> - </w:t>
      </w:r>
      <w:r>
        <w:t xml:space="preserve">administered </w:t>
      </w:r>
      <w:r w:rsidR="00D37C1C">
        <w:t>as a long acting in</w:t>
      </w:r>
      <w:r w:rsidR="000472EA">
        <w:t>jection</w:t>
      </w:r>
    </w:p>
    <w:p w:rsidR="007F383D" w:rsidRDefault="002F1A47" w:rsidP="007F383D">
      <w:pPr>
        <w:pStyle w:val="NoSpacing"/>
        <w:rPr>
          <w:b/>
        </w:rPr>
      </w:pPr>
      <w:r>
        <w:rPr>
          <w:b/>
        </w:rPr>
        <w:t>N</w:t>
      </w:r>
      <w:r w:rsidR="007F383D" w:rsidRPr="00054CA6">
        <w:rPr>
          <w:b/>
        </w:rPr>
        <w:t>altrexonediprenorphine (</w:t>
      </w:r>
      <w:r w:rsidR="007F383D" w:rsidRPr="000472EA">
        <w:t>M5050, the reversing agent for th</w:t>
      </w:r>
      <w:r w:rsidR="000472EA">
        <w:t xml:space="preserve">e Immobilon </w:t>
      </w:r>
      <w:r w:rsidR="007F383D" w:rsidRPr="000472EA">
        <w:t>dart</w:t>
      </w:r>
      <w:r w:rsidR="007F383D">
        <w:rPr>
          <w:b/>
        </w:rPr>
        <w:t>)</w:t>
      </w:r>
    </w:p>
    <w:p w:rsidR="008D0DD0" w:rsidRDefault="002F1A47" w:rsidP="007F383D">
      <w:pPr>
        <w:pStyle w:val="NoSpacing"/>
        <w:rPr>
          <w:b/>
        </w:rPr>
      </w:pPr>
      <w:r>
        <w:rPr>
          <w:b/>
        </w:rPr>
        <w:t>N</w:t>
      </w:r>
      <w:r w:rsidR="00D37C1C">
        <w:rPr>
          <w:b/>
        </w:rPr>
        <w:t>alorphine (Nalline</w:t>
      </w:r>
      <w:r w:rsidR="007F383D">
        <w:rPr>
          <w:b/>
        </w:rPr>
        <w:t>)</w:t>
      </w:r>
    </w:p>
    <w:p w:rsidR="00FC6485" w:rsidRDefault="00FC6485" w:rsidP="007F383D">
      <w:pPr>
        <w:pStyle w:val="NoSpacing"/>
        <w:rPr>
          <w:b/>
        </w:rPr>
      </w:pPr>
    </w:p>
    <w:p w:rsidR="00071F33" w:rsidRPr="00DF2947" w:rsidRDefault="00071F33" w:rsidP="00E00FB3">
      <w:pPr>
        <w:pStyle w:val="NoSpacing"/>
        <w:rPr>
          <w:rFonts w:ascii="Cooper Std Black" w:hAnsi="Cooper Std Black"/>
          <w:b/>
          <w:u w:val="single"/>
        </w:rPr>
      </w:pPr>
      <w:r w:rsidRPr="00DF2947">
        <w:rPr>
          <w:rFonts w:ascii="Cooper Std Black" w:hAnsi="Cooper Std Black"/>
          <w:b/>
          <w:u w:val="single"/>
        </w:rPr>
        <w:t>THE OPIOID MAINTENANCE THERAPY (OMT) DRUGS</w:t>
      </w:r>
    </w:p>
    <w:p w:rsidR="00071F33" w:rsidRDefault="00071F33" w:rsidP="00071F33">
      <w:pPr>
        <w:pStyle w:val="NoSpacing"/>
      </w:pPr>
      <w:r w:rsidRPr="0063005D">
        <w:rPr>
          <w:b/>
        </w:rPr>
        <w:t>Methadone</w:t>
      </w:r>
      <w:r>
        <w:t xml:space="preserve"> – long acting opiate agonist</w:t>
      </w:r>
    </w:p>
    <w:p w:rsidR="00071F33" w:rsidRDefault="00071F33" w:rsidP="00071F33">
      <w:pPr>
        <w:pStyle w:val="NoSpacing"/>
      </w:pPr>
      <w:r w:rsidRPr="0063005D">
        <w:rPr>
          <w:b/>
        </w:rPr>
        <w:t>l-alpha-acetylmethadol (LAAM)</w:t>
      </w:r>
      <w:r>
        <w:t xml:space="preserve"> – long acting opiate agonist</w:t>
      </w:r>
    </w:p>
    <w:p w:rsidR="00F257C1" w:rsidRDefault="00071F33" w:rsidP="00071F33">
      <w:pPr>
        <w:pStyle w:val="NoSpacing"/>
      </w:pPr>
      <w:r w:rsidRPr="0063005D">
        <w:rPr>
          <w:b/>
        </w:rPr>
        <w:t>Buprenorphine (Suboxone)</w:t>
      </w:r>
      <w:r>
        <w:t xml:space="preserve"> – long acting opiate agonist</w:t>
      </w:r>
    </w:p>
    <w:p w:rsidR="00C01C1B" w:rsidRDefault="00253037" w:rsidP="00071F33">
      <w:pPr>
        <w:pStyle w:val="NoSpacing"/>
        <w:sectPr w:rsidR="00C01C1B" w:rsidSect="009B4CB1">
          <w:endnotePr>
            <w:numFmt w:val="decimal"/>
          </w:endnotePr>
          <w:type w:val="continuous"/>
          <w:pgSz w:w="12240" w:h="15840"/>
          <w:pgMar w:top="1440" w:right="1440" w:bottom="1440" w:left="1440" w:header="720" w:footer="720" w:gutter="0"/>
          <w:cols w:num="2" w:sep="1" w:space="720"/>
          <w:docGrid w:linePitch="360"/>
        </w:sectPr>
      </w:pPr>
      <w:r w:rsidRPr="0063005D">
        <w:rPr>
          <w:b/>
        </w:rPr>
        <w:t>Buprenorphine-Naloxone</w:t>
      </w:r>
      <w:r>
        <w:t xml:space="preserve"> combination - Partial</w:t>
      </w:r>
      <w:r w:rsidR="00F257C1">
        <w:t xml:space="preserve"> agonist and partial antagonist.</w:t>
      </w:r>
    </w:p>
    <w:p w:rsidR="00F257C1" w:rsidRDefault="00F257C1" w:rsidP="006E6B6E">
      <w:pPr>
        <w:pStyle w:val="NoSpacing"/>
        <w:rPr>
          <w:b/>
          <w:sz w:val="28"/>
          <w:szCs w:val="28"/>
        </w:rPr>
      </w:pPr>
    </w:p>
    <w:p w:rsidR="00F257C1" w:rsidRDefault="00F257C1" w:rsidP="006E6B6E">
      <w:pPr>
        <w:pStyle w:val="NoSpacing"/>
        <w:rPr>
          <w:b/>
          <w:sz w:val="28"/>
          <w:szCs w:val="28"/>
        </w:rPr>
      </w:pPr>
      <w:r>
        <w:rPr>
          <w:noProof/>
        </w:rPr>
        <w:drawing>
          <wp:inline distT="0" distB="0" distL="0" distR="0" wp14:anchorId="5716A48B" wp14:editId="1AB33EBE">
            <wp:extent cx="2579370" cy="1770380"/>
            <wp:effectExtent l="0" t="0" r="0" b="1270"/>
            <wp:docPr id="26" name="Picture 26" descr="https://encrypted-tbn2.gstatic.com/images?q=tbn:ANd9GcQVWhsyxsy1UfqCAfwnhrZjjW864XIpaKQzfD95znDH3KlSgS0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ncrypted-tbn2.gstatic.com/images?q=tbn:ANd9GcQVWhsyxsy1UfqCAfwnhrZjjW864XIpaKQzfD95znDH3KlSgS0j"/>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9370" cy="1770380"/>
                    </a:xfrm>
                    <a:prstGeom prst="rect">
                      <a:avLst/>
                    </a:prstGeom>
                    <a:noFill/>
                    <a:ln>
                      <a:noFill/>
                    </a:ln>
                  </pic:spPr>
                </pic:pic>
              </a:graphicData>
            </a:graphic>
          </wp:inline>
        </w:drawing>
      </w:r>
    </w:p>
    <w:p w:rsidR="00F257C1" w:rsidRDefault="00F257C1" w:rsidP="006E6B6E">
      <w:pPr>
        <w:pStyle w:val="NoSpacing"/>
        <w:rPr>
          <w:b/>
          <w:sz w:val="28"/>
          <w:szCs w:val="28"/>
        </w:rPr>
      </w:pPr>
    </w:p>
    <w:p w:rsidR="006E6B6E" w:rsidRPr="00DF2947" w:rsidRDefault="006E6B6E" w:rsidP="006E6B6E">
      <w:pPr>
        <w:pStyle w:val="NoSpacing"/>
        <w:rPr>
          <w:rFonts w:ascii="Cooper Std Black" w:hAnsi="Cooper Std Black"/>
          <w:b/>
        </w:rPr>
      </w:pPr>
      <w:r w:rsidRPr="00DF2947">
        <w:rPr>
          <w:rFonts w:ascii="Cooper Std Black" w:hAnsi="Cooper Std Black"/>
          <w:b/>
        </w:rPr>
        <w:t>OPIATE RECEPTORS AND OPIATE RECEPTOR LIGANDS</w:t>
      </w:r>
    </w:p>
    <w:p w:rsidR="005C581A" w:rsidRDefault="005C581A" w:rsidP="006E6B6E">
      <w:pPr>
        <w:pStyle w:val="NoSpacing"/>
      </w:pPr>
      <w:r>
        <w:t>Endogenous opioids in the brain include dynorphins, enkephalins, endorphins, endomorphins and nociceptin that bind to various opioid receptors</w:t>
      </w:r>
      <w:r w:rsidR="003B0E7B">
        <w:t xml:space="preserve"> and are further discussed below</w:t>
      </w:r>
      <w:r>
        <w:t>.  Opioid pathways are widely distributed in the brain and particularly concentrated in the “reward pathways” of the nucleus accumbens and amygdala</w:t>
      </w:r>
      <w:r w:rsidR="00D37C1C">
        <w:t xml:space="preserve"> – two limbic system structures</w:t>
      </w:r>
      <w:r>
        <w:t>.  Opioid receptors are also concentrated in the digestive tract.  Opiate receptors are proteins that occur on neuronal membranes</w:t>
      </w:r>
      <w:r w:rsidR="00D37C1C">
        <w:t xml:space="preserve"> and receive the endogenous opiates, as well as </w:t>
      </w:r>
      <w:r>
        <w:t>mediate the pharmacological e</w:t>
      </w:r>
      <w:r w:rsidR="00FA1D46">
        <w:t xml:space="preserve">ffects of various opiate drugs. </w:t>
      </w:r>
      <w:r>
        <w:t xml:space="preserve">Examination of brain extracts for substances that mimic the effects of opiates on the opiate receptor first permitted the identification of the enkephalins, a dominant endogenous opiate. </w:t>
      </w:r>
    </w:p>
    <w:p w:rsidR="005C581A" w:rsidRDefault="005C581A" w:rsidP="006E6B6E">
      <w:pPr>
        <w:pStyle w:val="NoSpacing"/>
      </w:pPr>
      <w:r>
        <w:t xml:space="preserve">     </w:t>
      </w:r>
      <w:r w:rsidR="006E6B6E">
        <w:t>Like many receptors, the opiate receptors are associated with G-proteins which help transduce the signal</w:t>
      </w:r>
      <w:r w:rsidR="00FA1D46">
        <w:t xml:space="preserve"> from the opiate receptors to the inside the cell, where the cell can respond.</w:t>
      </w:r>
      <w:r w:rsidR="006E6B6E">
        <w:t xml:space="preserve">  Also similar to o</w:t>
      </w:r>
      <w:r w:rsidR="00FA1D46">
        <w:t>ther receptor types, (Insulin and Adrenocorticotropin</w:t>
      </w:r>
      <w:r w:rsidR="006E6B6E">
        <w:t xml:space="preserve"> for example)</w:t>
      </w:r>
      <w:r>
        <w:t xml:space="preserve"> when repeatedly stimulated</w:t>
      </w:r>
      <w:r w:rsidR="00FA1D46">
        <w:t>,</w:t>
      </w:r>
      <w:r>
        <w:t xml:space="preserve"> opiate </w:t>
      </w:r>
      <w:r w:rsidR="006E6B6E">
        <w:t>receptor</w:t>
      </w:r>
      <w:r>
        <w:t>s</w:t>
      </w:r>
      <w:r w:rsidR="006E6B6E">
        <w:t xml:space="preserve"> may become desensitized and less responsive – a phenomena commonly referred to as “</w:t>
      </w:r>
      <w:r w:rsidR="006E6B6E" w:rsidRPr="003777DD">
        <w:rPr>
          <w:i/>
        </w:rPr>
        <w:t>down regulation</w:t>
      </w:r>
      <w:r w:rsidR="006E6B6E">
        <w:t>”</w:t>
      </w:r>
      <w:r w:rsidR="002F1A47">
        <w:t xml:space="preserve"> </w:t>
      </w:r>
      <w:r w:rsidR="00F257C1">
        <w:t>in chemistr</w:t>
      </w:r>
      <w:r w:rsidR="00FA1D46">
        <w:t xml:space="preserve">y, </w:t>
      </w:r>
      <w:r w:rsidR="002F1A47">
        <w:t>and in terms of heroin and opiate addiction, “tolerance.”</w:t>
      </w:r>
      <w:r w:rsidR="006E6B6E">
        <w:t xml:space="preserve">.  </w:t>
      </w:r>
    </w:p>
    <w:p w:rsidR="00B4078E" w:rsidRDefault="005C581A" w:rsidP="003B0E7B">
      <w:pPr>
        <w:pStyle w:val="NoSpacing"/>
      </w:pPr>
      <w:r>
        <w:t xml:space="preserve">     </w:t>
      </w:r>
      <w:r w:rsidR="006E6B6E">
        <w:t xml:space="preserve">There are various sub-types of opiate receptors that help fine tune and offer varying degrees of responsiveness.  Different ligands (molecules capable of binding opiate receptors), </w:t>
      </w:r>
      <w:r w:rsidR="006E6B6E">
        <w:lastRenderedPageBreak/>
        <w:t>because of varying 3-dimensional structures can agonize</w:t>
      </w:r>
      <w:r w:rsidR="00FA1D46">
        <w:t xml:space="preserve"> (bind and stimulate)</w:t>
      </w:r>
      <w:r w:rsidR="006E6B6E">
        <w:t xml:space="preserve"> and antagonize</w:t>
      </w:r>
      <w:r w:rsidR="00FA1D46">
        <w:t xml:space="preserve"> (bind but block)</w:t>
      </w:r>
      <w:r w:rsidR="006E6B6E">
        <w:t xml:space="preserve"> the receptors to varying degrees.  </w:t>
      </w:r>
      <w:r w:rsidR="00FA1D46">
        <w:t>Opiate maintenance drugs may act as antagonists…….   And some act as antagonists.</w:t>
      </w:r>
    </w:p>
    <w:p w:rsidR="00530ADE" w:rsidRDefault="00B4078E" w:rsidP="003B0E7B">
      <w:pPr>
        <w:pStyle w:val="NoSpacing"/>
      </w:pPr>
      <w:r>
        <w:t xml:space="preserve">     Both G protiens and Beta arrestins,</w:t>
      </w:r>
      <w:r w:rsidR="00FA1D46">
        <w:t xml:space="preserve"> </w:t>
      </w:r>
      <w:r w:rsidR="006E6B6E">
        <w:t>intracellular proteins</w:t>
      </w:r>
      <w:r>
        <w:t>,</w:t>
      </w:r>
      <w:r w:rsidR="006E6B6E">
        <w:t xml:space="preserve"> play a role in transducing the opiate receptor signals inward</w:t>
      </w:r>
      <w:r>
        <w:t>.  Down regulation involves di</w:t>
      </w:r>
      <w:r w:rsidR="00B12CBB">
        <w:t>minished recruitment of Beta Arr</w:t>
      </w:r>
      <w:r>
        <w:t xml:space="preserve">estins to the receptor complex.  </w:t>
      </w:r>
    </w:p>
    <w:p w:rsidR="003B0E7B" w:rsidRDefault="003B0E7B" w:rsidP="005C581A">
      <w:pPr>
        <w:pStyle w:val="NoSpacing"/>
        <w:rPr>
          <w:b/>
          <w:u w:val="single"/>
        </w:rPr>
      </w:pPr>
    </w:p>
    <w:p w:rsidR="005C581A" w:rsidRPr="00DF2947" w:rsidRDefault="005C581A" w:rsidP="005C581A">
      <w:pPr>
        <w:pStyle w:val="NoSpacing"/>
        <w:rPr>
          <w:rFonts w:ascii="Cooper Std Black" w:hAnsi="Cooper Std Black"/>
          <w:b/>
        </w:rPr>
      </w:pPr>
      <w:r w:rsidRPr="00DF2947">
        <w:rPr>
          <w:rFonts w:ascii="Cooper Std Black" w:hAnsi="Cooper Std Black"/>
          <w:b/>
        </w:rPr>
        <w:t>OPIOID RECEPTORS ARE OF THE FOLLOWING TYPES:</w:t>
      </w:r>
    </w:p>
    <w:p w:rsidR="005C581A" w:rsidRPr="00DF2947" w:rsidRDefault="005C581A" w:rsidP="005C581A">
      <w:pPr>
        <w:pStyle w:val="NoSpacing"/>
        <w:rPr>
          <w:rFonts w:ascii="Cooper Std Black" w:hAnsi="Cooper Std Black"/>
          <w:b/>
          <w:u w:val="single"/>
        </w:rPr>
      </w:pPr>
      <w:r w:rsidRPr="00DF2947">
        <w:rPr>
          <w:rFonts w:ascii="Cooper Std Black" w:hAnsi="Cooper Std Black"/>
          <w:b/>
          <w:u w:val="single"/>
        </w:rPr>
        <w:t xml:space="preserve">Delta Opiate Receptors (DOR)  </w:t>
      </w:r>
    </w:p>
    <w:p w:rsidR="00701A52" w:rsidRPr="00B4078E" w:rsidRDefault="005C581A" w:rsidP="005C581A">
      <w:pPr>
        <w:pStyle w:val="NoSpacing"/>
      </w:pPr>
      <w:r>
        <w:t>These receptor</w:t>
      </w:r>
      <w:r w:rsidR="00FA1D46">
        <w:t>s are named Delta after the d in</w:t>
      </w:r>
      <w:r>
        <w:t xml:space="preserve"> vas deferens, the tissue in which this receptor type was first identified</w:t>
      </w:r>
      <w:r w:rsidR="00FA1D46">
        <w:t>.</w:t>
      </w:r>
      <w:r w:rsidR="00B12CBB">
        <w:t xml:space="preserve">  </w:t>
      </w:r>
      <w:r w:rsidR="00FA1D46">
        <w:t>Delta receptors are f</w:t>
      </w:r>
      <w:r>
        <w:t>ound in the brain, especially in the amygdala and olfactory bulb, and peripheral sensory nerves.</w:t>
      </w:r>
      <w:r w:rsidR="00B12CBB">
        <w:t xml:space="preserve"> DORs p</w:t>
      </w:r>
      <w:r>
        <w:t xml:space="preserve">lay a role in pain and mood. </w:t>
      </w:r>
      <w:r w:rsidR="00B12CBB">
        <w:t xml:space="preserve">DOR </w:t>
      </w:r>
      <w:r w:rsidR="00EB1A08" w:rsidRPr="00266B79">
        <w:t>agonism also plays a role in analgesia.</w:t>
      </w:r>
      <w:r w:rsidR="00B12CBB">
        <w:t xml:space="preserve"> </w:t>
      </w:r>
      <w:r w:rsidR="00FA1D46">
        <w:t>DOR stimula</w:t>
      </w:r>
      <w:r>
        <w:t>t</w:t>
      </w:r>
      <w:r w:rsidR="00FA1D46">
        <w:t>ion</w:t>
      </w:r>
      <w:r>
        <w:t xml:space="preserve"> can promote convulsions when in excess.</w:t>
      </w:r>
      <w:r w:rsidR="00B12CBB">
        <w:t xml:space="preserve">  </w:t>
      </w:r>
      <w:r w:rsidR="00FA1D46">
        <w:t xml:space="preserve">Enkephalins </w:t>
      </w:r>
      <w:r w:rsidR="00B4078E" w:rsidRPr="00B4078E">
        <w:t xml:space="preserve">especially </w:t>
      </w:r>
      <w:r w:rsidR="00FA1D46">
        <w:t xml:space="preserve">have a high affinity to </w:t>
      </w:r>
      <w:r w:rsidR="00701A52" w:rsidRPr="00B4078E">
        <w:t>bind</w:t>
      </w:r>
      <w:r w:rsidR="00B4078E" w:rsidRPr="00B4078E">
        <w:t xml:space="preserve"> to DORs.</w:t>
      </w:r>
    </w:p>
    <w:p w:rsidR="005C581A" w:rsidRDefault="005C581A" w:rsidP="005C581A">
      <w:pPr>
        <w:pStyle w:val="NoSpacing"/>
      </w:pPr>
    </w:p>
    <w:p w:rsidR="005C581A" w:rsidRPr="00DF2947" w:rsidRDefault="00FA1D46" w:rsidP="005C581A">
      <w:pPr>
        <w:pStyle w:val="NoSpacing"/>
        <w:rPr>
          <w:rFonts w:ascii="Cooper Std Black" w:hAnsi="Cooper Std Black"/>
          <w:b/>
          <w:u w:val="single"/>
        </w:rPr>
      </w:pPr>
      <w:r w:rsidRPr="00DF2947">
        <w:rPr>
          <w:rFonts w:ascii="Cooper Std Black" w:hAnsi="Cooper Std Black"/>
          <w:b/>
          <w:u w:val="single"/>
        </w:rPr>
        <w:t>Kappa Opiate Receptors (KOR)</w:t>
      </w:r>
    </w:p>
    <w:p w:rsidR="005C581A" w:rsidRDefault="005C581A" w:rsidP="005C581A">
      <w:pPr>
        <w:pStyle w:val="NoSpacing"/>
      </w:pPr>
      <w:r>
        <w:t>Named K because ketocyclazocine was first found to bind to this receptor type</w:t>
      </w:r>
      <w:r w:rsidR="00B12CBB">
        <w:t>.  KORs are</w:t>
      </w:r>
    </w:p>
    <w:p w:rsidR="005C581A" w:rsidRDefault="00B12CBB" w:rsidP="005C581A">
      <w:pPr>
        <w:pStyle w:val="NoSpacing"/>
      </w:pPr>
      <w:r>
        <w:t>f</w:t>
      </w:r>
      <w:r w:rsidR="005C581A">
        <w:t>ound in the hypothalamus, various brain tissues, and peripheral sensory nerves</w:t>
      </w:r>
      <w:r>
        <w:t>.</w:t>
      </w:r>
    </w:p>
    <w:p w:rsidR="00EB1A08" w:rsidRDefault="00EB1A08" w:rsidP="005C581A">
      <w:pPr>
        <w:pStyle w:val="NoSpacing"/>
      </w:pPr>
      <w:r w:rsidRPr="00266B79">
        <w:t>The κ-opioid's agonism is responsible for the pinpoint pupils, and in back pain patients, the spinal analgesia</w:t>
      </w:r>
      <w:r w:rsidR="00B12CBB">
        <w:t xml:space="preserve"> occurring with opiates</w:t>
      </w:r>
      <w:r w:rsidRPr="00266B79">
        <w:t xml:space="preserve">.  </w:t>
      </w:r>
      <w:r w:rsidR="00B12CBB">
        <w:t>KORs</w:t>
      </w:r>
    </w:p>
    <w:p w:rsidR="005C581A" w:rsidRDefault="00B12CBB" w:rsidP="005C581A">
      <w:pPr>
        <w:pStyle w:val="NoSpacing"/>
      </w:pPr>
      <w:r>
        <w:t>play</w:t>
      </w:r>
      <w:r w:rsidR="005C581A">
        <w:t xml:space="preserve"> a role in pain, diuresis, mood and nerve tone. May offer neuroprotection and abolish convulsions.</w:t>
      </w:r>
    </w:p>
    <w:p w:rsidR="00817D78" w:rsidRDefault="00817D78" w:rsidP="005C581A">
      <w:pPr>
        <w:pStyle w:val="NoSpacing"/>
      </w:pPr>
    </w:p>
    <w:p w:rsidR="005C581A" w:rsidRPr="00DF2947" w:rsidRDefault="005C581A" w:rsidP="005C581A">
      <w:pPr>
        <w:pStyle w:val="NoSpacing"/>
        <w:rPr>
          <w:rFonts w:ascii="Cooper Std Black" w:hAnsi="Cooper Std Black"/>
          <w:b/>
          <w:u w:val="single"/>
        </w:rPr>
      </w:pPr>
      <w:r w:rsidRPr="00DF2947">
        <w:rPr>
          <w:rFonts w:ascii="Cooper Std Black" w:hAnsi="Cooper Std Black"/>
          <w:b/>
          <w:u w:val="single"/>
        </w:rPr>
        <w:t>Mu Opiate Receptors (MOR</w:t>
      </w:r>
      <w:r w:rsidR="00FA1D46" w:rsidRPr="00DF2947">
        <w:rPr>
          <w:rFonts w:ascii="Cooper Std Black" w:hAnsi="Cooper Std Black"/>
          <w:b/>
          <w:u w:val="single"/>
        </w:rPr>
        <w:t>/</w:t>
      </w:r>
      <w:r w:rsidR="00B4078E" w:rsidRPr="00DF2947">
        <w:rPr>
          <w:rFonts w:ascii="Cooper Std Black" w:hAnsi="Cooper Std Black"/>
          <w:b/>
          <w:u w:val="single"/>
        </w:rPr>
        <w:t>μ-OR</w:t>
      </w:r>
      <w:r w:rsidR="00FA1D46" w:rsidRPr="00DF2947">
        <w:rPr>
          <w:rFonts w:ascii="Cooper Std Black" w:hAnsi="Cooper Std Black"/>
          <w:b/>
          <w:u w:val="single"/>
        </w:rPr>
        <w:t>)</w:t>
      </w:r>
    </w:p>
    <w:p w:rsidR="005C581A" w:rsidRDefault="005C581A" w:rsidP="005C581A">
      <w:pPr>
        <w:pStyle w:val="NoSpacing"/>
      </w:pPr>
      <w:r>
        <w:t>Named Mu because morphine was first found to bind to this receptor type.</w:t>
      </w:r>
    </w:p>
    <w:p w:rsidR="00B4078E" w:rsidRDefault="005C581A" w:rsidP="006C5BE7">
      <w:pPr>
        <w:pStyle w:val="NoSpacing"/>
      </w:pPr>
      <w:r>
        <w:t xml:space="preserve">Found throughout the brain and in </w:t>
      </w:r>
      <w:r w:rsidR="00FA1D46">
        <w:t>peripheral sensory neurons, as well as</w:t>
      </w:r>
      <w:r>
        <w:t xml:space="preserve"> in the intestinal tract</w:t>
      </w:r>
    </w:p>
    <w:p w:rsidR="00B4078E" w:rsidRDefault="00B4078E" w:rsidP="006C5BE7">
      <w:pPr>
        <w:pStyle w:val="NoSpacing"/>
      </w:pPr>
      <w:r>
        <w:t>The h</w:t>
      </w:r>
      <w:r w:rsidR="006C5BE7" w:rsidRPr="006C5BE7">
        <w:t>igh</w:t>
      </w:r>
      <w:r>
        <w:t>est</w:t>
      </w:r>
      <w:r w:rsidR="006C5BE7" w:rsidRPr="006C5BE7">
        <w:t xml:space="preserve"> densities </w:t>
      </w:r>
      <w:r>
        <w:t xml:space="preserve">of MORs are found </w:t>
      </w:r>
      <w:r w:rsidR="006C5BE7" w:rsidRPr="006C5BE7">
        <w:t xml:space="preserve">in the posterior amygdala, hypothalamus, thalamus, nucleus caudatus, putamen, and certain cortical areas. </w:t>
      </w:r>
      <w:r>
        <w:t xml:space="preserve">MORs </w:t>
      </w:r>
      <w:r w:rsidR="006C5BE7" w:rsidRPr="006C5BE7">
        <w:t xml:space="preserve">are also found on the terminal axons of primary afferents of the spinal cord </w:t>
      </w:r>
      <w:r w:rsidR="006C5BE7" w:rsidRPr="006C5BE7">
        <w:lastRenderedPageBreak/>
        <w:t>and in the spinal nucleus of the trigeminal nerve</w:t>
      </w:r>
      <w:r w:rsidR="006C5BE7">
        <w:t xml:space="preserve">.  </w:t>
      </w:r>
    </w:p>
    <w:p w:rsidR="00B4078E" w:rsidRDefault="00F257C1" w:rsidP="006C5BE7">
      <w:pPr>
        <w:pStyle w:val="NoSpacing"/>
      </w:pPr>
      <w:r>
        <w:t xml:space="preserve">     </w:t>
      </w:r>
      <w:r w:rsidR="00B4078E">
        <w:t>Human endothelia also possess MORs that play a role in the release of Nitric Oxide.</w:t>
      </w:r>
      <w:r w:rsidR="00B4078E">
        <w:rPr>
          <w:rStyle w:val="EndnoteReference"/>
        </w:rPr>
        <w:endnoteReference w:id="10"/>
      </w:r>
      <w:r w:rsidR="00B4078E">
        <w:t xml:space="preserve">    </w:t>
      </w:r>
    </w:p>
    <w:p w:rsidR="00B4078E" w:rsidRDefault="006C5BE7" w:rsidP="006C5BE7">
      <w:pPr>
        <w:pStyle w:val="NoSpacing"/>
      </w:pPr>
      <w:r>
        <w:t>Morphi</w:t>
      </w:r>
      <w:r w:rsidR="00B4078E">
        <w:t>ne is a weak agonist</w:t>
      </w:r>
      <w:r w:rsidR="00FA1D46">
        <w:t xml:space="preserve"> of MORs</w:t>
      </w:r>
      <w:r w:rsidR="00B4078E">
        <w:t xml:space="preserve"> and </w:t>
      </w:r>
      <w:r>
        <w:t>enkephalins are strong agonists</w:t>
      </w:r>
      <w:r w:rsidR="00B4078E">
        <w:t xml:space="preserve"> of MORs</w:t>
      </w:r>
      <w:r>
        <w:t xml:space="preserve">.  </w:t>
      </w:r>
    </w:p>
    <w:p w:rsidR="006C5BE7" w:rsidRDefault="006C5BE7" w:rsidP="006C5BE7">
      <w:pPr>
        <w:pStyle w:val="NoSpacing"/>
      </w:pPr>
      <w:r>
        <w:t xml:space="preserve">Salvinorin A, from </w:t>
      </w:r>
      <w:r>
        <w:rPr>
          <w:i/>
        </w:rPr>
        <w:t xml:space="preserve">Salvia divinorum </w:t>
      </w:r>
      <w:r w:rsidRPr="003B0E7B">
        <w:t>can be used to semi-synthesize</w:t>
      </w:r>
      <w:r>
        <w:rPr>
          <w:i/>
        </w:rPr>
        <w:t xml:space="preserve"> </w:t>
      </w:r>
      <w:r>
        <w:t>Herkinorin, a substance shown to antagonize MORs</w:t>
      </w:r>
      <w:r>
        <w:rPr>
          <w:rStyle w:val="EndnoteReference"/>
        </w:rPr>
        <w:endnoteReference w:id="11"/>
      </w:r>
      <w:r>
        <w:t xml:space="preserve">  </w:t>
      </w:r>
    </w:p>
    <w:p w:rsidR="007F48A8" w:rsidRDefault="007F48A8" w:rsidP="005C581A">
      <w:pPr>
        <w:pStyle w:val="NoSpacing"/>
      </w:pPr>
      <w:r>
        <w:t xml:space="preserve">Anandamide – binds MORs </w:t>
      </w:r>
    </w:p>
    <w:p w:rsidR="00B4078E" w:rsidRDefault="007F48A8" w:rsidP="005C581A">
      <w:pPr>
        <w:pStyle w:val="NoSpacing"/>
      </w:pPr>
      <w:r>
        <w:t xml:space="preserve">     </w:t>
      </w:r>
      <w:r w:rsidR="005C581A">
        <w:t>The Mu receptors are the most studied and discussed</w:t>
      </w:r>
      <w:r w:rsidR="00B4078E">
        <w:t xml:space="preserve"> of all opiate receptors</w:t>
      </w:r>
      <w:r w:rsidR="00184F1A">
        <w:t xml:space="preserve"> and play a role in pain and are the most noted to be involved in exogenous opiate addictive disorders.</w:t>
      </w:r>
    </w:p>
    <w:p w:rsidR="005C581A" w:rsidRPr="00DF2947" w:rsidRDefault="005C581A" w:rsidP="005C581A">
      <w:pPr>
        <w:pStyle w:val="NoSpacing"/>
        <w:rPr>
          <w:b/>
          <w:u w:val="single"/>
        </w:rPr>
      </w:pPr>
      <w:r w:rsidRPr="00DF2947">
        <w:rPr>
          <w:b/>
          <w:u w:val="single"/>
        </w:rPr>
        <w:t>There are several subtypes</w:t>
      </w:r>
      <w:r w:rsidR="00B4078E" w:rsidRPr="00DF2947">
        <w:rPr>
          <w:b/>
          <w:u w:val="single"/>
        </w:rPr>
        <w:t xml:space="preserve"> of MORs</w:t>
      </w:r>
      <w:r w:rsidRPr="00DF2947">
        <w:rPr>
          <w:b/>
          <w:u w:val="single"/>
        </w:rPr>
        <w:t>:</w:t>
      </w:r>
    </w:p>
    <w:p w:rsidR="005C581A" w:rsidRDefault="005C581A" w:rsidP="005C581A">
      <w:pPr>
        <w:pStyle w:val="NoSpacing"/>
      </w:pPr>
      <w:r w:rsidRPr="008150AF">
        <w:rPr>
          <w:b/>
        </w:rPr>
        <w:t>μ1:</w:t>
      </w:r>
      <w:r>
        <w:t xml:space="preserve"> involved in analgesia and physical dependence</w:t>
      </w:r>
    </w:p>
    <w:p w:rsidR="005C581A" w:rsidRDefault="005C581A" w:rsidP="00DF2947">
      <w:pPr>
        <w:pStyle w:val="NoSpacing"/>
      </w:pPr>
      <w:r w:rsidRPr="008150AF">
        <w:rPr>
          <w:b/>
        </w:rPr>
        <w:t>μ2</w:t>
      </w:r>
      <w:r>
        <w:t>: can depress respiration and GI motility, can promote eu</w:t>
      </w:r>
      <w:r w:rsidR="00DF2947">
        <w:t xml:space="preserve">phoria and is associated with </w:t>
      </w:r>
      <w:r>
        <w:t>physical dependence.</w:t>
      </w:r>
    </w:p>
    <w:p w:rsidR="005C581A" w:rsidRDefault="005C581A" w:rsidP="00DF2947">
      <w:pPr>
        <w:pStyle w:val="NoSpacing"/>
      </w:pPr>
      <w:r w:rsidRPr="00206444">
        <w:rPr>
          <w:b/>
        </w:rPr>
        <w:t>μ3:</w:t>
      </w:r>
      <w:r>
        <w:t xml:space="preserve">  May help control vasodilation</w:t>
      </w:r>
    </w:p>
    <w:p w:rsidR="005C581A" w:rsidRDefault="005C581A" w:rsidP="005C581A">
      <w:pPr>
        <w:pStyle w:val="NoSpacing"/>
        <w:ind w:firstLine="720"/>
      </w:pPr>
      <w:r>
        <w:tab/>
      </w:r>
      <w:r>
        <w:tab/>
      </w:r>
      <w:r>
        <w:tab/>
      </w:r>
      <w:r>
        <w:tab/>
      </w:r>
      <w:r>
        <w:tab/>
      </w:r>
    </w:p>
    <w:p w:rsidR="005C581A" w:rsidRPr="00DF2947" w:rsidRDefault="005C581A" w:rsidP="005C581A">
      <w:pPr>
        <w:pStyle w:val="NoSpacing"/>
        <w:rPr>
          <w:rFonts w:ascii="Cooper Std Black" w:hAnsi="Cooper Std Black"/>
          <w:b/>
        </w:rPr>
      </w:pPr>
      <w:r w:rsidRPr="00DF2947">
        <w:rPr>
          <w:rFonts w:ascii="Cooper Std Black" w:hAnsi="Cooper Std Black"/>
          <w:b/>
        </w:rPr>
        <w:t>Zeta Opioid Receptor/ Opioid Growth Factor Receptor (OGFr)</w:t>
      </w:r>
    </w:p>
    <w:p w:rsidR="005C581A" w:rsidRDefault="005C581A" w:rsidP="005C581A">
      <w:pPr>
        <w:pStyle w:val="NoSpacing"/>
      </w:pPr>
      <w:r>
        <w:t>This receptor binds met-enkephalins and has been shown to be a cellular growth factor modulator.</w:t>
      </w:r>
    </w:p>
    <w:p w:rsidR="005C581A" w:rsidRDefault="005C581A" w:rsidP="005C581A">
      <w:pPr>
        <w:pStyle w:val="NoSpacing"/>
      </w:pPr>
    </w:p>
    <w:p w:rsidR="00DF2947" w:rsidRDefault="005C581A" w:rsidP="005C581A">
      <w:pPr>
        <w:pStyle w:val="NoSpacing"/>
        <w:rPr>
          <w:b/>
        </w:rPr>
      </w:pPr>
      <w:r w:rsidRPr="00DF2947">
        <w:rPr>
          <w:rFonts w:ascii="Cooper Std Black" w:hAnsi="Cooper Std Black"/>
          <w:b/>
        </w:rPr>
        <w:t>Nociceptin Receptors</w:t>
      </w:r>
      <w:r w:rsidR="003545B7" w:rsidRPr="00DF2947">
        <w:rPr>
          <w:rFonts w:ascii="Cooper Std Black" w:hAnsi="Cooper Std Black"/>
          <w:b/>
        </w:rPr>
        <w:t xml:space="preserve"> (NOP)</w:t>
      </w:r>
      <w:r w:rsidR="00E90C99">
        <w:rPr>
          <w:b/>
        </w:rPr>
        <w:t xml:space="preserve"> </w:t>
      </w:r>
    </w:p>
    <w:p w:rsidR="005C581A" w:rsidRDefault="00E90C99" w:rsidP="005C581A">
      <w:pPr>
        <w:pStyle w:val="NoSpacing"/>
        <w:rPr>
          <w:b/>
        </w:rPr>
      </w:pPr>
      <w:r>
        <w:rPr>
          <w:b/>
        </w:rPr>
        <w:t xml:space="preserve"> (check out pyridines as agonists)</w:t>
      </w:r>
    </w:p>
    <w:p w:rsidR="00B4078E" w:rsidRPr="00B4078E" w:rsidRDefault="00FE69D5" w:rsidP="005C581A">
      <w:pPr>
        <w:pStyle w:val="NoSpacing"/>
      </w:pPr>
      <w:r>
        <w:t>Nocice</w:t>
      </w:r>
      <w:r w:rsidR="00184F1A">
        <w:t xml:space="preserve">ption is the phenomena of </w:t>
      </w:r>
      <w:r w:rsidR="00B4078E" w:rsidRPr="00B4078E">
        <w:t>recognizing and responding to various noxious influences.</w:t>
      </w:r>
      <w:r w:rsidR="00AC15D9">
        <w:t xml:space="preserve">  Nociceptin is synonomous with Orphanin FQ.  Orp</w:t>
      </w:r>
      <w:r w:rsidR="00184F1A">
        <w:t>h</w:t>
      </w:r>
      <w:r w:rsidR="00AC15D9">
        <w:t>an receptors are so named when they have been identifi</w:t>
      </w:r>
      <w:r w:rsidR="00184F1A">
        <w:t>ed to exist but their physiological</w:t>
      </w:r>
      <w:r w:rsidR="00AC15D9">
        <w:t xml:space="preserve"> role and function are unknown.  No</w:t>
      </w:r>
      <w:r w:rsidR="00184F1A">
        <w:t>ciceptin was renamed as such when</w:t>
      </w:r>
      <w:r w:rsidR="00AC15D9">
        <w:t xml:space="preserve"> the FQ receptor was “deo</w:t>
      </w:r>
      <w:r w:rsidR="00184F1A">
        <w:t>rpha</w:t>
      </w:r>
      <w:r w:rsidR="00AC15D9">
        <w:t>nized” in 1995 as the</w:t>
      </w:r>
      <w:r w:rsidR="00184F1A">
        <w:t xml:space="preserve"> agonists and antagonists of t</w:t>
      </w:r>
      <w:r w:rsidR="00AC15D9">
        <w:t>his receptor became elucidated.</w:t>
      </w:r>
      <w:r w:rsidR="009C5C7D">
        <w:rPr>
          <w:rStyle w:val="EndnoteReference"/>
        </w:rPr>
        <w:endnoteReference w:id="12"/>
      </w:r>
    </w:p>
    <w:p w:rsidR="00B4078E" w:rsidRDefault="003545B7" w:rsidP="005C581A">
      <w:pPr>
        <w:pStyle w:val="NoSpacing"/>
      </w:pPr>
      <w:r>
        <w:t xml:space="preserve">     </w:t>
      </w:r>
      <w:r w:rsidR="00FE69D5">
        <w:t>Nociceptin is an opiate-like neurotran</w:t>
      </w:r>
      <w:r w:rsidR="00AC15D9">
        <w:t>smitte</w:t>
      </w:r>
      <w:r w:rsidR="00FE69D5">
        <w:t>r and Nociceptin receptors can be grouped with the opiate recepto</w:t>
      </w:r>
      <w:r>
        <w:t xml:space="preserve">rs or classified independently.  </w:t>
      </w:r>
      <w:r w:rsidR="00FE69D5">
        <w:t>Nocieptin receptors are most abundant</w:t>
      </w:r>
      <w:r w:rsidR="00AC15D9">
        <w:t xml:space="preserve"> </w:t>
      </w:r>
      <w:r w:rsidR="005C581A" w:rsidRPr="008150AF">
        <w:t>in the hypothalamus, amygdala, hippoc</w:t>
      </w:r>
      <w:r>
        <w:t xml:space="preserve">ampus, habenula and spinal cord and </w:t>
      </w:r>
      <w:r w:rsidR="00184F1A">
        <w:t xml:space="preserve">play a role in mood, </w:t>
      </w:r>
      <w:r w:rsidR="005C581A" w:rsidRPr="008150AF">
        <w:t>anxiety states and depressive disorders, and appetite.</w:t>
      </w:r>
      <w:r>
        <w:t xml:space="preserve">  </w:t>
      </w:r>
      <w:r w:rsidR="005C581A">
        <w:t xml:space="preserve">Nociceptin </w:t>
      </w:r>
      <w:r w:rsidR="005C581A">
        <w:lastRenderedPageBreak/>
        <w:t xml:space="preserve">receptors are also involved in the development of a tolerance to MOR agonist – i.e. opiate addiction.  </w:t>
      </w:r>
    </w:p>
    <w:p w:rsidR="005C581A" w:rsidRDefault="003545B7" w:rsidP="005C581A">
      <w:pPr>
        <w:pStyle w:val="NoSpacing"/>
      </w:pPr>
      <w:r>
        <w:t xml:space="preserve">     </w:t>
      </w:r>
      <w:r w:rsidR="005C581A">
        <w:t>Some herbs may reduce opiate tolerance via activity at nociception receptors</w:t>
      </w:r>
      <w:r w:rsidR="00184F1A">
        <w:t xml:space="preserve"> and thereby reduce the consumption of escalating quantities</w:t>
      </w:r>
      <w:r>
        <w:t xml:space="preserve"> – a practice philosophically considered to be “Harm reduction”.</w:t>
      </w:r>
    </w:p>
    <w:p w:rsidR="009C5C7D" w:rsidRDefault="003545B7" w:rsidP="000472EA">
      <w:pPr>
        <w:pStyle w:val="NoSpacing"/>
      </w:pPr>
      <w:r>
        <w:t xml:space="preserve">     </w:t>
      </w:r>
      <w:r w:rsidR="00AC15D9">
        <w:t xml:space="preserve">Some opioid analgesics are referred to as </w:t>
      </w:r>
      <w:r w:rsidR="000472EA">
        <w:t>agonist-antagonist</w:t>
      </w:r>
      <w:r w:rsidR="00AC15D9">
        <w:t>s because they</w:t>
      </w:r>
      <w:r w:rsidR="009C5C7D">
        <w:t xml:space="preserve"> first relieve pain, but within several hours, worsen pain.  NOPs appear to be the site of action of agonist-antagonist analgesics.</w:t>
      </w:r>
      <w:r w:rsidR="009C5C7D">
        <w:rPr>
          <w:rStyle w:val="EndnoteReference"/>
        </w:rPr>
        <w:endnoteReference w:id="13"/>
      </w:r>
      <w:r>
        <w:t xml:space="preserve">  </w:t>
      </w:r>
      <w:r w:rsidR="009C5C7D">
        <w:t xml:space="preserve"> NORs are not suppressed by Naloxone as are the other opiate receptors.</w:t>
      </w:r>
      <w:r w:rsidR="009C5C7D">
        <w:rPr>
          <w:rStyle w:val="EndnoteReference"/>
        </w:rPr>
        <w:endnoteReference w:id="14"/>
      </w:r>
    </w:p>
    <w:p w:rsidR="003545B7" w:rsidRDefault="003545B7" w:rsidP="000472EA">
      <w:pPr>
        <w:pStyle w:val="NoSpacing"/>
      </w:pPr>
    </w:p>
    <w:p w:rsidR="003545B7" w:rsidRPr="00DF2947" w:rsidRDefault="003545B7" w:rsidP="003545B7">
      <w:pPr>
        <w:pStyle w:val="NoSpacing"/>
        <w:rPr>
          <w:rFonts w:ascii="Cooper Std Black" w:hAnsi="Cooper Std Black"/>
          <w:b/>
        </w:rPr>
      </w:pPr>
      <w:r w:rsidRPr="00DF2947">
        <w:rPr>
          <w:rFonts w:ascii="Cooper Std Black" w:hAnsi="Cooper Std Black"/>
          <w:b/>
        </w:rPr>
        <w:t xml:space="preserve">(Sigma Receptors) </w:t>
      </w:r>
    </w:p>
    <w:p w:rsidR="003545B7" w:rsidRDefault="003545B7" w:rsidP="003545B7">
      <w:pPr>
        <w:pStyle w:val="NoSpacing"/>
      </w:pPr>
      <w:r>
        <w:t>These were once considered to be a type of opioid receptor as some early opioid drugs were found to bind to these receptor types, however, since endogenous opiates do not bind sigma receptors, they have been removed from the opiate group.</w:t>
      </w:r>
    </w:p>
    <w:p w:rsidR="007F48A8" w:rsidRDefault="007F48A8" w:rsidP="003545B7">
      <w:pPr>
        <w:pStyle w:val="NoSpacing"/>
      </w:pPr>
    </w:p>
    <w:p w:rsidR="007F48A8" w:rsidRDefault="007F48A8" w:rsidP="003545B7">
      <w:pPr>
        <w:pStyle w:val="NoSpacing"/>
      </w:pPr>
      <w:r w:rsidRPr="00386312">
        <w:rPr>
          <w:noProof/>
        </w:rPr>
        <w:drawing>
          <wp:inline distT="0" distB="0" distL="0" distR="0" wp14:anchorId="2873260B" wp14:editId="6487466A">
            <wp:extent cx="2626659" cy="1749425"/>
            <wp:effectExtent l="0" t="0" r="2540" b="3175"/>
            <wp:docPr id="1" name="Picture 1" descr="https://encrypted-tbn2.gstatic.com/images?q=tbn:ANd9GcRZtRuj21vLBa98jWM12prNqg3CxA9qs42YPc_IramIACRlS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s://encrypted-tbn2.gstatic.com/images?q=tbn:ANd9GcRZtRuj21vLBa98jWM12prNqg3CxA9qs42YPc_IramIACRlSAR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41471" cy="1759290"/>
                    </a:xfrm>
                    <a:prstGeom prst="rect">
                      <a:avLst/>
                    </a:prstGeom>
                    <a:noFill/>
                    <a:ln>
                      <a:noFill/>
                    </a:ln>
                  </pic:spPr>
                </pic:pic>
              </a:graphicData>
            </a:graphic>
          </wp:inline>
        </w:drawing>
      </w:r>
    </w:p>
    <w:p w:rsidR="005C581A" w:rsidRPr="003545B7" w:rsidRDefault="005C581A" w:rsidP="003545B7">
      <w:pPr>
        <w:pStyle w:val="NoSpacing"/>
      </w:pPr>
      <w:r w:rsidRPr="005C581A">
        <w:rPr>
          <w:b/>
        </w:rPr>
        <w:tab/>
      </w:r>
    </w:p>
    <w:p w:rsidR="003B0E7B" w:rsidRPr="00DF2947" w:rsidRDefault="0058738F" w:rsidP="0058738F">
      <w:pPr>
        <w:pStyle w:val="NoSpacing"/>
        <w:rPr>
          <w:rFonts w:ascii="Cooper Std Black" w:hAnsi="Cooper Std Black"/>
          <w:b/>
        </w:rPr>
      </w:pPr>
      <w:r w:rsidRPr="00DF2947">
        <w:rPr>
          <w:rFonts w:ascii="Cooper Std Black" w:hAnsi="Cooper Std Black"/>
          <w:b/>
        </w:rPr>
        <w:t>ENDOGENOUS OPIATE AGONISTS</w:t>
      </w:r>
    </w:p>
    <w:p w:rsidR="003B0E7B" w:rsidRDefault="00DF2947" w:rsidP="003B0E7B">
      <w:pPr>
        <w:pStyle w:val="NoSpacing"/>
        <w:tabs>
          <w:tab w:val="left" w:pos="1490"/>
        </w:tabs>
      </w:pPr>
      <w:r w:rsidRPr="005C581A">
        <w:rPr>
          <w:b/>
        </w:rPr>
        <w:t xml:space="preserve">ENKEPHALINS </w:t>
      </w:r>
      <w:r w:rsidR="003B0E7B">
        <w:t xml:space="preserve">are </w:t>
      </w:r>
      <w:r w:rsidR="00B4078E">
        <w:t xml:space="preserve">opiate neurotransmitters that occur naturally in the human brain and are </w:t>
      </w:r>
      <w:r w:rsidR="003B0E7B">
        <w:t xml:space="preserve">contained in specific neurons localized to areas </w:t>
      </w:r>
      <w:r w:rsidR="00B4078E">
        <w:t xml:space="preserve">rich </w:t>
      </w:r>
      <w:r w:rsidR="003B0E7B">
        <w:t>in opiate receptors</w:t>
      </w:r>
      <w:r w:rsidR="003545B7">
        <w:t>.  Enke</w:t>
      </w:r>
      <w:r w:rsidR="00FC21D9">
        <w:t>phalins</w:t>
      </w:r>
      <w:r w:rsidR="003B0E7B">
        <w:t xml:space="preserve"> are particularly strong agonists of the Mu Opiate Receptors</w:t>
      </w:r>
      <w:r w:rsidR="00FC21D9">
        <w:t xml:space="preserve">, but also bind to </w:t>
      </w:r>
      <w:r w:rsidR="00C60913" w:rsidRPr="008F4B25">
        <w:t xml:space="preserve">delta opioid receptors. </w:t>
      </w:r>
      <w:r w:rsidR="00C60913">
        <w:t xml:space="preserve">?????  </w:t>
      </w:r>
      <w:r w:rsidR="003B0E7B">
        <w:t xml:space="preserve">Enkephalin-containing neurons are concentrated in portions of the brain that mediate pain perception, emotional behavior, and other functions altered by opiates. </w:t>
      </w:r>
    </w:p>
    <w:p w:rsidR="00C60913" w:rsidRDefault="00C60913" w:rsidP="00C60913">
      <w:pPr>
        <w:pStyle w:val="NoSpacing"/>
      </w:pPr>
      <w:r>
        <w:lastRenderedPageBreak/>
        <w:t xml:space="preserve">     Enkephalins are invo</w:t>
      </w:r>
      <w:r w:rsidR="003545B7">
        <w:t>lved in nociception in the body -</w:t>
      </w:r>
      <w:r>
        <w:t xml:space="preserve"> </w:t>
      </w:r>
      <w:r w:rsidR="00D9223F">
        <w:t>neural processing and</w:t>
      </w:r>
      <w:r>
        <w:t xml:space="preserve"> interpreting noxious stimuli.  Enkephalins help the body to respond to things that are potential threats to health or injurious to the tissues.   Special nociceptive pain receptors detect mechanical, thermal, and chemical threats and transmit the information via the spinal cord for interpretation by the autonomic nervous system via delta opioid receptors.   The greater the noxious trigger, the faster the nociceptive neurons fire and the greater the sensation of pain intensity.</w:t>
      </w:r>
    </w:p>
    <w:p w:rsidR="003B0E7B" w:rsidRDefault="003B0E7B" w:rsidP="003B0E7B">
      <w:pPr>
        <w:pStyle w:val="NoSpacing"/>
        <w:tabs>
          <w:tab w:val="left" w:pos="1490"/>
        </w:tabs>
      </w:pPr>
    </w:p>
    <w:p w:rsidR="00C60913" w:rsidRDefault="00DF2947" w:rsidP="00FC21D9">
      <w:pPr>
        <w:pStyle w:val="NoSpacing"/>
        <w:tabs>
          <w:tab w:val="left" w:pos="1490"/>
        </w:tabs>
      </w:pPr>
      <w:r w:rsidRPr="00DF2947">
        <w:rPr>
          <w:rFonts w:ascii="Cooper Std Black" w:hAnsi="Cooper Std Black"/>
          <w:b/>
        </w:rPr>
        <w:t>ENDORPHINS</w:t>
      </w:r>
      <w:r w:rsidR="00C60913" w:rsidRPr="003B5FCE">
        <w:rPr>
          <w:b/>
        </w:rPr>
        <w:t xml:space="preserve"> </w:t>
      </w:r>
      <w:r w:rsidR="00C60913">
        <w:t xml:space="preserve">are produced in the pituitary gland and released into the blood stream when we experience love, as well as in response to pain, stress and excitement, exercise, sexual activity, and </w:t>
      </w:r>
      <w:r w:rsidR="00FC21D9">
        <w:t>consumption of</w:t>
      </w:r>
      <w:r w:rsidR="00C60913">
        <w:t xml:space="preserve"> hot and spicy foods.  Endorphins are released as part of the pro-opiomelanocortin (POMC) complex, which is also the precursor hormone for adrenocorticotrophic hormone (ACTH).  Therefore, both endorphins and stress hormones have traits and triggers in common.</w:t>
      </w:r>
      <w:r w:rsidR="00FC21D9" w:rsidRPr="00FC21D9">
        <w:t xml:space="preserve"> </w:t>
      </w:r>
      <w:r w:rsidR="00D9223F">
        <w:t>Beta- Endorphins are found in high amounts in the hypothalamus, like stress regulators and released from the pituitary gland, like the adrendocorticotropin, the major stress modulating pituitary hormone.</w:t>
      </w:r>
    </w:p>
    <w:p w:rsidR="00FC21D9" w:rsidRDefault="00C60913" w:rsidP="00FC21D9">
      <w:pPr>
        <w:pStyle w:val="NoSpacing"/>
        <w:tabs>
          <w:tab w:val="left" w:pos="1490"/>
        </w:tabs>
      </w:pPr>
      <w:r>
        <w:t xml:space="preserve">     The word </w:t>
      </w:r>
      <w:r w:rsidR="00D9223F">
        <w:t>endorphin is derived from it being an</w:t>
      </w:r>
      <w:r>
        <w:t xml:space="preserve"> “endogenous morphine” and is one molecule of the reward system</w:t>
      </w:r>
      <w:r w:rsidR="00D9223F">
        <w:t>,</w:t>
      </w:r>
      <w:r>
        <w:t xml:space="preserve"> helping to encourage food seeking effort and to enjoy sexual activity.  Endorphins are often mentioned in the context of the “runner’s high” when</w:t>
      </w:r>
      <w:r w:rsidR="00D9223F">
        <w:t xml:space="preserve"> extended muscular</w:t>
      </w:r>
      <w:r>
        <w:t xml:space="preserve"> exertion releases this endogenous opiate and promotes a feeling of elation, even in the face of physically challenging or even uncomfortable activity.  Endorphins accomplish this </w:t>
      </w:r>
      <w:r w:rsidR="00D9223F">
        <w:t xml:space="preserve">“high” </w:t>
      </w:r>
      <w:r w:rsidR="00FC21D9">
        <w:t>by promoting dopamine release, the other main molecule of the reward pathway.</w:t>
      </w:r>
    </w:p>
    <w:p w:rsidR="00FC21D9" w:rsidRDefault="00FC21D9" w:rsidP="00FC21D9">
      <w:pPr>
        <w:pStyle w:val="NoSpacing"/>
        <w:tabs>
          <w:tab w:val="left" w:pos="1490"/>
        </w:tabs>
      </w:pPr>
      <w:r>
        <w:t xml:space="preserve">     </w:t>
      </w:r>
      <w:r w:rsidR="00C60913">
        <w:t>Endorphins are also released in response to pain, presumably to help us endure, prevent panic, and support emotional recovery from trauma.</w:t>
      </w:r>
      <w:r w:rsidR="00C60913" w:rsidRPr="00D62D87">
        <w:t xml:space="preserve"> </w:t>
      </w:r>
      <w:r w:rsidR="00C60913" w:rsidRPr="008F4B25">
        <w:t>Beta-endorphin</w:t>
      </w:r>
      <w:r w:rsidR="00C60913">
        <w:t xml:space="preserve"> (β-endorphin) is the most studied and has a high affinity for the mu opiate receptor and slightly less affinity for the </w:t>
      </w:r>
      <w:r w:rsidR="00C60913">
        <w:lastRenderedPageBreak/>
        <w:t>delta opiate receptor and a low affinity for the K opiate receptor.</w:t>
      </w:r>
      <w:r w:rsidRPr="00FC21D9">
        <w:t xml:space="preserve"> </w:t>
      </w:r>
    </w:p>
    <w:p w:rsidR="00E82AD1" w:rsidRDefault="00E82AD1" w:rsidP="00FC21D9">
      <w:pPr>
        <w:pStyle w:val="NoSpacing"/>
        <w:tabs>
          <w:tab w:val="left" w:pos="1490"/>
        </w:tabs>
      </w:pPr>
    </w:p>
    <w:p w:rsidR="00E82AD1" w:rsidRPr="00DF2947" w:rsidRDefault="00DF2947" w:rsidP="00E82AD1">
      <w:pPr>
        <w:pStyle w:val="NoSpacing"/>
        <w:rPr>
          <w:rFonts w:ascii="Cooper Std Black" w:hAnsi="Cooper Std Black"/>
          <w:b/>
        </w:rPr>
      </w:pPr>
      <w:r>
        <w:rPr>
          <w:rFonts w:ascii="Cooper Std Black" w:hAnsi="Cooper Std Black"/>
          <w:b/>
        </w:rPr>
        <w:t xml:space="preserve">ANANDAMIDE </w:t>
      </w:r>
      <w:r w:rsidR="00E82AD1">
        <w:t>was isolated in brain tissue in 1992</w:t>
      </w:r>
      <w:r>
        <w:t xml:space="preserve"> beginning research to accept it as</w:t>
      </w:r>
      <w:r w:rsidR="00E82AD1">
        <w:t xml:space="preserve"> a bona fide human neurotransmitter involved in the regulation of stress responses and pain.</w:t>
      </w:r>
      <w:r w:rsidR="00E82AD1">
        <w:rPr>
          <w:rStyle w:val="EndnoteReference"/>
        </w:rPr>
        <w:endnoteReference w:id="15"/>
      </w:r>
      <w:r w:rsidR="00E82AD1">
        <w:t xml:space="preserve"> Anandamide was so-named after the Sanskrit word for bliss, </w:t>
      </w:r>
      <w:r w:rsidR="00E82AD1" w:rsidRPr="00D0608F">
        <w:rPr>
          <w:i/>
        </w:rPr>
        <w:t>Ananda.</w:t>
      </w:r>
      <w:r w:rsidR="00E82AD1">
        <w:rPr>
          <w:i/>
        </w:rPr>
        <w:t xml:space="preserve"> </w:t>
      </w:r>
      <w:r w:rsidR="00E82AD1">
        <w:t xml:space="preserve"> Anandamide binds to cannabinoid receptors in the brain.</w:t>
      </w:r>
    </w:p>
    <w:p w:rsidR="00E82AD1" w:rsidRDefault="00E82AD1" w:rsidP="00E82AD1">
      <w:pPr>
        <w:pStyle w:val="NoSpacing"/>
      </w:pPr>
      <w:r>
        <w:t xml:space="preserve">     Anandamide is degraded by the serine hydrolase enzyme, fatty acid amide hydrolase.  This enzyme is rapidly mobilized at times of stress to inactivate the anadamide signals, allowing for greater neuronal excitability in the amygdala.</w:t>
      </w:r>
      <w:r>
        <w:rPr>
          <w:rStyle w:val="EndnoteReference"/>
        </w:rPr>
        <w:endnoteReference w:id="16"/>
      </w:r>
      <w:r>
        <w:t xml:space="preserve"> Animals experience greater stress symptoms when these enzymes are blocked.  In cases of long standing fear, such as post-traumatic stress disorders, blockade of this enzyme may be therapeutic by promoting cannabinoid signaling in the amydala. </w:t>
      </w:r>
    </w:p>
    <w:p w:rsidR="00E82AD1" w:rsidRDefault="00E82AD1" w:rsidP="00E82AD1">
      <w:pPr>
        <w:pStyle w:val="NoSpacing"/>
      </w:pPr>
      <w:r>
        <w:t xml:space="preserve">     Anadamide may also bind to Transient Receptor Potential</w:t>
      </w:r>
      <w:r w:rsidR="00B12CBB">
        <w:t xml:space="preserve"> (TRP)</w:t>
      </w:r>
      <w:r>
        <w:t xml:space="preserve"> Vanillioid receptors and researchers believe that this also may mitigate conditioned fear responses.  Anadamide may help mitigate and lasting effects from negative events to help prevent them from becoming emotionally crippling.</w:t>
      </w:r>
      <w:r>
        <w:rPr>
          <w:rStyle w:val="EndnoteReference"/>
        </w:rPr>
        <w:endnoteReference w:id="17"/>
      </w:r>
    </w:p>
    <w:p w:rsidR="00C60913" w:rsidRDefault="00C60913" w:rsidP="00C60913">
      <w:pPr>
        <w:pStyle w:val="NoSpacing"/>
      </w:pPr>
    </w:p>
    <w:p w:rsidR="00FC21D9" w:rsidRDefault="00DF2947" w:rsidP="003B0E7B">
      <w:pPr>
        <w:pStyle w:val="NoSpacing"/>
        <w:tabs>
          <w:tab w:val="left" w:pos="1490"/>
        </w:tabs>
      </w:pPr>
      <w:r w:rsidRPr="00DF2947">
        <w:rPr>
          <w:rFonts w:ascii="Cooper Std Black" w:hAnsi="Cooper Std Black"/>
          <w:b/>
        </w:rPr>
        <w:t>DYNORPHIN</w:t>
      </w:r>
      <w:r w:rsidRPr="00DF2947">
        <w:rPr>
          <w:rFonts w:ascii="Cooper Std Black" w:hAnsi="Cooper Std Black"/>
        </w:rPr>
        <w:t xml:space="preserve"> </w:t>
      </w:r>
      <w:r w:rsidR="00C60913" w:rsidRPr="00FC21D9">
        <w:t>and</w:t>
      </w:r>
      <w:r w:rsidR="00C60913">
        <w:rPr>
          <w:b/>
        </w:rPr>
        <w:t xml:space="preserve"> </w:t>
      </w:r>
      <w:r w:rsidRPr="00DF2947">
        <w:rPr>
          <w:rFonts w:ascii="Cooper Std Black" w:hAnsi="Cooper Std Black"/>
          <w:b/>
        </w:rPr>
        <w:t>PRODYNORPHIN</w:t>
      </w:r>
      <w:r w:rsidR="00FC21D9">
        <w:t xml:space="preserve"> are</w:t>
      </w:r>
      <w:r w:rsidR="003A2946">
        <w:t xml:space="preserve"> lesser known endogenous opiate</w:t>
      </w:r>
      <w:r w:rsidR="00FC21D9">
        <w:t>s that appear</w:t>
      </w:r>
      <w:r w:rsidR="003A2946">
        <w:t xml:space="preserve"> to help temper a depressive and negative outlook. </w:t>
      </w:r>
      <w:r w:rsidR="00530ADE">
        <w:t>Dynorphins</w:t>
      </w:r>
      <w:r w:rsidR="00530ADE" w:rsidRPr="008F4B25">
        <w:t xml:space="preserve"> bind to kappa</w:t>
      </w:r>
      <w:r w:rsidR="00FC21D9">
        <w:t xml:space="preserve"> opiate</w:t>
      </w:r>
      <w:r w:rsidR="00530ADE" w:rsidRPr="008F4B25">
        <w:t xml:space="preserve"> receptors</w:t>
      </w:r>
      <w:r w:rsidR="00FC21D9">
        <w:t xml:space="preserve"> (KORs)</w:t>
      </w:r>
      <w:r w:rsidR="00530ADE">
        <w:t>.</w:t>
      </w:r>
      <w:r w:rsidR="00B12CBB">
        <w:t xml:space="preserve"> </w:t>
      </w:r>
      <w:r w:rsidR="003A2946">
        <w:t xml:space="preserve">Postmortem examinations of brain cortex in the region of the amaydala in heroin abusers and those suffering from major depression both show reduced levels of prodynorphin.  Furthermore, suppression of prodynorphin neurons increases metabolic activity in the amygdala as the region attempts to </w:t>
      </w:r>
      <w:r w:rsidR="00FC21D9">
        <w:t>mitig</w:t>
      </w:r>
      <w:r w:rsidR="00D9223F">
        <w:t xml:space="preserve">ate this emotional stress.  Thus, it has been hypothesized that </w:t>
      </w:r>
      <w:r w:rsidR="003A2946">
        <w:t>pro</w:t>
      </w:r>
      <w:r w:rsidR="00D9223F">
        <w:t>dynorphin can promote a positive outlook and suppression of prodynorphin promotes a negative</w:t>
      </w:r>
      <w:r w:rsidR="003A2946">
        <w:t xml:space="preserve"> affect.</w:t>
      </w:r>
      <w:r w:rsidR="003A2946">
        <w:rPr>
          <w:rStyle w:val="EndnoteReference"/>
        </w:rPr>
        <w:endnoteReference w:id="18"/>
      </w:r>
      <w:r w:rsidR="003A2946">
        <w:t xml:space="preserve">  </w:t>
      </w:r>
    </w:p>
    <w:p w:rsidR="003A2946" w:rsidRPr="003B0E7B" w:rsidRDefault="00FC21D9" w:rsidP="003B0E7B">
      <w:pPr>
        <w:pStyle w:val="NoSpacing"/>
        <w:tabs>
          <w:tab w:val="left" w:pos="1490"/>
        </w:tabs>
        <w:rPr>
          <w:b/>
        </w:rPr>
      </w:pPr>
      <w:r>
        <w:t xml:space="preserve">     </w:t>
      </w:r>
      <w:r w:rsidR="003A2946">
        <w:t>Those with innate</w:t>
      </w:r>
      <w:r>
        <w:t>ly</w:t>
      </w:r>
      <w:r w:rsidR="003A2946">
        <w:t xml:space="preserve"> low levels of prodynorphin may be prone to both depression and vulnerable to opiate addiction.  </w:t>
      </w:r>
      <w:r w:rsidR="00025268">
        <w:t xml:space="preserve">Animal </w:t>
      </w:r>
      <w:r w:rsidR="00025268">
        <w:lastRenderedPageBreak/>
        <w:t xml:space="preserve">studies </w:t>
      </w:r>
      <w:r w:rsidR="003A2946" w:rsidRPr="00B34B8B">
        <w:t>suggest that dynorphin activity in the nucleus accumbens mediates the increasing motivation for heroin taking and compulsive-like responding for heroin, suggesting that KOR antagonists may be promising targets for the treatment of opioid addiction.</w:t>
      </w:r>
    </w:p>
    <w:p w:rsidR="00025268" w:rsidRPr="00EB1A08" w:rsidRDefault="00025268" w:rsidP="006E6B6E">
      <w:pPr>
        <w:pStyle w:val="NoSpacing"/>
        <w:rPr>
          <w:sz w:val="18"/>
          <w:szCs w:val="18"/>
        </w:rPr>
      </w:pPr>
    </w:p>
    <w:p w:rsidR="0041060E" w:rsidRDefault="00DF2947" w:rsidP="00ED217A">
      <w:pPr>
        <w:pStyle w:val="NoSpacing"/>
      </w:pPr>
      <w:r w:rsidRPr="00DF2947">
        <w:rPr>
          <w:rFonts w:ascii="Cooper Std Black" w:hAnsi="Cooper Std Black"/>
          <w:b/>
        </w:rPr>
        <w:t xml:space="preserve">MORPHINE </w:t>
      </w:r>
      <w:r w:rsidR="00FC4B0A">
        <w:t>Although long suspected to occur endogenously</w:t>
      </w:r>
      <w:r w:rsidR="00025268">
        <w:t xml:space="preserve"> due to the existence of morphine receptors in the brain</w:t>
      </w:r>
      <w:r w:rsidR="00FC4B0A">
        <w:t>, innate morphine was not proven until 2003 when trace amounts of morphine</w:t>
      </w:r>
      <w:r w:rsidR="00025268">
        <w:t xml:space="preserve"> could finally be demonstrated.  Most</w:t>
      </w:r>
      <w:r w:rsidR="00FC4B0A">
        <w:t xml:space="preserve"> commonly,</w:t>
      </w:r>
      <w:r w:rsidR="00B12CBB">
        <w:t xml:space="preserve"> morphine is discussed as an ex</w:t>
      </w:r>
      <w:r w:rsidR="00FC4B0A">
        <w:t>ogenous compound</w:t>
      </w:r>
      <w:r w:rsidR="00701A52">
        <w:t xml:space="preserve"> obtained from Opium poppies and</w:t>
      </w:r>
      <w:r w:rsidR="00D9223F">
        <w:t xml:space="preserve"> considered the gold standard pharmaceutical, </w:t>
      </w:r>
      <w:r w:rsidR="00701A52">
        <w:t xml:space="preserve">for severe pain </w:t>
      </w:r>
      <w:r w:rsidR="00701A52" w:rsidRPr="00ED217A">
        <w:t>such passing kidney st</w:t>
      </w:r>
      <w:r w:rsidR="00B12CBB">
        <w:t>ones, metastatic cancer, nerve-</w:t>
      </w:r>
      <w:r w:rsidR="00701A52" w:rsidRPr="00ED217A">
        <w:t xml:space="preserve">impingement, severe burns etc.  </w:t>
      </w:r>
      <w:r w:rsidR="00701A52">
        <w:t xml:space="preserve">   </w:t>
      </w:r>
    </w:p>
    <w:p w:rsidR="0041060E" w:rsidRDefault="0041060E" w:rsidP="00ED217A">
      <w:pPr>
        <w:pStyle w:val="NoSpacing"/>
      </w:pPr>
    </w:p>
    <w:p w:rsidR="003545B7" w:rsidRPr="00DF2947" w:rsidRDefault="0041060E" w:rsidP="00ED217A">
      <w:pPr>
        <w:pStyle w:val="NoSpacing"/>
        <w:rPr>
          <w:b/>
        </w:rPr>
      </w:pPr>
      <w:r w:rsidRPr="00CF3680">
        <w:rPr>
          <w:noProof/>
        </w:rPr>
        <w:drawing>
          <wp:inline distT="0" distB="0" distL="0" distR="0" wp14:anchorId="1425A0F6" wp14:editId="029CAA67">
            <wp:extent cx="2489812" cy="1966155"/>
            <wp:effectExtent l="0" t="0" r="6350" b="0"/>
            <wp:docPr id="3" name="Picture 3" descr="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1773" cy="2038774"/>
                    </a:xfrm>
                    <a:prstGeom prst="rect">
                      <a:avLst/>
                    </a:prstGeom>
                    <a:noFill/>
                    <a:ln>
                      <a:noFill/>
                    </a:ln>
                  </pic:spPr>
                </pic:pic>
              </a:graphicData>
            </a:graphic>
          </wp:inline>
        </w:drawing>
      </w:r>
      <w:r w:rsidR="00701A52">
        <w:t xml:space="preserve"> </w:t>
      </w:r>
    </w:p>
    <w:p w:rsidR="003545B7" w:rsidRDefault="003545B7" w:rsidP="00ED217A">
      <w:pPr>
        <w:pStyle w:val="NoSpacing"/>
      </w:pPr>
    </w:p>
    <w:p w:rsidR="003545B7" w:rsidRPr="00DF2947" w:rsidRDefault="00DF2947" w:rsidP="003545B7">
      <w:pPr>
        <w:pStyle w:val="NoSpacing"/>
        <w:rPr>
          <w:b/>
        </w:rPr>
      </w:pPr>
      <w:r w:rsidRPr="00DF2947">
        <w:rPr>
          <w:rFonts w:ascii="Cooper Std Black" w:hAnsi="Cooper Std Black"/>
          <w:b/>
        </w:rPr>
        <w:t>NOCICEPTIN</w:t>
      </w:r>
      <w:r>
        <w:rPr>
          <w:b/>
        </w:rPr>
        <w:t xml:space="preserve"> </w:t>
      </w:r>
      <w:r w:rsidR="003545B7">
        <w:t xml:space="preserve">is a neuropeptide identified in the last decade and now classed as part of the opiate system, even though it is physiologically distinct and the other endogenous opiates do not display a strong affinity </w:t>
      </w:r>
      <w:r w:rsidR="00D9223F">
        <w:t>for nociceptin receptors.  In addition to nociception, other</w:t>
      </w:r>
      <w:r w:rsidR="003545B7">
        <w:t xml:space="preserve"> peptides and non-peptide compounds have been shown to agonize and antagonize nociceptin receptors and play roles in pain modulation, anxiety, food intake, learning, memory, neurotransmitter release, reward pathways, and tolerance development</w:t>
      </w:r>
      <w:r w:rsidR="002F2C9A">
        <w:t>, similar to</w:t>
      </w:r>
      <w:r w:rsidR="003545B7">
        <w:t xml:space="preserve"> the other </w:t>
      </w:r>
      <w:r w:rsidR="002F2C9A">
        <w:t xml:space="preserve">endogenous </w:t>
      </w:r>
      <w:r w:rsidR="003545B7">
        <w:t xml:space="preserve">opiates and </w:t>
      </w:r>
      <w:r w:rsidR="002F2C9A">
        <w:t xml:space="preserve">the </w:t>
      </w:r>
      <w:r w:rsidR="003545B7">
        <w:t xml:space="preserve">opiate receptors.  </w:t>
      </w:r>
      <w:r w:rsidR="002F2C9A">
        <w:t>Therefore, nociception can be classed with the opiates or independently.</w:t>
      </w:r>
    </w:p>
    <w:p w:rsidR="003545B7" w:rsidRDefault="003545B7" w:rsidP="003545B7">
      <w:pPr>
        <w:pStyle w:val="NoSpacing"/>
      </w:pPr>
      <w:r>
        <w:lastRenderedPageBreak/>
        <w:t xml:space="preserve">     Nociceptin activation inhibits the release of several neurotransmitters, including serotonin and dopamine thereby inhibiting the reward pathways activated in addictive disorders</w:t>
      </w:r>
      <w:r w:rsidR="002F2C9A">
        <w:t xml:space="preserve"> – the opposite of what endogenous opiates and opiate drugs of abuse do</w:t>
      </w:r>
      <w:r>
        <w:t>.  Of importance to heroin</w:t>
      </w:r>
      <w:r w:rsidR="002F2C9A">
        <w:t xml:space="preserve"> and opiate</w:t>
      </w:r>
      <w:r>
        <w:t xml:space="preserve"> addiction, nociceptin activation </w:t>
      </w:r>
      <w:r w:rsidR="002F2C9A">
        <w:t xml:space="preserve">will </w:t>
      </w:r>
      <w:r>
        <w:t>reduce morphine</w:t>
      </w:r>
      <w:r w:rsidR="002F2C9A">
        <w:t>’s binding affinity and inhibit dopamine release in the nucleus acumbens.  The promotion of</w:t>
      </w:r>
      <w:r>
        <w:t xml:space="preserve"> nociceptive pathways</w:t>
      </w:r>
      <w:r w:rsidR="002F2C9A">
        <w:t xml:space="preserve"> may therefore be </w:t>
      </w:r>
      <w:r>
        <w:t>beneficial in opiate addiction</w:t>
      </w:r>
      <w:r>
        <w:rPr>
          <w:rStyle w:val="EndnoteReference"/>
        </w:rPr>
        <w:endnoteReference w:id="19"/>
      </w:r>
      <w:r>
        <w:t>, however excessive promotion may inhibit normal memory formation.  Researchers are now experimenting with various peptide and non-peptide agonists of these receptors in search of new pain medications</w:t>
      </w:r>
      <w:r w:rsidR="002F2C9A">
        <w:t>,</w:t>
      </w:r>
      <w:r>
        <w:t xml:space="preserve"> as well as new possible therapies for opiate addiction.</w:t>
      </w:r>
    </w:p>
    <w:p w:rsidR="008D0DD0" w:rsidRDefault="002F2C9A" w:rsidP="002F2C9A">
      <w:pPr>
        <w:pStyle w:val="NoSpacing"/>
      </w:pPr>
      <w:r>
        <w:t xml:space="preserve">     </w:t>
      </w:r>
      <w:r w:rsidR="003545B7">
        <w:t>In 1998, a Pfizer patented a series of morphinan acids claimed to be nociception antagonists while being agonists to at the μ, δ, and κ opioid receptors, hoping to develop th</w:t>
      </w:r>
      <w:r>
        <w:t xml:space="preserve">e compounds into new analgesics.  </w:t>
      </w:r>
      <w:r w:rsidR="003545B7">
        <w:t>Benzimidazop</w:t>
      </w:r>
      <w:r>
        <w:t>iperidine is a</w:t>
      </w:r>
      <w:r w:rsidR="007F48A8">
        <w:t xml:space="preserve"> nonpeptide </w:t>
      </w:r>
      <w:r>
        <w:t>nociceptin antagonist and</w:t>
      </w:r>
      <w:r w:rsidR="003545B7">
        <w:t xml:space="preserve"> patented by Ba</w:t>
      </w:r>
      <w:r w:rsidR="007F48A8">
        <w:t>nyu Pharma</w:t>
      </w:r>
      <w:r w:rsidR="0041060E">
        <w:t>ceutical Co. in 1998</w:t>
      </w:r>
      <w:r w:rsidR="00E82AD1">
        <w:t>.</w:t>
      </w:r>
    </w:p>
    <w:p w:rsidR="00E82AD1" w:rsidRPr="007F48A8" w:rsidRDefault="00E82AD1" w:rsidP="002F2C9A">
      <w:pPr>
        <w:pStyle w:val="NoSpacing"/>
      </w:pPr>
    </w:p>
    <w:p w:rsidR="008D0DD0" w:rsidRPr="002F2C9A" w:rsidRDefault="008D0DD0" w:rsidP="002F2C9A">
      <w:pPr>
        <w:pStyle w:val="NoSpacing"/>
        <w:rPr>
          <w:sz w:val="18"/>
          <w:szCs w:val="18"/>
        </w:rPr>
      </w:pPr>
      <w:r>
        <w:rPr>
          <w:noProof/>
        </w:rPr>
        <w:drawing>
          <wp:inline distT="0" distB="0" distL="0" distR="0" wp14:anchorId="5367F269" wp14:editId="55CB97E2">
            <wp:extent cx="2842352" cy="2532828"/>
            <wp:effectExtent l="0" t="0" r="0" b="1270"/>
            <wp:docPr id="39" name="Picture 39" descr="https://encrypted-tbn3.gstatic.com/images?q=tbn:ANd9GcT4tcpuT-mZm1fkbcQl7OgBVUrL3g6eQT0VRMsGbDJtzwIxKKXA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s://encrypted-tbn3.gstatic.com/images?q=tbn:ANd9GcT4tcpuT-mZm1fkbcQl7OgBVUrL3g6eQT0VRMsGbDJtzwIxKKXAQ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187" cy="2546047"/>
                    </a:xfrm>
                    <a:prstGeom prst="rect">
                      <a:avLst/>
                    </a:prstGeom>
                    <a:noFill/>
                    <a:ln>
                      <a:noFill/>
                    </a:ln>
                  </pic:spPr>
                </pic:pic>
              </a:graphicData>
            </a:graphic>
          </wp:inline>
        </w:drawing>
      </w:r>
    </w:p>
    <w:p w:rsidR="00AE3032" w:rsidRDefault="00AE3032" w:rsidP="00ED217A">
      <w:pPr>
        <w:pStyle w:val="NoSpacing"/>
      </w:pPr>
    </w:p>
    <w:p w:rsidR="0041060E" w:rsidRDefault="0041060E" w:rsidP="00ED217A">
      <w:pPr>
        <w:pStyle w:val="NoSpacing"/>
        <w:rPr>
          <w:rFonts w:ascii="Cooper Std Black" w:hAnsi="Cooper Std Black"/>
          <w:b/>
        </w:rPr>
      </w:pPr>
    </w:p>
    <w:p w:rsidR="0041060E" w:rsidRDefault="0041060E" w:rsidP="00ED217A">
      <w:pPr>
        <w:pStyle w:val="NoSpacing"/>
        <w:rPr>
          <w:rFonts w:ascii="Cooper Std Black" w:hAnsi="Cooper Std Black"/>
          <w:b/>
        </w:rPr>
      </w:pPr>
    </w:p>
    <w:p w:rsidR="0041060E" w:rsidRDefault="0041060E" w:rsidP="00ED217A">
      <w:pPr>
        <w:pStyle w:val="NoSpacing"/>
        <w:rPr>
          <w:rFonts w:ascii="Cooper Std Black" w:hAnsi="Cooper Std Black"/>
          <w:b/>
        </w:rPr>
      </w:pPr>
    </w:p>
    <w:p w:rsidR="0041060E" w:rsidRDefault="0041060E" w:rsidP="00ED217A">
      <w:pPr>
        <w:pStyle w:val="NoSpacing"/>
        <w:rPr>
          <w:rFonts w:ascii="Cooper Std Black" w:hAnsi="Cooper Std Black"/>
          <w:b/>
        </w:rPr>
      </w:pPr>
    </w:p>
    <w:p w:rsidR="0041060E" w:rsidRDefault="0041060E" w:rsidP="00ED217A">
      <w:pPr>
        <w:pStyle w:val="NoSpacing"/>
        <w:rPr>
          <w:rFonts w:ascii="Cooper Std Black" w:hAnsi="Cooper Std Black"/>
          <w:b/>
        </w:rPr>
      </w:pPr>
    </w:p>
    <w:p w:rsidR="00AE3032" w:rsidRPr="0041060E" w:rsidRDefault="00AE3032" w:rsidP="00ED217A">
      <w:pPr>
        <w:pStyle w:val="NoSpacing"/>
        <w:rPr>
          <w:rFonts w:ascii="Cooper Std Black" w:hAnsi="Cooper Std Black"/>
          <w:b/>
        </w:rPr>
      </w:pPr>
      <w:r w:rsidRPr="0041060E">
        <w:rPr>
          <w:rFonts w:ascii="Cooper Std Black" w:hAnsi="Cooper Std Black"/>
          <w:b/>
        </w:rPr>
        <w:lastRenderedPageBreak/>
        <w:t>OPIATE DRUGS OF ABUSE</w:t>
      </w:r>
    </w:p>
    <w:p w:rsidR="00AE3032" w:rsidRPr="0041060E" w:rsidRDefault="002F2C9A" w:rsidP="00ED217A">
      <w:pPr>
        <w:pStyle w:val="NoSpacing"/>
        <w:rPr>
          <w:rFonts w:ascii="Cooper Std Black" w:hAnsi="Cooper Std Black"/>
          <w:b/>
        </w:rPr>
      </w:pPr>
      <w:r w:rsidRPr="0041060E">
        <w:rPr>
          <w:rFonts w:ascii="Cooper Std Black" w:hAnsi="Cooper Std Black"/>
          <w:b/>
        </w:rPr>
        <w:t>Morp</w:t>
      </w:r>
      <w:r w:rsidR="00715102" w:rsidRPr="0041060E">
        <w:rPr>
          <w:rFonts w:ascii="Cooper Std Black" w:hAnsi="Cooper Std Black"/>
          <w:b/>
        </w:rPr>
        <w:t>h</w:t>
      </w:r>
      <w:r w:rsidRPr="0041060E">
        <w:rPr>
          <w:rFonts w:ascii="Cooper Std Black" w:hAnsi="Cooper Std Black"/>
          <w:b/>
        </w:rPr>
        <w:t>ine and Heroin</w:t>
      </w:r>
    </w:p>
    <w:p w:rsidR="00AE3032" w:rsidRPr="00AE3032" w:rsidRDefault="00AE3032" w:rsidP="00ED217A">
      <w:pPr>
        <w:pStyle w:val="NoSpacing"/>
      </w:pPr>
      <w:r w:rsidRPr="00AE3032">
        <w:rPr>
          <w:b/>
        </w:rPr>
        <w:t xml:space="preserve">Morphine </w:t>
      </w:r>
      <w:r w:rsidRPr="007F383D">
        <w:t xml:space="preserve">is the precursor to the illegal manufacture of heroin, and the legal manufacture of </w:t>
      </w:r>
      <w:r>
        <w:t xml:space="preserve">hydromorphone </w:t>
      </w:r>
      <w:r w:rsidRPr="007F383D">
        <w:t>and oxymorpho</w:t>
      </w:r>
      <w:r>
        <w:t>ne</w:t>
      </w:r>
      <w:r w:rsidRPr="007F383D">
        <w:t>, however thebaine and codeine can also be used as a raw material</w:t>
      </w:r>
      <w:r w:rsidR="00EB1A08">
        <w:t xml:space="preserve"> in the pharmaceutical industry</w:t>
      </w:r>
      <w:r w:rsidRPr="007F383D">
        <w:t>. There are at least 250 different drugs derived from morp</w:t>
      </w:r>
      <w:r>
        <w:t>hine that have been developed over</w:t>
      </w:r>
      <w:r w:rsidRPr="007F383D">
        <w:t xml:space="preserve"> the last century.   By manipulating the morphine molecule </w:t>
      </w:r>
      <w:r w:rsidR="00EB1A08">
        <w:t xml:space="preserve">it </w:t>
      </w:r>
      <w:r w:rsidRPr="007F383D">
        <w:t>is possible to produce substances over a thousand times as powerful as morphine, such as the Immobilin tranquilzer dart used to fa</w:t>
      </w:r>
      <w:r>
        <w:t>ll a charging rhino or elephant.</w:t>
      </w:r>
    </w:p>
    <w:p w:rsidR="00ED217A" w:rsidRPr="00ED217A" w:rsidRDefault="00701A52" w:rsidP="00ED217A">
      <w:pPr>
        <w:pStyle w:val="NoSpacing"/>
      </w:pPr>
      <w:r>
        <w:t xml:space="preserve">     T</w:t>
      </w:r>
      <w:r w:rsidR="00ED217A">
        <w:t>he analgesic</w:t>
      </w:r>
      <w:r w:rsidR="00ED217A" w:rsidRPr="00ED217A">
        <w:t xml:space="preserve"> effects of morphine last around 3 or 4 hours when given parenterally and 3 to 6 hours when given orally.  </w:t>
      </w:r>
      <w:r w:rsidR="00473614" w:rsidRPr="00473614">
        <w:t>Morphine can be taken orally, sublingually, bucally, rectally, subcutaneously, intravenously, intrathecally or epidurally</w:t>
      </w:r>
      <w:r w:rsidR="00E77AA5">
        <w:t>,</w:t>
      </w:r>
      <w:r w:rsidR="00473614" w:rsidRPr="00473614">
        <w:t xml:space="preserve"> and inhaled via a nebulizer.</w:t>
      </w:r>
      <w:r w:rsidR="00ED217A" w:rsidRPr="00ED217A">
        <w:t xml:space="preserve"> Morphine is occasionally given as an Opiate Maintenance Therapy fo</w:t>
      </w:r>
      <w:r>
        <w:t xml:space="preserve">r patients who cannot tolerate </w:t>
      </w:r>
      <w:r w:rsidR="00ED217A" w:rsidRPr="00ED217A">
        <w:t xml:space="preserve">methadone or buprenorphine, or for those who fail these drugs.  </w:t>
      </w:r>
    </w:p>
    <w:p w:rsidR="00266B79" w:rsidRDefault="00ED217A" w:rsidP="00266B79">
      <w:pPr>
        <w:pStyle w:val="NoSpacing"/>
      </w:pPr>
      <w:r>
        <w:t xml:space="preserve">     </w:t>
      </w:r>
      <w:r w:rsidR="00943163">
        <w:t xml:space="preserve"> </w:t>
      </w:r>
      <w:r w:rsidR="00853B16">
        <w:t xml:space="preserve">Morphine </w:t>
      </w:r>
      <w:r w:rsidR="00AE3032">
        <w:t>and heroine</w:t>
      </w:r>
      <w:r w:rsidR="00853B16">
        <w:t xml:space="preserve"> </w:t>
      </w:r>
      <w:r w:rsidR="00EB1A08">
        <w:t xml:space="preserve">are </w:t>
      </w:r>
      <w:r w:rsidR="00853B16">
        <w:t>highly addictive substance</w:t>
      </w:r>
      <w:r w:rsidR="00EB1A08">
        <w:t>s due to the euphoria they produce</w:t>
      </w:r>
      <w:r w:rsidR="00853B16">
        <w:t>.  Both tolerance and psychological dependence on this euphoria</w:t>
      </w:r>
      <w:r w:rsidR="00EB1A08">
        <w:t xml:space="preserve"> can develop in only a few expo</w:t>
      </w:r>
      <w:r w:rsidR="00853B16">
        <w:t>s</w:t>
      </w:r>
      <w:r w:rsidR="00EB1A08">
        <w:t>ures</w:t>
      </w:r>
      <w:r w:rsidR="00853B16">
        <w:t xml:space="preserve">. </w:t>
      </w:r>
      <w:r w:rsidR="00266B79" w:rsidRPr="00266B79">
        <w:t xml:space="preserve">Morphine interacts predominantly with the μ-opioid receptor, but also with κ-opioid and δ-opioid receptors.  </w:t>
      </w:r>
    </w:p>
    <w:p w:rsidR="00AE3032" w:rsidRDefault="00AE3032" w:rsidP="00266B79">
      <w:pPr>
        <w:pStyle w:val="NoSpacing"/>
      </w:pPr>
      <w:r>
        <w:t xml:space="preserve">     Medical morphine is contraindicated in</w:t>
      </w:r>
      <w:r w:rsidR="00EB1A08">
        <w:t xml:space="preserve"> several medical conditions, and</w:t>
      </w:r>
      <w:r>
        <w:t xml:space="preserve"> heroin addicts may</w:t>
      </w:r>
      <w:r w:rsidR="00EB1A08">
        <w:t xml:space="preserve"> put themselves at great risk when self-administering drugs concomitant with a</w:t>
      </w:r>
      <w:r>
        <w:t>cute respiratory depression, renal failure, chemical toxicity, biliary colic, and elevated intracranial pressure</w:t>
      </w:r>
      <w:r w:rsidR="00E77AA5">
        <w:t>, pre-existing conditions which</w:t>
      </w:r>
      <w:r>
        <w:t xml:space="preserve"> can contribute to heroin and morphine-related fatalities.</w:t>
      </w:r>
    </w:p>
    <w:p w:rsidR="00817D78" w:rsidRDefault="00817D78" w:rsidP="00266B79">
      <w:pPr>
        <w:pStyle w:val="NoSpacing"/>
      </w:pPr>
    </w:p>
    <w:p w:rsidR="00AE3032" w:rsidRDefault="00AE3032" w:rsidP="00AE3032">
      <w:pPr>
        <w:pStyle w:val="NoSpacing"/>
      </w:pPr>
      <w:r w:rsidRPr="00AE3032">
        <w:rPr>
          <w:b/>
        </w:rPr>
        <w:t xml:space="preserve">Heroin </w:t>
      </w:r>
      <w:r w:rsidRPr="0007574F">
        <w:t>is also known as morphine diacetate, diamorphine</w:t>
      </w:r>
      <w:r w:rsidR="00E77AA5">
        <w:t xml:space="preserve"> or di-acetyl-morphine.  Heroin</w:t>
      </w:r>
      <w:r w:rsidRPr="0007574F">
        <w:t xml:space="preserve"> is an ester of morphine and a morphine pro</w:t>
      </w:r>
      <w:r>
        <w:t>-</w:t>
      </w:r>
      <w:r w:rsidRPr="0007574F">
        <w:t xml:space="preserve">drug and the substances have identical effects.  Upon consumption, whether smoked or injected, heroin is converted to morphine in the body </w:t>
      </w:r>
      <w:r w:rsidRPr="0007574F">
        <w:lastRenderedPageBreak/>
        <w:t>and then binds opioid receptors in the brain and spinal cord, and elsewhere, such as the gastrointestinal tract.  Because morphine causes slightly less physical addiction, morphine is preferred in the medical arena</w:t>
      </w:r>
      <w:r w:rsidR="00E04C0B">
        <w:t xml:space="preserve">.  </w:t>
      </w:r>
      <w:r w:rsidRPr="00EA2B40">
        <w:t xml:space="preserve">Heroin crosses the blood brain barrier more readily than morphine, making a comparable dose of heroin more powerful than morphine, but also more toxic and with greater tendency to tolerance and abuse.  </w:t>
      </w:r>
      <w:r w:rsidR="00E04C0B">
        <w:t>Following heroin’s conversion to morphine, m</w:t>
      </w:r>
      <w:r w:rsidRPr="00EA2B40">
        <w:t xml:space="preserve">orphine </w:t>
      </w:r>
      <w:r w:rsidR="00E04C0B">
        <w:t xml:space="preserve">is </w:t>
      </w:r>
      <w:r w:rsidRPr="00EA2B40">
        <w:t>metabolized into small amounts of normorphine, codeine,</w:t>
      </w:r>
      <w:r w:rsidR="00E77AA5">
        <w:t xml:space="preserve"> and hydromorphone. Most heroin</w:t>
      </w:r>
      <w:r w:rsidRPr="00EA2B40">
        <w:t xml:space="preserve"> drug screen urinalyses test for these metabolites.</w:t>
      </w:r>
    </w:p>
    <w:p w:rsidR="0041060E" w:rsidRDefault="0041060E" w:rsidP="00AE3032">
      <w:pPr>
        <w:pStyle w:val="NoSpacing"/>
      </w:pPr>
    </w:p>
    <w:p w:rsidR="0041060E" w:rsidRDefault="0041060E" w:rsidP="00AE3032">
      <w:pPr>
        <w:pStyle w:val="NoSpacing"/>
      </w:pPr>
      <w:r>
        <w:rPr>
          <w:noProof/>
        </w:rPr>
        <w:drawing>
          <wp:inline distT="0" distB="0" distL="0" distR="0" wp14:anchorId="13CA9563" wp14:editId="5DD1B59A">
            <wp:extent cx="2743200" cy="2813180"/>
            <wp:effectExtent l="0" t="0" r="0" b="6350"/>
            <wp:docPr id="43" name="Picture 43" descr="http://psych-squirrels.wikispaces.com/file/view/effects.gif/189463971/effect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sych-squirrels.wikispaces.com/file/view/effects.gif/189463971/effects.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3200" cy="2813180"/>
                    </a:xfrm>
                    <a:prstGeom prst="rect">
                      <a:avLst/>
                    </a:prstGeom>
                    <a:noFill/>
                    <a:ln>
                      <a:noFill/>
                    </a:ln>
                  </pic:spPr>
                </pic:pic>
              </a:graphicData>
            </a:graphic>
          </wp:inline>
        </w:drawing>
      </w:r>
    </w:p>
    <w:p w:rsidR="007F48A8" w:rsidRDefault="007F48A8" w:rsidP="007F48A8">
      <w:pPr>
        <w:pStyle w:val="NoSpacing"/>
        <w:shd w:val="clear" w:color="auto" w:fill="FFFFFF" w:themeFill="background1"/>
        <w:rPr>
          <w:b/>
        </w:rPr>
      </w:pPr>
    </w:p>
    <w:p w:rsidR="0041060E" w:rsidRDefault="0041060E" w:rsidP="007F48A8">
      <w:pPr>
        <w:pStyle w:val="NoSpacing"/>
        <w:shd w:val="clear" w:color="auto" w:fill="FFFFFF" w:themeFill="background1"/>
        <w:rPr>
          <w:b/>
        </w:rPr>
      </w:pPr>
    </w:p>
    <w:p w:rsidR="003C313C" w:rsidRDefault="003C313C" w:rsidP="007F48A8">
      <w:pPr>
        <w:pStyle w:val="NoSpacing"/>
        <w:shd w:val="clear" w:color="auto" w:fill="FFFFFF" w:themeFill="background1"/>
        <w:rPr>
          <w:b/>
        </w:rPr>
      </w:pPr>
      <w:r>
        <w:rPr>
          <w:noProof/>
        </w:rPr>
        <w:drawing>
          <wp:inline distT="0" distB="0" distL="0" distR="0" wp14:anchorId="438020BC" wp14:editId="2574B712">
            <wp:extent cx="2743200" cy="2064020"/>
            <wp:effectExtent l="0" t="0" r="0" b="0"/>
            <wp:docPr id="27" name="Picture 27" descr="https://encrypted-tbn3.gstatic.com/images?q=tbn:ANd9GcToOp1GaDzTswh7-fUEHsJ6BGoiy55dhyAUuDFBOurv-q7UD-mG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encrypted-tbn3.gstatic.com/images?q=tbn:ANd9GcToOp1GaDzTswh7-fUEHsJ6BGoiy55dhyAUuDFBOurv-q7UD-mGBw"/>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2064020"/>
                    </a:xfrm>
                    <a:prstGeom prst="rect">
                      <a:avLst/>
                    </a:prstGeom>
                    <a:noFill/>
                    <a:ln>
                      <a:noFill/>
                    </a:ln>
                  </pic:spPr>
                </pic:pic>
              </a:graphicData>
            </a:graphic>
          </wp:inline>
        </w:drawing>
      </w:r>
    </w:p>
    <w:p w:rsidR="0041060E" w:rsidRDefault="0041060E" w:rsidP="007F48A8">
      <w:pPr>
        <w:pStyle w:val="NoSpacing"/>
        <w:shd w:val="clear" w:color="auto" w:fill="FFFFFF" w:themeFill="background1"/>
        <w:rPr>
          <w:b/>
        </w:rPr>
      </w:pPr>
    </w:p>
    <w:p w:rsidR="0041060E" w:rsidRDefault="00CB6CBF" w:rsidP="007F48A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Cooper Std Black" w:hAnsi="Cooper Std Black"/>
          <w:b/>
        </w:rPr>
      </w:pPr>
      <w:r w:rsidRPr="0041060E">
        <w:rPr>
          <w:rFonts w:ascii="Cooper Std Black" w:hAnsi="Cooper Std Black"/>
          <w:b/>
        </w:rPr>
        <w:lastRenderedPageBreak/>
        <w:t xml:space="preserve">FROM OPIUM TO MORPHINE </w:t>
      </w:r>
    </w:p>
    <w:p w:rsidR="00CB6CBF" w:rsidRPr="0041060E" w:rsidRDefault="00CB6CBF" w:rsidP="007F48A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rFonts w:ascii="Cooper Std Black" w:hAnsi="Cooper Std Black"/>
          <w:b/>
        </w:rPr>
      </w:pPr>
      <w:r w:rsidRPr="0041060E">
        <w:rPr>
          <w:rFonts w:ascii="Cooper Std Black" w:hAnsi="Cooper Std Black"/>
          <w:b/>
        </w:rPr>
        <w:t>TO HEROIN</w:t>
      </w:r>
    </w:p>
    <w:p w:rsidR="00CB6CBF" w:rsidRDefault="00CB6CBF" w:rsidP="007F48A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pPr>
      <w:r>
        <w:t>The English physician Thomas Sydenham developed a remedy easier to administer than crude opium, with the advent of an opiate tincture called laudanum, in 1683.  Laudanum became the leading pharmaceutical for pain for several hundred years</w:t>
      </w:r>
      <w:r>
        <w:rPr>
          <w:rStyle w:val="EndnoteReference"/>
        </w:rPr>
        <w:endnoteReference w:id="20"/>
      </w:r>
      <w:r>
        <w:t>.  Paracelsus, however, used the term “laudanum” 150 years prior for his own opiate-based pain remedy, and chose the name from the Latin verb “l</w:t>
      </w:r>
      <w:r w:rsidRPr="003E3899">
        <w:rPr>
          <w:i/>
        </w:rPr>
        <w:t>audare</w:t>
      </w:r>
      <w:r>
        <w:t>”, meaning to praise.</w:t>
      </w:r>
    </w:p>
    <w:p w:rsidR="00CB6CBF" w:rsidRDefault="00CB6CBF" w:rsidP="007F48A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     Morphine is said to be the first ever plant alkaloid to be purified and was isolated in 1804 by Friedrich Sertürner.  He distributed the substance as an analgesic himself for a decade until it began to be produced and sold commercially by a small independent chemists’ apothecary that has since grown into the pharmaceutical giant Merck.  The sale of Morphine became even more popular after the development of the hypodermic needle in 1857.  Heroin was first synthesized from Morphine in 1874 and bought to market by Bayer in 1898.  It became possible to synthesize morphine from petrochemicals in the 1950s.</w:t>
      </w:r>
    </w:p>
    <w:p w:rsidR="007F48A8" w:rsidRDefault="00CB6CBF" w:rsidP="007F48A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     Upon its initial discovery, morphine was thought helpful for opium addiction and alcoholism but was quickly realized to be more addictive than either opium or alcohol.  Morphine was used widely during the American Civil Was and resulted in some 400,000 soldiers with morphine addiction.  Thomas de Quincey published </w:t>
      </w:r>
      <w:r w:rsidRPr="0034323E">
        <w:rPr>
          <w:u w:val="single"/>
        </w:rPr>
        <w:t>Confessions of an English Opium-Eater</w:t>
      </w:r>
      <w:r>
        <w:t xml:space="preserve"> in 1821, inciting a national debate on opiate drugs.</w:t>
      </w:r>
      <w:r>
        <w:rPr>
          <w:rStyle w:val="EndnoteReference"/>
        </w:rPr>
        <w:endnoteReference w:id="21"/>
      </w:r>
    </w:p>
    <w:p w:rsidR="007F48A8" w:rsidRDefault="007F48A8" w:rsidP="0058738F">
      <w:pPr>
        <w:pStyle w:val="NoSpacing"/>
        <w:rPr>
          <w:b/>
          <w:sz w:val="24"/>
        </w:rPr>
      </w:pPr>
    </w:p>
    <w:p w:rsidR="007F48A8" w:rsidRDefault="00172754" w:rsidP="00172754">
      <w:pPr>
        <w:pStyle w:val="NoSpacing"/>
        <w:jc w:val="center"/>
        <w:rPr>
          <w:b/>
          <w:sz w:val="24"/>
        </w:rPr>
      </w:pPr>
      <w:r>
        <w:rPr>
          <w:noProof/>
        </w:rPr>
        <w:drawing>
          <wp:inline distT="0" distB="0" distL="0" distR="0" wp14:anchorId="7A048E2C" wp14:editId="1BCF17CA">
            <wp:extent cx="1667137" cy="1841561"/>
            <wp:effectExtent l="0" t="0" r="9525" b="6350"/>
            <wp:docPr id="45" name="Picture 45" descr="https://encrypted-tbn0.gstatic.com/images?q=tbn:ANd9GcTe_zTewUbr-ctjdHHmic_m5dBfpE0rhFMg4fpVqfqMtv2SCUVM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s://encrypted-tbn0.gstatic.com/images?q=tbn:ANd9GcTe_zTewUbr-ctjdHHmic_m5dBfpE0rhFMg4fpVqfqMtv2SCUVMiQ"/>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67137" cy="1841561"/>
                    </a:xfrm>
                    <a:prstGeom prst="rect">
                      <a:avLst/>
                    </a:prstGeom>
                    <a:noFill/>
                    <a:ln>
                      <a:noFill/>
                    </a:ln>
                  </pic:spPr>
                </pic:pic>
              </a:graphicData>
            </a:graphic>
          </wp:inline>
        </w:drawing>
      </w:r>
    </w:p>
    <w:p w:rsidR="0007574F" w:rsidRPr="0041060E" w:rsidRDefault="0007574F" w:rsidP="0058738F">
      <w:pPr>
        <w:pStyle w:val="NoSpacing"/>
        <w:rPr>
          <w:rFonts w:ascii="Cooper Std Black" w:hAnsi="Cooper Std Black"/>
          <w:b/>
          <w:sz w:val="24"/>
        </w:rPr>
      </w:pPr>
      <w:r w:rsidRPr="0041060E">
        <w:rPr>
          <w:rFonts w:ascii="Cooper Std Black" w:hAnsi="Cooper Std Black"/>
          <w:b/>
          <w:sz w:val="24"/>
        </w:rPr>
        <w:lastRenderedPageBreak/>
        <w:t>OPIATE TOLERANCE</w:t>
      </w:r>
    </w:p>
    <w:p w:rsidR="0007574F" w:rsidRDefault="0007574F" w:rsidP="0058738F">
      <w:pPr>
        <w:pStyle w:val="NoSpacing"/>
      </w:pPr>
      <w:r w:rsidRPr="0007574F">
        <w:t xml:space="preserve">The euphoria-promoting effects of heroin and other opiates wear off fairly quickly necessitating higher and higher doses to yield results – a phenomena referred to as tolerance. </w:t>
      </w:r>
      <w:r>
        <w:t>Tolerance occurs due to several mechanisms involving changes in the number of opioid receptors, the phosphorylation responses of the receptors, up</w:t>
      </w:r>
      <w:r w:rsidR="00057DF6">
        <w:t>-</w:t>
      </w:r>
      <w:r>
        <w:t>regulation of cyclic AMP pathways, and molecular changes involving the G proteins</w:t>
      </w:r>
      <w:r w:rsidR="00057DF6">
        <w:t xml:space="preserve"> and beta-a</w:t>
      </w:r>
      <w:r w:rsidR="00E04C0B">
        <w:t>rrestins</w:t>
      </w:r>
      <w:r>
        <w:t xml:space="preserve"> to which the opiate receptors are coupled.  cAMP up</w:t>
      </w:r>
      <w:r w:rsidR="00057DF6">
        <w:t>-</w:t>
      </w:r>
      <w:r>
        <w:t>regulate</w:t>
      </w:r>
      <w:r w:rsidR="00E04C0B">
        <w:t>s as a counter-regulatory mechan</w:t>
      </w:r>
      <w:r>
        <w:t>i</w:t>
      </w:r>
      <w:r w:rsidR="00E04C0B">
        <w:t>s</w:t>
      </w:r>
      <w:r>
        <w:t xml:space="preserve">ms to oppose the sedating effects of opiates.  </w:t>
      </w:r>
    </w:p>
    <w:p w:rsidR="0007574F" w:rsidRDefault="0007574F" w:rsidP="0058738F">
      <w:pPr>
        <w:pStyle w:val="NoSpacing"/>
      </w:pPr>
    </w:p>
    <w:p w:rsidR="0007574F" w:rsidRPr="0041060E" w:rsidRDefault="0007574F" w:rsidP="0058738F">
      <w:pPr>
        <w:pStyle w:val="NoSpacing"/>
        <w:rPr>
          <w:rFonts w:ascii="Cooper Std Black" w:hAnsi="Cooper Std Black"/>
          <w:b/>
          <w:sz w:val="24"/>
          <w:szCs w:val="24"/>
        </w:rPr>
      </w:pPr>
      <w:r w:rsidRPr="0041060E">
        <w:rPr>
          <w:rFonts w:ascii="Cooper Std Black" w:hAnsi="Cooper Std Black"/>
          <w:b/>
          <w:sz w:val="24"/>
          <w:szCs w:val="24"/>
        </w:rPr>
        <w:t>AGENTS THAT SLOW OR PREVENT OPIATE TOLERANCE</w:t>
      </w:r>
    </w:p>
    <w:p w:rsidR="001D1E79" w:rsidRPr="001D1E79" w:rsidRDefault="001D1E79" w:rsidP="0058738F">
      <w:pPr>
        <w:pStyle w:val="NoSpacing"/>
      </w:pPr>
      <w:r w:rsidRPr="001D1E79">
        <w:t xml:space="preserve">If someone with an addictive personality or drug and alcohol abuse in the family tree must go on opiate drugs for surgery or severe pain, the use of agents shown to prevent tolerance may help keep the dosage low and make it easier to withdraw from once the ailment has been healed.  </w:t>
      </w:r>
      <w:r w:rsidR="00C640FA">
        <w:t>Researchers believe that rotating pain relievers wi</w:t>
      </w:r>
      <w:r w:rsidR="00776594">
        <w:t>ll reduce tolerance.  Otherwise, the following agents are</w:t>
      </w:r>
      <w:r w:rsidRPr="001D1E79">
        <w:t xml:space="preserve"> theoretically useful for this purpose.</w:t>
      </w:r>
    </w:p>
    <w:p w:rsidR="0058738F" w:rsidRDefault="0007574F" w:rsidP="0058738F">
      <w:pPr>
        <w:pStyle w:val="NoSpacing"/>
      </w:pPr>
      <w:r w:rsidRPr="001D1E79">
        <w:rPr>
          <w:b/>
        </w:rPr>
        <w:t>Proglumid</w:t>
      </w:r>
      <w:r w:rsidR="00641612" w:rsidRPr="001D1E79">
        <w:rPr>
          <w:b/>
        </w:rPr>
        <w:t>e</w:t>
      </w:r>
      <w:r w:rsidRPr="0007574F">
        <w:t xml:space="preserve"> – a CCK-antagonist drug that has </w:t>
      </w:r>
      <w:r w:rsidR="0058738F" w:rsidRPr="0007574F">
        <w:t>been shown to slow the development of tolerance to morphine.</w:t>
      </w:r>
    </w:p>
    <w:p w:rsidR="00266B79" w:rsidRPr="00C640FA" w:rsidRDefault="00474D27" w:rsidP="00266B79">
      <w:pPr>
        <w:pStyle w:val="NoSpacing"/>
      </w:pPr>
      <w:r w:rsidRPr="00474D27">
        <w:rPr>
          <w:b/>
        </w:rPr>
        <w:t>N-methyl-D-aspartate (NMDA)</w:t>
      </w:r>
      <w:r>
        <w:t xml:space="preserve"> </w:t>
      </w:r>
      <w:r w:rsidR="00277B27">
        <w:t xml:space="preserve">– reduces </w:t>
      </w:r>
      <w:r>
        <w:t>tolerance at μ-opioid receptors and NMDA is being explored for addictions.</w:t>
      </w:r>
      <w:r>
        <w:rPr>
          <w:rStyle w:val="EndnoteReference"/>
        </w:rPr>
        <w:endnoteReference w:id="22"/>
      </w:r>
      <w:r>
        <w:t xml:space="preserve">  </w:t>
      </w:r>
      <w:r w:rsidR="00266B79" w:rsidRPr="00474D27">
        <w:t>NMDA antagonists</w:t>
      </w:r>
      <w:r w:rsidR="00266B79" w:rsidRPr="00266B79">
        <w:t xml:space="preserve"> such as ketamine or dextromethorp</w:t>
      </w:r>
      <w:r w:rsidR="00C640FA">
        <w:t>han may deter opiate tolerance.</w:t>
      </w:r>
    </w:p>
    <w:p w:rsidR="001D1E79" w:rsidRDefault="001D1E79" w:rsidP="001D1E79">
      <w:pPr>
        <w:pStyle w:val="NoSpacing"/>
      </w:pPr>
      <w:r w:rsidRPr="001D1E79">
        <w:rPr>
          <w:b/>
          <w:i/>
        </w:rPr>
        <w:t>Olea</w:t>
      </w:r>
      <w:r>
        <w:t xml:space="preserve"> -.  Olive leaves contain oleuropein shown to prevent tolerance to morphine by preventing the up</w:t>
      </w:r>
      <w:r w:rsidR="00057DF6">
        <w:t>-</w:t>
      </w:r>
      <w:r>
        <w:t>regulation of calcium channels.</w:t>
      </w:r>
      <w:r>
        <w:rPr>
          <w:rStyle w:val="EndnoteReference"/>
        </w:rPr>
        <w:endnoteReference w:id="23"/>
      </w:r>
    </w:p>
    <w:p w:rsidR="001D1E79" w:rsidRDefault="001D1E79" w:rsidP="00266B79">
      <w:pPr>
        <w:pStyle w:val="NoSpacing"/>
      </w:pPr>
      <w:r w:rsidRPr="001D1E79">
        <w:rPr>
          <w:b/>
          <w:i/>
        </w:rPr>
        <w:t xml:space="preserve">Zingiber </w:t>
      </w:r>
      <w:r>
        <w:t>may potentiate morphine’s analgesic effect via calcium channel blockade and many other mechanisms.</w:t>
      </w:r>
      <w:r>
        <w:rPr>
          <w:rStyle w:val="EndnoteReference"/>
        </w:rPr>
        <w:endnoteReference w:id="24"/>
      </w:r>
    </w:p>
    <w:p w:rsidR="00FA5A02" w:rsidRDefault="00FA5A02" w:rsidP="00FA5A02">
      <w:pPr>
        <w:pStyle w:val="NoSpacing"/>
        <w:rPr>
          <w:b/>
          <w:i/>
        </w:rPr>
      </w:pPr>
    </w:p>
    <w:p w:rsidR="00FA5A02" w:rsidRDefault="00FA5A02" w:rsidP="00FA5A02">
      <w:pPr>
        <w:pStyle w:val="NoSpacing"/>
        <w:rPr>
          <w:b/>
          <w:i/>
        </w:rPr>
      </w:pPr>
    </w:p>
    <w:p w:rsidR="00FA5A02" w:rsidRDefault="00FA5A02" w:rsidP="00FA5A02">
      <w:pPr>
        <w:pStyle w:val="NoSpacing"/>
        <w:rPr>
          <w:b/>
          <w:i/>
        </w:rPr>
      </w:pPr>
    </w:p>
    <w:p w:rsidR="00FA5A02" w:rsidRDefault="00FA5A02" w:rsidP="00FA5A02">
      <w:pPr>
        <w:pStyle w:val="NoSpacing"/>
        <w:rPr>
          <w:b/>
          <w:i/>
        </w:rPr>
      </w:pPr>
    </w:p>
    <w:p w:rsidR="00FA5A02" w:rsidRDefault="00FA5A02" w:rsidP="00FA5A02">
      <w:pPr>
        <w:pStyle w:val="NoSpacing"/>
        <w:rPr>
          <w:b/>
          <w:i/>
        </w:rPr>
      </w:pPr>
    </w:p>
    <w:p w:rsidR="00FA5A02" w:rsidRDefault="00FA5A02" w:rsidP="00FA5A02">
      <w:pPr>
        <w:pStyle w:val="NoSpacing"/>
        <w:rPr>
          <w:b/>
          <w:i/>
        </w:rPr>
      </w:pPr>
    </w:p>
    <w:p w:rsidR="00FA5A02" w:rsidRDefault="00FA5A02" w:rsidP="00FA5A02">
      <w:pPr>
        <w:pStyle w:val="NoSpacing"/>
        <w:rPr>
          <w:b/>
          <w:i/>
        </w:rPr>
      </w:pPr>
      <w:r>
        <w:rPr>
          <w:b/>
          <w:i/>
          <w:noProof/>
        </w:rPr>
        <w:lastRenderedPageBreak/>
        <w:drawing>
          <wp:inline distT="0" distB="0" distL="0" distR="0">
            <wp:extent cx="2754217" cy="1855653"/>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lea.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62527" cy="1861252"/>
                    </a:xfrm>
                    <a:prstGeom prst="rect">
                      <a:avLst/>
                    </a:prstGeom>
                  </pic:spPr>
                </pic:pic>
              </a:graphicData>
            </a:graphic>
          </wp:inline>
        </w:drawing>
      </w:r>
    </w:p>
    <w:p w:rsidR="00FA5A02" w:rsidRPr="00FA5A02" w:rsidRDefault="00FA5A02" w:rsidP="00FA5A02">
      <w:pPr>
        <w:pStyle w:val="NoSpacing"/>
        <w:rPr>
          <w:b/>
        </w:rPr>
      </w:pPr>
      <w:r w:rsidRPr="00FA5A02">
        <w:rPr>
          <w:b/>
          <w:i/>
        </w:rPr>
        <w:t>Olea</w:t>
      </w:r>
      <w:r w:rsidRPr="00FA5A02">
        <w:rPr>
          <w:b/>
        </w:rPr>
        <w:t xml:space="preserve"> leaves </w:t>
      </w:r>
      <w:r w:rsidR="003C313C">
        <w:rPr>
          <w:b/>
        </w:rPr>
        <w:t xml:space="preserve">may prevent </w:t>
      </w:r>
      <w:r w:rsidRPr="00FA5A02">
        <w:rPr>
          <w:b/>
        </w:rPr>
        <w:t>morphine tolerance</w:t>
      </w:r>
    </w:p>
    <w:p w:rsidR="00FA5A02" w:rsidRDefault="00FA5A02" w:rsidP="00FA5A02">
      <w:pPr>
        <w:pStyle w:val="NoSpacing"/>
      </w:pPr>
    </w:p>
    <w:p w:rsidR="00FA5A02" w:rsidRDefault="00FA5A02" w:rsidP="00FA5A02">
      <w:pPr>
        <w:pStyle w:val="NoSpacing"/>
      </w:pPr>
      <w:r>
        <w:rPr>
          <w:noProof/>
        </w:rPr>
        <w:drawing>
          <wp:inline distT="0" distB="0" distL="0" distR="0">
            <wp:extent cx="2533880" cy="3378507"/>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ingiberPeru.jpg"/>
                    <pic:cNvPicPr/>
                  </pic:nvPicPr>
                  <pic:blipFill>
                    <a:blip r:embed="rId20">
                      <a:extLst>
                        <a:ext uri="{28A0092B-C50C-407E-A947-70E740481C1C}">
                          <a14:useLocalDpi xmlns:a14="http://schemas.microsoft.com/office/drawing/2010/main" val="0"/>
                        </a:ext>
                      </a:extLst>
                    </a:blip>
                    <a:stretch>
                      <a:fillRect/>
                    </a:stretch>
                  </pic:blipFill>
                  <pic:spPr>
                    <a:xfrm>
                      <a:off x="0" y="0"/>
                      <a:ext cx="2535809" cy="3381079"/>
                    </a:xfrm>
                    <a:prstGeom prst="rect">
                      <a:avLst/>
                    </a:prstGeom>
                  </pic:spPr>
                </pic:pic>
              </a:graphicData>
            </a:graphic>
          </wp:inline>
        </w:drawing>
      </w:r>
    </w:p>
    <w:p w:rsidR="00FA5A02" w:rsidRDefault="00FA5A02" w:rsidP="00FA5A02">
      <w:pPr>
        <w:pStyle w:val="NoSpacing"/>
        <w:rPr>
          <w:b/>
        </w:rPr>
      </w:pPr>
      <w:r>
        <w:rPr>
          <w:b/>
          <w:i/>
        </w:rPr>
        <w:t xml:space="preserve">   </w:t>
      </w:r>
      <w:r w:rsidRPr="001D1E79">
        <w:rPr>
          <w:b/>
          <w:i/>
        </w:rPr>
        <w:t xml:space="preserve">Zingiber </w:t>
      </w:r>
      <w:r w:rsidRPr="00FA5A02">
        <w:rPr>
          <w:b/>
        </w:rPr>
        <w:t>potentiate morphine’s analgesia</w:t>
      </w:r>
    </w:p>
    <w:p w:rsidR="00FA5A02" w:rsidRDefault="00FA5A02" w:rsidP="00FA5A02">
      <w:pPr>
        <w:pStyle w:val="NoSpacing"/>
        <w:rPr>
          <w:b/>
        </w:rPr>
      </w:pPr>
    </w:p>
    <w:p w:rsidR="00FA5A02" w:rsidRDefault="00FA5A02" w:rsidP="00FA5A0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ooper Std Black" w:hAnsi="Cooper Std Black"/>
          <w:b/>
        </w:rPr>
      </w:pPr>
      <w:r w:rsidRPr="00FA5A02">
        <w:rPr>
          <w:rFonts w:ascii="Cooper Std Black" w:hAnsi="Cooper Std Black"/>
          <w:b/>
        </w:rPr>
        <w:t>SYMPTOMS OF</w:t>
      </w:r>
    </w:p>
    <w:p w:rsidR="00FA5A02" w:rsidRPr="00FA5A02" w:rsidRDefault="00FA5A02" w:rsidP="00FA5A0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jc w:val="center"/>
        <w:rPr>
          <w:rFonts w:ascii="Cooper Std Black" w:hAnsi="Cooper Std Black"/>
          <w:b/>
        </w:rPr>
      </w:pPr>
      <w:r w:rsidRPr="00FA5A02">
        <w:rPr>
          <w:rFonts w:ascii="Cooper Std Black" w:hAnsi="Cooper Std Black"/>
          <w:b/>
        </w:rPr>
        <w:t>OPIATE WITHDRAWAL</w:t>
      </w:r>
    </w:p>
    <w:p w:rsidR="00FA5A02" w:rsidRDefault="00FA5A02" w:rsidP="00FA5A0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Increased pulse rate</w:t>
      </w:r>
    </w:p>
    <w:p w:rsidR="00FA5A02" w:rsidRDefault="00FA5A02" w:rsidP="00FA5A0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Dilated pupils</w:t>
      </w:r>
    </w:p>
    <w:p w:rsidR="00FA5A02" w:rsidRDefault="00FA5A02" w:rsidP="00FA5A0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Bone and Joint paitn</w:t>
      </w:r>
    </w:p>
    <w:p w:rsidR="00FA5A02" w:rsidRDefault="00FA5A02" w:rsidP="00FA5A0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Runny nose and tearin</w:t>
      </w:r>
    </w:p>
    <w:p w:rsidR="00FA5A02" w:rsidRDefault="00FA5A02" w:rsidP="00FA5A0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Tremors, shaky hands</w:t>
      </w:r>
    </w:p>
    <w:p w:rsidR="00FA5A02" w:rsidRDefault="00FA5A02" w:rsidP="00FA5A0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Yawning, several times per minute at times</w:t>
      </w:r>
    </w:p>
    <w:p w:rsidR="00FA5A02" w:rsidRDefault="00FA5A02" w:rsidP="00FA5A0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Anxiety and Irritability</w:t>
      </w:r>
    </w:p>
    <w:p w:rsidR="00FA5A02" w:rsidRDefault="00FA5A02" w:rsidP="00FA5A0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Goosebumps</w:t>
      </w:r>
    </w:p>
    <w:p w:rsidR="003C313C" w:rsidRDefault="003C313C" w:rsidP="00FA5A0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Intestinal cramps and diarrhea</w:t>
      </w:r>
    </w:p>
    <w:p w:rsidR="00FA5A02" w:rsidRPr="003C313C" w:rsidRDefault="003C313C" w:rsidP="00FA5A0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Pr>
          <w:b/>
        </w:rPr>
        <w:t>Perspiration</w:t>
      </w:r>
    </w:p>
    <w:p w:rsidR="00E40275" w:rsidRDefault="00E40275" w:rsidP="00266B79">
      <w:pPr>
        <w:pStyle w:val="NoSpacing"/>
      </w:pPr>
    </w:p>
    <w:p w:rsidR="0007574F" w:rsidRPr="00FA5A02" w:rsidRDefault="0007574F" w:rsidP="0058738F">
      <w:pPr>
        <w:pStyle w:val="NoSpacing"/>
        <w:rPr>
          <w:rFonts w:ascii="Cooper Std Black" w:hAnsi="Cooper Std Black"/>
          <w:b/>
          <w:sz w:val="24"/>
          <w:szCs w:val="24"/>
        </w:rPr>
      </w:pPr>
      <w:r w:rsidRPr="00FA5A02">
        <w:rPr>
          <w:rFonts w:ascii="Cooper Std Black" w:hAnsi="Cooper Std Black"/>
          <w:b/>
          <w:sz w:val="24"/>
          <w:szCs w:val="24"/>
        </w:rPr>
        <w:lastRenderedPageBreak/>
        <w:t>OPIATE WITHDRAWAL SYMPTOMS</w:t>
      </w:r>
    </w:p>
    <w:p w:rsidR="0007574F" w:rsidRDefault="00641612" w:rsidP="0058738F">
      <w:pPr>
        <w:pStyle w:val="NoSpacing"/>
      </w:pPr>
      <w:r w:rsidRPr="00641612">
        <w:t xml:space="preserve">The cessation of heroin causes marked </w:t>
      </w:r>
      <w:r>
        <w:t xml:space="preserve">physical </w:t>
      </w:r>
      <w:r w:rsidRPr="00641612">
        <w:t>withdrawal symptoms.  Anxiety, irritability, dysphoria, drug craving, and possibly perspiration begin between 6 and 14 hours from the previous dose.  Around 14</w:t>
      </w:r>
      <w:r w:rsidR="009162E5">
        <w:t xml:space="preserve"> to 18 hours after the last dose</w:t>
      </w:r>
      <w:r w:rsidRPr="00641612">
        <w:t xml:space="preserve">, yawning, heavy perspiration, lacrimation and runny nose will follow, and for many addicts, a trance-like state where sleep is desired but rarely achieved.  Within a day to a day and half from the last dose, intestinal symptoms begin and </w:t>
      </w:r>
      <w:r w:rsidR="00A62DB7">
        <w:t>include headache,</w:t>
      </w:r>
      <w:r w:rsidRPr="00641612">
        <w:t xml:space="preserve"> nausea, vomiting and diarrhea, along with intestinal cramps that may worsen or persist for a full 24 to 72 hours.</w:t>
      </w:r>
      <w:r>
        <w:t xml:space="preserve">  Hot and cold flashes, with goose bumps, where the term cold turkey comes from, and shivering are typical.  The pupils become dilated, the pulse is elevated, and restlessness occurs, often with spastic and restless legs, where the term “kicking the habit” is derived.  The intestines display a markedly increased transit time and many addicts will lose weight during this phase of withdrawal.  A person is much more sensitive to pain during the withdrawal phase making all the above symptoms especially agonizing.  </w:t>
      </w:r>
      <w:r w:rsidR="00A62DB7">
        <w:t>Head pain, bone and muscle pain, and severe aching in the back, and extremities are common.</w:t>
      </w:r>
      <w:r>
        <w:t xml:space="preserve"> </w:t>
      </w:r>
      <w:r w:rsidR="00A62DB7">
        <w:t>Most of the physical withdrawal symptoms, even with</w:t>
      </w:r>
      <w:r w:rsidR="009C16A4">
        <w:t>o</w:t>
      </w:r>
      <w:r w:rsidR="00A62DB7">
        <w:t>ut any treatment whatsoever, will pass within a week to 10 days.</w:t>
      </w:r>
      <w:r w:rsidR="009C16A4">
        <w:t xml:space="preserve">  Many nutritional, herbal and other natural remedies can help considerably in easing acute withdrawal symptoms.</w:t>
      </w:r>
    </w:p>
    <w:p w:rsidR="00A62DB7" w:rsidRDefault="00A62DB7" w:rsidP="0058738F">
      <w:pPr>
        <w:pStyle w:val="NoSpacing"/>
      </w:pPr>
      <w:r>
        <w:t xml:space="preserve">     While withdrawal is not usually highly dangerous, the acute increases in blood pressure and heart beat rate, heart attacks, blood clots and stokes are possible.  As severe </w:t>
      </w:r>
      <w:r w:rsidR="006E32CD">
        <w:t xml:space="preserve">as </w:t>
      </w:r>
      <w:r>
        <w:t>the symptoms are, acute heroin withdrawal is statistically less dangerous that barbiturate, benzodiazepine, or alcohol withdrawal.</w:t>
      </w:r>
    </w:p>
    <w:p w:rsidR="00A62DB7" w:rsidRDefault="00A62DB7" w:rsidP="0058738F">
      <w:pPr>
        <w:pStyle w:val="NoSpacing"/>
      </w:pPr>
      <w:r>
        <w:t xml:space="preserve">      The psychological d</w:t>
      </w:r>
      <w:r w:rsidR="006E32CD">
        <w:t>ependence and withdrawal is the most difficult</w:t>
      </w:r>
      <w:r>
        <w:t xml:space="preserve">, perhaps </w:t>
      </w:r>
      <w:r w:rsidR="00E90C99">
        <w:t>a decade or more</w:t>
      </w:r>
      <w:r>
        <w:t xml:space="preserve"> long process and is complex and individual.  Most addicts in recovery experience depression, anxiety, sleep disturbance, confusion, apathy, mood swings, forgetfulness, poor coping behaviors, and an </w:t>
      </w:r>
      <w:r>
        <w:lastRenderedPageBreak/>
        <w:t>almost endless list of psychological and social difficulties.  There is a high probability of relapse</w:t>
      </w:r>
      <w:r w:rsidR="00E90C99">
        <w:t xml:space="preserve">, especially in the early months and years, </w:t>
      </w:r>
      <w:r>
        <w:t>if serious and aggressive behavioral and medical interventions are not implemented.  In fact, heroin addicts have the highest relapse rate – a whopping 98% - of all prescription and non-prescription</w:t>
      </w:r>
      <w:r w:rsidR="009C16A4">
        <w:t xml:space="preserve"> drug abusers.</w:t>
      </w:r>
    </w:p>
    <w:p w:rsidR="00817D78" w:rsidRDefault="00817D78" w:rsidP="0058738F">
      <w:pPr>
        <w:pStyle w:val="NoSpacing"/>
      </w:pPr>
    </w:p>
    <w:p w:rsidR="00817D78" w:rsidRPr="00641612" w:rsidRDefault="003C313C" w:rsidP="0058738F">
      <w:pPr>
        <w:pStyle w:val="NoSpacing"/>
      </w:pPr>
      <w:r>
        <w:rPr>
          <w:noProof/>
        </w:rPr>
        <w:drawing>
          <wp:inline distT="0" distB="0" distL="0" distR="0" wp14:anchorId="412DEC4A" wp14:editId="19CEAC0D">
            <wp:extent cx="2743200" cy="2054311"/>
            <wp:effectExtent l="0" t="0" r="0" b="3175"/>
            <wp:docPr id="29" name="Picture 29" descr="https://encrypted-tbn0.gstatic.com/images?q=tbn:ANd9GcRYLExKHI_aAW2TH8Bn23Rj2khb6cttC7a2e2yOROAwN-kHU2MZ7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s://encrypted-tbn0.gstatic.com/images?q=tbn:ANd9GcRYLExKHI_aAW2TH8Bn23Rj2khb6cttC7a2e2yOROAwN-kHU2MZ7Q"/>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43200" cy="2054311"/>
                    </a:xfrm>
                    <a:prstGeom prst="rect">
                      <a:avLst/>
                    </a:prstGeom>
                    <a:noFill/>
                    <a:ln>
                      <a:noFill/>
                    </a:ln>
                  </pic:spPr>
                </pic:pic>
              </a:graphicData>
            </a:graphic>
          </wp:inline>
        </w:drawing>
      </w:r>
    </w:p>
    <w:p w:rsidR="0058738F" w:rsidRPr="00054CA6" w:rsidRDefault="0058738F" w:rsidP="0058738F">
      <w:pPr>
        <w:pStyle w:val="NoSpacing"/>
        <w:rPr>
          <w:b/>
        </w:rPr>
      </w:pPr>
    </w:p>
    <w:p w:rsidR="003C313C" w:rsidRDefault="003C313C" w:rsidP="0058738F">
      <w:pPr>
        <w:pStyle w:val="NoSpacing"/>
        <w:rPr>
          <w:b/>
          <w:sz w:val="24"/>
          <w:szCs w:val="24"/>
        </w:rPr>
      </w:pPr>
      <w:r>
        <w:rPr>
          <w:noProof/>
        </w:rPr>
        <w:drawing>
          <wp:inline distT="0" distB="0" distL="0" distR="0" wp14:anchorId="5E9349A0" wp14:editId="537C73CA">
            <wp:extent cx="2743200" cy="2498823"/>
            <wp:effectExtent l="0" t="0" r="0" b="0"/>
            <wp:docPr id="50" name="Picture 50" descr="https://encrypted-tbn2.gstatic.com/images?q=tbn:ANd9GcQi7e2vTSc-aTE-OGa8CPnoiotdj8SrMwoMtxdnBX2XhVw9AHaCw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s://encrypted-tbn2.gstatic.com/images?q=tbn:ANd9GcQi7e2vTSc-aTE-OGa8CPnoiotdj8SrMwoMtxdnBX2XhVw9AHaCw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43200" cy="2498823"/>
                    </a:xfrm>
                    <a:prstGeom prst="rect">
                      <a:avLst/>
                    </a:prstGeom>
                    <a:noFill/>
                    <a:ln>
                      <a:noFill/>
                    </a:ln>
                  </pic:spPr>
                </pic:pic>
              </a:graphicData>
            </a:graphic>
          </wp:inline>
        </w:drawing>
      </w:r>
    </w:p>
    <w:p w:rsidR="003C313C" w:rsidRDefault="003C313C" w:rsidP="0058738F">
      <w:pPr>
        <w:pStyle w:val="NoSpacing"/>
        <w:rPr>
          <w:b/>
          <w:sz w:val="24"/>
          <w:szCs w:val="24"/>
        </w:rPr>
      </w:pPr>
    </w:p>
    <w:p w:rsidR="003C313C" w:rsidRDefault="003C313C" w:rsidP="0058738F">
      <w:pPr>
        <w:pStyle w:val="NoSpacing"/>
        <w:rPr>
          <w:b/>
          <w:sz w:val="24"/>
          <w:szCs w:val="24"/>
        </w:rPr>
      </w:pPr>
    </w:p>
    <w:p w:rsidR="003C313C" w:rsidRDefault="003C313C" w:rsidP="0058738F">
      <w:pPr>
        <w:pStyle w:val="NoSpacing"/>
        <w:rPr>
          <w:b/>
          <w:sz w:val="24"/>
          <w:szCs w:val="24"/>
        </w:rPr>
      </w:pPr>
    </w:p>
    <w:p w:rsidR="003C313C" w:rsidRDefault="003C313C" w:rsidP="0058738F">
      <w:pPr>
        <w:pStyle w:val="NoSpacing"/>
        <w:rPr>
          <w:b/>
          <w:sz w:val="24"/>
          <w:szCs w:val="24"/>
        </w:rPr>
      </w:pPr>
    </w:p>
    <w:p w:rsidR="003C313C" w:rsidRDefault="003C313C" w:rsidP="0058738F">
      <w:pPr>
        <w:pStyle w:val="NoSpacing"/>
        <w:rPr>
          <w:b/>
          <w:sz w:val="24"/>
          <w:szCs w:val="24"/>
        </w:rPr>
      </w:pPr>
    </w:p>
    <w:p w:rsidR="003C313C" w:rsidRDefault="003C313C" w:rsidP="0058738F">
      <w:pPr>
        <w:pStyle w:val="NoSpacing"/>
        <w:rPr>
          <w:b/>
          <w:sz w:val="24"/>
          <w:szCs w:val="24"/>
        </w:rPr>
      </w:pPr>
    </w:p>
    <w:p w:rsidR="003C313C" w:rsidRDefault="003C313C" w:rsidP="0058738F">
      <w:pPr>
        <w:pStyle w:val="NoSpacing"/>
        <w:rPr>
          <w:b/>
          <w:sz w:val="24"/>
          <w:szCs w:val="24"/>
        </w:rPr>
      </w:pPr>
    </w:p>
    <w:p w:rsidR="003C313C" w:rsidRDefault="003C313C" w:rsidP="0058738F">
      <w:pPr>
        <w:pStyle w:val="NoSpacing"/>
        <w:rPr>
          <w:b/>
          <w:sz w:val="24"/>
          <w:szCs w:val="24"/>
        </w:rPr>
      </w:pPr>
    </w:p>
    <w:p w:rsidR="003C313C" w:rsidRDefault="003C313C" w:rsidP="0058738F">
      <w:pPr>
        <w:pStyle w:val="NoSpacing"/>
        <w:rPr>
          <w:b/>
          <w:sz w:val="24"/>
          <w:szCs w:val="24"/>
        </w:rPr>
      </w:pPr>
    </w:p>
    <w:p w:rsidR="009C16A4" w:rsidRPr="003C313C" w:rsidRDefault="009C16A4" w:rsidP="0058738F">
      <w:pPr>
        <w:pStyle w:val="NoSpacing"/>
        <w:rPr>
          <w:rFonts w:ascii="Cooper Std Black" w:hAnsi="Cooper Std Black"/>
          <w:b/>
        </w:rPr>
      </w:pPr>
      <w:r w:rsidRPr="003C313C">
        <w:rPr>
          <w:rFonts w:ascii="Cooper Std Black" w:hAnsi="Cooper Std Black"/>
          <w:b/>
        </w:rPr>
        <w:lastRenderedPageBreak/>
        <w:t>HEROIN OVERDOSE AND MORTALITY STATISTICS</w:t>
      </w:r>
    </w:p>
    <w:p w:rsidR="00AE3032" w:rsidRDefault="009C16A4" w:rsidP="0058738F">
      <w:pPr>
        <w:pStyle w:val="NoSpacing"/>
      </w:pPr>
      <w:r w:rsidRPr="009C16A4">
        <w:t xml:space="preserve">Heroin can be fatal when severe nervous system sedation leads to respiratory depression and ultimately asphyxiation. </w:t>
      </w:r>
      <w:r>
        <w:t>Heroin dosages of 200 mg is the minimum lethal dose typically seen, but as little as 60 mg has been fatal in some sensitive individuals.  Heroin addicts may ingest 2</w:t>
      </w:r>
      <w:r w:rsidR="00AE3032">
        <w:t>-</w:t>
      </w:r>
      <w:r>
        <w:t>3 grams of the drug</w:t>
      </w:r>
      <w:r w:rsidR="00AE3032">
        <w:t xml:space="preserve"> per day</w:t>
      </w:r>
      <w:r>
        <w:t xml:space="preserve"> while in a state of active addiction and tolerance.</w:t>
      </w:r>
    </w:p>
    <w:p w:rsidR="00AE3032" w:rsidRDefault="009C16A4" w:rsidP="005E21C8">
      <w:pPr>
        <w:pStyle w:val="NoSpacing"/>
      </w:pPr>
      <w:r>
        <w:t xml:space="preserve">     </w:t>
      </w:r>
      <w:r w:rsidR="005E21C8">
        <w:t>Heroin overdose deaths are mostly associated with the use of other drugs, especially benzodiazepines simultaneously.</w:t>
      </w:r>
      <w:r w:rsidR="005E21C8">
        <w:rPr>
          <w:rStyle w:val="EndnoteReference"/>
        </w:rPr>
        <w:endnoteReference w:id="25"/>
      </w:r>
      <w:r w:rsidR="005E21C8">
        <w:t xml:space="preserve">  </w:t>
      </w:r>
      <w:r w:rsidR="006E32CD">
        <w:t>Many o</w:t>
      </w:r>
      <w:r>
        <w:t>ther heroin overdoses occur when an addict has been clean for a period of time, and then relapses and ingests a dose which they were previously tolerant of</w:t>
      </w:r>
      <w:r w:rsidR="005E21C8">
        <w:t>, and thus the blood level of heroin may be less contributory</w:t>
      </w:r>
      <w:r w:rsidR="00BD5AA6">
        <w:t xml:space="preserve"> to overdose deaths</w:t>
      </w:r>
      <w:r w:rsidR="005E21C8">
        <w:t xml:space="preserve"> than the situation</w:t>
      </w:r>
      <w:r>
        <w:t>.</w:t>
      </w:r>
      <w:r w:rsidR="005E21C8">
        <w:t xml:space="preserve">  Opioids account for more drug poisonin</w:t>
      </w:r>
      <w:r w:rsidR="006E32CD">
        <w:t>g than any other substance for</w:t>
      </w:r>
      <w:r w:rsidR="005E21C8">
        <w:t xml:space="preserve"> men betwee</w:t>
      </w:r>
      <w:r w:rsidR="00E90C99">
        <w:t>n 45 and 54</w:t>
      </w:r>
      <w:r w:rsidR="00172754">
        <w:t xml:space="preserve"> years of age with C</w:t>
      </w:r>
      <w:r w:rsidR="00817D78">
        <w:t>aucasion</w:t>
      </w:r>
      <w:r w:rsidR="00E90C99">
        <w:t xml:space="preserve"> and N</w:t>
      </w:r>
      <w:r w:rsidR="005E21C8">
        <w:t>ative Americans being most like</w:t>
      </w:r>
      <w:r w:rsidR="00BD5AA6">
        <w:t>ly</w:t>
      </w:r>
      <w:r w:rsidR="005E21C8">
        <w:t xml:space="preserve"> to die from the drug</w:t>
      </w:r>
      <w:r w:rsidR="005E21C8">
        <w:rPr>
          <w:rStyle w:val="EndnoteReference"/>
        </w:rPr>
        <w:endnoteReference w:id="26"/>
      </w:r>
      <w:r w:rsidR="005E21C8">
        <w:t xml:space="preserve">.   The CDC reported in 2010 that there had been 36,450 deaths due to drug overdose in 2008, and prescription opiates were most commonly involved.  </w:t>
      </w:r>
      <w:r w:rsidR="00AE3032">
        <w:t xml:space="preserve"> Injecting drugs is associated with increased morbidity and mortality</w:t>
      </w:r>
      <w:r w:rsidR="00E90C99">
        <w:t xml:space="preserve"> in general</w:t>
      </w:r>
      <w:r w:rsidR="00AE3032">
        <w:t>.  One study in Ireland showed that 63% of a cohort of men aged 20-29 with a history of IV drug use, who had been imprisoned and were unemployed were dead in 15 years</w:t>
      </w:r>
      <w:r w:rsidR="00E90C99">
        <w:t>,</w:t>
      </w:r>
      <w:r w:rsidR="00AE3032">
        <w:t xml:space="preserve"> with most deaths associated with the HIV or Hepatitis virus.</w:t>
      </w:r>
      <w:r w:rsidR="00AE3032">
        <w:rPr>
          <w:rStyle w:val="EndnoteReference"/>
        </w:rPr>
        <w:endnoteReference w:id="27"/>
      </w:r>
      <w:r w:rsidR="00AE3032">
        <w:t xml:space="preserve">  A similar cohort study on young (</w:t>
      </w:r>
      <w:r w:rsidR="00E90C99">
        <w:t>under 30 years) San Francisco intravenous</w:t>
      </w:r>
      <w:r w:rsidR="00AE3032">
        <w:t xml:space="preserve"> drug users showed that the mortality rate of heroin users was 10 times that of young non-IV drug users, with overdose the leading cause of death, followed by suicide, accidents, and IV drug related illness such as viruses and infections.</w:t>
      </w:r>
      <w:r w:rsidR="00AE3032">
        <w:rPr>
          <w:rStyle w:val="EndnoteReference"/>
        </w:rPr>
        <w:endnoteReference w:id="28"/>
      </w:r>
      <w:r w:rsidR="00AE3032">
        <w:t xml:space="preserve">     </w:t>
      </w:r>
    </w:p>
    <w:p w:rsidR="00BD5AA6" w:rsidRDefault="00BD5AA6" w:rsidP="005E21C8">
      <w:pPr>
        <w:pStyle w:val="NoSpacing"/>
      </w:pPr>
      <w:r>
        <w:t xml:space="preserve">     Naloxone</w:t>
      </w:r>
      <w:r w:rsidR="006E32CD">
        <w:t>,</w:t>
      </w:r>
      <w:r w:rsidR="006E32CD" w:rsidRPr="006E32CD">
        <w:t xml:space="preserve"> </w:t>
      </w:r>
      <w:r w:rsidR="006E32CD">
        <w:t>an opiate blocking drug,</w:t>
      </w:r>
      <w:r>
        <w:t xml:space="preserve"> is the drug most </w:t>
      </w:r>
      <w:r w:rsidR="006E32CD">
        <w:t>commonly given for acute heroin</w:t>
      </w:r>
      <w:r>
        <w:t xml:space="preserve"> and prescription opiate overdose</w:t>
      </w:r>
      <w:r w:rsidR="00E90C99">
        <w:t xml:space="preserve"> and can be life</w:t>
      </w:r>
      <w:r w:rsidR="00753AB5">
        <w:t>saving.</w:t>
      </w:r>
      <w:r>
        <w:rPr>
          <w:rStyle w:val="EndnoteReference"/>
        </w:rPr>
        <w:endnoteReference w:id="29"/>
      </w:r>
      <w:r w:rsidR="006E32CD">
        <w:t xml:space="preserve">  Naloxone </w:t>
      </w:r>
      <w:r>
        <w:t>is used for acute overdose symptoms, but will</w:t>
      </w:r>
      <w:r w:rsidR="006E32CD">
        <w:t>,</w:t>
      </w:r>
      <w:r>
        <w:t xml:space="preserve"> of course</w:t>
      </w:r>
      <w:r w:rsidR="006E32CD">
        <w:t>,</w:t>
      </w:r>
      <w:r>
        <w:t xml:space="preserve"> also initiate acute and severe opiate withdrawal symptoms.  </w:t>
      </w:r>
    </w:p>
    <w:p w:rsidR="008D0DD0" w:rsidRDefault="008D0DD0" w:rsidP="005E21C8">
      <w:pPr>
        <w:pStyle w:val="NoSpacing"/>
      </w:pPr>
    </w:p>
    <w:p w:rsidR="00172754" w:rsidRDefault="00853B16" w:rsidP="003C313C">
      <w:pPr>
        <w:pStyle w:val="NoSpacing"/>
        <w:shd w:val="clear" w:color="auto" w:fill="EDEDED" w:themeFill="accent3" w:themeFillTint="33"/>
        <w:rPr>
          <w:b/>
          <w:i/>
          <w:sz w:val="24"/>
          <w:szCs w:val="24"/>
        </w:rPr>
      </w:pPr>
      <w:r w:rsidRPr="008B491A">
        <w:rPr>
          <w:b/>
          <w:i/>
          <w:sz w:val="24"/>
          <w:szCs w:val="24"/>
        </w:rPr>
        <w:lastRenderedPageBreak/>
        <w:t>PAPAVER SOMNIFERUM</w:t>
      </w:r>
    </w:p>
    <w:p w:rsidR="00172754" w:rsidRPr="008B491A" w:rsidRDefault="00172754" w:rsidP="003C313C">
      <w:pPr>
        <w:pStyle w:val="NoSpacing"/>
        <w:shd w:val="clear" w:color="auto" w:fill="EDEDED" w:themeFill="accent3" w:themeFillTint="33"/>
        <w:rPr>
          <w:b/>
          <w:i/>
          <w:sz w:val="24"/>
          <w:szCs w:val="24"/>
        </w:rPr>
      </w:pPr>
      <w:r>
        <w:rPr>
          <w:b/>
          <w:i/>
          <w:noProof/>
          <w:sz w:val="24"/>
          <w:szCs w:val="24"/>
        </w:rPr>
        <w:drawing>
          <wp:inline distT="0" distB="0" distL="0" distR="0">
            <wp:extent cx="2743200" cy="187579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paver flower.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3200" cy="1875790"/>
                    </a:xfrm>
                    <a:prstGeom prst="rect">
                      <a:avLst/>
                    </a:prstGeom>
                  </pic:spPr>
                </pic:pic>
              </a:graphicData>
            </a:graphic>
          </wp:inline>
        </w:drawing>
      </w:r>
    </w:p>
    <w:p w:rsidR="00F91B8C" w:rsidRDefault="00F91B8C" w:rsidP="003C313C">
      <w:pPr>
        <w:pStyle w:val="NoSpacing"/>
        <w:shd w:val="clear" w:color="auto" w:fill="EDEDED" w:themeFill="accent3" w:themeFillTint="33"/>
        <w:rPr>
          <w:i/>
          <w:sz w:val="18"/>
          <w:szCs w:val="18"/>
        </w:rPr>
      </w:pPr>
    </w:p>
    <w:p w:rsidR="00AB281B" w:rsidRPr="00F91B8C" w:rsidRDefault="006E32CD" w:rsidP="003C313C">
      <w:pPr>
        <w:pStyle w:val="NoSpacing"/>
        <w:shd w:val="clear" w:color="auto" w:fill="EDEDED" w:themeFill="accent3" w:themeFillTint="33"/>
        <w:rPr>
          <w:sz w:val="18"/>
          <w:szCs w:val="18"/>
        </w:rPr>
      </w:pPr>
      <w:r w:rsidRPr="00F91B8C">
        <w:rPr>
          <w:i/>
          <w:sz w:val="18"/>
          <w:szCs w:val="18"/>
        </w:rPr>
        <w:t>Papaver somniferum</w:t>
      </w:r>
      <w:r w:rsidRPr="00F91B8C">
        <w:rPr>
          <w:sz w:val="18"/>
          <w:szCs w:val="18"/>
        </w:rPr>
        <w:t xml:space="preserve">, so named for its sleep inducing properties, is </w:t>
      </w:r>
      <w:r w:rsidR="00B60C6A" w:rsidRPr="00F91B8C">
        <w:rPr>
          <w:sz w:val="18"/>
          <w:szCs w:val="18"/>
        </w:rPr>
        <w:t xml:space="preserve">lovely flowering plant of the Papaveracea, or Poppy Family.  </w:t>
      </w:r>
      <w:r w:rsidR="00AB281B" w:rsidRPr="00F91B8C">
        <w:rPr>
          <w:sz w:val="18"/>
          <w:szCs w:val="18"/>
        </w:rPr>
        <w:t>India, Asia, Turkey, and Tasmania are thought to be the orig</w:t>
      </w:r>
      <w:r w:rsidR="00B60C6A" w:rsidRPr="00F91B8C">
        <w:rPr>
          <w:sz w:val="18"/>
          <w:szCs w:val="18"/>
        </w:rPr>
        <w:t xml:space="preserve">inal habitat of the </w:t>
      </w:r>
      <w:r w:rsidR="00AB281B" w:rsidRPr="00F91B8C">
        <w:rPr>
          <w:i/>
          <w:sz w:val="18"/>
          <w:szCs w:val="18"/>
        </w:rPr>
        <w:t>Papaver somniferum</w:t>
      </w:r>
      <w:r w:rsidR="00B60C6A" w:rsidRPr="00F91B8C">
        <w:rPr>
          <w:i/>
          <w:sz w:val="18"/>
          <w:szCs w:val="18"/>
        </w:rPr>
        <w:t xml:space="preserve">, </w:t>
      </w:r>
      <w:r w:rsidR="00B60C6A" w:rsidRPr="00F91B8C">
        <w:rPr>
          <w:sz w:val="18"/>
          <w:szCs w:val="18"/>
        </w:rPr>
        <w:t>also called the</w:t>
      </w:r>
      <w:r w:rsidR="00AB281B" w:rsidRPr="00F91B8C">
        <w:rPr>
          <w:i/>
          <w:sz w:val="18"/>
          <w:szCs w:val="18"/>
        </w:rPr>
        <w:t xml:space="preserve"> </w:t>
      </w:r>
      <w:r w:rsidR="00B60C6A" w:rsidRPr="00F91B8C">
        <w:rPr>
          <w:sz w:val="18"/>
          <w:szCs w:val="18"/>
        </w:rPr>
        <w:t xml:space="preserve">Opium Poppy as it has been </w:t>
      </w:r>
      <w:r w:rsidR="00AB281B" w:rsidRPr="00F91B8C">
        <w:rPr>
          <w:sz w:val="18"/>
          <w:szCs w:val="18"/>
        </w:rPr>
        <w:t>used to produce crude opium for thousands of years</w:t>
      </w:r>
      <w:r w:rsidRPr="00F91B8C">
        <w:rPr>
          <w:sz w:val="18"/>
          <w:szCs w:val="18"/>
        </w:rPr>
        <w:t xml:space="preserve">.  </w:t>
      </w:r>
      <w:r w:rsidR="00B60C6A" w:rsidRPr="00F91B8C">
        <w:rPr>
          <w:sz w:val="18"/>
          <w:szCs w:val="18"/>
        </w:rPr>
        <w:t xml:space="preserve"> </w:t>
      </w:r>
    </w:p>
    <w:p w:rsidR="00853B16" w:rsidRPr="00F91B8C" w:rsidRDefault="00B60C6A" w:rsidP="003C313C">
      <w:pPr>
        <w:pStyle w:val="NoSpacing"/>
        <w:shd w:val="clear" w:color="auto" w:fill="EDEDED" w:themeFill="accent3" w:themeFillTint="33"/>
        <w:rPr>
          <w:sz w:val="18"/>
          <w:szCs w:val="18"/>
        </w:rPr>
      </w:pPr>
      <w:r w:rsidRPr="00F91B8C">
        <w:rPr>
          <w:sz w:val="18"/>
          <w:szCs w:val="18"/>
        </w:rPr>
        <w:t xml:space="preserve">     </w:t>
      </w:r>
      <w:r w:rsidR="00853B16" w:rsidRPr="00F91B8C">
        <w:rPr>
          <w:sz w:val="18"/>
          <w:szCs w:val="18"/>
        </w:rPr>
        <w:t xml:space="preserve">The </w:t>
      </w:r>
      <w:r w:rsidR="00853B16" w:rsidRPr="00F91B8C">
        <w:rPr>
          <w:i/>
          <w:sz w:val="18"/>
          <w:szCs w:val="18"/>
        </w:rPr>
        <w:t>Papaver</w:t>
      </w:r>
      <w:r w:rsidR="00853B16" w:rsidRPr="00F91B8C">
        <w:rPr>
          <w:sz w:val="18"/>
          <w:szCs w:val="18"/>
        </w:rPr>
        <w:t xml:space="preserve"> genus includes many members with a low opiate content, with the </w:t>
      </w:r>
      <w:r w:rsidR="00853B16" w:rsidRPr="00F91B8C">
        <w:rPr>
          <w:i/>
          <w:sz w:val="18"/>
          <w:szCs w:val="18"/>
        </w:rPr>
        <w:t>P. somniferum</w:t>
      </w:r>
      <w:r w:rsidR="00701A52" w:rsidRPr="00F91B8C">
        <w:rPr>
          <w:sz w:val="18"/>
          <w:szCs w:val="18"/>
        </w:rPr>
        <w:t xml:space="preserve"> </w:t>
      </w:r>
      <w:r w:rsidR="00853B16" w:rsidRPr="00F91B8C">
        <w:rPr>
          <w:sz w:val="18"/>
          <w:szCs w:val="18"/>
        </w:rPr>
        <w:t xml:space="preserve">species being the most plentiful in opiates including morphine, which accounts for 8 to 14% of the dry weight of opium.  Some </w:t>
      </w:r>
      <w:r w:rsidR="00853B16" w:rsidRPr="00F91B8C">
        <w:rPr>
          <w:i/>
          <w:sz w:val="18"/>
          <w:szCs w:val="18"/>
        </w:rPr>
        <w:t>Papaver somniferum</w:t>
      </w:r>
      <w:r w:rsidR="00853B16" w:rsidRPr="00F91B8C">
        <w:rPr>
          <w:sz w:val="18"/>
          <w:szCs w:val="18"/>
        </w:rPr>
        <w:t xml:space="preserve"> cultivars have been bred to contain as much as 26% morphine.  The Norman</w:t>
      </w:r>
      <w:r w:rsidR="008B491A" w:rsidRPr="00F91B8C">
        <w:rPr>
          <w:sz w:val="18"/>
          <w:szCs w:val="18"/>
        </w:rPr>
        <w:t xml:space="preserve"> strain produced in Tasmania</w:t>
      </w:r>
      <w:r w:rsidR="00853B16" w:rsidRPr="00F91B8C">
        <w:rPr>
          <w:sz w:val="18"/>
          <w:szCs w:val="18"/>
        </w:rPr>
        <w:t xml:space="preserve"> and</w:t>
      </w:r>
      <w:r w:rsidR="008B491A" w:rsidRPr="00F91B8C">
        <w:rPr>
          <w:sz w:val="18"/>
          <w:szCs w:val="18"/>
        </w:rPr>
        <w:t xml:space="preserve"> the</w:t>
      </w:r>
      <w:r w:rsidR="00853B16" w:rsidRPr="00F91B8C">
        <w:rPr>
          <w:sz w:val="18"/>
          <w:szCs w:val="18"/>
        </w:rPr>
        <w:t xml:space="preserve"> Przemko </w:t>
      </w:r>
      <w:r w:rsidR="008B491A" w:rsidRPr="00F91B8C">
        <w:rPr>
          <w:sz w:val="18"/>
          <w:szCs w:val="18"/>
        </w:rPr>
        <w:t xml:space="preserve">strain are </w:t>
      </w:r>
      <w:r w:rsidR="00853B16" w:rsidRPr="00F91B8C">
        <w:rPr>
          <w:sz w:val="18"/>
          <w:szCs w:val="18"/>
        </w:rPr>
        <w:t xml:space="preserve">cultivars </w:t>
      </w:r>
      <w:r w:rsidR="00853B16" w:rsidRPr="00F91B8C">
        <w:rPr>
          <w:i/>
          <w:sz w:val="18"/>
          <w:szCs w:val="18"/>
        </w:rPr>
        <w:t>of P. somniferum</w:t>
      </w:r>
      <w:r w:rsidR="008B491A" w:rsidRPr="00F91B8C">
        <w:rPr>
          <w:sz w:val="18"/>
          <w:szCs w:val="18"/>
        </w:rPr>
        <w:t xml:space="preserve"> that</w:t>
      </w:r>
      <w:r w:rsidR="00853B16" w:rsidRPr="00F91B8C">
        <w:rPr>
          <w:sz w:val="18"/>
          <w:szCs w:val="18"/>
        </w:rPr>
        <w:t xml:space="preserve"> have been bred to contain other alkaloids including thebaine and oripavine, both used in the pharmaceutical industry as the raw material to semi-synthesize prescription opiates such as oxycodone. </w:t>
      </w:r>
      <w:r w:rsidR="008B491A" w:rsidRPr="00F91B8C">
        <w:rPr>
          <w:sz w:val="18"/>
          <w:szCs w:val="18"/>
        </w:rPr>
        <w:t xml:space="preserve"> </w:t>
      </w:r>
      <w:r w:rsidR="00853B16" w:rsidRPr="00F91B8C">
        <w:rPr>
          <w:sz w:val="18"/>
          <w:szCs w:val="18"/>
        </w:rPr>
        <w:t xml:space="preserve"> </w:t>
      </w:r>
      <w:r w:rsidR="008B491A" w:rsidRPr="00F91B8C">
        <w:rPr>
          <w:i/>
          <w:sz w:val="18"/>
          <w:szCs w:val="18"/>
        </w:rPr>
        <w:t xml:space="preserve">Papaver bracteatum </w:t>
      </w:r>
      <w:r w:rsidR="008B491A" w:rsidRPr="00F91B8C">
        <w:rPr>
          <w:sz w:val="18"/>
          <w:szCs w:val="18"/>
        </w:rPr>
        <w:t>is</w:t>
      </w:r>
      <w:r w:rsidR="00853B16" w:rsidRPr="00F91B8C">
        <w:rPr>
          <w:sz w:val="18"/>
          <w:szCs w:val="18"/>
        </w:rPr>
        <w:t xml:space="preserve"> another species</w:t>
      </w:r>
      <w:r w:rsidR="008B491A" w:rsidRPr="00F91B8C">
        <w:rPr>
          <w:sz w:val="18"/>
          <w:szCs w:val="18"/>
        </w:rPr>
        <w:t xml:space="preserve"> of poppy is</w:t>
      </w:r>
      <w:r w:rsidR="00853B16" w:rsidRPr="00F91B8C">
        <w:rPr>
          <w:sz w:val="18"/>
          <w:szCs w:val="18"/>
        </w:rPr>
        <w:t xml:space="preserve"> used as a </w:t>
      </w:r>
      <w:r w:rsidRPr="00F91B8C">
        <w:rPr>
          <w:sz w:val="18"/>
          <w:szCs w:val="18"/>
        </w:rPr>
        <w:t xml:space="preserve">natural </w:t>
      </w:r>
      <w:r w:rsidR="00853B16" w:rsidRPr="00F91B8C">
        <w:rPr>
          <w:sz w:val="18"/>
          <w:szCs w:val="18"/>
        </w:rPr>
        <w:t>source of thebaine.  In addition to oxycodone, theabaine may be used to produce hydromorphone, dihydromorphine, dihydrocodeine, tetrahydro-thebaine, and hydrocodone.</w:t>
      </w:r>
      <w:r w:rsidRPr="00F91B8C">
        <w:rPr>
          <w:sz w:val="18"/>
          <w:szCs w:val="18"/>
        </w:rPr>
        <w:t xml:space="preserve">  Heroin</w:t>
      </w:r>
      <w:r w:rsidR="00853B16" w:rsidRPr="00F91B8C">
        <w:rPr>
          <w:sz w:val="18"/>
          <w:szCs w:val="18"/>
        </w:rPr>
        <w:t xml:space="preserve"> is diacetylmorphine and produced </w:t>
      </w:r>
      <w:r w:rsidR="008B491A" w:rsidRPr="00F91B8C">
        <w:rPr>
          <w:sz w:val="18"/>
          <w:szCs w:val="18"/>
        </w:rPr>
        <w:t xml:space="preserve">from morphine </w:t>
      </w:r>
      <w:r w:rsidR="00853B16" w:rsidRPr="00F91B8C">
        <w:rPr>
          <w:sz w:val="18"/>
          <w:szCs w:val="18"/>
        </w:rPr>
        <w:t>as an illicit substance</w:t>
      </w:r>
      <w:r w:rsidR="008B491A" w:rsidRPr="00F91B8C">
        <w:rPr>
          <w:sz w:val="18"/>
          <w:szCs w:val="18"/>
        </w:rPr>
        <w:t xml:space="preserve"> in clandestine labs</w:t>
      </w:r>
      <w:r w:rsidR="00853B16" w:rsidRPr="00F91B8C">
        <w:rPr>
          <w:sz w:val="18"/>
          <w:szCs w:val="18"/>
        </w:rPr>
        <w:t>.</w:t>
      </w:r>
      <w:r w:rsidRPr="00F91B8C">
        <w:rPr>
          <w:sz w:val="18"/>
          <w:szCs w:val="18"/>
        </w:rPr>
        <w:t xml:space="preserve">  Related poppies,</w:t>
      </w:r>
      <w:r w:rsidRPr="00F91B8C">
        <w:rPr>
          <w:i/>
          <w:sz w:val="18"/>
          <w:szCs w:val="18"/>
        </w:rPr>
        <w:t xml:space="preserve"> Papaver orientale</w:t>
      </w:r>
      <w:r w:rsidRPr="00F91B8C">
        <w:rPr>
          <w:sz w:val="18"/>
          <w:szCs w:val="18"/>
        </w:rPr>
        <w:t xml:space="preserve"> and </w:t>
      </w:r>
      <w:r w:rsidRPr="00F91B8C">
        <w:rPr>
          <w:i/>
          <w:sz w:val="18"/>
          <w:szCs w:val="18"/>
        </w:rPr>
        <w:t>Papaver bracteatum</w:t>
      </w:r>
      <w:r w:rsidRPr="00F91B8C">
        <w:rPr>
          <w:sz w:val="18"/>
          <w:szCs w:val="18"/>
        </w:rPr>
        <w:t xml:space="preserve"> have also been bred to yield greater quantities of the raw material, thebaine.</w:t>
      </w:r>
    </w:p>
    <w:p w:rsidR="00853B16" w:rsidRPr="00F91B8C" w:rsidRDefault="00853B16" w:rsidP="003C313C">
      <w:pPr>
        <w:pStyle w:val="NoSpacing"/>
        <w:shd w:val="clear" w:color="auto" w:fill="EDEDED" w:themeFill="accent3" w:themeFillTint="33"/>
        <w:rPr>
          <w:b/>
          <w:sz w:val="18"/>
          <w:szCs w:val="18"/>
        </w:rPr>
      </w:pPr>
      <w:r w:rsidRPr="00F91B8C">
        <w:rPr>
          <w:sz w:val="18"/>
          <w:szCs w:val="18"/>
        </w:rPr>
        <w:t xml:space="preserve">    </w:t>
      </w:r>
      <w:r w:rsidR="00701A52" w:rsidRPr="00F91B8C">
        <w:rPr>
          <w:sz w:val="18"/>
          <w:szCs w:val="18"/>
        </w:rPr>
        <w:t xml:space="preserve">Morphine is the most abundant of at least 50 alkaloids found in the Opium Poppy, </w:t>
      </w:r>
      <w:r w:rsidR="00701A52" w:rsidRPr="00F91B8C">
        <w:rPr>
          <w:i/>
          <w:sz w:val="18"/>
          <w:szCs w:val="18"/>
        </w:rPr>
        <w:t xml:space="preserve">Papaver somniferum, </w:t>
      </w:r>
      <w:r w:rsidR="00701A52" w:rsidRPr="00F91B8C">
        <w:rPr>
          <w:sz w:val="18"/>
          <w:szCs w:val="18"/>
        </w:rPr>
        <w:t>and</w:t>
      </w:r>
      <w:r w:rsidR="00701A52" w:rsidRPr="00F91B8C">
        <w:rPr>
          <w:i/>
          <w:sz w:val="18"/>
          <w:szCs w:val="18"/>
        </w:rPr>
        <w:t xml:space="preserve"> </w:t>
      </w:r>
      <w:r w:rsidR="00701A52" w:rsidRPr="00F91B8C">
        <w:rPr>
          <w:sz w:val="18"/>
          <w:szCs w:val="18"/>
        </w:rPr>
        <w:t xml:space="preserve">is named after Morpheus, the Greek good of sleep and dreams. Morphine is derived from opium, a sticky resin naturally exuded when the spent flower heads of the opium poppies are superficially scored.  </w:t>
      </w:r>
      <w:r w:rsidRPr="00F91B8C">
        <w:rPr>
          <w:sz w:val="18"/>
          <w:szCs w:val="18"/>
        </w:rPr>
        <w:t xml:space="preserve"> Morphine is best extracted from the young seed heads of the Opium Poppy, while it is still moist and resinous and before they have dried.  Technology exits however, to process dried material and even opium </w:t>
      </w:r>
      <w:r w:rsidR="00B60C6A" w:rsidRPr="00F91B8C">
        <w:rPr>
          <w:sz w:val="18"/>
          <w:szCs w:val="18"/>
        </w:rPr>
        <w:t>“</w:t>
      </w:r>
      <w:r w:rsidRPr="00F91B8C">
        <w:rPr>
          <w:sz w:val="18"/>
          <w:szCs w:val="18"/>
        </w:rPr>
        <w:t>straw</w:t>
      </w:r>
      <w:r w:rsidR="00B60C6A" w:rsidRPr="00F91B8C">
        <w:rPr>
          <w:sz w:val="18"/>
          <w:szCs w:val="18"/>
        </w:rPr>
        <w:t>”</w:t>
      </w:r>
      <w:r w:rsidRPr="00F91B8C">
        <w:rPr>
          <w:sz w:val="18"/>
          <w:szCs w:val="18"/>
        </w:rPr>
        <w:t xml:space="preserve"> to yield opiate drugs</w:t>
      </w:r>
      <w:r w:rsidRPr="00F91B8C">
        <w:rPr>
          <w:b/>
          <w:sz w:val="18"/>
          <w:szCs w:val="18"/>
        </w:rPr>
        <w:t xml:space="preserve">.  </w:t>
      </w:r>
    </w:p>
    <w:p w:rsidR="002C6DF3" w:rsidRPr="00F91B8C" w:rsidRDefault="002C6DF3" w:rsidP="003C313C">
      <w:pPr>
        <w:pStyle w:val="NoSpacing"/>
        <w:shd w:val="clear" w:color="auto" w:fill="EDEDED" w:themeFill="accent3" w:themeFillTint="33"/>
        <w:rPr>
          <w:sz w:val="18"/>
          <w:szCs w:val="18"/>
        </w:rPr>
      </w:pPr>
      <w:r w:rsidRPr="00F91B8C">
        <w:rPr>
          <w:b/>
          <w:sz w:val="18"/>
          <w:szCs w:val="18"/>
        </w:rPr>
        <w:t xml:space="preserve">     </w:t>
      </w:r>
      <w:r w:rsidRPr="00F91B8C">
        <w:rPr>
          <w:sz w:val="18"/>
          <w:szCs w:val="18"/>
        </w:rPr>
        <w:t>Opiate alkaloids are bound to meconic acid within the poppies, and stronger acids are used to purify the alkaloids.  Incising the fresh live plants as often as 4 or 5 times a day is the method most typical in India to yie</w:t>
      </w:r>
      <w:r w:rsidR="008B491A" w:rsidRPr="00F91B8C">
        <w:rPr>
          <w:sz w:val="18"/>
          <w:szCs w:val="18"/>
        </w:rPr>
        <w:t>ld crude latex from which opium</w:t>
      </w:r>
      <w:r w:rsidRPr="00F91B8C">
        <w:rPr>
          <w:sz w:val="18"/>
          <w:szCs w:val="18"/>
        </w:rPr>
        <w:t xml:space="preserve"> can be derived.  Stewing the ent</w:t>
      </w:r>
      <w:r w:rsidR="00776594" w:rsidRPr="00F91B8C">
        <w:rPr>
          <w:sz w:val="18"/>
          <w:szCs w:val="18"/>
        </w:rPr>
        <w:t>ire fresh flower pods, a procedure</w:t>
      </w:r>
      <w:r w:rsidRPr="00F91B8C">
        <w:rPr>
          <w:sz w:val="18"/>
          <w:szCs w:val="18"/>
        </w:rPr>
        <w:t xml:space="preserve"> call</w:t>
      </w:r>
      <w:r w:rsidR="00776594" w:rsidRPr="00F91B8C">
        <w:rPr>
          <w:sz w:val="18"/>
          <w:szCs w:val="18"/>
        </w:rPr>
        <w:t>ed</w:t>
      </w:r>
      <w:r w:rsidRPr="00F91B8C">
        <w:rPr>
          <w:sz w:val="18"/>
          <w:szCs w:val="18"/>
        </w:rPr>
        <w:t xml:space="preserve"> the Gregory process</w:t>
      </w:r>
      <w:r w:rsidR="00776594" w:rsidRPr="00F91B8C">
        <w:rPr>
          <w:sz w:val="18"/>
          <w:szCs w:val="18"/>
        </w:rPr>
        <w:t>,</w:t>
      </w:r>
      <w:r w:rsidRPr="00F91B8C">
        <w:rPr>
          <w:sz w:val="18"/>
          <w:szCs w:val="18"/>
        </w:rPr>
        <w:t xml:space="preserve"> was developed in the UK during WWII to help </w:t>
      </w:r>
      <w:r w:rsidRPr="00F91B8C">
        <w:rPr>
          <w:sz w:val="18"/>
          <w:szCs w:val="18"/>
        </w:rPr>
        <w:lastRenderedPageBreak/>
        <w:t>provide raw material for manufacturing pain med</w:t>
      </w:r>
      <w:r w:rsidR="00776594" w:rsidRPr="00F91B8C">
        <w:rPr>
          <w:sz w:val="18"/>
          <w:szCs w:val="18"/>
        </w:rPr>
        <w:t>ication</w:t>
      </w:r>
      <w:r w:rsidRPr="00F91B8C">
        <w:rPr>
          <w:sz w:val="18"/>
          <w:szCs w:val="18"/>
        </w:rPr>
        <w:t>s. Another European method involves steaming poppy straw</w:t>
      </w:r>
      <w:r w:rsidR="00B60C6A" w:rsidRPr="00F91B8C">
        <w:rPr>
          <w:sz w:val="18"/>
          <w:szCs w:val="18"/>
        </w:rPr>
        <w:t xml:space="preserve"> – a term for the dried stalks and seed pods</w:t>
      </w:r>
      <w:r w:rsidRPr="00F91B8C">
        <w:rPr>
          <w:sz w:val="18"/>
          <w:szCs w:val="18"/>
        </w:rPr>
        <w:t>.  Hungary at one time in the 1950s and 1960s was Europe’s leading supplier of opium poppies, but</w:t>
      </w:r>
      <w:r w:rsidR="00B60C6A" w:rsidRPr="00F91B8C">
        <w:rPr>
          <w:sz w:val="18"/>
          <w:szCs w:val="18"/>
        </w:rPr>
        <w:t xml:space="preserve"> it</w:t>
      </w:r>
      <w:r w:rsidRPr="00F91B8C">
        <w:rPr>
          <w:sz w:val="18"/>
          <w:szCs w:val="18"/>
        </w:rPr>
        <w:t xml:space="preserve"> </w:t>
      </w:r>
      <w:r w:rsidR="00776594" w:rsidRPr="00F91B8C">
        <w:rPr>
          <w:sz w:val="18"/>
          <w:szCs w:val="18"/>
        </w:rPr>
        <w:t xml:space="preserve">has since become </w:t>
      </w:r>
      <w:r w:rsidRPr="00F91B8C">
        <w:rPr>
          <w:sz w:val="18"/>
          <w:szCs w:val="18"/>
        </w:rPr>
        <w:t>i</w:t>
      </w:r>
      <w:r w:rsidR="00776594" w:rsidRPr="00F91B8C">
        <w:rPr>
          <w:sz w:val="18"/>
          <w:szCs w:val="18"/>
        </w:rPr>
        <w:t>llegal</w:t>
      </w:r>
      <w:r w:rsidR="00B60C6A" w:rsidRPr="00F91B8C">
        <w:rPr>
          <w:sz w:val="18"/>
          <w:szCs w:val="18"/>
        </w:rPr>
        <w:t xml:space="preserve"> to grow poppies</w:t>
      </w:r>
      <w:r w:rsidR="00776594" w:rsidRPr="00F91B8C">
        <w:rPr>
          <w:sz w:val="18"/>
          <w:szCs w:val="18"/>
        </w:rPr>
        <w:t xml:space="preserve"> except in</w:t>
      </w:r>
      <w:r w:rsidRPr="00F91B8C">
        <w:rPr>
          <w:sz w:val="18"/>
          <w:szCs w:val="18"/>
        </w:rPr>
        <w:t xml:space="preserve"> small plots to supply the floral industry.   </w:t>
      </w:r>
    </w:p>
    <w:p w:rsidR="00AB281B" w:rsidRDefault="002C6DF3" w:rsidP="003C313C">
      <w:pPr>
        <w:pStyle w:val="NoSpacing"/>
        <w:shd w:val="clear" w:color="auto" w:fill="EDEDED" w:themeFill="accent3" w:themeFillTint="33"/>
        <w:rPr>
          <w:sz w:val="18"/>
          <w:szCs w:val="18"/>
        </w:rPr>
      </w:pPr>
      <w:r w:rsidRPr="00F91B8C">
        <w:rPr>
          <w:sz w:val="18"/>
          <w:szCs w:val="18"/>
        </w:rPr>
        <w:t xml:space="preserve">     Morphine </w:t>
      </w:r>
      <w:r w:rsidR="00776594" w:rsidRPr="00F91B8C">
        <w:rPr>
          <w:sz w:val="18"/>
          <w:szCs w:val="18"/>
        </w:rPr>
        <w:t xml:space="preserve">possession and consumption </w:t>
      </w:r>
      <w:r w:rsidRPr="00F91B8C">
        <w:rPr>
          <w:sz w:val="18"/>
          <w:szCs w:val="18"/>
        </w:rPr>
        <w:t>without a prescription</w:t>
      </w:r>
      <w:r w:rsidR="00776594" w:rsidRPr="00F91B8C">
        <w:rPr>
          <w:sz w:val="18"/>
          <w:szCs w:val="18"/>
        </w:rPr>
        <w:t xml:space="preserve"> was outlawed</w:t>
      </w:r>
      <w:r w:rsidR="00B60C6A" w:rsidRPr="00F91B8C">
        <w:rPr>
          <w:sz w:val="18"/>
          <w:szCs w:val="18"/>
        </w:rPr>
        <w:t xml:space="preserve"> in the US</w:t>
      </w:r>
      <w:r w:rsidRPr="00F91B8C">
        <w:rPr>
          <w:sz w:val="18"/>
          <w:szCs w:val="18"/>
        </w:rPr>
        <w:t xml:space="preserve"> as of 1914, a time when morp</w:t>
      </w:r>
      <w:r w:rsidR="00776594" w:rsidRPr="00F91B8C">
        <w:rPr>
          <w:sz w:val="18"/>
          <w:szCs w:val="18"/>
        </w:rPr>
        <w:t>h</w:t>
      </w:r>
      <w:r w:rsidRPr="00F91B8C">
        <w:rPr>
          <w:sz w:val="18"/>
          <w:szCs w:val="18"/>
        </w:rPr>
        <w:t xml:space="preserve">ine was the most abused </w:t>
      </w:r>
      <w:r w:rsidR="00B60C6A" w:rsidRPr="00F91B8C">
        <w:rPr>
          <w:sz w:val="18"/>
          <w:szCs w:val="18"/>
        </w:rPr>
        <w:t xml:space="preserve">narcotic in the world.  Heroin </w:t>
      </w:r>
      <w:r w:rsidRPr="00F91B8C">
        <w:rPr>
          <w:sz w:val="18"/>
          <w:szCs w:val="18"/>
        </w:rPr>
        <w:t xml:space="preserve">began to be synthesized from morphine in the early 1900s and oxycodone in 1916. </w:t>
      </w:r>
      <w:r w:rsidR="00776594" w:rsidRPr="00F91B8C">
        <w:rPr>
          <w:sz w:val="18"/>
          <w:szCs w:val="18"/>
        </w:rPr>
        <w:t xml:space="preserve"> The molecule structure was elu</w:t>
      </w:r>
      <w:r w:rsidRPr="00F91B8C">
        <w:rPr>
          <w:sz w:val="18"/>
          <w:szCs w:val="18"/>
        </w:rPr>
        <w:t>c</w:t>
      </w:r>
      <w:r w:rsidR="00776594" w:rsidRPr="00F91B8C">
        <w:rPr>
          <w:sz w:val="18"/>
          <w:szCs w:val="18"/>
        </w:rPr>
        <w:t>id</w:t>
      </w:r>
      <w:r w:rsidRPr="00F91B8C">
        <w:rPr>
          <w:sz w:val="18"/>
          <w:szCs w:val="18"/>
        </w:rPr>
        <w:t>ated in 1925 a</w:t>
      </w:r>
      <w:r w:rsidR="00776594" w:rsidRPr="00F91B8C">
        <w:rPr>
          <w:sz w:val="18"/>
          <w:szCs w:val="18"/>
        </w:rPr>
        <w:t>nd the ability to synthesize opio</w:t>
      </w:r>
      <w:r w:rsidR="00B60C6A" w:rsidRPr="00F91B8C">
        <w:rPr>
          <w:sz w:val="18"/>
          <w:szCs w:val="18"/>
        </w:rPr>
        <w:t>i</w:t>
      </w:r>
      <w:r w:rsidR="00776594" w:rsidRPr="00F91B8C">
        <w:rPr>
          <w:sz w:val="18"/>
          <w:szCs w:val="18"/>
        </w:rPr>
        <w:t>d</w:t>
      </w:r>
      <w:r w:rsidRPr="00F91B8C">
        <w:rPr>
          <w:sz w:val="18"/>
          <w:szCs w:val="18"/>
        </w:rPr>
        <w:t xml:space="preserve"> drugs</w:t>
      </w:r>
      <w:r w:rsidR="00B60C6A" w:rsidRPr="00F91B8C">
        <w:rPr>
          <w:sz w:val="18"/>
          <w:szCs w:val="18"/>
        </w:rPr>
        <w:t>,</w:t>
      </w:r>
      <w:r w:rsidRPr="00F91B8C">
        <w:rPr>
          <w:sz w:val="18"/>
          <w:szCs w:val="18"/>
        </w:rPr>
        <w:t xml:space="preserve"> rather than rely on crude opium extracts</w:t>
      </w:r>
      <w:r w:rsidR="00B60C6A" w:rsidRPr="00F91B8C">
        <w:rPr>
          <w:sz w:val="18"/>
          <w:szCs w:val="18"/>
        </w:rPr>
        <w:t>, was</w:t>
      </w:r>
      <w:r w:rsidRPr="00F91B8C">
        <w:rPr>
          <w:sz w:val="18"/>
          <w:szCs w:val="18"/>
        </w:rPr>
        <w:t xml:space="preserve"> established in the 1950s.  In 1973 the US National Institute of Health announced it would be promoting the synthesis of medical opiates from coal tar due to shortage of naturally occurring opiates, and as part of the “war on drugs” platform.  However, the vast majority of morphine is still derived from the opium poppy and the current source is Eurasia</w:t>
      </w:r>
      <w:r w:rsidR="00AB281B" w:rsidRPr="00F91B8C">
        <w:rPr>
          <w:sz w:val="18"/>
          <w:szCs w:val="18"/>
        </w:rPr>
        <w:t xml:space="preserve"> and Afghanistan</w:t>
      </w:r>
      <w:r w:rsidRPr="00F91B8C">
        <w:rPr>
          <w:sz w:val="18"/>
          <w:szCs w:val="18"/>
        </w:rPr>
        <w:t>.  An area called the Golden Triangle,</w:t>
      </w:r>
      <w:r w:rsidR="00776594" w:rsidRPr="00F91B8C">
        <w:rPr>
          <w:sz w:val="18"/>
          <w:szCs w:val="18"/>
        </w:rPr>
        <w:t xml:space="preserve"> where Thailand, Vietnam and La</w:t>
      </w:r>
      <w:r w:rsidR="00D7416D" w:rsidRPr="00F91B8C">
        <w:rPr>
          <w:sz w:val="18"/>
          <w:szCs w:val="18"/>
        </w:rPr>
        <w:t>o</w:t>
      </w:r>
      <w:r w:rsidRPr="00F91B8C">
        <w:rPr>
          <w:sz w:val="18"/>
          <w:szCs w:val="18"/>
        </w:rPr>
        <w:t xml:space="preserve"> bord</w:t>
      </w:r>
      <w:r w:rsidR="00AB281B" w:rsidRPr="00F91B8C">
        <w:rPr>
          <w:sz w:val="18"/>
          <w:szCs w:val="18"/>
        </w:rPr>
        <w:t>ers intersect along the Mekong R</w:t>
      </w:r>
      <w:r w:rsidRPr="00F91B8C">
        <w:rPr>
          <w:sz w:val="18"/>
          <w:szCs w:val="18"/>
        </w:rPr>
        <w:t>iver is a wild and rather lawless area where illegal opium and opiate drugs are thought to pass through international borders for widespread trade</w:t>
      </w:r>
      <w:r w:rsidR="00B60C6A" w:rsidRPr="00F91B8C">
        <w:rPr>
          <w:sz w:val="18"/>
          <w:szCs w:val="18"/>
        </w:rPr>
        <w:t>,</w:t>
      </w:r>
      <w:r w:rsidRPr="00F91B8C">
        <w:rPr>
          <w:sz w:val="18"/>
          <w:szCs w:val="18"/>
        </w:rPr>
        <w:t xml:space="preserve"> in the dark of night</w:t>
      </w:r>
      <w:r w:rsidR="00B60C6A" w:rsidRPr="00F91B8C">
        <w:rPr>
          <w:sz w:val="18"/>
          <w:szCs w:val="18"/>
        </w:rPr>
        <w:t>,</w:t>
      </w:r>
      <w:r w:rsidRPr="00F91B8C">
        <w:rPr>
          <w:sz w:val="18"/>
          <w:szCs w:val="18"/>
        </w:rPr>
        <w:t xml:space="preserve"> along the </w:t>
      </w:r>
      <w:r w:rsidR="00472DD6" w:rsidRPr="00F91B8C">
        <w:rPr>
          <w:sz w:val="18"/>
          <w:szCs w:val="18"/>
        </w:rPr>
        <w:t>sparsely populated riverfronts.</w:t>
      </w:r>
      <w:r w:rsidR="00AB281B" w:rsidRPr="00F91B8C">
        <w:rPr>
          <w:sz w:val="18"/>
          <w:szCs w:val="18"/>
        </w:rPr>
        <w:t xml:space="preserve">  Afghanistan was a lead producer of opium poppies, until banned by the Taliban in 2001.  Since the fall of the Taliban, Afghanistan is once again a lead supplier, along with Pakistan, Northern India, and Burma.</w:t>
      </w:r>
      <w:r w:rsidR="00D7416D" w:rsidRPr="00F91B8C">
        <w:rPr>
          <w:sz w:val="18"/>
          <w:szCs w:val="18"/>
        </w:rPr>
        <w:t xml:space="preserve"> Mexico and Columbia are the main producers in the Americas.  </w:t>
      </w:r>
      <w:r w:rsidR="00027F04" w:rsidRPr="00F91B8C">
        <w:rPr>
          <w:sz w:val="18"/>
          <w:szCs w:val="18"/>
        </w:rPr>
        <w:t xml:space="preserve">Growing Poppies is vastly more lucrative than other crops making it highly attractive and tempting for poor farmers of the world.  </w:t>
      </w:r>
      <w:r w:rsidR="00D7416D" w:rsidRPr="00F91B8C">
        <w:rPr>
          <w:sz w:val="18"/>
          <w:szCs w:val="18"/>
        </w:rPr>
        <w:t>The UN blames some 1 million deaths in the last decade on Afghan opiates, and NATO coalition forces are strategizing how to shift the illegal opium industry toward a legal operation to help supply the worlds’ growing demand for opiates.</w:t>
      </w:r>
      <w:r w:rsidR="00D7416D" w:rsidRPr="00F91B8C">
        <w:rPr>
          <w:sz w:val="18"/>
          <w:szCs w:val="18"/>
          <w:vertAlign w:val="superscript"/>
        </w:rPr>
        <w:endnoteReference w:id="30"/>
      </w:r>
      <w:r w:rsidR="00817D78" w:rsidRPr="00F91B8C">
        <w:rPr>
          <w:sz w:val="18"/>
          <w:szCs w:val="18"/>
        </w:rPr>
        <w:t xml:space="preserve">  A driving factor for the war against the Taliban is to maintain US access to opiates</w:t>
      </w:r>
      <w:r w:rsidR="00172754" w:rsidRPr="00F91B8C">
        <w:rPr>
          <w:sz w:val="18"/>
          <w:szCs w:val="18"/>
        </w:rPr>
        <w:t>.</w:t>
      </w:r>
    </w:p>
    <w:p w:rsidR="00F91B8C" w:rsidRDefault="00F91B8C" w:rsidP="003C313C">
      <w:pPr>
        <w:pStyle w:val="NoSpacing"/>
        <w:shd w:val="clear" w:color="auto" w:fill="EDEDED" w:themeFill="accent3" w:themeFillTint="33"/>
        <w:rPr>
          <w:sz w:val="18"/>
          <w:szCs w:val="18"/>
        </w:rPr>
      </w:pPr>
    </w:p>
    <w:p w:rsidR="00E82AD1" w:rsidRDefault="00F91B8C" w:rsidP="003C313C">
      <w:pPr>
        <w:pStyle w:val="NoSpacing"/>
        <w:shd w:val="clear" w:color="auto" w:fill="EDEDED" w:themeFill="accent3" w:themeFillTint="33"/>
        <w:jc w:val="center"/>
        <w:rPr>
          <w:sz w:val="18"/>
          <w:szCs w:val="18"/>
        </w:rPr>
      </w:pPr>
      <w:r>
        <w:rPr>
          <w:noProof/>
        </w:rPr>
        <w:drawing>
          <wp:inline distT="0" distB="0" distL="0" distR="0" wp14:anchorId="7E26BFF8" wp14:editId="2F9F83EE">
            <wp:extent cx="2276061" cy="2202745"/>
            <wp:effectExtent l="0" t="0" r="0" b="7620"/>
            <wp:docPr id="36" name="Picture 36" descr="https://encrypted-tbn0.gstatic.com/images?q=tbn:ANd9GcR5noAzeAXUzD98fkLIUZD7ceHJrpqVonTnjn8wxxgXyvbUFJ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s://encrypted-tbn0.gstatic.com/images?q=tbn:ANd9GcR5noAzeAXUzD98fkLIUZD7ceHJrpqVonTnjn8wxxgXyvbUFJt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7183" cy="2252221"/>
                    </a:xfrm>
                    <a:prstGeom prst="rect">
                      <a:avLst/>
                    </a:prstGeom>
                    <a:noFill/>
                    <a:ln>
                      <a:noFill/>
                    </a:ln>
                  </pic:spPr>
                </pic:pic>
              </a:graphicData>
            </a:graphic>
          </wp:inline>
        </w:drawing>
      </w:r>
    </w:p>
    <w:p w:rsidR="00E82AD1" w:rsidRPr="00F91B8C" w:rsidRDefault="00E82AD1" w:rsidP="003C313C">
      <w:pPr>
        <w:pStyle w:val="NoSpacing"/>
        <w:shd w:val="clear" w:color="auto" w:fill="EDEDED" w:themeFill="accent3" w:themeFillTint="33"/>
        <w:jc w:val="center"/>
        <w:rPr>
          <w:sz w:val="18"/>
          <w:szCs w:val="18"/>
        </w:rPr>
      </w:pPr>
    </w:p>
    <w:p w:rsidR="00251016" w:rsidRPr="003C313C" w:rsidRDefault="00251016" w:rsidP="00251016">
      <w:pPr>
        <w:pStyle w:val="NoSpacing"/>
        <w:rPr>
          <w:rFonts w:ascii="Cooper Std Black" w:hAnsi="Cooper Std Black"/>
          <w:b/>
        </w:rPr>
      </w:pPr>
      <w:r w:rsidRPr="003C313C">
        <w:rPr>
          <w:rFonts w:ascii="Cooper Std Black" w:hAnsi="Cooper Std Black"/>
          <w:b/>
        </w:rPr>
        <w:lastRenderedPageBreak/>
        <w:t>THE “ADDICT” PROFILE</w:t>
      </w:r>
    </w:p>
    <w:p w:rsidR="00251016" w:rsidRDefault="00FB69E7" w:rsidP="00251016">
      <w:pPr>
        <w:pStyle w:val="NoSpacing"/>
      </w:pPr>
      <w:r>
        <w:t>Negative emotional states and abnormal stress reactivity are central components in drug addiction</w:t>
      </w:r>
      <w:r w:rsidR="001B4DE9">
        <w:t xml:space="preserve"> of all types</w:t>
      </w:r>
      <w:r>
        <w:t xml:space="preserve">. </w:t>
      </w:r>
      <w:r w:rsidR="00251016">
        <w:t>One study reported that drug addicts display significantly greater depression and anxiety than those who occasionally use/abuse addictive drugs.</w:t>
      </w:r>
      <w:r w:rsidR="00251016">
        <w:rPr>
          <w:rStyle w:val="EndnoteReference"/>
        </w:rPr>
        <w:endnoteReference w:id="31"/>
      </w:r>
      <w:r w:rsidR="00964F98">
        <w:t xml:space="preserve">  Other researchers report that there is a high comorbidity between depression and opiate addiction.</w:t>
      </w:r>
      <w:r w:rsidR="00964F98">
        <w:rPr>
          <w:rStyle w:val="EndnoteReference"/>
        </w:rPr>
        <w:endnoteReference w:id="32"/>
      </w:r>
      <w:r w:rsidR="00261879" w:rsidRPr="00261879">
        <w:t xml:space="preserve"> </w:t>
      </w:r>
      <w:r w:rsidR="00776594">
        <w:t xml:space="preserve">   Furthermore, g</w:t>
      </w:r>
      <w:r w:rsidR="00A6722C">
        <w:t>enes that regulate the precurso</w:t>
      </w:r>
      <w:r w:rsidR="00776594">
        <w:t xml:space="preserve">rs to endogenous </w:t>
      </w:r>
      <w:r w:rsidR="00261879">
        <w:t>opiate</w:t>
      </w:r>
      <w:r w:rsidR="00776594">
        <w:t>s</w:t>
      </w:r>
      <w:r w:rsidR="00261879">
        <w:t xml:space="preserve"> may be abnormal at birth in those prone to opiate addiction.</w:t>
      </w:r>
      <w:r w:rsidR="00261879">
        <w:rPr>
          <w:rStyle w:val="EndnoteReference"/>
        </w:rPr>
        <w:endnoteReference w:id="33"/>
      </w:r>
      <w:r w:rsidR="00A6722C">
        <w:t xml:space="preserve">  Variations of the mu-opioid receptor gene may cause some people to become more quickly tolerant to opiate analgesics or drugs and promote escalating dosages.</w:t>
      </w:r>
      <w:r w:rsidR="00A6722C">
        <w:rPr>
          <w:rStyle w:val="EndnoteReference"/>
        </w:rPr>
        <w:endnoteReference w:id="34"/>
      </w:r>
    </w:p>
    <w:p w:rsidR="00C965DD" w:rsidRDefault="00251016" w:rsidP="00251016">
      <w:pPr>
        <w:pStyle w:val="NoSpacing"/>
      </w:pPr>
      <w:r>
        <w:t xml:space="preserve">     </w:t>
      </w:r>
      <w:r w:rsidR="00C965DD">
        <w:t xml:space="preserve">Psychologists and behavioral scientists have discussed that poor impulse control contributes to addictive disorders.  Individuals with elevated impulsivity are </w:t>
      </w:r>
      <w:r w:rsidR="00776594">
        <w:t xml:space="preserve">most likely to become </w:t>
      </w:r>
      <w:r w:rsidR="00C965DD">
        <w:t>addicted to amphet</w:t>
      </w:r>
      <w:r w:rsidR="00597F5F">
        <w:t xml:space="preserve">amines, but </w:t>
      </w:r>
      <w:r w:rsidR="00776594">
        <w:t xml:space="preserve">impulsivity may </w:t>
      </w:r>
      <w:r w:rsidR="00597F5F">
        <w:t>pl</w:t>
      </w:r>
      <w:r w:rsidR="00C965DD">
        <w:t>ay a role in many addictive disorders.</w:t>
      </w:r>
      <w:r w:rsidR="00C965DD">
        <w:rPr>
          <w:rStyle w:val="EndnoteReference"/>
        </w:rPr>
        <w:endnoteReference w:id="35"/>
      </w:r>
      <w:r w:rsidR="009365E9">
        <w:t xml:space="preserve">  Neuropsychologists </w:t>
      </w:r>
      <w:r w:rsidR="001B4DE9">
        <w:t xml:space="preserve">also </w:t>
      </w:r>
      <w:r w:rsidR="009365E9">
        <w:t>speak of “negative reinforcement” helping to perpetuate addictive disorder.  The drug of choice makes people feel temporarily better, if even very short lived</w:t>
      </w:r>
      <w:r w:rsidR="003B0E7B">
        <w:t xml:space="preserve">.  </w:t>
      </w:r>
      <w:r w:rsidR="009365E9">
        <w:t>Upon withdrawal or when not using the drug of choice they feel worse, thus providing negative reinforcement to staying clean</w:t>
      </w:r>
      <w:r w:rsidR="001B4DE9">
        <w:t xml:space="preserve"> and positive reinforcement to use – even if it is clear to the addict intellectually that their health is deteriorating as a result</w:t>
      </w:r>
      <w:r w:rsidR="009365E9">
        <w:t>.</w:t>
      </w:r>
      <w:r w:rsidR="001B4DE9">
        <w:t xml:space="preserve">  </w:t>
      </w:r>
      <w:r w:rsidR="009365E9">
        <w:t>Pa</w:t>
      </w:r>
      <w:r w:rsidR="001B4DE9">
        <w:t>rt of feeling worse off of opiates</w:t>
      </w:r>
      <w:r w:rsidR="009365E9">
        <w:t xml:space="preserve"> is due to the activation of corticotropin-releasing factor (CRF) and CRF-related peptides discussed below. </w:t>
      </w:r>
      <w:r w:rsidR="00776594">
        <w:t>Supporting the hypothalamus-pituitary-adrenal (HPA) axis may be one important prong of addiction recovery.</w:t>
      </w:r>
    </w:p>
    <w:p w:rsidR="007C5273" w:rsidRDefault="007C5273" w:rsidP="00251016">
      <w:pPr>
        <w:pStyle w:val="NoSpacing"/>
      </w:pPr>
    </w:p>
    <w:p w:rsidR="007C5273" w:rsidRPr="003C313C" w:rsidRDefault="007C5273" w:rsidP="00251016">
      <w:pPr>
        <w:pStyle w:val="NoSpacing"/>
        <w:rPr>
          <w:rFonts w:ascii="Cooper Std Black" w:hAnsi="Cooper Std Black"/>
          <w:b/>
        </w:rPr>
      </w:pPr>
      <w:r w:rsidRPr="003C313C">
        <w:rPr>
          <w:rFonts w:ascii="Cooper Std Black" w:hAnsi="Cooper Std Black"/>
          <w:b/>
        </w:rPr>
        <w:t>OPIATE PATHWAYS IN THE BRAIN</w:t>
      </w:r>
    </w:p>
    <w:p w:rsidR="00E00FB3" w:rsidRDefault="00E00FB3" w:rsidP="007C5273">
      <w:pPr>
        <w:pStyle w:val="NoSpacing"/>
      </w:pPr>
      <w:r>
        <w:t>Heroin and other opiates profoundly alter molecular and neurochemical pathways in the brain, as well as the resultant physiology.  Research suggests that these changes may be extremely long-lasting, and even permanent</w:t>
      </w:r>
      <w:r>
        <w:rPr>
          <w:rStyle w:val="EndnoteReference"/>
        </w:rPr>
        <w:endnoteReference w:id="36"/>
      </w:r>
      <w:r w:rsidR="003B0E7B">
        <w:t>,</w:t>
      </w:r>
      <w:r>
        <w:t xml:space="preserve"> causing many former users to return to drug abuse even when they have achi</w:t>
      </w:r>
      <w:r w:rsidR="00776594">
        <w:t>eved a drug-</w:t>
      </w:r>
      <w:r w:rsidR="00776594">
        <w:lastRenderedPageBreak/>
        <w:t>free and medication-</w:t>
      </w:r>
      <w:r>
        <w:t>free state and have regain</w:t>
      </w:r>
      <w:r w:rsidR="003A2946">
        <w:t>ed</w:t>
      </w:r>
      <w:r>
        <w:t xml:space="preserve"> a modicum and health and </w:t>
      </w:r>
      <w:r w:rsidR="003A2946">
        <w:t xml:space="preserve">a </w:t>
      </w:r>
      <w:r>
        <w:t>functional life.</w:t>
      </w:r>
    </w:p>
    <w:p w:rsidR="009365E9" w:rsidRDefault="00E00FB3" w:rsidP="009365E9">
      <w:pPr>
        <w:pStyle w:val="NoSpacing"/>
      </w:pPr>
      <w:r>
        <w:t xml:space="preserve">     </w:t>
      </w:r>
      <w:r w:rsidR="007C5273">
        <w:t>Opiates are involved with pain pathways in the central nervous system.    With regular exposure to exogenous opiate</w:t>
      </w:r>
      <w:r w:rsidR="0018637B">
        <w:t xml:space="preserve"> drugs, the brain’s stress systems including </w:t>
      </w:r>
      <w:r w:rsidR="007C5273">
        <w:t>corticotropin-releasing facto</w:t>
      </w:r>
      <w:r w:rsidR="0018637B">
        <w:t>r (CRF) and norepinephrine (NE)</w:t>
      </w:r>
      <w:r w:rsidR="007C5273">
        <w:t xml:space="preserve"> become activated.  </w:t>
      </w:r>
      <w:r w:rsidR="009365E9">
        <w:t>CRF is a key mediator of the hormonal, autonomic, and beha</w:t>
      </w:r>
      <w:r w:rsidR="0018637B">
        <w:t>vior responses to stressors particularly in</w:t>
      </w:r>
      <w:r w:rsidR="009365E9">
        <w:t xml:space="preserve"> the amygdala, stria terminalis and nucleus accumbens.</w:t>
      </w:r>
      <w:r w:rsidR="009365E9">
        <w:rPr>
          <w:rStyle w:val="EndnoteReference"/>
        </w:rPr>
        <w:endnoteReference w:id="37"/>
      </w:r>
      <w:r w:rsidR="009365E9">
        <w:t xml:space="preserve">  Compelling evidence argues that the CRF stress system, including its activation of the hypothalamic-pituitary-adrenal axis</w:t>
      </w:r>
      <w:r w:rsidR="0018637B">
        <w:t xml:space="preserve"> (HPA)</w:t>
      </w:r>
      <w:r w:rsidR="009365E9">
        <w:t xml:space="preserve">, plays a key role in </w:t>
      </w:r>
      <w:r w:rsidR="0018637B">
        <w:t xml:space="preserve">drug </w:t>
      </w:r>
      <w:r w:rsidR="009365E9">
        <w:t>dependence. Understanding the role of the CRF systems in addiction provides novel targets for identifying vulnerability to addiction and the treatment of addiction</w:t>
      </w:r>
      <w:r w:rsidR="003A2946">
        <w:t>, and a place where herbal medicines may be very valuable</w:t>
      </w:r>
      <w:r w:rsidR="009365E9">
        <w:t>.</w:t>
      </w:r>
    </w:p>
    <w:p w:rsidR="00530ADE" w:rsidRDefault="00530ADE" w:rsidP="009365E9">
      <w:pPr>
        <w:pStyle w:val="NoSpacing"/>
      </w:pPr>
    </w:p>
    <w:p w:rsidR="00530ADE" w:rsidRPr="003C313C" w:rsidRDefault="00530ADE" w:rsidP="009365E9">
      <w:pPr>
        <w:pStyle w:val="NoSpacing"/>
        <w:rPr>
          <w:rFonts w:ascii="Cooper Std Black" w:hAnsi="Cooper Std Black"/>
          <w:b/>
        </w:rPr>
      </w:pPr>
      <w:r w:rsidRPr="003C313C">
        <w:rPr>
          <w:rFonts w:ascii="Cooper Std Black" w:hAnsi="Cooper Std Black"/>
          <w:b/>
        </w:rPr>
        <w:t>BRAIN REGIONS INVOLVED IN ADDICTI</w:t>
      </w:r>
      <w:r w:rsidR="00E82AD1" w:rsidRPr="003C313C">
        <w:rPr>
          <w:rFonts w:ascii="Cooper Std Black" w:hAnsi="Cooper Std Black"/>
          <w:b/>
        </w:rPr>
        <w:t>VE DISORDERS</w:t>
      </w:r>
    </w:p>
    <w:p w:rsidR="007C5273" w:rsidRDefault="009365E9" w:rsidP="007C5273">
      <w:pPr>
        <w:pStyle w:val="NoSpacing"/>
      </w:pPr>
      <w:r>
        <w:t xml:space="preserve">     </w:t>
      </w:r>
    </w:p>
    <w:p w:rsidR="00D80FCE" w:rsidRPr="003C313C" w:rsidRDefault="007C5273" w:rsidP="00251016">
      <w:pPr>
        <w:pStyle w:val="NoSpacing"/>
        <w:rPr>
          <w:rFonts w:ascii="Cooper Std Black" w:hAnsi="Cooper Std Black"/>
        </w:rPr>
      </w:pPr>
      <w:r w:rsidRPr="003C313C">
        <w:rPr>
          <w:rFonts w:ascii="Cooper Std Black" w:hAnsi="Cooper Std Black"/>
          <w:b/>
        </w:rPr>
        <w:t>THE LOCUS COERULEUS</w:t>
      </w:r>
    </w:p>
    <w:p w:rsidR="00780BAC" w:rsidRDefault="00780BAC" w:rsidP="00251016">
      <w:pPr>
        <w:pStyle w:val="NoSpacing"/>
      </w:pPr>
      <w:r>
        <w:t>As the L</w:t>
      </w:r>
      <w:r w:rsidR="001B4DE9">
        <w:t xml:space="preserve">ocus </w:t>
      </w:r>
      <w:r>
        <w:t>C</w:t>
      </w:r>
      <w:r w:rsidR="001B4DE9">
        <w:t>oeruleus (LC)</w:t>
      </w:r>
      <w:r>
        <w:t>-</w:t>
      </w:r>
      <w:r w:rsidR="001B4DE9">
        <w:t>Norepinephrine (</w:t>
      </w:r>
      <w:r>
        <w:t>NE</w:t>
      </w:r>
      <w:r w:rsidR="001B4DE9">
        <w:t>)</w:t>
      </w:r>
      <w:r>
        <w:t xml:space="preserve"> system is important for</w:t>
      </w:r>
      <w:r w:rsidR="001B4DE9">
        <w:t xml:space="preserve"> cognition as well as decision making that underlies</w:t>
      </w:r>
      <w:r>
        <w:t xml:space="preserve"> substance abuse, adaptations in </w:t>
      </w:r>
      <w:r w:rsidR="001B4DE9">
        <w:t xml:space="preserve">the brain’s </w:t>
      </w:r>
      <w:r>
        <w:t xml:space="preserve">trafficking </w:t>
      </w:r>
      <w:r w:rsidR="001B4DE9">
        <w:t xml:space="preserve">in these areas </w:t>
      </w:r>
      <w:r>
        <w:t xml:space="preserve">may play a role in modulating MOR </w:t>
      </w:r>
      <w:r w:rsidR="001B4DE9">
        <w:t>function.  In the addicted brain, changes in the LC can contribute to poor choices, impulsivity, and illogical thinking.</w:t>
      </w:r>
    </w:p>
    <w:p w:rsidR="006772AE" w:rsidRDefault="006772AE" w:rsidP="00251016">
      <w:pPr>
        <w:pStyle w:val="NoSpacing"/>
      </w:pPr>
    </w:p>
    <w:p w:rsidR="00FB69E7" w:rsidRPr="003C313C" w:rsidRDefault="00FB69E7" w:rsidP="00251016">
      <w:pPr>
        <w:pStyle w:val="NoSpacing"/>
        <w:rPr>
          <w:rFonts w:ascii="Cooper Std Black" w:hAnsi="Cooper Std Black"/>
          <w:b/>
        </w:rPr>
      </w:pPr>
      <w:r w:rsidRPr="003C313C">
        <w:rPr>
          <w:rFonts w:ascii="Cooper Std Black" w:hAnsi="Cooper Std Black"/>
          <w:b/>
        </w:rPr>
        <w:t>THE AMYGDALA</w:t>
      </w:r>
    </w:p>
    <w:p w:rsidR="0018637B" w:rsidRDefault="00FB69E7" w:rsidP="00C60913">
      <w:pPr>
        <w:pStyle w:val="NoSpacing"/>
      </w:pPr>
      <w:r>
        <w:t xml:space="preserve">Large groups of stress mediating neurons pass through the amygdala in the brain, a key location in the CNS where positive and negative reinforcement is thought to take place by regulating stress responses.  </w:t>
      </w:r>
      <w:r w:rsidR="00D04435">
        <w:t>The amydala has one of the highest concentrations of CRF (corticotrpin releasing factor) outside of the hypothalamus.</w:t>
      </w:r>
      <w:r w:rsidR="00D04435">
        <w:rPr>
          <w:rStyle w:val="EndnoteReference"/>
        </w:rPr>
        <w:endnoteReference w:id="38"/>
      </w:r>
      <w:r w:rsidR="00D04435">
        <w:t xml:space="preserve">   </w:t>
      </w:r>
      <w:r>
        <w:t>Acutely, heroin may reduce stress responses to negative, anxiety promoting situations and reduce ACTH and cortisol activation normally seen via stress response pathways in the amygdala.</w:t>
      </w:r>
      <w:r>
        <w:rPr>
          <w:rStyle w:val="EndnoteReference"/>
        </w:rPr>
        <w:endnoteReference w:id="39"/>
      </w:r>
      <w:r w:rsidR="0018637B">
        <w:t xml:space="preserve">  Research suggests </w:t>
      </w:r>
      <w:r w:rsidR="0018637B">
        <w:lastRenderedPageBreak/>
        <w:t>that the use of opioids immediately following trauma can reduce the development of Post-Traumatic Stress Disorder (PTSD).  Heightened and ongoing fear may involve altered ex</w:t>
      </w:r>
      <w:r w:rsidR="00437E32">
        <w:t>p</w:t>
      </w:r>
      <w:r w:rsidR="0018637B">
        <w:t>ression of nociceptin receptors in the amygdala.</w:t>
      </w:r>
      <w:r w:rsidR="00437E32">
        <w:rPr>
          <w:rStyle w:val="EndnoteReference"/>
        </w:rPr>
        <w:endnoteReference w:id="40"/>
      </w:r>
      <w:r w:rsidR="00437E32">
        <w:t xml:space="preserve">  Overactive fear response may also interfere with memory integration and involve that same pathways.</w:t>
      </w:r>
      <w:r w:rsidR="002901C9">
        <w:t xml:space="preserve">  By the same effect however, chronic use of opiate may cause addicts to lose the normal and logical sensations of concern, fear, remorse etc., over loosing ones’ job, home, spouse, etc.</w:t>
      </w:r>
    </w:p>
    <w:p w:rsidR="00C60913" w:rsidRDefault="00C60913" w:rsidP="00C60913">
      <w:pPr>
        <w:pStyle w:val="NoSpacing"/>
      </w:pPr>
    </w:p>
    <w:p w:rsidR="00530ADE" w:rsidRPr="003C313C" w:rsidRDefault="00530ADE" w:rsidP="00C60913">
      <w:pPr>
        <w:pStyle w:val="NoSpacing"/>
        <w:rPr>
          <w:rFonts w:ascii="Cooper Std Black" w:hAnsi="Cooper Std Black"/>
        </w:rPr>
      </w:pPr>
      <w:r w:rsidRPr="003C313C">
        <w:rPr>
          <w:rFonts w:ascii="Cooper Std Black" w:hAnsi="Cooper Std Black"/>
          <w:b/>
        </w:rPr>
        <w:t>VENTRAL TEGMENTAL AREA</w:t>
      </w:r>
    </w:p>
    <w:p w:rsidR="00794E87" w:rsidRDefault="00530ADE" w:rsidP="00794E87">
      <w:pPr>
        <w:pStyle w:val="NoSpacing"/>
      </w:pPr>
      <w:r>
        <w:t>The ventral tegmental area</w:t>
      </w:r>
      <w:r w:rsidR="00C60913">
        <w:t xml:space="preserve"> </w:t>
      </w:r>
      <w:r w:rsidR="002901C9">
        <w:t xml:space="preserve">(VTA) </w:t>
      </w:r>
      <w:r w:rsidR="00C60913">
        <w:t>is the primary place of action for opiates, alcohol, barbiturates and benzodiazapines</w:t>
      </w:r>
      <w:r w:rsidR="002901C9">
        <w:t>,</w:t>
      </w:r>
      <w:r w:rsidR="00C60913">
        <w:t xml:space="preserve"> and </w:t>
      </w:r>
      <w:r w:rsidR="002901C9">
        <w:t xml:space="preserve">activation of the VTA </w:t>
      </w:r>
      <w:r w:rsidR="00C60913">
        <w:t xml:space="preserve">will lead to increased dopaminergic activity. </w:t>
      </w:r>
      <w:r w:rsidR="00437E32">
        <w:t>Withdrawal from these addictive substances may induce sudden declines in dopamine transmission and contribute to anxiety states associated with drug cessation.</w:t>
      </w:r>
      <w:r w:rsidR="00C60913">
        <w:t xml:space="preserve"> </w:t>
      </w:r>
      <w:r w:rsidR="00474D27">
        <w:t xml:space="preserve">A classic example of low dopaminergic balance is the tendency to startle easily.  </w:t>
      </w:r>
      <w:r w:rsidR="00437E32">
        <w:t>The use of dopamine agonists during acute opiate withdrawal may soothe mental emotional turmoil.</w:t>
      </w:r>
      <w:r w:rsidR="00437E32">
        <w:rPr>
          <w:rStyle w:val="EndnoteReference"/>
        </w:rPr>
        <w:endnoteReference w:id="41"/>
      </w:r>
      <w:r w:rsidR="00437E32">
        <w:t xml:space="preserve">  </w:t>
      </w:r>
      <w:r w:rsidR="00C60913">
        <w:t>S</w:t>
      </w:r>
      <w:r w:rsidR="002901C9">
        <w:t>elective S</w:t>
      </w:r>
      <w:r w:rsidR="00C60913">
        <w:t>erotonin Reuptake Inhibitors</w:t>
      </w:r>
      <w:r w:rsidR="002901C9">
        <w:t xml:space="preserve"> (SSRIs such as Prozac)</w:t>
      </w:r>
      <w:r w:rsidR="00C60913">
        <w:t xml:space="preserve"> may also reduce alcohol intake</w:t>
      </w:r>
      <w:r w:rsidR="002901C9">
        <w:t>,</w:t>
      </w:r>
      <w:r w:rsidR="00C60913">
        <w:t xml:space="preserve"> although the mechanisms may be complex and multifactorial and not presently well understood.</w:t>
      </w:r>
      <w:r w:rsidR="00437E32">
        <w:t xml:space="preserve">  </w:t>
      </w:r>
    </w:p>
    <w:p w:rsidR="00564C19" w:rsidRDefault="00564C19" w:rsidP="00251016">
      <w:pPr>
        <w:pStyle w:val="NoSpacing"/>
      </w:pPr>
    </w:p>
    <w:p w:rsidR="00564C19" w:rsidRPr="003C313C" w:rsidRDefault="002901C9" w:rsidP="00251016">
      <w:pPr>
        <w:pStyle w:val="NoSpacing"/>
        <w:rPr>
          <w:rFonts w:ascii="Cooper Std Black" w:hAnsi="Cooper Std Black"/>
          <w:b/>
        </w:rPr>
      </w:pPr>
      <w:r w:rsidRPr="003C313C">
        <w:rPr>
          <w:rFonts w:ascii="Cooper Std Black" w:hAnsi="Cooper Std Black"/>
          <w:b/>
        </w:rPr>
        <w:t>THE NUCLEUS AC</w:t>
      </w:r>
      <w:r w:rsidR="00564C19" w:rsidRPr="003C313C">
        <w:rPr>
          <w:rFonts w:ascii="Cooper Std Black" w:hAnsi="Cooper Std Black"/>
          <w:b/>
        </w:rPr>
        <w:t>CUMBENS</w:t>
      </w:r>
    </w:p>
    <w:p w:rsidR="00C60913" w:rsidRDefault="00C60913" w:rsidP="00251016">
      <w:pPr>
        <w:pStyle w:val="NoSpacing"/>
      </w:pPr>
      <w:r w:rsidRPr="007F4A09">
        <w:rPr>
          <w:b/>
        </w:rPr>
        <w:t>The Nucleus Accumbens</w:t>
      </w:r>
      <w:r>
        <w:t xml:space="preserve"> (NA) is the primary place of action of amphetamine, cocaine, opiates, THC, phencyclidine, ketamine, and nicotine</w:t>
      </w:r>
      <w:r w:rsidR="002901C9">
        <w:t>,</w:t>
      </w:r>
      <w:r>
        <w:t xml:space="preserve"> and will </w:t>
      </w:r>
      <w:r w:rsidR="002901C9">
        <w:t xml:space="preserve">also </w:t>
      </w:r>
      <w:r>
        <w:t>lead to increased dopaminergic activity.</w:t>
      </w:r>
      <w:r w:rsidR="00530ADE">
        <w:t xml:space="preserve">  Abstinence from opiate</w:t>
      </w:r>
      <w:r w:rsidR="002901C9">
        <w:t>s</w:t>
      </w:r>
      <w:r w:rsidR="00530ADE">
        <w:t xml:space="preserve"> </w:t>
      </w:r>
      <w:r w:rsidR="002901C9">
        <w:t xml:space="preserve">therefore </w:t>
      </w:r>
      <w:r w:rsidR="00530ADE">
        <w:t>affects dopaminergic pathways, particularly in the nucleus accumbens.</w:t>
      </w:r>
      <w:r w:rsidR="00530ADE">
        <w:rPr>
          <w:rStyle w:val="EndnoteReference"/>
        </w:rPr>
        <w:endnoteReference w:id="42"/>
      </w:r>
      <w:r w:rsidR="00530ADE">
        <w:t xml:space="preserve">  </w:t>
      </w:r>
    </w:p>
    <w:p w:rsidR="00474D27" w:rsidRDefault="00474D27" w:rsidP="00251016">
      <w:pPr>
        <w:pStyle w:val="NoSpacing"/>
      </w:pPr>
    </w:p>
    <w:p w:rsidR="00474D27" w:rsidRPr="003C313C" w:rsidRDefault="00474D27" w:rsidP="00474D27">
      <w:pPr>
        <w:pStyle w:val="NoSpacing"/>
        <w:rPr>
          <w:rFonts w:ascii="Cooper Std Black" w:hAnsi="Cooper Std Black"/>
          <w:b/>
        </w:rPr>
      </w:pPr>
      <w:r w:rsidRPr="003C313C">
        <w:rPr>
          <w:rFonts w:ascii="Cooper Std Black" w:hAnsi="Cooper Std Black"/>
          <w:b/>
        </w:rPr>
        <w:t>THE MESOLIMBIC SYSTEM</w:t>
      </w:r>
    </w:p>
    <w:p w:rsidR="00B32C55" w:rsidRDefault="00314A30" w:rsidP="00B32C55">
      <w:pPr>
        <w:pStyle w:val="NoSpacing"/>
      </w:pPr>
      <w:r>
        <w:t>All of the above</w:t>
      </w:r>
      <w:r w:rsidR="00474D27">
        <w:t xml:space="preserve"> brain regions collectively comprise the mesolimbic system for which dopamine is a key neurotransmitter</w:t>
      </w:r>
      <w:r w:rsidR="0022105E">
        <w:t>.</w:t>
      </w:r>
      <w:r>
        <w:t xml:space="preserve">  </w:t>
      </w:r>
      <w:r w:rsidR="00D04435">
        <w:t>Addictions involve a change in the “set point” of dopaminergic tone in the mesolimbic system.</w:t>
      </w:r>
      <w:r w:rsidR="00D04435">
        <w:rPr>
          <w:rStyle w:val="EndnoteReference"/>
        </w:rPr>
        <w:endnoteReference w:id="43"/>
      </w:r>
      <w:r w:rsidR="00D04435">
        <w:t xml:space="preserve">  </w:t>
      </w:r>
      <w:r w:rsidR="00B32C55">
        <w:t>The limbic system helps consolidate fee</w:t>
      </w:r>
      <w:r w:rsidR="002901C9">
        <w:t xml:space="preserve">lings of </w:t>
      </w:r>
      <w:r w:rsidR="002901C9">
        <w:lastRenderedPageBreak/>
        <w:t>trust, pleasure, and satisfaction</w:t>
      </w:r>
      <w:r w:rsidR="00B32C55">
        <w:t xml:space="preserve"> from hard work and meaningful relationships in manners that support survival and healthy appetites for activities</w:t>
      </w:r>
      <w:r w:rsidR="002901C9">
        <w:t xml:space="preserve"> that are “good for us”.</w:t>
      </w:r>
      <w:r w:rsidR="00B32C55">
        <w:rPr>
          <w:rStyle w:val="EndnoteReference"/>
        </w:rPr>
        <w:endnoteReference w:id="44"/>
      </w:r>
      <w:r w:rsidR="00B32C55">
        <w:t xml:space="preserve"> </w:t>
      </w:r>
      <w:r w:rsidR="002901C9">
        <w:t xml:space="preserve"> </w:t>
      </w:r>
      <w:r w:rsidR="00B32C55">
        <w:t xml:space="preserve">When heroin addiction corrupts the limbic system rewards, it </w:t>
      </w:r>
      <w:r w:rsidR="00091AA0">
        <w:t>may be more important than ever</w:t>
      </w:r>
      <w:r w:rsidR="00B32C55">
        <w:t xml:space="preserve"> to engage in pleasurable activities from regular food preparation and meals, to sex and romantic relationships, to cultivating healthy joy-producing relationships with nature, people, pets, and hobbies.  This may help rewire a limbic system hi-jacked by opiates.  Treating stress with both these activities</w:t>
      </w:r>
      <w:r w:rsidR="002901C9">
        <w:t>,</w:t>
      </w:r>
      <w:r w:rsidR="00B32C55">
        <w:t xml:space="preserve"> as well as adaptogenic herbs</w:t>
      </w:r>
      <w:r w:rsidR="002901C9">
        <w:t>,</w:t>
      </w:r>
      <w:r w:rsidR="00B32C55">
        <w:t xml:space="preserve"> can help re-establish healthy limbic patterns and balance i</w:t>
      </w:r>
      <w:r w:rsidR="002901C9">
        <w:t>n the autonomic nervous system.</w:t>
      </w:r>
      <w:r w:rsidR="00B32C55">
        <w:rPr>
          <w:rStyle w:val="EndnoteReference"/>
        </w:rPr>
        <w:endnoteReference w:id="45"/>
      </w:r>
      <w:r w:rsidR="00B32C55">
        <w:t xml:space="preserve"> </w:t>
      </w:r>
      <w:r w:rsidR="002901C9">
        <w:t xml:space="preserve"> </w:t>
      </w:r>
      <w:r w:rsidR="00091AA0">
        <w:t>Electrode implants in the deep brain have been developed for movement disorders such as Parkinson’s disease and limbic system implants are also being explored as a more desperate measure for addictions and extreme stress symptoms.</w:t>
      </w:r>
      <w:r w:rsidR="00091AA0">
        <w:rPr>
          <w:rStyle w:val="EndnoteReference"/>
        </w:rPr>
        <w:endnoteReference w:id="46"/>
      </w:r>
    </w:p>
    <w:p w:rsidR="0022105E" w:rsidRDefault="0022105E" w:rsidP="00474D27">
      <w:pPr>
        <w:pStyle w:val="NoSpacing"/>
      </w:pPr>
    </w:p>
    <w:p w:rsidR="0022105E" w:rsidRPr="003C313C" w:rsidRDefault="0022105E" w:rsidP="00474D27">
      <w:pPr>
        <w:pStyle w:val="NoSpacing"/>
        <w:rPr>
          <w:rFonts w:ascii="Cooper Std Black" w:hAnsi="Cooper Std Black"/>
          <w:b/>
        </w:rPr>
      </w:pPr>
      <w:r w:rsidRPr="003C313C">
        <w:rPr>
          <w:rFonts w:ascii="Cooper Std Black" w:hAnsi="Cooper Std Black"/>
          <w:b/>
        </w:rPr>
        <w:t>VISUAL PATHWAYS AND ADDICTION</w:t>
      </w:r>
    </w:p>
    <w:p w:rsidR="0022105E" w:rsidRDefault="002901C9" w:rsidP="0022105E">
      <w:pPr>
        <w:pStyle w:val="NoSpacing"/>
      </w:pPr>
      <w:r>
        <w:t>Magnetic Resonance Imaging (</w:t>
      </w:r>
      <w:r w:rsidR="0022105E">
        <w:t>MRI</w:t>
      </w:r>
      <w:r>
        <w:t>)</w:t>
      </w:r>
      <w:r w:rsidR="0022105E">
        <w:t xml:space="preserve"> research suggests that visual cues in the environment may trigger the craving for heroin and heightened activity can be seen in the insula, amygdala and hippocampal regions of the brain, even during methadone and other maintenance programs</w:t>
      </w:r>
      <w:r>
        <w:t>, when addicts are exposed to certain visual triggers or cues</w:t>
      </w:r>
      <w:r w:rsidR="0022105E">
        <w:t>.</w:t>
      </w:r>
      <w:r w:rsidR="0022105E">
        <w:rPr>
          <w:rStyle w:val="EndnoteReference"/>
        </w:rPr>
        <w:endnoteReference w:id="47"/>
      </w:r>
      <w:r w:rsidR="00314A30">
        <w:t>,</w:t>
      </w:r>
      <w:r w:rsidR="00314A30">
        <w:rPr>
          <w:rStyle w:val="EndnoteReference"/>
        </w:rPr>
        <w:endnoteReference w:id="48"/>
      </w:r>
      <w:r w:rsidR="0022105E">
        <w:t xml:space="preserve"> </w:t>
      </w:r>
      <w:r>
        <w:t xml:space="preserve"> </w:t>
      </w:r>
      <w:r w:rsidR="0022105E">
        <w:t xml:space="preserve">This is also why, as stated in the introduction, removing addicts from their former environments, friends, and daily routines may be </w:t>
      </w:r>
      <w:r>
        <w:t>extremely helpful in the early recovery</w:t>
      </w:r>
      <w:r w:rsidR="0022105E">
        <w:t xml:space="preserve"> phases.  The medial prefrontal cortex and the extended limbic system in methadone maintenance patients with a history of heroin dependence remains responsive to salient drug cues</w:t>
      </w:r>
      <w:r>
        <w:t xml:space="preserve"> for months if not years and even decades</w:t>
      </w:r>
      <w:r w:rsidR="0022105E">
        <w:t xml:space="preserve">, </w:t>
      </w:r>
      <w:r w:rsidR="00D700DF">
        <w:t xml:space="preserve"> contributing to </w:t>
      </w:r>
      <w:r w:rsidR="0022105E">
        <w:t>continued vulnerability to relapse. Vulnerability may be highest at the end of the 24-hour interdose interval.</w:t>
      </w:r>
      <w:r w:rsidR="0022105E">
        <w:rPr>
          <w:rStyle w:val="EndnoteReference"/>
        </w:rPr>
        <w:endnoteReference w:id="49"/>
      </w:r>
    </w:p>
    <w:p w:rsidR="007C5273" w:rsidRDefault="007C5273" w:rsidP="00251016">
      <w:pPr>
        <w:pStyle w:val="NoSpacing"/>
      </w:pPr>
      <w:r>
        <w:t xml:space="preserve">   </w:t>
      </w:r>
    </w:p>
    <w:p w:rsidR="00627250" w:rsidRPr="003C313C" w:rsidRDefault="00F91B8C" w:rsidP="00627250">
      <w:pPr>
        <w:pStyle w:val="NoSpacing"/>
        <w:rPr>
          <w:rFonts w:ascii="Cooper Std Black" w:hAnsi="Cooper Std Black"/>
          <w:b/>
          <w:sz w:val="28"/>
          <w:szCs w:val="28"/>
        </w:rPr>
      </w:pPr>
      <w:r w:rsidRPr="003C313C">
        <w:rPr>
          <w:rFonts w:ascii="Cooper Std Black" w:hAnsi="Cooper Std Black"/>
          <w:b/>
          <w:sz w:val="28"/>
          <w:szCs w:val="28"/>
        </w:rPr>
        <w:lastRenderedPageBreak/>
        <w:t>THE DEVASTA</w:t>
      </w:r>
      <w:r w:rsidR="00627250" w:rsidRPr="003C313C">
        <w:rPr>
          <w:rFonts w:ascii="Cooper Std Black" w:hAnsi="Cooper Std Black"/>
          <w:b/>
          <w:sz w:val="28"/>
          <w:szCs w:val="28"/>
        </w:rPr>
        <w:t>TING HEALTH EFFECTS OF OPIATE ABUSE AND HEROIN ADDICTION</w:t>
      </w:r>
    </w:p>
    <w:p w:rsidR="009365E9" w:rsidRDefault="009365E9" w:rsidP="009365E9">
      <w:pPr>
        <w:pStyle w:val="NoSpacing"/>
      </w:pPr>
      <w:r>
        <w:t>MRI and other imaging techniques show that the brain undergoes significant changes with chronic heroin exposure, particularly in gray matter volume or gray matter density suggesting a serious deterioration of the brain.</w:t>
      </w:r>
      <w:r>
        <w:rPr>
          <w:rStyle w:val="EndnoteReference"/>
        </w:rPr>
        <w:endnoteReference w:id="50"/>
      </w:r>
    </w:p>
    <w:p w:rsidR="001D004B" w:rsidRDefault="009365E9" w:rsidP="00627250">
      <w:pPr>
        <w:pStyle w:val="NoSpacing"/>
      </w:pPr>
      <w:r>
        <w:t xml:space="preserve">     </w:t>
      </w:r>
      <w:r w:rsidR="00D700DF">
        <w:t>Human investigations suggest that</w:t>
      </w:r>
      <w:r w:rsidR="00627250">
        <w:t xml:space="preserve"> aging of the arteries </w:t>
      </w:r>
      <w:r w:rsidR="00D700DF">
        <w:t xml:space="preserve">can be used </w:t>
      </w:r>
      <w:r w:rsidR="00627250">
        <w:t xml:space="preserve">as a marker of increased aging in the entire system, and opiate use </w:t>
      </w:r>
      <w:r w:rsidR="00D700DF">
        <w:t>is reported to accelerate the</w:t>
      </w:r>
      <w:r w:rsidR="00627250">
        <w:t xml:space="preserve"> decline of</w:t>
      </w:r>
      <w:r w:rsidR="00D700DF">
        <w:t xml:space="preserve"> the</w:t>
      </w:r>
      <w:r w:rsidR="00627250">
        <w:t xml:space="preserve"> vasculature, and thereby the health of the entire body.</w:t>
      </w:r>
      <w:r w:rsidR="00627250">
        <w:rPr>
          <w:rStyle w:val="EndnoteReference"/>
        </w:rPr>
        <w:endnoteReference w:id="51"/>
      </w:r>
      <w:r w:rsidR="002F44B0">
        <w:t xml:space="preserve">  Researchers investigating opium addicts in Iran report that chronic consum</w:t>
      </w:r>
      <w:r w:rsidR="00D700DF">
        <w:t>ption of opiates increases</w:t>
      </w:r>
      <w:r w:rsidR="002F44B0">
        <w:t xml:space="preserve"> the risk of bladder cancer 5 times that of the general population, slightly more in men than women.</w:t>
      </w:r>
      <w:r w:rsidR="002F44B0">
        <w:rPr>
          <w:rStyle w:val="EndnoteReference"/>
        </w:rPr>
        <w:endnoteReference w:id="52"/>
      </w:r>
      <w:r w:rsidR="002F44B0">
        <w:t xml:space="preserve">  </w:t>
      </w:r>
      <w:r w:rsidR="001D004B">
        <w:t xml:space="preserve"> Some </w:t>
      </w:r>
      <w:r w:rsidR="00D700DF">
        <w:t xml:space="preserve">opiate addicts are also </w:t>
      </w:r>
      <w:r w:rsidR="001D004B">
        <w:t>susceptible to hearing loss from opioids due to direct ototoxic</w:t>
      </w:r>
      <w:r w:rsidR="00D700DF">
        <w:t>i</w:t>
      </w:r>
      <w:r w:rsidR="001D004B">
        <w:t>ty</w:t>
      </w:r>
      <w:r w:rsidR="00D700DF">
        <w:t>.</w:t>
      </w:r>
      <w:r w:rsidR="001D004B">
        <w:rPr>
          <w:rStyle w:val="EndnoteReference"/>
        </w:rPr>
        <w:endnoteReference w:id="53"/>
      </w:r>
    </w:p>
    <w:p w:rsidR="00EA2B40" w:rsidRDefault="00EA2B40" w:rsidP="00EA2B40">
      <w:pPr>
        <w:pStyle w:val="NoSpacing"/>
      </w:pPr>
      <w:r>
        <w:t xml:space="preserve">     </w:t>
      </w:r>
      <w:r w:rsidRPr="00EA2B40">
        <w:t xml:space="preserve">Heroin addiction is also extremely suppressive to the immune system and many users are prone to </w:t>
      </w:r>
      <w:r w:rsidR="001D1E79">
        <w:t xml:space="preserve">fatal cases of </w:t>
      </w:r>
      <w:r w:rsidRPr="00EA2B40">
        <w:t xml:space="preserve">tuberculosis and pneumonia.  Combined with the increased exposure to serious infections associated with IV drug use such as AIDS </w:t>
      </w:r>
      <w:r w:rsidR="00D700DF">
        <w:t xml:space="preserve">(HIV) </w:t>
      </w:r>
      <w:r w:rsidRPr="00EA2B40">
        <w:t>and hepatitis, many long term heroin users will die from these infections rather than</w:t>
      </w:r>
      <w:r w:rsidR="00D700DF">
        <w:t xml:space="preserve"> from</w:t>
      </w:r>
      <w:r w:rsidRPr="00EA2B40">
        <w:t xml:space="preserve"> overdose.  </w:t>
      </w:r>
      <w:r w:rsidR="001D1E79">
        <w:t xml:space="preserve">Simple chronic infections also become issues for most heroin addicts.  </w:t>
      </w:r>
      <w:r w:rsidRPr="00EA2B40">
        <w:t>Because opiate receptors are also present on immune cells, morphine and heroin use can suppress the immune system, the production of cytokines which help direct immune responses of blood cells, and many complex effects on interleukins, lipopolysaccharides, dendrites, phosphorylation enzymes and more.  Because of all of these changes, heroin addicts are prone to both simple and serious infections, poor wound healing, and suppressed resistance to all manner of infections.</w:t>
      </w:r>
      <w:r w:rsidR="001D1E79">
        <w:t xml:space="preserve">  The tendency to pick at the skin due to altered sensory and pain regulation combined with poor immunity, results in the many skin lesions, poor co</w:t>
      </w:r>
      <w:r w:rsidR="00474D27">
        <w:t>mplexion, and severe scarring in</w:t>
      </w:r>
      <w:r w:rsidR="001D1E79">
        <w:t xml:space="preserve"> addicts, not </w:t>
      </w:r>
      <w:r w:rsidR="001D1E79">
        <w:lastRenderedPageBreak/>
        <w:t>only at injection sites but in the entire integument.</w:t>
      </w:r>
    </w:p>
    <w:p w:rsidR="00561400" w:rsidRDefault="00561400" w:rsidP="00561400">
      <w:pPr>
        <w:pStyle w:val="NoSpacing"/>
      </w:pPr>
      <w:r>
        <w:t xml:space="preserve">     Opiates are typically constipating, but severe diarrhea occurs with opiate withdrawal and long-lasting digestive issues may occur in heroin addicts. Opioids act on the myenteric plexus in the intestinal</w:t>
      </w:r>
      <w:r w:rsidR="00474D27">
        <w:t xml:space="preserve"> lining</w:t>
      </w:r>
      <w:r>
        <w:t>, reducing gastrointestinal motility, s</w:t>
      </w:r>
      <w:r w:rsidR="00D700DF">
        <w:t>lowing transit time, reducing gastrointestinal</w:t>
      </w:r>
      <w:r>
        <w:t xml:space="preserve"> secretions and absorption, and leading to constipation, often severe.  Morphine and other opiates also affect nitric oxide</w:t>
      </w:r>
      <w:r w:rsidR="00474D27">
        <w:t xml:space="preserve"> (NO)</w:t>
      </w:r>
      <w:r>
        <w:t xml:space="preserve"> in the gut, and a sudden reduction in </w:t>
      </w:r>
      <w:r w:rsidR="00474D27">
        <w:t xml:space="preserve">intestinal </w:t>
      </w:r>
      <w:r>
        <w:t>NO will trigger intestinal spasms when the opiates are removed.</w:t>
      </w:r>
    </w:p>
    <w:p w:rsidR="009365E9" w:rsidRDefault="009365E9" w:rsidP="00627250">
      <w:pPr>
        <w:pStyle w:val="NoSpacing"/>
      </w:pPr>
    </w:p>
    <w:p w:rsidR="00627250" w:rsidRPr="00BB4522" w:rsidRDefault="006E18BE" w:rsidP="00627250">
      <w:pPr>
        <w:pStyle w:val="NoSpacing"/>
        <w:rPr>
          <w:rFonts w:ascii="Cooper Std Black" w:hAnsi="Cooper Std Black"/>
          <w:b/>
          <w:sz w:val="28"/>
          <w:szCs w:val="28"/>
        </w:rPr>
      </w:pPr>
      <w:r w:rsidRPr="00BB4522">
        <w:rPr>
          <w:rFonts w:ascii="Cooper Std Black" w:hAnsi="Cooper Std Black"/>
          <w:b/>
          <w:sz w:val="28"/>
          <w:szCs w:val="28"/>
        </w:rPr>
        <w:t>NEUROLOGICAL CHANGES WITH OPIATE ADDICTION</w:t>
      </w:r>
    </w:p>
    <w:p w:rsidR="00474D27" w:rsidRDefault="00627250" w:rsidP="002F44B0">
      <w:pPr>
        <w:pStyle w:val="NoSpacing"/>
      </w:pPr>
      <w:r>
        <w:t>In neurons, adaptations in cell signaling cascades develop following opioid actions at the mu opioid receptor (MOR). Morphine induces proteins that interact with the MORs to re-locate from the cytoplasm to neuronal membrane receptors.</w:t>
      </w:r>
      <w:r>
        <w:rPr>
          <w:rStyle w:val="EndnoteReference"/>
        </w:rPr>
        <w:endnoteReference w:id="54"/>
      </w:r>
      <w:r w:rsidR="006E18BE">
        <w:t xml:space="preserve">  </w:t>
      </w:r>
      <w:r w:rsidR="00474D27">
        <w:t>Some newly evolving i</w:t>
      </w:r>
      <w:r>
        <w:t xml:space="preserve">nterventions for opiate </w:t>
      </w:r>
      <w:r w:rsidR="00474D27">
        <w:t>addiction</w:t>
      </w:r>
      <w:r w:rsidR="00B920F7">
        <w:t xml:space="preserve"> target activity at</w:t>
      </w:r>
      <w:r>
        <w:t xml:space="preserve"> these receptors.</w:t>
      </w:r>
      <w:r w:rsidR="002F44B0">
        <w:t xml:space="preserve">  </w:t>
      </w:r>
    </w:p>
    <w:p w:rsidR="002F44B0" w:rsidRDefault="00474D27" w:rsidP="002F44B0">
      <w:pPr>
        <w:pStyle w:val="NoSpacing"/>
      </w:pPr>
      <w:r>
        <w:t xml:space="preserve">    </w:t>
      </w:r>
      <w:r w:rsidR="002F44B0">
        <w:t>The κ opioid receptor (KOR) is also activated with c</w:t>
      </w:r>
      <w:r>
        <w:t>hronic opioid intake,</w:t>
      </w:r>
      <w:r w:rsidR="002F44B0">
        <w:t xml:space="preserve"> contributes to negative withdrawal </w:t>
      </w:r>
      <w:r>
        <w:t xml:space="preserve">symptoms, </w:t>
      </w:r>
      <w:r w:rsidR="002F44B0">
        <w:t>and helps drive the desire to take increasing amounts of heroin.  Animal investigations suggest that the long-acting KOR antagonist norbinaltorphimine may decrease withdrawal-associated anxiety a single high dose of 30 mg/kg</w:t>
      </w:r>
      <w:r w:rsidR="00D700DF">
        <w:t>.</w:t>
      </w:r>
      <w:r w:rsidR="002F44B0">
        <w:rPr>
          <w:rStyle w:val="EndnoteReference"/>
        </w:rPr>
        <w:endnoteReference w:id="55"/>
      </w:r>
    </w:p>
    <w:p w:rsidR="00BB182E" w:rsidRDefault="00D875B6" w:rsidP="00251016">
      <w:pPr>
        <w:pStyle w:val="NoSpacing"/>
      </w:pPr>
      <w:r>
        <w:t xml:space="preserve">     Many heroin addicts pick, itch, and scratch at</w:t>
      </w:r>
      <w:r w:rsidR="007A75E6">
        <w:t xml:space="preserve"> the skin as opiate pathways</w:t>
      </w:r>
      <w:r>
        <w:t xml:space="preserve"> up</w:t>
      </w:r>
      <w:r w:rsidR="00D700DF">
        <w:t>-</w:t>
      </w:r>
      <w:r>
        <w:t>regulate various pain and neural sensation pathways.  Opiate antagonists, such as naltrexone abolishes itching and scratching in animal studies.</w:t>
      </w:r>
      <w:r>
        <w:rPr>
          <w:rStyle w:val="EndnoteReference"/>
        </w:rPr>
        <w:endnoteReference w:id="56"/>
      </w:r>
    </w:p>
    <w:p w:rsidR="00473614" w:rsidRDefault="001D1E79" w:rsidP="00251016">
      <w:pPr>
        <w:pStyle w:val="NoSpacing"/>
      </w:pPr>
      <w:r>
        <w:rPr>
          <w:b/>
        </w:rPr>
        <w:t xml:space="preserve">     </w:t>
      </w:r>
      <w:r w:rsidR="00473614" w:rsidRPr="007A75E6">
        <w:t>Studies have shown that morphine can alter the expression of a number of genes. A single injection of morphine has been shown to alter the expressio</w:t>
      </w:r>
      <w:r w:rsidR="00D700DF">
        <w:t xml:space="preserve">n of two major groups of genes: </w:t>
      </w:r>
      <w:r w:rsidR="00473614" w:rsidRPr="007A75E6">
        <w:t>proteins involved in</w:t>
      </w:r>
      <w:r w:rsidR="00D700DF">
        <w:t xml:space="preserve"> mitochondrial respiration and</w:t>
      </w:r>
      <w:r w:rsidR="00473614" w:rsidRPr="007A75E6">
        <w:t xml:space="preserve"> cytoskeleton-related proteins.</w:t>
      </w:r>
    </w:p>
    <w:p w:rsidR="00E40275" w:rsidRDefault="00E40275" w:rsidP="00251016">
      <w:pPr>
        <w:pStyle w:val="NoSpacing"/>
      </w:pPr>
    </w:p>
    <w:p w:rsidR="00E40275" w:rsidRDefault="00E40275" w:rsidP="00251016">
      <w:pPr>
        <w:pStyle w:val="NoSpacing"/>
      </w:pPr>
      <w:r>
        <w:rPr>
          <w:noProof/>
        </w:rPr>
        <w:lastRenderedPageBreak/>
        <w:drawing>
          <wp:inline distT="0" distB="0" distL="0" distR="0" wp14:anchorId="5A7F6E6A" wp14:editId="65BBC7C6">
            <wp:extent cx="3247390" cy="3282315"/>
            <wp:effectExtent l="0" t="0" r="0" b="0"/>
            <wp:docPr id="40" name="Picture 40" descr="http://www.soberlanding.com/wp-content/uploads/2010/02/Opiates-change-body-chemistry.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soberlanding.com/wp-content/uploads/2010/02/Opiates-change-body-chemistry.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7390" cy="3282315"/>
                    </a:xfrm>
                    <a:prstGeom prst="rect">
                      <a:avLst/>
                    </a:prstGeom>
                    <a:noFill/>
                    <a:ln>
                      <a:noFill/>
                    </a:ln>
                  </pic:spPr>
                </pic:pic>
              </a:graphicData>
            </a:graphic>
          </wp:inline>
        </w:drawing>
      </w:r>
    </w:p>
    <w:p w:rsidR="008D0DD0" w:rsidRDefault="008D0DD0" w:rsidP="00251016">
      <w:pPr>
        <w:pStyle w:val="NoSpacing"/>
      </w:pPr>
    </w:p>
    <w:p w:rsidR="008D0DD0" w:rsidRDefault="008D0DD0" w:rsidP="00251016">
      <w:pPr>
        <w:pStyle w:val="NoSpacing"/>
      </w:pPr>
      <w:r>
        <w:rPr>
          <w:noProof/>
        </w:rPr>
        <w:drawing>
          <wp:inline distT="0" distB="0" distL="0" distR="0" wp14:anchorId="12ABCB7F" wp14:editId="63AA852D">
            <wp:extent cx="3007191" cy="906668"/>
            <wp:effectExtent l="0" t="0" r="3175" b="8255"/>
            <wp:docPr id="38" name="Picture 38" descr="https://encrypted-tbn1.gstatic.com/images?q=tbn:ANd9GcQ3Kn9nzVzhikbh9cR4kJoOzYR8dO8BdtQv11jh2O_lIczCIZG3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s://encrypted-tbn1.gstatic.com/images?q=tbn:ANd9GcQ3Kn9nzVzhikbh9cR4kJoOzYR8dO8BdtQv11jh2O_lIczCIZG3W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9269" cy="928400"/>
                    </a:xfrm>
                    <a:prstGeom prst="rect">
                      <a:avLst/>
                    </a:prstGeom>
                    <a:noFill/>
                    <a:ln>
                      <a:noFill/>
                    </a:ln>
                  </pic:spPr>
                </pic:pic>
              </a:graphicData>
            </a:graphic>
          </wp:inline>
        </w:drawing>
      </w:r>
    </w:p>
    <w:p w:rsidR="008D0DD0" w:rsidRPr="007A75E6" w:rsidRDefault="008D0DD0" w:rsidP="00251016">
      <w:pPr>
        <w:pStyle w:val="NoSpacing"/>
      </w:pPr>
    </w:p>
    <w:p w:rsidR="00E00FB3" w:rsidRPr="00D875B6" w:rsidRDefault="00BB182E" w:rsidP="007C5273">
      <w:pPr>
        <w:pStyle w:val="NoSpacing"/>
      </w:pPr>
      <w:r>
        <w:t xml:space="preserve">     </w:t>
      </w:r>
    </w:p>
    <w:p w:rsidR="007C5273" w:rsidRPr="00BB4522" w:rsidRDefault="00071F33" w:rsidP="007C5273">
      <w:pPr>
        <w:pStyle w:val="NoSpacing"/>
        <w:rPr>
          <w:rFonts w:ascii="Cooper Std Black" w:hAnsi="Cooper Std Black"/>
          <w:b/>
        </w:rPr>
      </w:pPr>
      <w:r w:rsidRPr="00BB4522">
        <w:rPr>
          <w:rFonts w:ascii="Cooper Std Black" w:hAnsi="Cooper Std Black"/>
          <w:b/>
        </w:rPr>
        <w:t xml:space="preserve">OPIATE MAINTENANCE </w:t>
      </w:r>
      <w:r w:rsidR="007C5273" w:rsidRPr="00BB4522">
        <w:rPr>
          <w:rFonts w:ascii="Cooper Std Black" w:hAnsi="Cooper Std Black"/>
          <w:b/>
        </w:rPr>
        <w:t>THERAPY</w:t>
      </w:r>
      <w:r w:rsidRPr="00BB4522">
        <w:rPr>
          <w:rFonts w:ascii="Cooper Std Black" w:hAnsi="Cooper Std Black"/>
          <w:b/>
        </w:rPr>
        <w:t xml:space="preserve"> (OMT)</w:t>
      </w:r>
    </w:p>
    <w:p w:rsidR="00D16657" w:rsidRDefault="00E00FB3" w:rsidP="00627250">
      <w:pPr>
        <w:pStyle w:val="NoSpacing"/>
      </w:pPr>
      <w:r>
        <w:t xml:space="preserve">The Rockefeller Institute performed research on possible pharmacotherapies for long term opiate addiction in the 1960s beginning the search for successful therapies for heroin addiction. </w:t>
      </w:r>
      <w:r w:rsidR="00627250">
        <w:t xml:space="preserve"> Professor Vincent P. Dole and his team hypothesized that heroin addiction is a disease of the brain with behavioral manifestations, and not merely a personality disorder or criminal behavior.  Research was begun to discover whether a long-acting opioid agonist could improve successful heroine abstinence, however due to political social stigma reasons</w:t>
      </w:r>
      <w:r w:rsidR="007A75E6">
        <w:t>,</w:t>
      </w:r>
      <w:r w:rsidR="00627250">
        <w:t xml:space="preserve"> the FDA did not support the</w:t>
      </w:r>
      <w:r w:rsidR="0063005D">
        <w:t xml:space="preserve"> development of such pharmaco</w:t>
      </w:r>
      <w:r w:rsidR="007A75E6">
        <w:t>-</w:t>
      </w:r>
      <w:r w:rsidR="0063005D">
        <w:t xml:space="preserve">therapies for nearly 40 years.  It was not until the turn of the millennia, following the release of an NIH report </w:t>
      </w:r>
      <w:r w:rsidR="00852C39">
        <w:t xml:space="preserve">supporting long acting opiates </w:t>
      </w:r>
      <w:r w:rsidR="0063005D">
        <w:t xml:space="preserve">such as </w:t>
      </w:r>
      <w:r w:rsidR="0063005D">
        <w:lastRenderedPageBreak/>
        <w:t xml:space="preserve">methadone maintenance, that </w:t>
      </w:r>
      <w:r w:rsidR="00852C39">
        <w:t xml:space="preserve">the </w:t>
      </w:r>
      <w:r w:rsidR="0063005D">
        <w:t>fruits of the Rockefeller research was finally implemented.</w:t>
      </w:r>
      <w:r w:rsidR="0063005D">
        <w:rPr>
          <w:rStyle w:val="EndnoteReference"/>
        </w:rPr>
        <w:endnoteReference w:id="57"/>
      </w:r>
      <w:r w:rsidR="005B2727">
        <w:t xml:space="preserve"> </w:t>
      </w:r>
    </w:p>
    <w:p w:rsidR="00D16657" w:rsidRDefault="00627250" w:rsidP="00251016">
      <w:pPr>
        <w:pStyle w:val="NoSpacing"/>
      </w:pPr>
      <w:r>
        <w:t xml:space="preserve">   </w:t>
      </w:r>
      <w:r w:rsidR="00E00FB3">
        <w:t xml:space="preserve"> </w:t>
      </w:r>
      <w:r w:rsidR="00261879">
        <w:t>The heroin replacement therapies</w:t>
      </w:r>
      <w:r w:rsidR="00852C39">
        <w:t>, commonly referred to as Opiate Maintenance Therapy (OMT)</w:t>
      </w:r>
      <w:r w:rsidR="00261879">
        <w:t xml:space="preserve"> involve the supply of an opioid agonist, such as methadone, with the rationale of decreasing excruciating cravings for heroin, alleviating devastating withdrawal symptoms, and mitigating the need to beg, borrow, and steal the money necessary to maintain the heroin habit</w:t>
      </w:r>
      <w:r w:rsidR="007A75E6">
        <w:t xml:space="preserve">, yet </w:t>
      </w:r>
      <w:r w:rsidR="00D700DF">
        <w:t xml:space="preserve">delivered at </w:t>
      </w:r>
      <w:r w:rsidR="007A75E6">
        <w:t>a controlled dosage below the euphoria threshold</w:t>
      </w:r>
      <w:r w:rsidR="00261879">
        <w:t xml:space="preserve">. </w:t>
      </w:r>
      <w:r w:rsidR="007A75E6">
        <w:t xml:space="preserve"> Opiate replacement therapies can improve social and familial functioning and support general survival</w:t>
      </w:r>
      <w:r w:rsidR="00D700DF">
        <w:t xml:space="preserve">.  Because </w:t>
      </w:r>
      <w:r w:rsidR="007A75E6">
        <w:t>so many heroin addicts die from not only overdose, but a variety of causes including greatly accelerated aging, and from diseases associated with IV drug use including AIDS, hepatitis induced liver failure, and endocarditis and heart failure</w:t>
      </w:r>
      <w:r w:rsidR="00D700DF">
        <w:t xml:space="preserve">, OMT </w:t>
      </w:r>
      <w:r w:rsidR="00DD1FCF">
        <w:t>can help reduce such risks</w:t>
      </w:r>
      <w:r w:rsidR="007A75E6">
        <w:t xml:space="preserve">.  </w:t>
      </w:r>
      <w:r w:rsidR="00261879">
        <w:t xml:space="preserve"> </w:t>
      </w:r>
      <w:r w:rsidR="007A75E6">
        <w:t>While heroin may impair</w:t>
      </w:r>
      <w:r w:rsidR="007A75E6" w:rsidRPr="00362050">
        <w:t xml:space="preserve"> </w:t>
      </w:r>
      <w:r w:rsidR="007A75E6">
        <w:t xml:space="preserve">fine motor ability and </w:t>
      </w:r>
      <w:r w:rsidR="00DD1FCF">
        <w:t xml:space="preserve">certainly </w:t>
      </w:r>
      <w:r w:rsidR="007A75E6">
        <w:t>depress</w:t>
      </w:r>
      <w:r w:rsidR="00DD1FCF">
        <w:t>es</w:t>
      </w:r>
      <w:r w:rsidR="007A75E6" w:rsidRPr="00362050">
        <w:t xml:space="preserve"> </w:t>
      </w:r>
      <w:r w:rsidR="00DD1FCF">
        <w:t xml:space="preserve">awareness </w:t>
      </w:r>
      <w:r w:rsidR="007A75E6" w:rsidRPr="00362050">
        <w:t xml:space="preserve">and </w:t>
      </w:r>
      <w:r w:rsidR="007A75E6">
        <w:t xml:space="preserve">eye movements, </w:t>
      </w:r>
      <w:r w:rsidR="007A75E6" w:rsidRPr="00362050">
        <w:t>OMT has not been shown to impair normal perception, cognition, coord</w:t>
      </w:r>
      <w:r w:rsidR="00D700DF">
        <w:t>ination, or behavior and it is believed</w:t>
      </w:r>
      <w:r w:rsidR="007A75E6" w:rsidRPr="00362050">
        <w:t xml:space="preserve"> safe to drive</w:t>
      </w:r>
      <w:r w:rsidR="00D700DF">
        <w:t>, operate machinery etc</w:t>
      </w:r>
      <w:r w:rsidR="007A75E6" w:rsidRPr="00362050">
        <w:t>.</w:t>
      </w:r>
    </w:p>
    <w:p w:rsidR="00E0744A" w:rsidRDefault="00D16657" w:rsidP="00E0744A">
      <w:pPr>
        <w:pStyle w:val="NoSpacing"/>
      </w:pPr>
      <w:r>
        <w:t xml:space="preserve">      </w:t>
      </w:r>
      <w:r w:rsidR="00261879">
        <w:t>There are thousands of methadone m</w:t>
      </w:r>
      <w:r w:rsidR="00852C39">
        <w:t>aintenance treatment programs</w:t>
      </w:r>
      <w:r w:rsidR="00261879">
        <w:t xml:space="preserve"> found throughout the US, and hundreds of thousands throughout the world.</w:t>
      </w:r>
      <w:r w:rsidR="006373FD">
        <w:t xml:space="preserve"> </w:t>
      </w:r>
      <w:r w:rsidR="007A75E6">
        <w:t xml:space="preserve">Community </w:t>
      </w:r>
      <w:r w:rsidR="005B2727">
        <w:t>and government funded methadone clinics are reported to be beneficial to addicts, serving to “re</w:t>
      </w:r>
      <w:r w:rsidR="00561400">
        <w:t>duce harm”, and prevent relapse</w:t>
      </w:r>
      <w:r w:rsidR="005B2727">
        <w:rPr>
          <w:rStyle w:val="EndnoteReference"/>
        </w:rPr>
        <w:endnoteReference w:id="58"/>
      </w:r>
      <w:r w:rsidR="00561400">
        <w:t>, as well as significantly (by 75%) reduce the likelihood to dying by overdose or suicide.</w:t>
      </w:r>
      <w:r w:rsidR="00561400">
        <w:rPr>
          <w:rStyle w:val="EndnoteReference"/>
        </w:rPr>
        <w:endnoteReference w:id="59"/>
      </w:r>
      <w:r w:rsidR="005B2727">
        <w:t xml:space="preserve"> </w:t>
      </w:r>
      <w:r w:rsidR="007A75E6">
        <w:t xml:space="preserve"> </w:t>
      </w:r>
    </w:p>
    <w:p w:rsidR="006373FD" w:rsidRDefault="00D875B6" w:rsidP="00ED7804">
      <w:pPr>
        <w:pStyle w:val="NoSpacing"/>
      </w:pPr>
      <w:r>
        <w:t xml:space="preserve">     </w:t>
      </w:r>
      <w:r w:rsidR="006373FD">
        <w:t>Thus methadone and similar drugs successfully prevent abstinence symptoms, drug hunger or craving, and generally block the euphoric effects of other opiates, theoretically preventing relapse to illicit use of opiates.</w:t>
      </w:r>
      <w:r w:rsidR="006373FD">
        <w:rPr>
          <w:rStyle w:val="EndnoteReference"/>
        </w:rPr>
        <w:endnoteReference w:id="60"/>
      </w:r>
      <w:r w:rsidR="006373FD">
        <w:t xml:space="preserve">  However, many addicts become adept at using very large doses of heroin to achieve the desired euphoric effects, and then use their methadone prescription to “come down” without experiencing significant illness.</w:t>
      </w:r>
      <w:r w:rsidR="00071F33">
        <w:t xml:space="preserve">  </w:t>
      </w:r>
      <w:r w:rsidR="004B200E">
        <w:t>Furthermore, many addicts process their prescription OMT into an injectable</w:t>
      </w:r>
      <w:r w:rsidR="00DD1FCF">
        <w:t xml:space="preserve"> drug</w:t>
      </w:r>
      <w:r w:rsidR="00AA4B25">
        <w:t xml:space="preserve"> and treatment center evaluations believe the </w:t>
      </w:r>
      <w:r w:rsidR="00AA4B25">
        <w:lastRenderedPageBreak/>
        <w:t>problem is widespread.</w:t>
      </w:r>
      <w:r w:rsidR="00AA4B25">
        <w:rPr>
          <w:rStyle w:val="EndnoteReference"/>
        </w:rPr>
        <w:endnoteReference w:id="61"/>
      </w:r>
      <w:r w:rsidR="00AA4B25">
        <w:t xml:space="preserve">  This abuse of OMT is leading many clinics and practitioners to switch to prescribing a</w:t>
      </w:r>
      <w:r w:rsidR="004B200E">
        <w:t xml:space="preserve"> buprenorphine/naloxone combination ra</w:t>
      </w:r>
      <w:r w:rsidR="00AA4B25">
        <w:t>ther than buprenorphine alone</w:t>
      </w:r>
      <w:r w:rsidR="00DD1FCF">
        <w:t xml:space="preserve"> – a therapy which would block the euphoric effects of opiates altogether and not lend itself to be easily abused</w:t>
      </w:r>
      <w:r w:rsidR="00AA4B25">
        <w:t xml:space="preserve">. </w:t>
      </w:r>
      <w:r w:rsidR="00885E94">
        <w:t xml:space="preserve">  </w:t>
      </w:r>
      <w:r w:rsidR="00ED7804">
        <w:t>Some methadone user</w:t>
      </w:r>
      <w:r w:rsidR="00DD1FCF">
        <w:t xml:space="preserve">s may also use benzodiazepines and/or </w:t>
      </w:r>
      <w:r w:rsidR="00ED7804">
        <w:t>gabapentinoid</w:t>
      </w:r>
      <w:r w:rsidR="00ED7804">
        <w:rPr>
          <w:rStyle w:val="EndnoteReference"/>
        </w:rPr>
        <w:endnoteReference w:id="62"/>
      </w:r>
      <w:r w:rsidR="00DD1FCF">
        <w:t xml:space="preserve"> medications,</w:t>
      </w:r>
      <w:r w:rsidR="00ED7804">
        <w:t xml:space="preserve"> and alcohol to attempt to potentiate the mild high received</w:t>
      </w:r>
      <w:r w:rsidR="00885E94">
        <w:t xml:space="preserve"> from the prescription OMT.  </w:t>
      </w:r>
      <w:r w:rsidR="00071F33">
        <w:t>Another possible disadvantage to opioid maintenance treatment, is that most users feel that it is even more difficult to quit than heroin itself.</w:t>
      </w:r>
      <w:r w:rsidR="00071F33">
        <w:rPr>
          <w:rStyle w:val="EndnoteReference"/>
        </w:rPr>
        <w:endnoteReference w:id="63"/>
      </w:r>
      <w:r w:rsidR="00071F33">
        <w:t xml:space="preserve">  </w:t>
      </w:r>
      <w:r w:rsidR="00DD1FCF">
        <w:t>And many alternative practitioner share concerns that long term use of OMT only worsens the corrupted limbic system wiring.</w:t>
      </w:r>
    </w:p>
    <w:p w:rsidR="008A2E39" w:rsidRDefault="00071F33" w:rsidP="00251016">
      <w:pPr>
        <w:pStyle w:val="NoSpacing"/>
      </w:pPr>
      <w:r>
        <w:t xml:space="preserve">     </w:t>
      </w:r>
      <w:r w:rsidR="008A2E39">
        <w:t xml:space="preserve"> If chosen, Methadone and the other long-acting opiates should be just one aspect of a multi-tiered approach that includes counseling and psycholog</w:t>
      </w:r>
      <w:r>
        <w:t>i</w:t>
      </w:r>
      <w:r w:rsidR="008A2E39">
        <w:t>cal support, treatment of any underlying depression or anxiety, cultivation of emotional maturity and coping skills, and development of job skills, work aptitude, and interpersonal relationship skills.</w:t>
      </w:r>
    </w:p>
    <w:p w:rsidR="007A75E6" w:rsidRDefault="001E0EA9" w:rsidP="00251016">
      <w:pPr>
        <w:pStyle w:val="NoSpacing"/>
      </w:pPr>
      <w:r>
        <w:t xml:space="preserve">     Buprenorphine</w:t>
      </w:r>
      <w:r w:rsidR="007A75E6">
        <w:t xml:space="preserve"> (Suboxone)</w:t>
      </w:r>
      <w:r>
        <w:t xml:space="preserve"> and methadone are the most studied OMT drugs used to reduce opiate craving, as well as reduce acute withdrawal symptoms.  Buprenorphine at a dose of 8 mg and higher has been shown to be the most effective.</w:t>
      </w:r>
      <w:r w:rsidR="00A6722C" w:rsidRPr="00A6722C">
        <w:rPr>
          <w:rStyle w:val="EndnoteReference"/>
        </w:rPr>
        <w:t xml:space="preserve"> </w:t>
      </w:r>
      <w:r w:rsidR="00A6722C">
        <w:rPr>
          <w:rStyle w:val="EndnoteReference"/>
        </w:rPr>
        <w:endnoteReference w:id="64"/>
      </w:r>
      <w:r w:rsidR="00A6722C">
        <w:t xml:space="preserve"> </w:t>
      </w:r>
      <w:r>
        <w:t xml:space="preserve">  </w:t>
      </w:r>
      <w:r w:rsidR="00E27759">
        <w:t xml:space="preserve">A Cochrane review looked at compared clinical trials using buprenorphine to methadone in terms of retention of patients in treatment and prevention of relapse and reported </w:t>
      </w:r>
      <w:r w:rsidR="00DD1FCF">
        <w:t xml:space="preserve">that </w:t>
      </w:r>
      <w:r w:rsidR="00E27759">
        <w:t>both drugs appeared to have equal success rates.</w:t>
      </w:r>
      <w:r w:rsidR="00E27759">
        <w:rPr>
          <w:rStyle w:val="EndnoteReference"/>
        </w:rPr>
        <w:endnoteReference w:id="65"/>
      </w:r>
      <w:r w:rsidR="00E27759">
        <w:t xml:space="preserve">  </w:t>
      </w:r>
      <w:r w:rsidR="007A75E6">
        <w:t xml:space="preserve"> </w:t>
      </w:r>
    </w:p>
    <w:p w:rsidR="00A6722C" w:rsidRDefault="007A75E6" w:rsidP="00251016">
      <w:pPr>
        <w:pStyle w:val="NoSpacing"/>
      </w:pPr>
      <w:r>
        <w:t xml:space="preserve">     Naltrexone (Vivitrol) is an extremely long-lasting opiate antagonist blocking the euphoric effects of </w:t>
      </w:r>
      <w:r w:rsidR="00994299">
        <w:t xml:space="preserve">alcohol, </w:t>
      </w:r>
      <w:r>
        <w:t>heroin and prescripti</w:t>
      </w:r>
      <w:r w:rsidR="00994299">
        <w:t>on opiate</w:t>
      </w:r>
      <w:r w:rsidR="00DD1FCF">
        <w:t>s,</w:t>
      </w:r>
      <w:r w:rsidR="00994299">
        <w:t xml:space="preserve"> </w:t>
      </w:r>
      <w:r>
        <w:t xml:space="preserve">approved </w:t>
      </w:r>
      <w:r w:rsidR="00994299">
        <w:t>in the US for alcoholism in 2006 and</w:t>
      </w:r>
      <w:r w:rsidR="004B200E">
        <w:t xml:space="preserve"> for opiate addiction</w:t>
      </w:r>
      <w:r w:rsidR="00AA4B25">
        <w:t xml:space="preserve"> in 2010</w:t>
      </w:r>
      <w:r w:rsidR="004B200E">
        <w:t>.</w:t>
      </w:r>
      <w:r w:rsidR="00994299">
        <w:t xml:space="preserve">  Vivitrol is given as </w:t>
      </w:r>
      <w:r>
        <w:t xml:space="preserve">a one a month injection aimed at preventing relapse in abstinent heroin addicts.  Clinical trials have shown improved abstinence compared to </w:t>
      </w:r>
      <w:r w:rsidR="00185534">
        <w:t>placebo, however with more side effects including hepatic enzyme abnormalities, nasopharyngitis, insomnia, hypertension, influenza</w:t>
      </w:r>
      <w:r w:rsidR="00DD1FCF">
        <w:t>,</w:t>
      </w:r>
      <w:r w:rsidR="00185534">
        <w:t xml:space="preserve"> and injection-site pain.</w:t>
      </w:r>
      <w:r>
        <w:rPr>
          <w:rStyle w:val="EndnoteReference"/>
        </w:rPr>
        <w:endnoteReference w:id="66"/>
      </w:r>
      <w:r w:rsidR="00185534">
        <w:t xml:space="preserve">  </w:t>
      </w:r>
      <w:r w:rsidR="00994299">
        <w:t xml:space="preserve">Early clinical </w:t>
      </w:r>
      <w:r w:rsidR="00994299">
        <w:lastRenderedPageBreak/>
        <w:t>monitoring suggests that hepatotoxicity may be an issue.</w:t>
      </w:r>
      <w:r w:rsidR="00994299">
        <w:rPr>
          <w:rStyle w:val="EndnoteReference"/>
        </w:rPr>
        <w:endnoteReference w:id="67"/>
      </w:r>
      <w:r w:rsidR="00DD1FCF">
        <w:t xml:space="preserve">   The claimed benefit is </w:t>
      </w:r>
      <w:r w:rsidR="00994299">
        <w:t>that w</w:t>
      </w:r>
      <w:r w:rsidR="00185534">
        <w:t>hen an addict us</w:t>
      </w:r>
      <w:r w:rsidR="00DD1FCF">
        <w:t>es heroin</w:t>
      </w:r>
      <w:r w:rsidR="00185534">
        <w:t xml:space="preserve"> or other opiate while on Vivitrol or other opiate antagonist, they experience no euphoria or reward, and therefore there is no positive reinforcement.  The claim for Vivit</w:t>
      </w:r>
      <w:r w:rsidR="00DD1FCF">
        <w:t>r</w:t>
      </w:r>
      <w:r w:rsidR="00185534">
        <w:t>ol therefore is that it will help extinguish drug-seeking behavior, particularly when addicts attempt to use and get no pleasure out of the experience</w:t>
      </w:r>
      <w:r w:rsidR="00185534">
        <w:rPr>
          <w:rStyle w:val="EndnoteReference"/>
        </w:rPr>
        <w:endnoteReference w:id="68"/>
      </w:r>
      <w:r w:rsidR="00185534">
        <w:t>.</w:t>
      </w:r>
      <w:r w:rsidR="00ED7804">
        <w:t xml:space="preserve">  Very long lasting </w:t>
      </w:r>
      <w:r w:rsidR="004907E7">
        <w:t>n</w:t>
      </w:r>
      <w:r w:rsidR="00ED7804">
        <w:t xml:space="preserve">altrexone </w:t>
      </w:r>
      <w:r w:rsidR="00DD1FCF">
        <w:t xml:space="preserve">skin </w:t>
      </w:r>
      <w:r w:rsidR="00ED7804">
        <w:t>implants are also being explored.  The risk of fatal overdose may be greater for use of heroin following withdrawal from Naltrexone due to the increased sensitivity (abolition of tolerance) that will occur when on an opiate antagonist for any period of time. Another concern is the fact that some addicts will attempt to use very large doses of heroin to override the Naltrexone blockade to obtain the euphoric effects.  But as the euphoria is blocked</w:t>
      </w:r>
      <w:r w:rsidR="00DD1FCF">
        <w:t xml:space="preserve"> no matter how high the dose</w:t>
      </w:r>
      <w:r w:rsidR="00ED7804">
        <w:t>, respiratory depression, and death may ensue</w:t>
      </w:r>
      <w:r w:rsidR="00DD1FCF">
        <w:t>.</w:t>
      </w:r>
    </w:p>
    <w:p w:rsidR="007A75E6" w:rsidRDefault="007A75E6" w:rsidP="007A75E6">
      <w:pPr>
        <w:pStyle w:val="NoSpacing"/>
      </w:pPr>
      <w:r>
        <w:t xml:space="preserve">     Other substances have been less rigorously studied. For example, some researchers are investigating a vaccine capable of blocking heroin’s effects as one prong of long</w:t>
      </w:r>
      <w:r w:rsidR="00F91B8C">
        <w:t xml:space="preserve"> </w:t>
      </w:r>
      <w:r>
        <w:t>term maintenance therapy for addicts.</w:t>
      </w:r>
      <w:r>
        <w:rPr>
          <w:rStyle w:val="EndnoteReference"/>
        </w:rPr>
        <w:endnoteReference w:id="69"/>
      </w:r>
      <w:r>
        <w:t xml:space="preserve">  Such vaccines presently target the morphine/heroin by an antibody-based antagonism of heroin’s entry into the brain.</w:t>
      </w:r>
      <w:r>
        <w:rPr>
          <w:rStyle w:val="EndnoteReference"/>
        </w:rPr>
        <w:endnoteReference w:id="70"/>
      </w:r>
      <w:r>
        <w:t xml:space="preserve">  </w:t>
      </w:r>
    </w:p>
    <w:p w:rsidR="00E40275" w:rsidRDefault="00E40275" w:rsidP="007A75E6">
      <w:pPr>
        <w:pStyle w:val="NoSpacing"/>
      </w:pPr>
    </w:p>
    <w:p w:rsidR="00F91B8C" w:rsidRDefault="00E40275" w:rsidP="007A75E6">
      <w:pPr>
        <w:pStyle w:val="NoSpacing"/>
      </w:pPr>
      <w:r>
        <w:rPr>
          <w:noProof/>
        </w:rPr>
        <w:drawing>
          <wp:inline distT="0" distB="0" distL="0" distR="0" wp14:anchorId="5BC183C6" wp14:editId="29E922CD">
            <wp:extent cx="2608729" cy="1445623"/>
            <wp:effectExtent l="0" t="0" r="1270" b="2540"/>
            <wp:docPr id="46" name="Picture 46" descr="https://encrypted-tbn1.gstatic.com/images?q=tbn:ANd9GcRHuEmVxHfharlY6L7RVo5W85hR92RzlpJAYldlyEwyA8nkrMEM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s://encrypted-tbn1.gstatic.com/images?q=tbn:ANd9GcRHuEmVxHfharlY6L7RVo5W85hR92RzlpJAYldlyEwyA8nkrMEMbw"/>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27819" cy="1456202"/>
                    </a:xfrm>
                    <a:prstGeom prst="rect">
                      <a:avLst/>
                    </a:prstGeom>
                    <a:noFill/>
                    <a:ln>
                      <a:noFill/>
                    </a:ln>
                  </pic:spPr>
                </pic:pic>
              </a:graphicData>
            </a:graphic>
          </wp:inline>
        </w:drawing>
      </w:r>
      <w:r w:rsidR="0057545E">
        <w:t xml:space="preserve">   </w:t>
      </w:r>
    </w:p>
    <w:p w:rsidR="00A30A43" w:rsidRDefault="00A30A43" w:rsidP="007A75E6">
      <w:pPr>
        <w:pStyle w:val="NoSpacing"/>
      </w:pPr>
    </w:p>
    <w:p w:rsidR="00E40275" w:rsidRDefault="0057545E" w:rsidP="007A75E6">
      <w:pPr>
        <w:pStyle w:val="NoSpacing"/>
      </w:pPr>
      <w:r>
        <w:lastRenderedPageBreak/>
        <w:t xml:space="preserve"> </w:t>
      </w:r>
      <w:r>
        <w:rPr>
          <w:noProof/>
        </w:rPr>
        <w:drawing>
          <wp:inline distT="0" distB="0" distL="0" distR="0" wp14:anchorId="217102D1" wp14:editId="0785BE48">
            <wp:extent cx="2614295" cy="1453515"/>
            <wp:effectExtent l="0" t="0" r="0" b="0"/>
            <wp:docPr id="47" name="Picture 47" descr="https://encrypted-tbn0.gstatic.com/images?q=tbn:ANd9GcTDWWM3p4JXLZe0ivbJcXukP9xTzvn7TIliF0PHbRaCmMFpE0N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s://encrypted-tbn0.gstatic.com/images?q=tbn:ANd9GcTDWWM3p4JXLZe0ivbJcXukP9xTzvn7TIliF0PHbRaCmMFpE0Nc"/>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14295" cy="1453515"/>
                    </a:xfrm>
                    <a:prstGeom prst="rect">
                      <a:avLst/>
                    </a:prstGeom>
                    <a:noFill/>
                    <a:ln>
                      <a:noFill/>
                    </a:ln>
                  </pic:spPr>
                </pic:pic>
              </a:graphicData>
            </a:graphic>
          </wp:inline>
        </w:drawing>
      </w:r>
    </w:p>
    <w:p w:rsidR="00BB4522" w:rsidRDefault="00BB4522" w:rsidP="000472EA">
      <w:pPr>
        <w:pStyle w:val="NoSpacing"/>
        <w:rPr>
          <w:rFonts w:ascii="Cooper Std Black" w:hAnsi="Cooper Std Black"/>
          <w:b/>
        </w:rPr>
      </w:pPr>
    </w:p>
    <w:p w:rsidR="000472EA" w:rsidRPr="00BB4522" w:rsidRDefault="00185534" w:rsidP="000472EA">
      <w:pPr>
        <w:pStyle w:val="NoSpacing"/>
        <w:rPr>
          <w:rFonts w:ascii="Cooper Std Black" w:hAnsi="Cooper Std Black"/>
          <w:b/>
        </w:rPr>
      </w:pPr>
      <w:r w:rsidRPr="00BB4522">
        <w:rPr>
          <w:rFonts w:ascii="Cooper Std Black" w:hAnsi="Cooper Std Black"/>
          <w:b/>
        </w:rPr>
        <w:t>OPIATE AGONIST</w:t>
      </w:r>
      <w:r w:rsidR="00BB4522">
        <w:rPr>
          <w:rFonts w:ascii="Cooper Std Black" w:hAnsi="Cooper Std Black"/>
          <w:b/>
        </w:rPr>
        <w:t>S</w:t>
      </w:r>
      <w:r w:rsidRPr="00BB4522">
        <w:rPr>
          <w:rFonts w:ascii="Cooper Std Black" w:hAnsi="Cooper Std Black"/>
          <w:b/>
        </w:rPr>
        <w:t xml:space="preserve"> VERSUS A</w:t>
      </w:r>
      <w:r w:rsidR="00994299" w:rsidRPr="00BB4522">
        <w:rPr>
          <w:rFonts w:ascii="Cooper Std Black" w:hAnsi="Cooper Std Black"/>
          <w:b/>
        </w:rPr>
        <w:t>NTAGONISTS IN OPIATE ADDICTION?</w:t>
      </w:r>
    </w:p>
    <w:p w:rsidR="00AA4B25" w:rsidRDefault="00994299" w:rsidP="000472EA">
      <w:pPr>
        <w:pStyle w:val="NoSpacing"/>
      </w:pPr>
      <w:r>
        <w:t>Two opposite</w:t>
      </w:r>
      <w:r w:rsidR="000472EA">
        <w:t xml:space="preserve"> types of psychopharmacological agents have been employed</w:t>
      </w:r>
      <w:r>
        <w:t xml:space="preserve"> for opiate addiction:  the</w:t>
      </w:r>
      <w:r w:rsidR="000472EA">
        <w:t xml:space="preserve"> use of mu-opioid agonists to treat withdra</w:t>
      </w:r>
      <w:r w:rsidR="00AA4B25">
        <w:t xml:space="preserve">wal and prevent illicit use, </w:t>
      </w:r>
      <w:r>
        <w:t xml:space="preserve">and the use of </w:t>
      </w:r>
      <w:r w:rsidR="000472EA">
        <w:t xml:space="preserve">mu-opioid antagonists, aimed at blocking the euphoric and physiological manifestations of opioid intoxication. </w:t>
      </w:r>
      <w:r>
        <w:t>Researchers report that a great</w:t>
      </w:r>
      <w:r w:rsidR="00314A30">
        <w:t>er</w:t>
      </w:r>
      <w:r>
        <w:t xml:space="preserve"> number of addicts are able to comply with agonist therapy long term compared to antagonists.</w:t>
      </w:r>
      <w:r>
        <w:rPr>
          <w:rStyle w:val="EndnoteReference"/>
        </w:rPr>
        <w:endnoteReference w:id="71"/>
      </w:r>
      <w:r w:rsidR="00885E94">
        <w:t xml:space="preserve">  </w:t>
      </w:r>
      <w:r w:rsidR="00C51B73">
        <w:t>However, due to the abuse of agonists, many clinicians are considering combinations of agonists-antagonists and other therapies as the research continues to emerge.</w:t>
      </w:r>
    </w:p>
    <w:p w:rsidR="00071F33" w:rsidRDefault="00071F33" w:rsidP="00251016">
      <w:pPr>
        <w:pStyle w:val="NoSpacing"/>
      </w:pPr>
    </w:p>
    <w:p w:rsidR="00071F33" w:rsidRPr="00BB4522" w:rsidRDefault="00071F33" w:rsidP="00251016">
      <w:pPr>
        <w:pStyle w:val="NoSpacing"/>
        <w:rPr>
          <w:rFonts w:ascii="Cooper Std Black" w:hAnsi="Cooper Std Black"/>
          <w:b/>
        </w:rPr>
      </w:pPr>
      <w:r w:rsidRPr="00BB4522">
        <w:rPr>
          <w:rFonts w:ascii="Cooper Std Black" w:hAnsi="Cooper Std Black"/>
          <w:b/>
        </w:rPr>
        <w:t>OMT SIDE EFFECTS</w:t>
      </w:r>
    </w:p>
    <w:p w:rsidR="00D16657" w:rsidRDefault="00071F33" w:rsidP="00071F33">
      <w:pPr>
        <w:pStyle w:val="NoSpacing"/>
      </w:pPr>
      <w:r>
        <w:t>While some proponents of OMT report long-term methadone maintenance to be without toxic or serious sides affects</w:t>
      </w:r>
      <w:r>
        <w:rPr>
          <w:rStyle w:val="EndnoteReference"/>
        </w:rPr>
        <w:endnoteReference w:id="72"/>
      </w:r>
      <w:r>
        <w:t>,  a large survey in Berlin, Germany, a city with a significant population receiving opioid maintenance therapies, reported very common side effects of sweating, sedation, irritability, and gastrointestinal distress, more so with levomethadone than methadone.</w:t>
      </w:r>
      <w:r>
        <w:rPr>
          <w:rStyle w:val="EndnoteReference"/>
        </w:rPr>
        <w:endnoteReference w:id="73"/>
      </w:r>
      <w:r>
        <w:t xml:space="preserve">  Of even greater concern, other researchers report substantial side-affects that include fatigue, depression, diminished libido, impaired sexual function and other symptoms of hypogonadism.</w:t>
      </w:r>
      <w:r w:rsidR="004907E7">
        <w:rPr>
          <w:rStyle w:val="EndnoteReference"/>
        </w:rPr>
        <w:endnoteReference w:id="74"/>
      </w:r>
      <w:r>
        <w:t xml:space="preserve">  Some researchers suggest that supplementation with sex hormones may improve quality of life and help restore hormonal balance.</w:t>
      </w:r>
      <w:r>
        <w:rPr>
          <w:rStyle w:val="EndnoteReference"/>
        </w:rPr>
        <w:endnoteReference w:id="75"/>
      </w:r>
    </w:p>
    <w:p w:rsidR="00D875B6" w:rsidRDefault="00D875B6" w:rsidP="00251016">
      <w:pPr>
        <w:pStyle w:val="NoSpacing"/>
        <w:rPr>
          <w:b/>
        </w:rPr>
      </w:pPr>
    </w:p>
    <w:p w:rsidR="00BB4522" w:rsidRDefault="00BB4522" w:rsidP="00D875B6">
      <w:pPr>
        <w:pStyle w:val="NoSpacing"/>
        <w:rPr>
          <w:rFonts w:ascii="Cooper Std Black" w:hAnsi="Cooper Std Black"/>
          <w:b/>
        </w:rPr>
      </w:pPr>
    </w:p>
    <w:p w:rsidR="00BB4522" w:rsidRDefault="00BB4522" w:rsidP="00D875B6">
      <w:pPr>
        <w:pStyle w:val="NoSpacing"/>
        <w:rPr>
          <w:rFonts w:ascii="Cooper Std Black" w:hAnsi="Cooper Std Black"/>
          <w:b/>
        </w:rPr>
      </w:pPr>
    </w:p>
    <w:p w:rsidR="00D875B6" w:rsidRPr="00BB4522" w:rsidRDefault="004907E7" w:rsidP="00D875B6">
      <w:pPr>
        <w:pStyle w:val="NoSpacing"/>
        <w:rPr>
          <w:rFonts w:ascii="Cooper Std Black" w:hAnsi="Cooper Std Black"/>
          <w:b/>
        </w:rPr>
      </w:pPr>
      <w:r w:rsidRPr="00BB4522">
        <w:rPr>
          <w:rFonts w:ascii="Cooper Std Black" w:hAnsi="Cooper Std Black"/>
          <w:b/>
        </w:rPr>
        <w:lastRenderedPageBreak/>
        <w:t xml:space="preserve">OPIATE INTERACTION WITH </w:t>
      </w:r>
      <w:r w:rsidR="00D875B6" w:rsidRPr="00BB4522">
        <w:rPr>
          <w:rFonts w:ascii="Cooper Std Black" w:hAnsi="Cooper Std Black"/>
          <w:b/>
        </w:rPr>
        <w:t>ENDOGENOUS STRESS, A</w:t>
      </w:r>
      <w:r w:rsidR="00A30A43" w:rsidRPr="00BB4522">
        <w:rPr>
          <w:rFonts w:ascii="Cooper Std Black" w:hAnsi="Cooper Std Black"/>
          <w:b/>
        </w:rPr>
        <w:t>DRENALIN AND CORTICOID PATHWAYS</w:t>
      </w:r>
    </w:p>
    <w:p w:rsidR="00D875B6" w:rsidRDefault="00D875B6" w:rsidP="00D875B6">
      <w:pPr>
        <w:pStyle w:val="NoSpacing"/>
      </w:pPr>
      <w:r>
        <w:t>Some studies suggest that noradrenaline pathways also play a role, not only in opiate abuse and addiction, but in virtually all addictive substances including alcohol, nicotine, marijuana, heroin, cocaine, and caffeine.</w:t>
      </w:r>
      <w:r>
        <w:rPr>
          <w:rStyle w:val="EndnoteReference"/>
        </w:rPr>
        <w:endnoteReference w:id="76"/>
      </w:r>
      <w:r>
        <w:t xml:space="preserve">  Some researchers have reported that use of all of these substances boosts noradrenergic signaling acutely but may possibly suppress it over time with chronic use of such substances.  When one </w:t>
      </w:r>
      <w:r w:rsidR="00C51B73">
        <w:t>uses heroin</w:t>
      </w:r>
      <w:r>
        <w:t xml:space="preserve"> or any other common substance of abuse and then abstains, noradrenergic signaling tends to become elevated during the withdrawal phase. This may feel uncomfortable, exacerbate stress, interfere with sleep or concentration, </w:t>
      </w:r>
      <w:r w:rsidR="00C51B73">
        <w:t xml:space="preserve">contribute to restless legs, </w:t>
      </w:r>
      <w:r>
        <w:t>and cause many users, to imbibe again to relieve the discomfort or physical symptoms.  This</w:t>
      </w:r>
      <w:r w:rsidR="00C51B73">
        <w:t xml:space="preserve"> is</w:t>
      </w:r>
      <w:r>
        <w:t xml:space="preserve"> why many physicians or addiction specialists will prescribe an adrenaline blocking drug, such as clonidine to addicts of all sorts attempting to reduce withdrawal symptoms.  Other pharmaceutical agents that block norepinephrine/noradrenaline include guanfacine, lofexidine, propranolol, and prazosin.</w:t>
      </w:r>
    </w:p>
    <w:p w:rsidR="00D875B6" w:rsidRDefault="00D875B6" w:rsidP="00D875B6">
      <w:pPr>
        <w:pStyle w:val="NoSpacing"/>
      </w:pPr>
      <w:r>
        <w:t xml:space="preserve">     Blockade of CRF receptors has been shown to mitigate the heightened pain sensitivity experienced upon withdrawal from opiates and r</w:t>
      </w:r>
      <w:r w:rsidR="004907E7">
        <w:t xml:space="preserve">educe the escalation of heroin </w:t>
      </w:r>
      <w:r>
        <w:t>intake due to tolerance</w:t>
      </w:r>
      <w:r w:rsidR="004907E7">
        <w:t>.</w:t>
      </w:r>
      <w:r>
        <w:rPr>
          <w:rStyle w:val="EndnoteReference"/>
        </w:rPr>
        <w:endnoteReference w:id="77"/>
      </w:r>
      <w:r>
        <w:t xml:space="preserve">  Clonidine </w:t>
      </w:r>
      <w:r w:rsidR="004907E7">
        <w:t xml:space="preserve">more so than other anti-adrenergics </w:t>
      </w:r>
      <w:r>
        <w:t xml:space="preserve">has been suggested to reduce the heightened pain sensitivity seen with chronic exposure to opiate drugs. (ibid).  </w:t>
      </w:r>
    </w:p>
    <w:p w:rsidR="00D875B6" w:rsidRPr="00D875B6" w:rsidRDefault="00D875B6" w:rsidP="00251016">
      <w:pPr>
        <w:pStyle w:val="NoSpacing"/>
        <w:rPr>
          <w:b/>
        </w:rPr>
      </w:pPr>
    </w:p>
    <w:p w:rsidR="004907E7" w:rsidRPr="00BB4522" w:rsidRDefault="004907E7" w:rsidP="00D875B6">
      <w:pPr>
        <w:pStyle w:val="NoSpacing"/>
        <w:rPr>
          <w:rFonts w:ascii="Cooper Std Black" w:hAnsi="Cooper Std Black"/>
          <w:b/>
        </w:rPr>
      </w:pPr>
      <w:r w:rsidRPr="00BB4522">
        <w:rPr>
          <w:rFonts w:ascii="Cooper Std Black" w:hAnsi="Cooper Std Black"/>
          <w:b/>
        </w:rPr>
        <w:t xml:space="preserve">OPIATE INTERACTIONS WITH NMDAR </w:t>
      </w:r>
      <w:r w:rsidR="00C51B73" w:rsidRPr="00BB4522">
        <w:rPr>
          <w:rFonts w:ascii="Cooper Std Black" w:hAnsi="Cooper Std Black"/>
          <w:b/>
        </w:rPr>
        <w:t xml:space="preserve">(NMDR) </w:t>
      </w:r>
      <w:r w:rsidRPr="00BB4522">
        <w:rPr>
          <w:rFonts w:ascii="Cooper Std Black" w:hAnsi="Cooper Std Black"/>
          <w:b/>
        </w:rPr>
        <w:t>PATHWAYS</w:t>
      </w:r>
    </w:p>
    <w:p w:rsidR="00D875B6" w:rsidRDefault="004907E7" w:rsidP="00D875B6">
      <w:pPr>
        <w:pStyle w:val="NoSpacing"/>
      </w:pPr>
      <w:r>
        <w:t>NMDAR,</w:t>
      </w:r>
      <w:r w:rsidRPr="004907E7">
        <w:t xml:space="preserve"> </w:t>
      </w:r>
      <w:r>
        <w:t>n-methyl-d-aspartate receptor</w:t>
      </w:r>
      <w:r w:rsidR="00D875B6">
        <w:t xml:space="preserve"> agonists are noted to reduce heroine and opiate withdrawal symptoms.   Some naturally occurring animal venoms contain peptide toxins known to antagonize NMDARs and are being explored as a possible therapy for opiate dependence.</w:t>
      </w:r>
      <w:r w:rsidR="00D875B6">
        <w:rPr>
          <w:rStyle w:val="EndnoteReference"/>
        </w:rPr>
        <w:endnoteReference w:id="78"/>
      </w:r>
    </w:p>
    <w:p w:rsidR="00A30A43" w:rsidRDefault="00A30A43" w:rsidP="00D875B6">
      <w:pPr>
        <w:pStyle w:val="NoSpacing"/>
      </w:pPr>
    </w:p>
    <w:p w:rsidR="00A30A43" w:rsidRDefault="00A30A43" w:rsidP="006E6B6E">
      <w:pPr>
        <w:pStyle w:val="NoSpacing"/>
        <w:rPr>
          <w:b/>
          <w:sz w:val="24"/>
          <w:szCs w:val="24"/>
        </w:rPr>
        <w:sectPr w:rsidR="00A30A43" w:rsidSect="009B4CB1">
          <w:endnotePr>
            <w:numFmt w:val="decimal"/>
          </w:endnotePr>
          <w:type w:val="continuous"/>
          <w:pgSz w:w="12240" w:h="15840"/>
          <w:pgMar w:top="1440" w:right="1440" w:bottom="1440" w:left="1440" w:header="720" w:footer="720" w:gutter="0"/>
          <w:cols w:num="2" w:space="720"/>
          <w:docGrid w:linePitch="360"/>
        </w:sectPr>
      </w:pPr>
    </w:p>
    <w:p w:rsidR="00BB4522" w:rsidRDefault="00C51B73" w:rsidP="00BB4522">
      <w:pPr>
        <w:pStyle w:val="NoSpacing"/>
        <w:jc w:val="center"/>
        <w:rPr>
          <w:rFonts w:ascii="Cooper Std Black" w:hAnsi="Cooper Std Black"/>
          <w:b/>
          <w:sz w:val="24"/>
          <w:szCs w:val="24"/>
          <w:u w:val="single"/>
        </w:rPr>
      </w:pPr>
      <w:r w:rsidRPr="00BB4522">
        <w:rPr>
          <w:rFonts w:ascii="Cooper Std Black" w:hAnsi="Cooper Std Black"/>
          <w:b/>
          <w:sz w:val="24"/>
          <w:szCs w:val="24"/>
          <w:u w:val="single"/>
        </w:rPr>
        <w:lastRenderedPageBreak/>
        <w:t xml:space="preserve">BOTANICAL OPTIONS FOR </w:t>
      </w:r>
    </w:p>
    <w:p w:rsidR="006E6B6E" w:rsidRPr="00BB4522" w:rsidRDefault="00C51B73" w:rsidP="00BB4522">
      <w:pPr>
        <w:pStyle w:val="NoSpacing"/>
        <w:jc w:val="center"/>
        <w:rPr>
          <w:rFonts w:ascii="Cooper Std Black" w:hAnsi="Cooper Std Black"/>
          <w:b/>
          <w:sz w:val="24"/>
          <w:szCs w:val="24"/>
          <w:u w:val="single"/>
        </w:rPr>
      </w:pPr>
      <w:r w:rsidRPr="00BB4522">
        <w:rPr>
          <w:rFonts w:ascii="Cooper Std Black" w:hAnsi="Cooper Std Black"/>
          <w:b/>
          <w:sz w:val="24"/>
          <w:szCs w:val="24"/>
          <w:u w:val="single"/>
        </w:rPr>
        <w:t>HEROIN</w:t>
      </w:r>
      <w:r w:rsidR="006E6B6E" w:rsidRPr="00BB4522">
        <w:rPr>
          <w:rFonts w:ascii="Cooper Std Black" w:hAnsi="Cooper Std Black"/>
          <w:b/>
          <w:sz w:val="24"/>
          <w:szCs w:val="24"/>
          <w:u w:val="single"/>
        </w:rPr>
        <w:t xml:space="preserve"> ADDICTION, WITHDRAWAL, AND MAINTENANCE</w:t>
      </w:r>
    </w:p>
    <w:p w:rsidR="00A30A43" w:rsidRPr="00BB4522" w:rsidRDefault="00A30A43" w:rsidP="00BB4522">
      <w:pPr>
        <w:pStyle w:val="NoSpacing"/>
        <w:jc w:val="center"/>
        <w:rPr>
          <w:rFonts w:ascii="Cooper Std Black" w:hAnsi="Cooper Std Black"/>
          <w:b/>
          <w:sz w:val="24"/>
          <w:szCs w:val="24"/>
          <w:u w:val="single"/>
        </w:rPr>
        <w:sectPr w:rsidR="00A30A43" w:rsidRPr="00BB4522" w:rsidSect="00A30A43">
          <w:endnotePr>
            <w:numFmt w:val="decimal"/>
          </w:endnotePr>
          <w:type w:val="continuous"/>
          <w:pgSz w:w="12240" w:h="15840"/>
          <w:pgMar w:top="1440" w:right="1440" w:bottom="1440" w:left="1440" w:header="720" w:footer="720" w:gutter="0"/>
          <w:cols w:space="720"/>
          <w:docGrid w:linePitch="360"/>
        </w:sectPr>
      </w:pPr>
    </w:p>
    <w:p w:rsidR="00817D78" w:rsidRDefault="00817D78" w:rsidP="00192A42">
      <w:pPr>
        <w:pStyle w:val="NoSpacing"/>
      </w:pPr>
    </w:p>
    <w:p w:rsidR="00817D78" w:rsidRDefault="00950862" w:rsidP="00817D78">
      <w:pPr>
        <w:pStyle w:val="NoSpacing"/>
      </w:pPr>
      <w:r w:rsidRPr="00BB4522">
        <w:rPr>
          <w:rFonts w:ascii="Cooper Std Black" w:hAnsi="Cooper Std Black"/>
          <w:b/>
          <w:i/>
        </w:rPr>
        <w:t>Cannabis sativa</w:t>
      </w:r>
      <w:r>
        <w:t xml:space="preserve"> - </w:t>
      </w:r>
      <w:r w:rsidR="00817D78">
        <w:t>The endocannabinoid receptors are so named due to the fact that cannabinols such as THC (tetrahydrocannabinol) from marijuana bind them.  Endocannabinoid receptors interact with opioid receptors and are usually found within close proximity to one another and the two systems may share G proteins in common</w:t>
      </w:r>
      <w:r w:rsidR="00BB4522">
        <w:t>,</w:t>
      </w:r>
      <w:r w:rsidR="00817D78">
        <w:t xml:space="preserve"> as well as both interact with dopamine.</w:t>
      </w:r>
      <w:r w:rsidR="00817D78">
        <w:rPr>
          <w:rStyle w:val="EndnoteReference"/>
        </w:rPr>
        <w:endnoteReference w:id="79"/>
      </w:r>
      <w:r w:rsidR="00817D78">
        <w:t xml:space="preserve">  Cannabinoids evoke the release of endogenous opioids to promote a mild analgesic effect and researchers are presently reporting cannabinoid pathways to be integral to the analgesic effects of mu-opiate agonists.</w:t>
      </w:r>
      <w:r w:rsidR="00817D78">
        <w:rPr>
          <w:rStyle w:val="EndnoteReference"/>
        </w:rPr>
        <w:endnoteReference w:id="80"/>
      </w:r>
      <w:r w:rsidR="00817D78">
        <w:t>,</w:t>
      </w:r>
      <w:r w:rsidR="00817D78">
        <w:rPr>
          <w:rStyle w:val="EndnoteReference"/>
        </w:rPr>
        <w:endnoteReference w:id="81"/>
      </w:r>
      <w:r w:rsidR="00817D78">
        <w:t xml:space="preserve">  Some researchers report there to be an “antinociceptive synergy” between cannabinoids and opioids.  Cannabinoids such as THC and anandamide promote the release of endogenous opioids.</w:t>
      </w:r>
      <w:r w:rsidR="00817D78">
        <w:rPr>
          <w:rStyle w:val="EndnoteReference"/>
        </w:rPr>
        <w:endnoteReference w:id="82"/>
      </w:r>
    </w:p>
    <w:p w:rsidR="00A30A43" w:rsidRDefault="00817D78" w:rsidP="00817D78">
      <w:pPr>
        <w:pStyle w:val="NoSpacing"/>
      </w:pPr>
      <w:r>
        <w:t xml:space="preserve">     Researchers also now believe the endocannabinoid system modulates various cognitive processes, including memory formation, retrieval and extinction, but the details remain unknown. Cannabinoid pathways are involved in nociceptive processing and can help in pain relief. The many uses of medical marijuana include chronic pain, nausea, and possibly opiate withdrawal.  Researchers report differing mechanisms and pathway connections in the cannabinoid system depending on the level of stress and arousal in test subjects, both animal and human.  The growing body of research suggests that cannabinoid pathways </w:t>
      </w:r>
    </w:p>
    <w:p w:rsidR="00A30A43" w:rsidRDefault="00817D78" w:rsidP="00817D78">
      <w:pPr>
        <w:pStyle w:val="NoSpacing"/>
      </w:pPr>
      <w:r>
        <w:t>may serve as an “emotional buffer”, moderating our experiences as they are put through cognitive processes.</w:t>
      </w:r>
      <w:r w:rsidRPr="00686634">
        <w:rPr>
          <w:rStyle w:val="EndnoteReference"/>
        </w:rPr>
        <w:t xml:space="preserve"> </w:t>
      </w:r>
      <w:r>
        <w:rPr>
          <w:rStyle w:val="EndnoteReference"/>
        </w:rPr>
        <w:endnoteReference w:id="83"/>
      </w:r>
      <w:r>
        <w:t xml:space="preserve">  Elevated or up-regulated cannabinoids appear to play roles in mitigating fear, stress, pain, and other pathologies in a manner said to be “auto-protective”.</w:t>
      </w:r>
      <w:r>
        <w:rPr>
          <w:rStyle w:val="EndnoteReference"/>
        </w:rPr>
        <w:endnoteReference w:id="84"/>
      </w:r>
      <w:r>
        <w:t xml:space="preserve">  , and therefore raising the possibility of developing cannabinoid-based medicines to target these pathways.  Oleoylethanolamide (OEA) acts as satiety signal as it is released from enterocytes upon the ingestion of dietary fats to prolong the interval to the next meal,</w:t>
      </w:r>
      <w:r>
        <w:rPr>
          <w:rStyle w:val="EndnoteReference"/>
        </w:rPr>
        <w:endnoteReference w:id="85"/>
      </w:r>
      <w:r>
        <w:t xml:space="preserve"> and other </w:t>
      </w:r>
    </w:p>
    <w:p w:rsidR="00A30A43" w:rsidRDefault="00A30A43" w:rsidP="00817D78">
      <w:pPr>
        <w:pStyle w:val="NoSpacing"/>
      </w:pPr>
    </w:p>
    <w:p w:rsidR="00A30A43" w:rsidRDefault="00A30A43" w:rsidP="00817D78">
      <w:pPr>
        <w:pStyle w:val="NoSpacing"/>
      </w:pPr>
    </w:p>
    <w:p w:rsidR="00817D78" w:rsidRDefault="00817D78" w:rsidP="00817D78">
      <w:pPr>
        <w:pStyle w:val="NoSpacing"/>
      </w:pPr>
      <w:r>
        <w:t>cannabinoids may also help regulate craving and satiety.</w:t>
      </w:r>
    </w:p>
    <w:p w:rsidR="00A30A43" w:rsidRDefault="00A30A43" w:rsidP="00817D78">
      <w:pPr>
        <w:pStyle w:val="NoSpacing"/>
      </w:pPr>
    </w:p>
    <w:p w:rsidR="00A30A43" w:rsidRDefault="00A30A43" w:rsidP="00817D78">
      <w:pPr>
        <w:pStyle w:val="NoSpacing"/>
      </w:pPr>
      <w:r>
        <w:rPr>
          <w:noProof/>
        </w:rPr>
        <w:drawing>
          <wp:inline distT="0" distB="0" distL="0" distR="0">
            <wp:extent cx="2643325" cy="3468757"/>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nnabis sativum.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69371" cy="3502937"/>
                    </a:xfrm>
                    <a:prstGeom prst="rect">
                      <a:avLst/>
                    </a:prstGeom>
                  </pic:spPr>
                </pic:pic>
              </a:graphicData>
            </a:graphic>
          </wp:inline>
        </w:drawing>
      </w:r>
    </w:p>
    <w:p w:rsidR="00A30A43" w:rsidRDefault="00A30A43" w:rsidP="00817D78">
      <w:pPr>
        <w:pStyle w:val="NoSpacing"/>
      </w:pPr>
    </w:p>
    <w:p w:rsidR="00817D78" w:rsidRPr="00D1462D" w:rsidRDefault="00817D78" w:rsidP="0095086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b/>
          <w:u w:val="single"/>
        </w:rPr>
      </w:pPr>
      <w:r w:rsidRPr="00D1462D">
        <w:rPr>
          <w:b/>
          <w:u w:val="single"/>
        </w:rPr>
        <w:t>Cannabinoids include:</w:t>
      </w:r>
    </w:p>
    <w:p w:rsidR="00817D78" w:rsidRDefault="00817D78" w:rsidP="0095086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pPr>
      <w:r w:rsidRPr="00950862">
        <w:rPr>
          <w:b/>
        </w:rPr>
        <w:t xml:space="preserve"> </w:t>
      </w:r>
      <w:r w:rsidR="00950862" w:rsidRPr="00950862">
        <w:rPr>
          <w:b/>
        </w:rPr>
        <w:t>*</w:t>
      </w:r>
      <w:r w:rsidR="00950862">
        <w:t xml:space="preserve"> </w:t>
      </w:r>
      <w:r>
        <w:t xml:space="preserve">N-acyl ethanolamines, such as N-arachidonoyl ethanolamide (anandamide), oleoylethanolamide and palmitoylethanolamide, </w:t>
      </w:r>
    </w:p>
    <w:p w:rsidR="00817D78" w:rsidRDefault="00950862" w:rsidP="00950862">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pPr>
      <w:r w:rsidRPr="00950862">
        <w:rPr>
          <w:b/>
        </w:rPr>
        <w:t>*</w:t>
      </w:r>
      <w:r>
        <w:t xml:space="preserve">  </w:t>
      </w:r>
      <w:r w:rsidR="00817D78">
        <w:t>monoacylglycerols, such as 2-arachidonoyl glycerol.</w:t>
      </w:r>
    </w:p>
    <w:p w:rsidR="00A30A43" w:rsidRDefault="00950862" w:rsidP="00817D78">
      <w:pPr>
        <w:pStyle w:val="NoSpacing"/>
      </w:pPr>
      <w:r>
        <w:t xml:space="preserve">    </w:t>
      </w:r>
    </w:p>
    <w:p w:rsidR="00817D78" w:rsidRDefault="00950862" w:rsidP="00817D78">
      <w:pPr>
        <w:pStyle w:val="NoSpacing"/>
      </w:pPr>
      <w:r>
        <w:t xml:space="preserve"> </w:t>
      </w:r>
      <w:r w:rsidR="00817D78">
        <w:t>Drugs of abuse will alter lipid-based signaling molecules</w:t>
      </w:r>
      <w:r w:rsidR="00817D78">
        <w:rPr>
          <w:rStyle w:val="EndnoteReference"/>
        </w:rPr>
        <w:endnoteReference w:id="86"/>
      </w:r>
      <w:r w:rsidR="00817D78">
        <w:t xml:space="preserve">, the cannabinoid ethanolamines.  </w:t>
      </w:r>
    </w:p>
    <w:p w:rsidR="00817D78" w:rsidRDefault="00817D78" w:rsidP="00817D78">
      <w:pPr>
        <w:pStyle w:val="NoSpacing"/>
      </w:pPr>
      <w:r>
        <w:t>The cannabinoid system includes 2 types of G protein coupled receptors – CB1 that is found mostly in the brain, but also occur in the peripheral tissues, and CB2, found in peripheral lymphoid tissue and immune cells., and to a lesser extent in the CNS.</w:t>
      </w:r>
      <w:r>
        <w:rPr>
          <w:rStyle w:val="EndnoteReference"/>
        </w:rPr>
        <w:endnoteReference w:id="87"/>
      </w:r>
      <w:r>
        <w:t>,</w:t>
      </w:r>
      <w:r>
        <w:rPr>
          <w:rStyle w:val="EndnoteReference"/>
        </w:rPr>
        <w:endnoteReference w:id="88"/>
      </w:r>
      <w:r>
        <w:t xml:space="preserve">  THC binds CB1 receptors in the brain.</w:t>
      </w:r>
      <w:r>
        <w:rPr>
          <w:rStyle w:val="EndnoteReference"/>
        </w:rPr>
        <w:endnoteReference w:id="89"/>
      </w:r>
    </w:p>
    <w:p w:rsidR="00A30A43" w:rsidRDefault="00A30A43" w:rsidP="00817D78">
      <w:pPr>
        <w:pStyle w:val="NoSpacing"/>
        <w:rPr>
          <w:b/>
          <w:u w:val="single"/>
        </w:rPr>
      </w:pPr>
    </w:p>
    <w:p w:rsidR="00A30A43" w:rsidRDefault="00A30A43" w:rsidP="00817D78">
      <w:pPr>
        <w:pStyle w:val="NoSpacing"/>
        <w:rPr>
          <w:b/>
          <w:u w:val="single"/>
        </w:rPr>
      </w:pPr>
    </w:p>
    <w:p w:rsidR="00A30A43" w:rsidRDefault="00A30A43" w:rsidP="00817D78">
      <w:pPr>
        <w:pStyle w:val="NoSpacing"/>
        <w:rPr>
          <w:b/>
          <w:u w:val="single"/>
        </w:rPr>
      </w:pPr>
    </w:p>
    <w:p w:rsidR="00A30A43" w:rsidRDefault="00A30A43" w:rsidP="00A30A43">
      <w:pPr>
        <w:pStyle w:val="NoSpacing"/>
      </w:pPr>
      <w:r w:rsidRPr="00BB4522">
        <w:rPr>
          <w:rFonts w:ascii="Cooper Std Black" w:hAnsi="Cooper Std Black"/>
          <w:b/>
        </w:rPr>
        <w:lastRenderedPageBreak/>
        <w:t xml:space="preserve">Anisodamine </w:t>
      </w:r>
      <w:r>
        <w:t>– is another naturally occurring atropine derivative that has been isolated and studied in China. Like atropine and scopolamine, anisodamine is a non-specific cholinergic antagonist but appears to be less potent and less toxic.  Anisodamine has been shown to interact with and disrupt liposome structure while simultaneous anti-oxidant activity protects against cellular damage. Anisodamine is also a weak alpha adrenergic antagonist having vasodilating activity as well as anti-anxiety activity.  Like scopalamine, it is being explored for opiate addiction in China.</w:t>
      </w:r>
      <w:r>
        <w:rPr>
          <w:rStyle w:val="EndnoteReference"/>
        </w:rPr>
        <w:endnoteReference w:id="90"/>
      </w:r>
      <w:r>
        <w:t xml:space="preserve">  </w:t>
      </w:r>
    </w:p>
    <w:p w:rsidR="00192A42" w:rsidRDefault="00192A42" w:rsidP="006E6B6E">
      <w:pPr>
        <w:pStyle w:val="NoSpacing"/>
        <w:rPr>
          <w:b/>
          <w:i/>
        </w:rPr>
      </w:pPr>
    </w:p>
    <w:p w:rsidR="00EB0220" w:rsidRPr="00BB4522" w:rsidRDefault="00EB0220" w:rsidP="006E6B6E">
      <w:pPr>
        <w:pStyle w:val="NoSpacing"/>
        <w:rPr>
          <w:rFonts w:ascii="Cooper Std Black" w:hAnsi="Cooper Std Black"/>
          <w:b/>
        </w:rPr>
      </w:pPr>
      <w:r w:rsidRPr="00BB4522">
        <w:rPr>
          <w:rFonts w:ascii="Cooper Std Black" w:hAnsi="Cooper Std Black"/>
          <w:b/>
          <w:i/>
        </w:rPr>
        <w:t>Corydalis</w:t>
      </w:r>
      <w:r w:rsidRPr="00BB4522">
        <w:rPr>
          <w:rFonts w:ascii="Cooper Std Black" w:hAnsi="Cooper Std Black"/>
          <w:b/>
        </w:rPr>
        <w:t xml:space="preserve"> species</w:t>
      </w:r>
      <w:r w:rsidR="001A4A69" w:rsidRPr="00BB4522">
        <w:rPr>
          <w:rFonts w:ascii="Cooper Std Black" w:hAnsi="Cooper Std Black"/>
          <w:b/>
        </w:rPr>
        <w:t>:</w:t>
      </w:r>
      <w:r w:rsidR="00272B86" w:rsidRPr="00BB4522">
        <w:rPr>
          <w:rFonts w:ascii="Cooper Std Black" w:hAnsi="Cooper Std Black"/>
          <w:b/>
        </w:rPr>
        <w:t xml:space="preserve"> </w:t>
      </w:r>
      <w:r w:rsidR="00272B86" w:rsidRPr="00BB4522">
        <w:rPr>
          <w:rFonts w:ascii="Cooper Std Black" w:hAnsi="Cooper Std Black"/>
          <w:b/>
          <w:i/>
        </w:rPr>
        <w:t>C. yanhusuo, C. bungeana,</w:t>
      </w:r>
      <w:r w:rsidR="001A4A69" w:rsidRPr="00BB4522">
        <w:rPr>
          <w:rFonts w:ascii="Cooper Std Black" w:hAnsi="Cooper Std Black"/>
          <w:b/>
          <w:i/>
        </w:rPr>
        <w:t xml:space="preserve"> Corydalis humosa</w:t>
      </w:r>
    </w:p>
    <w:p w:rsidR="00D0608F" w:rsidRDefault="00EB0220" w:rsidP="00D0608F">
      <w:pPr>
        <w:pStyle w:val="NoSpacing"/>
      </w:pPr>
      <w:r w:rsidRPr="00272B86">
        <w:rPr>
          <w:i/>
        </w:rPr>
        <w:t>Corydalis</w:t>
      </w:r>
      <w:r>
        <w:t xml:space="preserve"> is a genus in the Poppy family (Papaveracea) </w:t>
      </w:r>
      <w:r w:rsidR="00DE0B5F">
        <w:t xml:space="preserve">long used as sedatives and analgesics </w:t>
      </w:r>
      <w:r>
        <w:t>and contains constituent</w:t>
      </w:r>
      <w:r w:rsidR="00DE0B5F">
        <w:t>s</w:t>
      </w:r>
      <w:r w:rsidR="00772793">
        <w:t xml:space="preserve"> including many </w:t>
      </w:r>
      <w:r w:rsidR="001A4A69">
        <w:t>isoquinoline</w:t>
      </w:r>
      <w:r w:rsidR="00772793">
        <w:t xml:space="preserve"> alkaloids such as tetrahydropalmatine, corydaline, protopine, berberine, palmatine, jatrorrhizine, coptisine, and dehydrocorydaline</w:t>
      </w:r>
      <w:r w:rsidR="001A4A69">
        <w:rPr>
          <w:rStyle w:val="EndnoteReference"/>
        </w:rPr>
        <w:endnoteReference w:id="91"/>
      </w:r>
      <w:r w:rsidR="00772793">
        <w:t>,</w:t>
      </w:r>
      <w:r w:rsidR="00772793">
        <w:rPr>
          <w:rStyle w:val="EndnoteReference"/>
        </w:rPr>
        <w:endnoteReference w:id="92"/>
      </w:r>
      <w:r w:rsidR="001A4A69">
        <w:t xml:space="preserve"> </w:t>
      </w:r>
      <w:r>
        <w:t xml:space="preserve">that </w:t>
      </w:r>
      <w:r w:rsidR="00DE4C05">
        <w:t>may</w:t>
      </w:r>
      <w:r w:rsidR="00272B86">
        <w:t xml:space="preserve"> affect limbic and reward pathways</w:t>
      </w:r>
      <w:r>
        <w:t xml:space="preserve">.  </w:t>
      </w:r>
      <w:r w:rsidR="000B04D4">
        <w:t>These alkaloids are also referred to as protoberberine alkaloids and some including palmatine, jatrorrhizine, coptisine, and dehydrocorydaline may also act as cholinersterase inhibitors, serving to promote acetylcholine and parasympathetic tone.</w:t>
      </w:r>
      <w:r w:rsidR="000B04D4">
        <w:rPr>
          <w:rStyle w:val="EndnoteReference"/>
        </w:rPr>
        <w:endnoteReference w:id="93"/>
      </w:r>
      <w:r w:rsidR="00D0608F">
        <w:t xml:space="preserve"> </w:t>
      </w:r>
      <w:r w:rsidR="00D0608F" w:rsidRPr="00B63961">
        <w:rPr>
          <w:i/>
        </w:rPr>
        <w:t>Corydalis cava</w:t>
      </w:r>
      <w:r w:rsidR="00D0608F">
        <w:t xml:space="preserve"> may promote adrenaline breakdown and metabolism, as well as the synthesis of melanine from dihydroxy-phenylalanine (DOPA).  The half-life of phenolase enzymes is greatly lengthened by</w:t>
      </w:r>
      <w:r w:rsidR="00D0608F" w:rsidRPr="00B63961">
        <w:rPr>
          <w:i/>
        </w:rPr>
        <w:t xml:space="preserve"> Corydalis</w:t>
      </w:r>
      <w:r w:rsidR="00D0608F">
        <w:t>.</w:t>
      </w:r>
      <w:r w:rsidR="00D0608F">
        <w:rPr>
          <w:rStyle w:val="EndnoteReference"/>
        </w:rPr>
        <w:endnoteReference w:id="94"/>
      </w:r>
    </w:p>
    <w:p w:rsidR="001A4A69" w:rsidRDefault="000B04D4" w:rsidP="001A4A69">
      <w:pPr>
        <w:pStyle w:val="NoSpacing"/>
      </w:pPr>
      <w:r>
        <w:t xml:space="preserve">     </w:t>
      </w:r>
      <w:r w:rsidR="00272B86">
        <w:t xml:space="preserve">The alkaloid tetrahydropalmatine occurs in both </w:t>
      </w:r>
      <w:r w:rsidR="00272B86" w:rsidRPr="00272B86">
        <w:rPr>
          <w:i/>
        </w:rPr>
        <w:t>Corydalis</w:t>
      </w:r>
      <w:r w:rsidR="00272B86">
        <w:t xml:space="preserve"> and </w:t>
      </w:r>
      <w:r w:rsidR="00272B86" w:rsidRPr="00272B86">
        <w:rPr>
          <w:i/>
        </w:rPr>
        <w:t>Stephania</w:t>
      </w:r>
      <w:r w:rsidR="00272B86">
        <w:t xml:space="preserve"> species</w:t>
      </w:r>
      <w:r w:rsidR="00DE4C05">
        <w:t xml:space="preserve"> and both plants are mentioned as being helpful for opiate addictions</w:t>
      </w:r>
      <w:r w:rsidR="00C51B73">
        <w:t>.  T</w:t>
      </w:r>
      <w:r w:rsidR="00DE0B5F">
        <w:t xml:space="preserve">etrahydropalamatine has </w:t>
      </w:r>
      <w:r w:rsidR="00C51B73">
        <w:t xml:space="preserve">been </w:t>
      </w:r>
      <w:r w:rsidR="00DE0B5F">
        <w:t>produced into a prescription drug in China marketed under the name Rotundine</w:t>
      </w:r>
      <w:r w:rsidR="00272B86">
        <w:t>.  Tetrahydropalmatine has been shown to bind to dopamine receptors and act as an antagonist</w:t>
      </w:r>
      <w:r w:rsidR="00DE0B5F">
        <w:t xml:space="preserve"> at D1 and D2 and agonist at D3</w:t>
      </w:r>
      <w:r>
        <w:t>,</w:t>
      </w:r>
      <w:r w:rsidR="00DE0B5F">
        <w:t xml:space="preserve"> α adrenergic and serotonin receptors.</w:t>
      </w:r>
      <w:r w:rsidR="00DE0B5F">
        <w:rPr>
          <w:rStyle w:val="EndnoteReference"/>
        </w:rPr>
        <w:endnoteReference w:id="95"/>
      </w:r>
      <w:r w:rsidR="00DE0B5F">
        <w:t xml:space="preserve">  L-tetrahydropalmatine</w:t>
      </w:r>
      <w:r w:rsidR="00272B86">
        <w:t xml:space="preserve"> has been shown to decrease self-administration of heroin in animal models of addiction</w:t>
      </w:r>
      <w:r w:rsidR="00DE0B5F">
        <w:t>,</w:t>
      </w:r>
      <w:r w:rsidR="00272B86">
        <w:rPr>
          <w:rStyle w:val="EndnoteReference"/>
        </w:rPr>
        <w:endnoteReference w:id="96"/>
      </w:r>
      <w:r w:rsidR="00DE0B5F">
        <w:t xml:space="preserve"> </w:t>
      </w:r>
      <w:r w:rsidR="00C51B73">
        <w:t>and prevent heroin-</w:t>
      </w:r>
      <w:r w:rsidR="00C51B73">
        <w:lastRenderedPageBreak/>
        <w:t>driven changes in the nucleus accumbens and v</w:t>
      </w:r>
      <w:r w:rsidR="00DE4C05">
        <w:t xml:space="preserve">entral </w:t>
      </w:r>
      <w:r w:rsidR="00C51B73">
        <w:t>tegemental area.</w:t>
      </w:r>
      <w:r w:rsidR="00DE4C05">
        <w:t xml:space="preserve">  </w:t>
      </w:r>
      <w:r w:rsidR="00DE4C05">
        <w:rPr>
          <w:rStyle w:val="EndnoteReference"/>
        </w:rPr>
        <w:endnoteReference w:id="97"/>
      </w:r>
      <w:r w:rsidR="00DE4C05">
        <w:t xml:space="preserve"> </w:t>
      </w:r>
      <w:r w:rsidR="001A4A69">
        <w:t>Levo-tetrahydropalmatine has been found to diminish activation of the reward pathway in animal models of methamphetamine addiction, suggesting balancing effects on the limbic system.</w:t>
      </w:r>
      <w:r w:rsidR="001A4A69">
        <w:rPr>
          <w:rStyle w:val="EndnoteReference"/>
        </w:rPr>
        <w:endnoteReference w:id="98"/>
      </w:r>
      <w:r w:rsidR="00DE0B5F">
        <w:t xml:space="preserve"> </w:t>
      </w:r>
      <w:r w:rsidR="00ED5B56">
        <w:t xml:space="preserve"> Levo-tetrahydropalmatine may also protect the limbic system from stress-induced changes in gene expression.</w:t>
      </w:r>
      <w:r w:rsidR="00ED5B56">
        <w:rPr>
          <w:rStyle w:val="EndnoteReference"/>
        </w:rPr>
        <w:endnoteReference w:id="99"/>
      </w:r>
      <w:r w:rsidR="00ED5B56">
        <w:t xml:space="preserve">  </w:t>
      </w:r>
      <w:r w:rsidR="00DE0B5F">
        <w:t>Levo-tetrahydropalmatine may also bind GABA receptors.</w:t>
      </w:r>
      <w:r w:rsidR="00DE0B5F">
        <w:rPr>
          <w:rStyle w:val="EndnoteReference"/>
        </w:rPr>
        <w:endnoteReference w:id="100"/>
      </w:r>
    </w:p>
    <w:p w:rsidR="00EB0220" w:rsidRDefault="001A4A69" w:rsidP="00EB0220">
      <w:pPr>
        <w:pStyle w:val="NoSpacing"/>
      </w:pPr>
      <w:r>
        <w:t xml:space="preserve">     </w:t>
      </w:r>
      <w:r w:rsidR="00272B86">
        <w:t>L-isocorypalmine is a methylated analog of L-tetrahydropalmatine also found to bind dopamine receptors and act as a partial agonist at D1 and antagonist at D2 receptors, serving to mitigate cocaine withdrawal symptoms.</w:t>
      </w:r>
      <w:r w:rsidR="00272B86">
        <w:rPr>
          <w:rStyle w:val="EndnoteReference"/>
        </w:rPr>
        <w:endnoteReference w:id="101"/>
      </w:r>
      <w:r>
        <w:t xml:space="preserve">  </w:t>
      </w:r>
      <w:r w:rsidR="00272B86">
        <w:t>Acetylchorynoline is another an alkaloid in</w:t>
      </w:r>
      <w:r>
        <w:rPr>
          <w:i/>
        </w:rPr>
        <w:t xml:space="preserve"> C. </w:t>
      </w:r>
      <w:r w:rsidR="00272B86" w:rsidRPr="001A4A69">
        <w:rPr>
          <w:i/>
        </w:rPr>
        <w:t>bungeana</w:t>
      </w:r>
      <w:r>
        <w:t xml:space="preserve"> shown to prevent dopaminergic degeneration in Parkinson’s disease models.</w:t>
      </w:r>
      <w:r>
        <w:rPr>
          <w:rStyle w:val="EndnoteReference"/>
        </w:rPr>
        <w:endnoteReference w:id="102"/>
      </w:r>
      <w:r w:rsidR="00772793">
        <w:t xml:space="preserve">  Another </w:t>
      </w:r>
      <w:r w:rsidR="00772793" w:rsidRPr="00772793">
        <w:rPr>
          <w:i/>
        </w:rPr>
        <w:t>Corydalis</w:t>
      </w:r>
      <w:r w:rsidR="00772793">
        <w:t xml:space="preserve"> root constituent, the isoquinoline alkaloid tetrahydroberberine may help correct the digestive suppression induce by opiate drugs by upregulating GI moti</w:t>
      </w:r>
      <w:r w:rsidR="00C51B73">
        <w:t>lity via dopaminergic effects a</w:t>
      </w:r>
      <w:r w:rsidR="00772793">
        <w:t>t D2 receptors and serotonergic receptor agonism.</w:t>
      </w:r>
      <w:r w:rsidR="00772793">
        <w:rPr>
          <w:rStyle w:val="EndnoteReference"/>
        </w:rPr>
        <w:endnoteReference w:id="103"/>
      </w:r>
    </w:p>
    <w:p w:rsidR="00D0608F" w:rsidRDefault="00D0608F" w:rsidP="00EB0220">
      <w:pPr>
        <w:pStyle w:val="NoSpacing"/>
      </w:pPr>
    </w:p>
    <w:p w:rsidR="00D0608F" w:rsidRDefault="00D0608F" w:rsidP="00D0608F">
      <w:pPr>
        <w:pStyle w:val="NoSpacing"/>
      </w:pPr>
      <w:r w:rsidRPr="00BB4522">
        <w:rPr>
          <w:rFonts w:ascii="Cooper Std Black" w:hAnsi="Cooper Std Black"/>
          <w:b/>
          <w:i/>
        </w:rPr>
        <w:t>Eschscholtzia californica</w:t>
      </w:r>
      <w:r w:rsidRPr="00BB4522">
        <w:rPr>
          <w:rFonts w:ascii="Cooper Std Black" w:hAnsi="Cooper Std Black"/>
        </w:rPr>
        <w:t>,</w:t>
      </w:r>
      <w:r>
        <w:t xml:space="preserve"> the California Poppy is in the Poppy Family and native to the west coast of North America where it was used as a sleep aid and pain remedy by indigenous people of the region.  </w:t>
      </w:r>
      <w:r w:rsidRPr="00D0608F">
        <w:rPr>
          <w:i/>
        </w:rPr>
        <w:t>Eschscholtzia</w:t>
      </w:r>
      <w:r>
        <w:t xml:space="preserve"> remains in common use as a gentle nervine and may be considered in herbal formulas for easing opiate withdrawal symptoms, and possibly long-term maintenance therapies to reduce the cravings.  </w:t>
      </w:r>
      <w:r w:rsidRPr="00D0608F">
        <w:rPr>
          <w:i/>
        </w:rPr>
        <w:t>Eschscholtzia</w:t>
      </w:r>
      <w:r>
        <w:t xml:space="preserve"> may inhibit the enzymatic degradation of catecholamine as well as inhibit the synthesis of adrenaline. Inhibition of diamine oxidases and monoamine oxidase are among the mechanisms of action.</w:t>
      </w:r>
      <w:r>
        <w:rPr>
          <w:rStyle w:val="EndnoteReference"/>
        </w:rPr>
        <w:endnoteReference w:id="104"/>
      </w:r>
    </w:p>
    <w:p w:rsidR="00BB4522" w:rsidRDefault="00BB4522" w:rsidP="00D0608F">
      <w:pPr>
        <w:pStyle w:val="NoSpacing"/>
      </w:pPr>
      <w:bookmarkStart w:id="0" w:name="_GoBack"/>
      <w:r>
        <w:rPr>
          <w:noProof/>
        </w:rPr>
        <w:lastRenderedPageBreak/>
        <w:drawing>
          <wp:inline distT="0" distB="0" distL="0" distR="0">
            <wp:extent cx="3293856" cy="2522855"/>
            <wp:effectExtent l="4445" t="0" r="635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Esch4.jpg"/>
                    <pic:cNvPicPr/>
                  </pic:nvPicPr>
                  <pic:blipFill>
                    <a:blip r:embed="rId30">
                      <a:extLst>
                        <a:ext uri="{28A0092B-C50C-407E-A947-70E740481C1C}">
                          <a14:useLocalDpi xmlns:a14="http://schemas.microsoft.com/office/drawing/2010/main" val="0"/>
                        </a:ext>
                      </a:extLst>
                    </a:blip>
                    <a:stretch>
                      <a:fillRect/>
                    </a:stretch>
                  </pic:blipFill>
                  <pic:spPr>
                    <a:xfrm rot="5400000">
                      <a:off x="0" y="0"/>
                      <a:ext cx="3304565" cy="2531058"/>
                    </a:xfrm>
                    <a:prstGeom prst="rect">
                      <a:avLst/>
                    </a:prstGeom>
                  </pic:spPr>
                </pic:pic>
              </a:graphicData>
            </a:graphic>
          </wp:inline>
        </w:drawing>
      </w:r>
      <w:bookmarkEnd w:id="0"/>
    </w:p>
    <w:p w:rsidR="00192A42" w:rsidRDefault="00192A42" w:rsidP="00D0608F">
      <w:pPr>
        <w:pStyle w:val="NoSpacing"/>
      </w:pPr>
    </w:p>
    <w:p w:rsidR="00192A42" w:rsidRDefault="00192A42" w:rsidP="00192A42">
      <w:pPr>
        <w:pStyle w:val="NoSpacing"/>
      </w:pPr>
      <w:r w:rsidRPr="00BB4522">
        <w:rPr>
          <w:rFonts w:ascii="Cooper Std Black" w:hAnsi="Cooper Std Black"/>
          <w:b/>
          <w:i/>
        </w:rPr>
        <w:t>Harpagophytum</w:t>
      </w:r>
      <w:r w:rsidRPr="00BB4522">
        <w:rPr>
          <w:rFonts w:ascii="Cooper Std Black" w:hAnsi="Cooper Std Black"/>
        </w:rPr>
        <w:t xml:space="preserve"> </w:t>
      </w:r>
      <w:r w:rsidRPr="00BB4522">
        <w:rPr>
          <w:rFonts w:ascii="Cooper Std Black" w:hAnsi="Cooper Std Black"/>
          <w:b/>
          <w:i/>
        </w:rPr>
        <w:t xml:space="preserve">procumbens </w:t>
      </w:r>
      <w:r w:rsidRPr="00BB4522">
        <w:rPr>
          <w:rFonts w:ascii="Cooper Std Black" w:hAnsi="Cooper Std Black"/>
        </w:rPr>
        <w:t>–</w:t>
      </w:r>
      <w:r>
        <w:t xml:space="preserve"> Devil’s Claw has shown efficacy in reducing arthritic pain and reducing the need for other pain medications.</w:t>
      </w:r>
      <w:r>
        <w:rPr>
          <w:rStyle w:val="EndnoteReference"/>
        </w:rPr>
        <w:endnoteReference w:id="105"/>
      </w:r>
      <w:r>
        <w:t xml:space="preserve">  The plant may be anti-inflammatory when applied topically.</w:t>
      </w:r>
      <w:r>
        <w:rPr>
          <w:rStyle w:val="EndnoteReference"/>
        </w:rPr>
        <w:endnoteReference w:id="106"/>
      </w:r>
      <w:r>
        <w:t xml:space="preserve">  Some research has suggested that in addition to anti-inflammatory effects, </w:t>
      </w:r>
      <w:r w:rsidRPr="00834742">
        <w:rPr>
          <w:i/>
        </w:rPr>
        <w:t xml:space="preserve">Harpagophytum </w:t>
      </w:r>
      <w:r>
        <w:t>may be pain relieving via opiate pathways.</w:t>
      </w:r>
      <w:r>
        <w:rPr>
          <w:rStyle w:val="EndnoteReference"/>
        </w:rPr>
        <w:endnoteReference w:id="107"/>
      </w:r>
      <w:r>
        <w:t xml:space="preserve">   This plant might especially be considered in formulas for those seeking to wean from opiate prescriptions for pain management.</w:t>
      </w:r>
    </w:p>
    <w:p w:rsidR="00192A42" w:rsidRDefault="00192A42" w:rsidP="00192A42">
      <w:pPr>
        <w:pStyle w:val="NoSpacing"/>
      </w:pPr>
    </w:p>
    <w:p w:rsidR="00192A42" w:rsidRDefault="00192A42" w:rsidP="00D0608F">
      <w:pPr>
        <w:pStyle w:val="NoSpacing"/>
      </w:pPr>
      <w:r w:rsidRPr="00CA1252">
        <w:rPr>
          <w:b/>
          <w:i/>
        </w:rPr>
        <w:t>Hypericum perforatum</w:t>
      </w:r>
      <w:r>
        <w:t xml:space="preserve"> – St. Johnswort is a well-known herb used for depression and anxiety.  Extensive research on the plant shows it to have a broad effect on numerous neurotransmitters including serotonin, GABA, and dopamine.  Animal studies suggest it may also help ease the symptoms of acute morphine withdrawal. </w:t>
      </w:r>
      <w:r w:rsidRPr="002F44B0">
        <w:rPr>
          <w:i/>
        </w:rPr>
        <w:t xml:space="preserve"> Hypericum</w:t>
      </w:r>
      <w:r>
        <w:t xml:space="preserve"> was shown to be as effective as clonidine for the symptoms of opiate withdrawal in animal models of addiction.</w:t>
      </w:r>
      <w:r>
        <w:rPr>
          <w:rStyle w:val="EndnoteReference"/>
        </w:rPr>
        <w:endnoteReference w:id="108"/>
      </w:r>
      <w:r>
        <w:t xml:space="preserve">  Other researchers report </w:t>
      </w:r>
      <w:r w:rsidRPr="002F44B0">
        <w:rPr>
          <w:i/>
        </w:rPr>
        <w:t>Hypericum perforatum</w:t>
      </w:r>
      <w:r>
        <w:t xml:space="preserve"> to reduce abdominal spasm and diarrhea in animal models of acute opiate withdrawal.</w:t>
      </w:r>
      <w:r>
        <w:rPr>
          <w:rStyle w:val="EndnoteReference"/>
        </w:rPr>
        <w:endnoteReference w:id="109"/>
      </w:r>
      <w:r>
        <w:t>,</w:t>
      </w:r>
      <w:r>
        <w:rPr>
          <w:rStyle w:val="EndnoteReference"/>
        </w:rPr>
        <w:endnoteReference w:id="110"/>
      </w:r>
    </w:p>
    <w:p w:rsidR="00192A42" w:rsidRDefault="00192A42" w:rsidP="00D0608F">
      <w:pPr>
        <w:pStyle w:val="NoSpacing"/>
      </w:pPr>
    </w:p>
    <w:p w:rsidR="00192A42" w:rsidRDefault="00192A42" w:rsidP="00192A42">
      <w:pPr>
        <w:pStyle w:val="NoSpacing"/>
      </w:pPr>
      <w:r w:rsidRPr="006B4500">
        <w:rPr>
          <w:b/>
        </w:rPr>
        <w:lastRenderedPageBreak/>
        <w:t>JITAI TABLETS</w:t>
      </w:r>
      <w:r>
        <w:rPr>
          <w:b/>
        </w:rPr>
        <w:t xml:space="preserve"> and JINNUI CAPSULES</w:t>
      </w:r>
      <w:r w:rsidRPr="006B4500">
        <w:rPr>
          <w:b/>
        </w:rPr>
        <w:t xml:space="preserve"> - </w:t>
      </w:r>
      <w:r>
        <w:t>Jitai tablet are TCM</w:t>
      </w:r>
      <w:r w:rsidRPr="001178EC">
        <w:t xml:space="preserve"> </w:t>
      </w:r>
      <w:r>
        <w:t>an herbal marine product combo</w:t>
      </w:r>
      <w:r w:rsidRPr="001178EC">
        <w:t xml:space="preserve"> </w:t>
      </w:r>
      <w:r>
        <w:t xml:space="preserve">with a dozen ingredients traditionally used for </w:t>
      </w:r>
      <w:r w:rsidRPr="001178EC">
        <w:t>detoxification</w:t>
      </w:r>
      <w:r>
        <w:t xml:space="preserve"> and acute </w:t>
      </w:r>
      <w:r w:rsidRPr="001178EC">
        <w:t>opiate withdrawal</w:t>
      </w:r>
      <w:r>
        <w:t xml:space="preserve"> symptoms.   In TCM such symptoms are described as being </w:t>
      </w:r>
      <w:r w:rsidRPr="001178EC">
        <w:t>poison-blood stasis,</w:t>
      </w:r>
      <w:r>
        <w:t xml:space="preserve"> </w:t>
      </w:r>
      <w:r w:rsidRPr="001178EC">
        <w:t>cold and heat complex,</w:t>
      </w:r>
      <w:r>
        <w:t xml:space="preserve"> </w:t>
      </w:r>
      <w:r w:rsidRPr="001178EC">
        <w:t>and spleen and kidney weakness.</w:t>
      </w:r>
      <w:r>
        <w:t xml:space="preserve"> Jitai tablets contain amygdalin, danshensu, ferulic acid, hydroxysafflor yellow A, and salvianolic acids A and B.</w:t>
      </w:r>
      <w:r>
        <w:rPr>
          <w:rStyle w:val="EndnoteReference"/>
        </w:rPr>
        <w:endnoteReference w:id="111"/>
      </w:r>
      <w:r>
        <w:t xml:space="preserve">  </w:t>
      </w:r>
      <w:r w:rsidRPr="001178EC">
        <w:t>The effects of Jitai tablets are similar to those of clonidine in controlling the withdrawal symptoms of morphine-dependent animals.</w:t>
      </w:r>
      <w:r>
        <w:t xml:space="preserve">  </w:t>
      </w:r>
      <w:r w:rsidRPr="001178EC">
        <w:t>Clinical studies have further confirmed that Jitai tablet has good efficacy in controlling both acute and protr</w:t>
      </w:r>
      <w:r>
        <w:t>acted opiate withdrawal symptoms.  One clinical trial reported equal efficacy to lofexidine for acute heroin withdrawal.</w:t>
      </w:r>
      <w:r>
        <w:rPr>
          <w:rStyle w:val="EndnoteReference"/>
        </w:rPr>
        <w:endnoteReference w:id="112"/>
      </w:r>
      <w:r>
        <w:t>,</w:t>
      </w:r>
      <w:r>
        <w:rPr>
          <w:rStyle w:val="EndnoteReference"/>
        </w:rPr>
        <w:endnoteReference w:id="113"/>
      </w:r>
      <w:r>
        <w:t xml:space="preserve">  Adverse herb </w:t>
      </w:r>
      <w:r w:rsidRPr="001178EC">
        <w:t>reactions are mild and can be reduced during the treatment or after drug reduction.</w:t>
      </w:r>
      <w:r>
        <w:t xml:space="preserve">  </w:t>
      </w:r>
      <w:r w:rsidRPr="001178EC">
        <w:t>No significant adverse effects have been found on the liver and kidney function in patients</w:t>
      </w:r>
      <w:r>
        <w:t>.</w:t>
      </w:r>
    </w:p>
    <w:p w:rsidR="00192A42" w:rsidRDefault="00192A42" w:rsidP="00192A42">
      <w:pPr>
        <w:pStyle w:val="NoSpacing"/>
      </w:pPr>
    </w:p>
    <w:p w:rsidR="00192A42" w:rsidRDefault="00192A42" w:rsidP="00192A42">
      <w:pPr>
        <w:pStyle w:val="NoSpacing"/>
      </w:pPr>
      <w:r w:rsidRPr="00D0608F">
        <w:rPr>
          <w:b/>
          <w:i/>
        </w:rPr>
        <w:t xml:space="preserve">Magnolia </w:t>
      </w:r>
      <w:r>
        <w:t xml:space="preserve">- Methyhonokiol may also bind cannabinoid receptors and contribute to its anti-inflammatory effects on neural tissue. </w:t>
      </w:r>
      <w:r>
        <w:rPr>
          <w:rStyle w:val="EndnoteReference"/>
        </w:rPr>
        <w:endnoteReference w:id="114"/>
      </w:r>
    </w:p>
    <w:p w:rsidR="00192A42" w:rsidRDefault="00192A42" w:rsidP="00D0608F">
      <w:pPr>
        <w:pStyle w:val="NoSpacing"/>
      </w:pPr>
    </w:p>
    <w:p w:rsidR="00192A42" w:rsidRDefault="00192A42" w:rsidP="00192A42">
      <w:pPr>
        <w:pStyle w:val="NoSpacing"/>
      </w:pPr>
      <w:r w:rsidRPr="0049314E">
        <w:rPr>
          <w:b/>
          <w:i/>
        </w:rPr>
        <w:t>Mitragyna speciosa</w:t>
      </w:r>
      <w:r>
        <w:t xml:space="preserve"> – Kratom/Khratom, Ketum is an Asian plant, often sought after by those looking for a drug-like effect as word has spread of this use by villagers in Thailand and Malaysia.  </w:t>
      </w:r>
      <w:r w:rsidRPr="00FD2042">
        <w:rPr>
          <w:i/>
        </w:rPr>
        <w:t>Mitragyna</w:t>
      </w:r>
      <w:r w:rsidRPr="00FD2042">
        <w:t xml:space="preserve"> leaves</w:t>
      </w:r>
      <w:r>
        <w:rPr>
          <w:i/>
        </w:rPr>
        <w:t xml:space="preserve"> </w:t>
      </w:r>
      <w:r>
        <w:t>contain mitragynine and related alkaloids having both opiate and cocaine-like effects and legislation was passed in Malaysia in 2004 to outlaw its sale and consumption, more due to concerns of it being a “gateway” drug than any real toxicity or abuse issues.</w:t>
      </w:r>
      <w:r>
        <w:rPr>
          <w:rStyle w:val="EndnoteReference"/>
        </w:rPr>
        <w:endnoteReference w:id="115"/>
      </w:r>
      <w:r>
        <w:t xml:space="preserve">  One ethnobotanical survey reported many rural villages ingest</w:t>
      </w:r>
      <w:r w:rsidRPr="00B04800">
        <w:rPr>
          <w:i/>
        </w:rPr>
        <w:t xml:space="preserve"> Mitragyna</w:t>
      </w:r>
      <w:r>
        <w:t xml:space="preserve"> extracts as tea on a daily basis with reported effects including simple social and recreational effects, increased stamina and physical endurance, pain relief and improved sexual performance. Many users reported difficulty in abstaining from consuming the tea so frequently.</w:t>
      </w:r>
      <w:r>
        <w:rPr>
          <w:rStyle w:val="EndnoteReference"/>
        </w:rPr>
        <w:endnoteReference w:id="116"/>
      </w:r>
      <w:r>
        <w:t xml:space="preserve">  At the same time, many heroin addicts in Thailand and Maylasia report </w:t>
      </w:r>
      <w:r w:rsidRPr="002653B9">
        <w:rPr>
          <w:i/>
        </w:rPr>
        <w:t>Mitragyna</w:t>
      </w:r>
      <w:r>
        <w:t xml:space="preserve"> to have helped them wean off heroin.</w:t>
      </w:r>
      <w:r>
        <w:rPr>
          <w:rStyle w:val="EndnoteReference"/>
        </w:rPr>
        <w:endnoteReference w:id="117"/>
      </w:r>
    </w:p>
    <w:p w:rsidR="00192A42" w:rsidRDefault="00192A42" w:rsidP="00192A42">
      <w:pPr>
        <w:pStyle w:val="NoSpacing"/>
      </w:pPr>
      <w:r>
        <w:lastRenderedPageBreak/>
        <w:t xml:space="preserve">     Animal studies suggest that </w:t>
      </w:r>
      <w:r w:rsidRPr="00FD2042">
        <w:rPr>
          <w:i/>
        </w:rPr>
        <w:t>Mitragyna</w:t>
      </w:r>
      <w:r>
        <w:t xml:space="preserve"> induces cytochrome enzymes in the liver and speeds up metabolism of many drugs also metabolized via this pathway.</w:t>
      </w:r>
      <w:r>
        <w:rPr>
          <w:rStyle w:val="EndnoteReference"/>
        </w:rPr>
        <w:endnoteReference w:id="118"/>
      </w:r>
    </w:p>
    <w:p w:rsidR="00192A42" w:rsidRDefault="00192A42" w:rsidP="00192A42">
      <w:pPr>
        <w:pStyle w:val="NoSpacing"/>
      </w:pPr>
    </w:p>
    <w:p w:rsidR="00192A42" w:rsidRDefault="00192A42" w:rsidP="00192A42">
      <w:pPr>
        <w:pStyle w:val="NoSpacing"/>
      </w:pPr>
      <w:r w:rsidRPr="00CA1252">
        <w:rPr>
          <w:b/>
          <w:i/>
        </w:rPr>
        <w:t>Nigella sativa</w:t>
      </w:r>
      <w:r>
        <w:rPr>
          <w:i/>
        </w:rPr>
        <w:t xml:space="preserve"> - </w:t>
      </w:r>
      <w:r>
        <w:t xml:space="preserve">known in the US as Love in a Mist, </w:t>
      </w:r>
      <w:r w:rsidRPr="002653B9">
        <w:rPr>
          <w:i/>
        </w:rPr>
        <w:t>Nigella sativa</w:t>
      </w:r>
      <w:r>
        <w:t xml:space="preserve"> has been shown to ease opiate withdrawal symptoms without being an opiate itself, and ayruvedic clinicians report empirically that </w:t>
      </w:r>
      <w:r w:rsidRPr="0034323E">
        <w:rPr>
          <w:i/>
        </w:rPr>
        <w:t xml:space="preserve">Nigella </w:t>
      </w:r>
      <w:r>
        <w:t>reduces the infections and weaknesses to which most addicts suffer.</w:t>
      </w:r>
      <w:r>
        <w:rPr>
          <w:rStyle w:val="EndnoteReference"/>
        </w:rPr>
        <w:endnoteReference w:id="119"/>
      </w:r>
    </w:p>
    <w:p w:rsidR="00192A42" w:rsidRDefault="00192A42" w:rsidP="00D0608F">
      <w:pPr>
        <w:pStyle w:val="NoSpacing"/>
      </w:pPr>
    </w:p>
    <w:p w:rsidR="00192A42" w:rsidRDefault="00192A42" w:rsidP="00192A42">
      <w:pPr>
        <w:pStyle w:val="NoSpacing"/>
        <w:rPr>
          <w:b/>
          <w:i/>
        </w:rPr>
      </w:pPr>
      <w:r>
        <w:rPr>
          <w:b/>
          <w:i/>
        </w:rPr>
        <w:t>Salvia d</w:t>
      </w:r>
      <w:r w:rsidRPr="00277B27">
        <w:rPr>
          <w:b/>
          <w:i/>
        </w:rPr>
        <w:t>ivinorum</w:t>
      </w:r>
    </w:p>
    <w:p w:rsidR="00192A42" w:rsidRDefault="00192A42" w:rsidP="00192A42">
      <w:pPr>
        <w:pStyle w:val="NoSpacing"/>
      </w:pPr>
      <w:r>
        <w:t xml:space="preserve">The plant is sometimes referred to as “Magic Mint” even though it is a perennial sage, however it is a member of the Mint or Labaitae family, not a family known for its psychadelics as are the Poppy and Cactus families.  </w:t>
      </w:r>
      <w:r w:rsidRPr="00190205">
        <w:rPr>
          <w:i/>
        </w:rPr>
        <w:t>Salvia divinorum</w:t>
      </w:r>
      <w:r>
        <w:t xml:space="preserve"> is native to the Oaxaca area of Mexico where it has been a long standing sacred plant used in rituals.  Salvia divinorum has been used as a treatment for the "semimagical" disease </w:t>
      </w:r>
      <w:r w:rsidRPr="00190205">
        <w:rPr>
          <w:i/>
        </w:rPr>
        <w:t>panzón de borrego</w:t>
      </w:r>
      <w:r>
        <w:t xml:space="preserve">. The Mazatec people of Mexico also used </w:t>
      </w:r>
      <w:r w:rsidRPr="009E00EE">
        <w:rPr>
          <w:i/>
        </w:rPr>
        <w:t>Salvia divinorum</w:t>
      </w:r>
      <w:r>
        <w:t xml:space="preserve"> for rituals and to treat gastrointestinal disorders.</w:t>
      </w:r>
      <w:r>
        <w:rPr>
          <w:rStyle w:val="EndnoteReference"/>
        </w:rPr>
        <w:endnoteReference w:id="120"/>
      </w:r>
      <w:r>
        <w:t xml:space="preserve">  </w:t>
      </w:r>
    </w:p>
    <w:p w:rsidR="00192A42" w:rsidRDefault="00192A42" w:rsidP="00192A42">
      <w:pPr>
        <w:pStyle w:val="NoSpacing"/>
      </w:pPr>
      <w:r>
        <w:t xml:space="preserve">     The effects of </w:t>
      </w:r>
      <w:r w:rsidRPr="008769E8">
        <w:rPr>
          <w:i/>
        </w:rPr>
        <w:t>Salvia divinorum</w:t>
      </w:r>
      <w:r>
        <w:t xml:space="preserve"> come on quickly, within one minute following ingestion and last for a relatively short period of time.  Researchers report that the effects may be so rapid due to the ability of salvinorin A to modulate the P-glycoprotein transporter and gain rapid transport through the blood brain barrier.</w:t>
      </w:r>
      <w:r>
        <w:rPr>
          <w:rStyle w:val="EndnoteReference"/>
        </w:rPr>
        <w:endnoteReference w:id="121"/>
      </w:r>
      <w:r>
        <w:t xml:space="preserve">  Human investigations report no cognitive deficits, changes to vital signs with use, but spikes in prolactin and cortisol occur transiently.</w:t>
      </w:r>
      <w:r>
        <w:rPr>
          <w:rStyle w:val="EndnoteReference"/>
        </w:rPr>
        <w:endnoteReference w:id="122"/>
      </w:r>
      <w:r>
        <w:t xml:space="preserve">  Other than talking, laughing, and moving more often, no untoward physical symptoms were observed in clinical placebo controlled trials of </w:t>
      </w:r>
      <w:r w:rsidRPr="009E00EE">
        <w:rPr>
          <w:i/>
        </w:rPr>
        <w:t>Salvia divinorum</w:t>
      </w:r>
      <w:r>
        <w:t xml:space="preserve"> ingestion.</w:t>
      </w:r>
      <w:r>
        <w:rPr>
          <w:rStyle w:val="EndnoteReference"/>
        </w:rPr>
        <w:endnoteReference w:id="123"/>
      </w:r>
      <w:r>
        <w:t xml:space="preserve">  Salvinorin A did not significantly increase heart rate or blood pressure. Participant narratives indicated intense experiences characterized by disruptions in vestibular and interoceptive signals (e.g., change in spatial orientation, pressure on the body) and unusual and sometimes recurring themes across sessions </w:t>
      </w:r>
      <w:r>
        <w:lastRenderedPageBreak/>
        <w:t xml:space="preserve">such as revisiting childhood memories, cartoon-like imagery, and contact with entities. </w:t>
      </w:r>
      <w:r>
        <w:rPr>
          <w:rStyle w:val="EndnoteReference"/>
        </w:rPr>
        <w:endnoteReference w:id="124"/>
      </w:r>
    </w:p>
    <w:p w:rsidR="00192A42" w:rsidRDefault="00192A42" w:rsidP="00192A42">
      <w:pPr>
        <w:pStyle w:val="NoSpacing"/>
      </w:pPr>
      <w:r>
        <w:t xml:space="preserve">     </w:t>
      </w:r>
      <w:r w:rsidRPr="00D063C0">
        <w:rPr>
          <w:i/>
        </w:rPr>
        <w:t>Salvia divinorum’s</w:t>
      </w:r>
      <w:r>
        <w:t xml:space="preserve"> most studied constituents are its diterpenes.  Salvinorin diterpenes are classified as neoclerodane, and said to be the first identified non-nitrogenous ligand of the opiate receptor</w:t>
      </w:r>
      <w:r>
        <w:rPr>
          <w:rStyle w:val="EndnoteReference"/>
        </w:rPr>
        <w:endnoteReference w:id="125"/>
      </w:r>
      <w:r>
        <w:t>, and the diterpene salvinorin A shown to be a kappa-opioid agonist and the first reported psychoactive diterpene known to exist in nature.</w:t>
      </w:r>
      <w:r>
        <w:rPr>
          <w:rStyle w:val="EndnoteReference"/>
        </w:rPr>
        <w:endnoteReference w:id="126"/>
      </w:r>
      <w:r>
        <w:t xml:space="preserve">  Other naturally occurring neoclerodanes from a variety of </w:t>
      </w:r>
      <w:r w:rsidRPr="0014531B">
        <w:rPr>
          <w:i/>
        </w:rPr>
        <w:t xml:space="preserve">Salvia </w:t>
      </w:r>
      <w:r>
        <w:t>species may have an affinity for opioid receptors, albeit not with a very strong binding affinity as seen with salvinorin.</w:t>
      </w:r>
      <w:r>
        <w:rPr>
          <w:rStyle w:val="EndnoteReference"/>
        </w:rPr>
        <w:endnoteReference w:id="127"/>
      </w:r>
      <w:r>
        <w:t xml:space="preserve">  Salvinorin may act via both opiate and cannabinoid receptors to mitigate both stress and pain pathways.</w:t>
      </w:r>
      <w:r>
        <w:rPr>
          <w:rStyle w:val="EndnoteReference"/>
        </w:rPr>
        <w:endnoteReference w:id="128"/>
      </w:r>
      <w:r>
        <w:t xml:space="preserve">  Animal research suggests that Salvinorin may reverse depression associated with chronic stress.</w:t>
      </w:r>
      <w:r>
        <w:rPr>
          <w:rStyle w:val="EndnoteReference"/>
        </w:rPr>
        <w:endnoteReference w:id="129"/>
      </w:r>
      <w:r>
        <w:t xml:space="preserve">  Researchers also report that the ability to limit negative emotional consequences may also cause chronic use of </w:t>
      </w:r>
      <w:r>
        <w:rPr>
          <w:i/>
        </w:rPr>
        <w:t xml:space="preserve">Salvia </w:t>
      </w:r>
      <w:r w:rsidRPr="009E00EE">
        <w:rPr>
          <w:i/>
        </w:rPr>
        <w:t>divinorum</w:t>
      </w:r>
      <w:r>
        <w:t xml:space="preserve"> to impair memory formation in general and affect learning.</w:t>
      </w:r>
      <w:r>
        <w:rPr>
          <w:rStyle w:val="EndnoteReference"/>
        </w:rPr>
        <w:endnoteReference w:id="130"/>
      </w:r>
      <w:r>
        <w:t xml:space="preserve">  Isolated Salvinorin A has therapeutic potential as a treatment for pain, mood and personality disorders, substance abuse, and gastrointestinal disturbances</w:t>
      </w:r>
      <w:r>
        <w:rPr>
          <w:rStyle w:val="EndnoteReference"/>
        </w:rPr>
        <w:endnoteReference w:id="131"/>
      </w:r>
      <w:r>
        <w:t>, and suggests that nonalkaloids are potential scaffolds for drug development for aminergic G-protein coupled receptors.</w:t>
      </w:r>
      <w:r>
        <w:rPr>
          <w:rStyle w:val="EndnoteReference"/>
        </w:rPr>
        <w:endnoteReference w:id="132"/>
      </w:r>
    </w:p>
    <w:p w:rsidR="00192A42" w:rsidRDefault="00192A42" w:rsidP="00192A42">
      <w:pPr>
        <w:pStyle w:val="NoSpacing"/>
      </w:pPr>
      <w:r>
        <w:t xml:space="preserve">     Like many opiate agonists, </w:t>
      </w:r>
      <w:r w:rsidRPr="009E00EE">
        <w:rPr>
          <w:i/>
        </w:rPr>
        <w:t>S. divinorum</w:t>
      </w:r>
      <w:r>
        <w:t xml:space="preserve"> affects colonic function.  Salvinorin A inhibits gastrointestinal peristalsis and reduces neurogenic ion channel transport when overstimulated due to the presence of endotoxins, explaining its historical use for intestinal disorders.</w:t>
      </w:r>
      <w:r>
        <w:rPr>
          <w:rStyle w:val="EndnoteReference"/>
        </w:rPr>
        <w:endnoteReference w:id="133"/>
      </w:r>
      <w:r>
        <w:t xml:space="preserve">  Salvinorin A inhibits intestinal motility through activation of kappa-opioid receptors.  Additionally, intestinal inflammation upregulates cannabinoid receptors and endogenous cannabinoids, and salvinorin A may improve gastrointestinal symptoms through cannabinoid pathways as well.</w:t>
      </w:r>
      <w:r>
        <w:rPr>
          <w:rStyle w:val="EndnoteReference"/>
        </w:rPr>
        <w:endnoteReference w:id="134"/>
      </w:r>
    </w:p>
    <w:p w:rsidR="00192A42" w:rsidRDefault="00192A42" w:rsidP="00192A42">
      <w:pPr>
        <w:pStyle w:val="NoSpacing"/>
      </w:pPr>
      <w:r>
        <w:t xml:space="preserve">     Because there are cannabinoid receptors on immune cells and lymphatic tissue, some of the anti-inflammatory effects of marijuana and </w:t>
      </w:r>
      <w:r w:rsidRPr="009E00EE">
        <w:rPr>
          <w:i/>
        </w:rPr>
        <w:t>Salvia divinorum</w:t>
      </w:r>
      <w:r>
        <w:t xml:space="preserve"> may be via binding these receptors.  </w:t>
      </w:r>
      <w:r w:rsidRPr="00190205">
        <w:rPr>
          <w:i/>
        </w:rPr>
        <w:t>Salvia divinorum</w:t>
      </w:r>
      <w:r>
        <w:t xml:space="preserve"> has been found to </w:t>
      </w:r>
      <w:r>
        <w:lastRenderedPageBreak/>
        <w:t>have modulating effects on activated macrophages, for example.</w:t>
      </w:r>
      <w:r>
        <w:rPr>
          <w:rStyle w:val="EndnoteReference"/>
        </w:rPr>
        <w:endnoteReference w:id="135"/>
      </w:r>
    </w:p>
    <w:p w:rsidR="00192A42" w:rsidRDefault="00192A42" w:rsidP="00192A42">
      <w:pPr>
        <w:pStyle w:val="NoSpacing"/>
      </w:pPr>
    </w:p>
    <w:p w:rsidR="00192A42" w:rsidRDefault="00192A42" w:rsidP="00192A42">
      <w:pPr>
        <w:pStyle w:val="NoSpacing"/>
      </w:pPr>
      <w:r w:rsidRPr="00B920F7">
        <w:rPr>
          <w:b/>
        </w:rPr>
        <w:t>Scopalamine</w:t>
      </w:r>
      <w:r>
        <w:t xml:space="preserve"> - Scopalamine is a tropane alkaloid found in many nightshades family members such as </w:t>
      </w:r>
      <w:r w:rsidRPr="00B920F7">
        <w:rPr>
          <w:i/>
        </w:rPr>
        <w:t>Atropa belladonna,</w:t>
      </w:r>
      <w:r>
        <w:t xml:space="preserve"> </w:t>
      </w:r>
      <w:r w:rsidRPr="00B920F7">
        <w:rPr>
          <w:i/>
        </w:rPr>
        <w:t>Hyoscyamus,</w:t>
      </w:r>
      <w:r>
        <w:t xml:space="preserve"> and </w:t>
      </w:r>
      <w:r w:rsidRPr="00B920F7">
        <w:rPr>
          <w:i/>
        </w:rPr>
        <w:t>Datura.</w:t>
      </w:r>
      <w:r>
        <w:t xml:space="preserve">  Isolated scopolamine has been used for decades as a topical patch to prevent acute motion sickness is susceptible individuals.  Recent research looked at Scopolamine using a therapy termed scopolamine detoxification technique (SDT) compared to methadone for acute heroin withdrawal symptoms.  While all patients received methadone from 1 to 3 days, half were switched to SDT for the subsequent 3 days.  SDT involves the IV administration of both scopolamine and chlorpromazine for 4 to 6 hours each day.  Study participants reported their withdrawal symptoms on a daily basis.  Urine samples were collected twice a week following discharge and a questionnaire to report reasons for relapse was collected following opiate positive urinalyses. Although groups did not differ on retention or the percentage of opioid-positive urine samples, the SDT group reported less heroin craving, depression, and anxiety compared with the methadone group.</w:t>
      </w:r>
      <w:r w:rsidRPr="00312595">
        <w:rPr>
          <w:rStyle w:val="EndnoteReference"/>
        </w:rPr>
        <w:t xml:space="preserve"> </w:t>
      </w:r>
      <w:r>
        <w:rPr>
          <w:rStyle w:val="EndnoteReference"/>
        </w:rPr>
        <w:endnoteReference w:id="136"/>
      </w:r>
      <w:r>
        <w:t xml:space="preserve">  </w:t>
      </w:r>
      <w:r w:rsidRPr="00D1462D">
        <w:rPr>
          <w:i/>
        </w:rPr>
        <w:t xml:space="preserve">Datura </w:t>
      </w:r>
      <w:r>
        <w:t>leaves are an ingredient in the traditional Chineses Jitai formula discussed above.</w:t>
      </w:r>
    </w:p>
    <w:p w:rsidR="00192A42" w:rsidRDefault="00192A42" w:rsidP="00192A42">
      <w:pPr>
        <w:pStyle w:val="NoSpacing"/>
      </w:pPr>
    </w:p>
    <w:p w:rsidR="00192A42" w:rsidRDefault="00192A42" w:rsidP="00192A42">
      <w:pPr>
        <w:pStyle w:val="NoSpacing"/>
      </w:pPr>
      <w:r w:rsidRPr="009B00A9">
        <w:rPr>
          <w:b/>
          <w:i/>
        </w:rPr>
        <w:t>Stephania intermedia</w:t>
      </w:r>
      <w:r>
        <w:t xml:space="preserve"> is a traditional Chinese herb ……    The alkaloid l-Stephanolidine is an interesting mixed dopamine D1 receptor agonist/D2 antagonist.  Animal studies suggest that the herb may be helpful for opiate addiction reducing heroine seeking behavior in primed animals.</w:t>
      </w:r>
      <w:r>
        <w:rPr>
          <w:rStyle w:val="EndnoteReference"/>
        </w:rPr>
        <w:endnoteReference w:id="137"/>
      </w:r>
      <w:r>
        <w:t>,</w:t>
      </w:r>
      <w:r>
        <w:rPr>
          <w:rStyle w:val="EndnoteReference"/>
        </w:rPr>
        <w:endnoteReference w:id="138"/>
      </w:r>
      <w:r>
        <w:t xml:space="preserve">  This also suggests the herb may help prevent relapse in heroin addicts attempting to recover.  </w:t>
      </w:r>
    </w:p>
    <w:p w:rsidR="00192A42" w:rsidRDefault="00192A42" w:rsidP="00192A42">
      <w:pPr>
        <w:pStyle w:val="NoSpacing"/>
      </w:pPr>
    </w:p>
    <w:p w:rsidR="006E6B6E" w:rsidRDefault="006E6B6E" w:rsidP="006E6B6E">
      <w:pPr>
        <w:pStyle w:val="NoSpacing"/>
      </w:pPr>
      <w:r w:rsidRPr="00C82A6E">
        <w:rPr>
          <w:b/>
          <w:i/>
        </w:rPr>
        <w:t>Withania somnifera</w:t>
      </w:r>
      <w:r>
        <w:t xml:space="preserve"> - Ashwaghanda or Indian Ginseng has been reported to mitigate the effects of morphine on the CNS and is thereby considered a possible tool in the treatment of opiate addiction.  </w:t>
      </w:r>
      <w:r w:rsidRPr="00C82A6E">
        <w:rPr>
          <w:i/>
        </w:rPr>
        <w:t>Withania</w:t>
      </w:r>
      <w:r>
        <w:t xml:space="preserve"> has effects on GABA receptors (γ-aminobutyric</w:t>
      </w:r>
      <w:r w:rsidR="00C51B73">
        <w:t xml:space="preserve"> acid</w:t>
      </w:r>
      <w:r>
        <w:t>) and may also have weak binding at µ-opioid receptors.</w:t>
      </w:r>
      <w:r>
        <w:rPr>
          <w:rStyle w:val="EndnoteReference"/>
        </w:rPr>
        <w:endnoteReference w:id="139"/>
      </w:r>
    </w:p>
    <w:p w:rsidR="00D8061B" w:rsidRDefault="00D8061B" w:rsidP="00D8061B">
      <w:pPr>
        <w:pStyle w:val="NoSpacing"/>
      </w:pPr>
      <w:r>
        <w:rPr>
          <w:i/>
        </w:rPr>
        <w:lastRenderedPageBreak/>
        <w:t xml:space="preserve">     </w:t>
      </w:r>
      <w:r w:rsidRPr="00D8061B">
        <w:rPr>
          <w:i/>
        </w:rPr>
        <w:t xml:space="preserve">Withania </w:t>
      </w:r>
      <w:r>
        <w:t>has also had numerous studies showing the ability to support protection and regeneration of neurons in various disease and inflammatory models over recent decades</w:t>
      </w:r>
      <w:r w:rsidRPr="00D8061B">
        <w:rPr>
          <w:i/>
        </w:rPr>
        <w:t>.  Withania</w:t>
      </w:r>
      <w:r>
        <w:t xml:space="preserve"> has been shown to reduce heroin withdrawal symptoms if given chronically prior to withdrawal, but not to ease the symptoms when given upon initial abstinence in animal models of heroin addiction and withdrawal</w:t>
      </w:r>
      <w:r w:rsidR="00C51B73">
        <w:t xml:space="preserve">.  Further, </w:t>
      </w:r>
      <w:r>
        <w:t xml:space="preserve">long term ingestion of </w:t>
      </w:r>
      <w:r w:rsidRPr="00D8061B">
        <w:rPr>
          <w:i/>
        </w:rPr>
        <w:t>Withania</w:t>
      </w:r>
      <w:r>
        <w:t xml:space="preserve"> has been shown to fully prevent the loss of dopaminergic density in the nucleus procumbens that typically happens upon opiate withdrawal.</w:t>
      </w:r>
      <w:r>
        <w:rPr>
          <w:rStyle w:val="EndnoteReference"/>
        </w:rPr>
        <w:endnoteReference w:id="140"/>
      </w:r>
      <w:r>
        <w:t xml:space="preserve">  This suggest that pretreatment with </w:t>
      </w:r>
      <w:r w:rsidRPr="00D8061B">
        <w:rPr>
          <w:i/>
        </w:rPr>
        <w:t>Withania</w:t>
      </w:r>
      <w:r>
        <w:t>, prior to withdrawal has possible therapeutic benefits to heroin addicts.</w:t>
      </w:r>
    </w:p>
    <w:p w:rsidR="00E40275" w:rsidRDefault="00E40275" w:rsidP="00D8061B">
      <w:pPr>
        <w:pStyle w:val="NoSpacing"/>
      </w:pPr>
    </w:p>
    <w:p w:rsidR="00E40275" w:rsidRDefault="00E40275" w:rsidP="00D8061B">
      <w:pPr>
        <w:pStyle w:val="NoSpacing"/>
      </w:pPr>
      <w:r>
        <w:rPr>
          <w:noProof/>
        </w:rPr>
        <w:drawing>
          <wp:inline distT="0" distB="0" distL="0" distR="0" wp14:anchorId="02FE0949" wp14:editId="66B6ECF7">
            <wp:extent cx="2813685" cy="4079875"/>
            <wp:effectExtent l="0" t="0" r="5715" b="0"/>
            <wp:docPr id="42" name="Picture 42" descr="https://encrypted-tbn1.gstatic.com/images?q=tbn:ANd9GcSi0dqb4q4wjqe_Vd7RYIX6A8x7H8WzEFkPtWuUIhTRIysxHd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s://encrypted-tbn1.gstatic.com/images?q=tbn:ANd9GcSi0dqb4q4wjqe_Vd7RYIX6A8x7H8WzEFkPtWuUIhTRIysxHdRq"/>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3685" cy="4079875"/>
                    </a:xfrm>
                    <a:prstGeom prst="rect">
                      <a:avLst/>
                    </a:prstGeom>
                    <a:noFill/>
                    <a:ln>
                      <a:noFill/>
                    </a:ln>
                  </pic:spPr>
                </pic:pic>
              </a:graphicData>
            </a:graphic>
          </wp:inline>
        </w:drawing>
      </w:r>
    </w:p>
    <w:p w:rsidR="0034323E" w:rsidRDefault="0034323E" w:rsidP="0034323E">
      <w:pPr>
        <w:pStyle w:val="NoSpacing"/>
      </w:pPr>
    </w:p>
    <w:p w:rsidR="0034323E" w:rsidRPr="00D85935" w:rsidRDefault="0034323E" w:rsidP="0034323E">
      <w:pPr>
        <w:pStyle w:val="NoSpacing"/>
        <w:rPr>
          <w:b/>
        </w:rPr>
      </w:pPr>
      <w:r>
        <w:rPr>
          <w:b/>
        </w:rPr>
        <w:t xml:space="preserve">OTHER </w:t>
      </w:r>
      <w:r w:rsidRPr="00D85935">
        <w:rPr>
          <w:b/>
        </w:rPr>
        <w:t>NATUROPATHIC APPROACHES TO OPIATE WITHDRAWAL</w:t>
      </w:r>
    </w:p>
    <w:p w:rsidR="0034323E" w:rsidRDefault="0034323E" w:rsidP="0034323E">
      <w:pPr>
        <w:pStyle w:val="NoSpacing"/>
      </w:pPr>
      <w:r>
        <w:t xml:space="preserve">Most of the current therapies for opiate withdrawal involve replacing the short acting opiates such as heroin with a long acting opiate that reduces craving without producing the </w:t>
      </w:r>
      <w:r>
        <w:lastRenderedPageBreak/>
        <w:t>euphoric effect.  While these opiate maintenance therapies may have many benefits for addicts, a big drawback is that they maintain the up-regulated opioid circuitry in the brain.  Non-Opiate therapies may include GABA and herbs that bind GABA, agents that affect noradrenaline, dopamine, serotonin and other pathways outside of the opiates</w:t>
      </w:r>
      <w:r w:rsidR="00121589">
        <w:t>, and agents that regulate stress pathways of the HPA axis</w:t>
      </w:r>
      <w:r>
        <w:t>.  Following are herbal suggestions for opiate replacement options, as well as non-opiate options to include in but acute withdrawal and long term maintenance therapies for heroin addicts.</w:t>
      </w:r>
    </w:p>
    <w:p w:rsidR="00121589" w:rsidRDefault="00121589" w:rsidP="0034323E">
      <w:pPr>
        <w:pStyle w:val="NoSpacing"/>
      </w:pPr>
    </w:p>
    <w:p w:rsidR="00715C9F" w:rsidRDefault="008D0DD0" w:rsidP="00251016">
      <w:pPr>
        <w:pStyle w:val="NoSpacing"/>
      </w:pPr>
      <w:r>
        <w:rPr>
          <w:noProof/>
        </w:rPr>
        <w:drawing>
          <wp:inline distT="0" distB="0" distL="0" distR="0" wp14:anchorId="5F590943" wp14:editId="75C53BD6">
            <wp:extent cx="1828800" cy="2508885"/>
            <wp:effectExtent l="0" t="0" r="0" b="5715"/>
            <wp:docPr id="30" name="Picture 30" descr="https://encrypted-tbn0.gstatic.com/images?q=tbn:ANd9GcTvhFVU_BVk-wh6tAIY-IdKGlXcagVqrCPGzewFd2xHgJ6LXVfY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encrypted-tbn0.gstatic.com/images?q=tbn:ANd9GcTvhFVU_BVk-wh6tAIY-IdKGlXcagVqrCPGzewFd2xHgJ6LXVfY5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2508885"/>
                    </a:xfrm>
                    <a:prstGeom prst="rect">
                      <a:avLst/>
                    </a:prstGeom>
                    <a:noFill/>
                    <a:ln>
                      <a:noFill/>
                    </a:ln>
                  </pic:spPr>
                </pic:pic>
              </a:graphicData>
            </a:graphic>
          </wp:inline>
        </w:drawing>
      </w:r>
    </w:p>
    <w:p w:rsidR="008D0DD0" w:rsidRDefault="008D0DD0" w:rsidP="00251016">
      <w:pPr>
        <w:pStyle w:val="NoSpacing"/>
      </w:pPr>
    </w:p>
    <w:p w:rsidR="00034FE6" w:rsidRPr="00034FE6" w:rsidRDefault="00034FE6" w:rsidP="00943163">
      <w:pPr>
        <w:pStyle w:val="NoSpacing"/>
        <w:pBdr>
          <w:top w:val="single" w:sz="4" w:space="1" w:color="auto"/>
          <w:left w:val="single" w:sz="4" w:space="4" w:color="auto"/>
          <w:bottom w:val="single" w:sz="4" w:space="1" w:color="auto"/>
          <w:right w:val="single" w:sz="4" w:space="4" w:color="auto"/>
        </w:pBdr>
        <w:rPr>
          <w:b/>
        </w:rPr>
      </w:pPr>
      <w:r w:rsidRPr="00034FE6">
        <w:rPr>
          <w:b/>
        </w:rPr>
        <w:t>A BRIEF HISTORY OF OPIATES</w:t>
      </w:r>
    </w:p>
    <w:p w:rsidR="00AB281B" w:rsidRDefault="00363037" w:rsidP="003D552C">
      <w:pPr>
        <w:pStyle w:val="NoSpacing"/>
        <w:pBdr>
          <w:top w:val="single" w:sz="4" w:space="1" w:color="auto"/>
          <w:left w:val="single" w:sz="4" w:space="4" w:color="auto"/>
          <w:bottom w:val="single" w:sz="4" w:space="1" w:color="auto"/>
          <w:right w:val="single" w:sz="4" w:space="4" w:color="auto"/>
        </w:pBdr>
      </w:pPr>
      <w:r>
        <w:t>Byzantine alchemists are believed to have produced opium-ba</w:t>
      </w:r>
      <w:r w:rsidR="00AB281B">
        <w:t xml:space="preserve">sed medicinal syrups and elixirs and poppy seeds have been unearthed in ancient burial sites.  </w:t>
      </w:r>
      <w:r w:rsidR="00034FE6">
        <w:t xml:space="preserve">Opium was one of the main remedies for pain for thousands of years and countless analgesic preparations based on opium existed including the historical Mithridate and Theriac Andromache, also known as Venice Treacle.  </w:t>
      </w:r>
      <w:r w:rsidR="00AB281B" w:rsidRPr="003D552C">
        <w:t xml:space="preserve">Opium is mentioned in </w:t>
      </w:r>
      <w:r w:rsidR="00121589">
        <w:t xml:space="preserve">all of </w:t>
      </w:r>
      <w:r w:rsidR="00AB281B" w:rsidRPr="003D552C">
        <w:t>the most important medical texts of the ancient world, including the Ebers Papyrus and the writings of Dioscorides, Galen, and Avicenna</w:t>
      </w:r>
      <w:r w:rsidR="00AB281B">
        <w:t xml:space="preserve">. </w:t>
      </w:r>
    </w:p>
    <w:p w:rsidR="00121589" w:rsidRDefault="00AB281B" w:rsidP="003D552C">
      <w:pPr>
        <w:pStyle w:val="NoSpacing"/>
        <w:pBdr>
          <w:top w:val="single" w:sz="4" w:space="1" w:color="auto"/>
          <w:left w:val="single" w:sz="4" w:space="4" w:color="auto"/>
          <w:bottom w:val="single" w:sz="4" w:space="1" w:color="auto"/>
          <w:right w:val="single" w:sz="4" w:space="4" w:color="auto"/>
        </w:pBdr>
      </w:pPr>
      <w:r>
        <w:t xml:space="preserve">     </w:t>
      </w:r>
      <w:r w:rsidR="00034FE6">
        <w:t xml:space="preserve">Opium at one time, was thought of as something of a panacea, used for emotional disorders, </w:t>
      </w:r>
      <w:r w:rsidR="00121589">
        <w:t xml:space="preserve">sleep problems, </w:t>
      </w:r>
      <w:r w:rsidR="00034FE6">
        <w:t>snake bites</w:t>
      </w:r>
      <w:r w:rsidR="00121589">
        <w:t xml:space="preserve">, and </w:t>
      </w:r>
      <w:r w:rsidR="00121589">
        <w:lastRenderedPageBreak/>
        <w:t>pain</w:t>
      </w:r>
      <w:r w:rsidR="00034FE6">
        <w:t xml:space="preserve">. </w:t>
      </w:r>
      <w:r w:rsidR="003D552C" w:rsidRPr="003D552C">
        <w:t xml:space="preserve">Opium has been referred to as </w:t>
      </w:r>
      <w:r w:rsidR="003D552C" w:rsidRPr="003D552C">
        <w:rPr>
          <w:i/>
        </w:rPr>
        <w:t>lachryma papaveris</w:t>
      </w:r>
      <w:r w:rsidR="003D552C" w:rsidRPr="003D552C">
        <w:t xml:space="preserve"> or poppy tears as it is produced from the dried latex </w:t>
      </w:r>
      <w:r w:rsidR="00121589">
        <w:t xml:space="preserve">exudates </w:t>
      </w:r>
      <w:r w:rsidR="003D552C" w:rsidRPr="003D552C">
        <w:t xml:space="preserve">obtained from the opium poppy, </w:t>
      </w:r>
      <w:r w:rsidR="003D552C" w:rsidRPr="003D552C">
        <w:rPr>
          <w:i/>
        </w:rPr>
        <w:t>Papaver somniferum</w:t>
      </w:r>
      <w:r w:rsidR="003D552C" w:rsidRPr="003D552C">
        <w:t xml:space="preserve">.   Opium is a labor-intensive substance </w:t>
      </w:r>
      <w:r w:rsidR="00121589">
        <w:t xml:space="preserve">as each individual flower is incised many times per day and the exudates gathered by hand.  </w:t>
      </w:r>
      <w:r w:rsidR="00027F04" w:rsidRPr="00CC34E3">
        <w:t>Opium contain</w:t>
      </w:r>
      <w:r w:rsidR="00027F04">
        <w:t>s two main groups of alkaloids: Phenanthrenes including</w:t>
      </w:r>
      <w:r w:rsidR="00027F04" w:rsidRPr="00CC34E3">
        <w:t xml:space="preserve"> morphine, codeine, a</w:t>
      </w:r>
      <w:r w:rsidR="00027F04">
        <w:t xml:space="preserve">nd thebaine which are narcotics and Isoquinolines including papaverine and noscapine which </w:t>
      </w:r>
      <w:r w:rsidR="00027F04" w:rsidRPr="00CC34E3">
        <w:t>are non-narcotics</w:t>
      </w:r>
      <w:r w:rsidR="00027F04">
        <w:t xml:space="preserve">.  </w:t>
      </w:r>
      <w:r w:rsidR="00336508" w:rsidRPr="00CC34E3">
        <w:t>Opium addicts can consume 8 or more grams per day.</w:t>
      </w:r>
    </w:p>
    <w:p w:rsidR="00CB6CBF" w:rsidRDefault="00121589" w:rsidP="00CC34E3">
      <w:pPr>
        <w:pStyle w:val="NoSpacing"/>
        <w:pBdr>
          <w:top w:val="single" w:sz="4" w:space="1" w:color="auto"/>
          <w:left w:val="single" w:sz="4" w:space="4" w:color="auto"/>
          <w:bottom w:val="single" w:sz="4" w:space="1" w:color="auto"/>
          <w:right w:val="single" w:sz="4" w:space="4" w:color="auto"/>
        </w:pBdr>
      </w:pPr>
      <w:r>
        <w:t xml:space="preserve">     </w:t>
      </w:r>
      <w:r w:rsidR="00CB6CBF">
        <w:t xml:space="preserve">In India opium was traditionally harvested by licensed farmers who would score the ripe seed heads and allow the resin to dry on the outside of the capsule.  The resin was collected and processed into opium, and opium may be further processed to extract morphine to supply the world pharmaceutical industry.  In other countries, production techniques and facilities have used water and solvent extraction of dried plant material.  In the 1700s, the East India Company was greatly involved in </w:t>
      </w:r>
      <w:r w:rsidR="00CB6CBF" w:rsidRPr="00034FE6">
        <w:t xml:space="preserve">the opium trade through India, </w:t>
      </w:r>
      <w:r w:rsidR="00CB6CBF">
        <w:t xml:space="preserve">and later, in </w:t>
      </w:r>
      <w:r w:rsidR="00CB6CBF" w:rsidRPr="00034FE6">
        <w:t>laudanum</w:t>
      </w:r>
      <w:r w:rsidR="00CB6CBF">
        <w:t xml:space="preserve"> distribution.</w:t>
      </w:r>
    </w:p>
    <w:p w:rsidR="00CC34E3" w:rsidRPr="00CC34E3" w:rsidRDefault="00CB6CBF" w:rsidP="00CC34E3">
      <w:pPr>
        <w:pStyle w:val="NoSpacing"/>
        <w:pBdr>
          <w:top w:val="single" w:sz="4" w:space="1" w:color="auto"/>
          <w:left w:val="single" w:sz="4" w:space="4" w:color="auto"/>
          <w:bottom w:val="single" w:sz="4" w:space="1" w:color="auto"/>
          <w:right w:val="single" w:sz="4" w:space="4" w:color="auto"/>
        </w:pBdr>
      </w:pPr>
      <w:r>
        <w:t xml:space="preserve">     </w:t>
      </w:r>
      <w:r w:rsidR="003D552C" w:rsidRPr="003D552C">
        <w:t xml:space="preserve">The process of producing opium by incising the flower heads has not changed greatly since ancient times, although the opiate content of poppies has been greatly increased via selective breeding.  </w:t>
      </w:r>
      <w:r w:rsidR="00027F04">
        <w:t xml:space="preserve"> Both</w:t>
      </w:r>
      <w:r w:rsidR="00121589">
        <w:t xml:space="preserve"> </w:t>
      </w:r>
      <w:r w:rsidR="003D552C" w:rsidRPr="003D552C">
        <w:rPr>
          <w:i/>
        </w:rPr>
        <w:t>Papaver orientale</w:t>
      </w:r>
      <w:r w:rsidR="003D552C" w:rsidRPr="003D552C">
        <w:t xml:space="preserve"> and </w:t>
      </w:r>
      <w:r w:rsidR="003D552C" w:rsidRPr="003D552C">
        <w:rPr>
          <w:i/>
        </w:rPr>
        <w:t>Papaver bracteatum</w:t>
      </w:r>
      <w:r w:rsidR="00121589">
        <w:t xml:space="preserve"> have</w:t>
      </w:r>
      <w:r w:rsidR="003D552C" w:rsidRPr="003D552C">
        <w:t xml:space="preserve"> been bred to yield greater quantities of the raw material, thebaine</w:t>
      </w:r>
      <w:r w:rsidR="00121589">
        <w:t xml:space="preserve"> in great demand by the pharmaceutical industry and drug industry alike</w:t>
      </w:r>
      <w:r w:rsidR="003D552C" w:rsidRPr="003D552C">
        <w:t>.</w:t>
      </w:r>
      <w:r w:rsidR="00121589">
        <w:t xml:space="preserve">  </w:t>
      </w:r>
      <w:r w:rsidR="00336508" w:rsidRPr="00CC34E3">
        <w:t>Opium production by both legal and il</w:t>
      </w:r>
      <w:r w:rsidR="00336508">
        <w:t>l</w:t>
      </w:r>
      <w:r w:rsidR="00336508" w:rsidRPr="00CC34E3">
        <w:t xml:space="preserve">icit growing operations are on the rise to try to meet the worlds demand for both legal and illegal opiates.  </w:t>
      </w:r>
      <w:r w:rsidR="00CC34E3" w:rsidRPr="00CC34E3">
        <w:t xml:space="preserve">Raw opium is usually refined into morphine or heroin close to the grow fields as it is less bulky and easier to smuggle.  Black tar heroin is produced especially in Mexico and is common in the western states of the US.  </w:t>
      </w:r>
    </w:p>
    <w:p w:rsidR="00027F04" w:rsidRDefault="003D552C" w:rsidP="003D552C">
      <w:pPr>
        <w:pStyle w:val="NoSpacing"/>
        <w:pBdr>
          <w:top w:val="single" w:sz="4" w:space="1" w:color="auto"/>
          <w:left w:val="single" w:sz="4" w:space="4" w:color="auto"/>
          <w:bottom w:val="single" w:sz="4" w:space="1" w:color="auto"/>
          <w:right w:val="single" w:sz="4" w:space="4" w:color="auto"/>
        </w:pBdr>
      </w:pPr>
      <w:r w:rsidRPr="003D552C">
        <w:t xml:space="preserve">    The recreational use of opium</w:t>
      </w:r>
      <w:r w:rsidR="00AB281B">
        <w:t xml:space="preserve"> in Asia</w:t>
      </w:r>
      <w:r w:rsidRPr="003D552C">
        <w:t xml:space="preserve"> began in the 1400s but the practice was not wide-spread </w:t>
      </w:r>
      <w:r w:rsidR="00027F04">
        <w:t xml:space="preserve">due </w:t>
      </w:r>
      <w:r w:rsidRPr="003D552C">
        <w:t xml:space="preserve">to its expense and lack of availability.  </w:t>
      </w:r>
      <w:r w:rsidR="007933D9">
        <w:t xml:space="preserve">Opium smoking began as a privilege of the elite and remained a great </w:t>
      </w:r>
      <w:r w:rsidR="007933D9">
        <w:lastRenderedPageBreak/>
        <w:t xml:space="preserve">luxury into the early 19th century, but by 1861, Wang Tao wrote </w:t>
      </w:r>
      <w:r w:rsidR="00027F04">
        <w:t>that opium was used even by poor peasants.  E</w:t>
      </w:r>
      <w:r w:rsidR="007933D9">
        <w:t xml:space="preserve">ven a small village without a rice store would have a shop where opium was sold.  </w:t>
      </w:r>
      <w:r w:rsidRPr="003D552C">
        <w:t>As the opium trade became established over the next several hundred years</w:t>
      </w:r>
      <w:r w:rsidR="00AB281B">
        <w:t>,</w:t>
      </w:r>
      <w:r w:rsidRPr="003D552C">
        <w:t xml:space="preserve"> opium use became more common </w:t>
      </w:r>
      <w:r w:rsidR="00027F04">
        <w:t>and o</w:t>
      </w:r>
      <w:r w:rsidRPr="003D552C">
        <w:t>pium “dens” emerged throughout China.  Users would often smoke opium laying on their sides, to pr</w:t>
      </w:r>
      <w:r w:rsidR="00027F04">
        <w:t>event choking on their own saliv</w:t>
      </w:r>
      <w:r w:rsidRPr="003D552C">
        <w:t>a due to respiratory suppression when laying on the back.</w:t>
      </w:r>
    </w:p>
    <w:p w:rsidR="007933D9" w:rsidRDefault="00027F04" w:rsidP="00295655">
      <w:pPr>
        <w:pStyle w:val="NoSpacing"/>
        <w:pBdr>
          <w:top w:val="single" w:sz="4" w:space="1" w:color="auto"/>
          <w:left w:val="single" w:sz="4" w:space="4" w:color="auto"/>
          <w:bottom w:val="single" w:sz="4" w:space="1" w:color="auto"/>
          <w:right w:val="single" w:sz="4" w:space="4" w:color="auto"/>
        </w:pBdr>
      </w:pPr>
      <w:r>
        <w:t xml:space="preserve">    </w:t>
      </w:r>
      <w:r w:rsidR="003D552C" w:rsidRPr="003D552C">
        <w:t xml:space="preserve"> By the 1700s the use of opium was so widespread and problematic that China outlawed the practice, but with little effect as use continued to increase into the 1900s, when morphine and </w:t>
      </w:r>
      <w:r w:rsidR="00AB281B">
        <w:t xml:space="preserve">the first opiate drugs emerged.  </w:t>
      </w:r>
      <w:r w:rsidR="003D552C" w:rsidRPr="003D552C">
        <w:t>A Chinese emperor attempted to confiscate opium</w:t>
      </w:r>
      <w:r>
        <w:t xml:space="preserve"> stores and interfere with the o</w:t>
      </w:r>
      <w:r w:rsidR="003D552C" w:rsidRPr="003D552C">
        <w:t xml:space="preserve">pium trade, and the effort led to what became known as the Opium Wars in 1839 and 1858.  Chinese immigrants brought the opium smoking practice to the San Francisco region and rapidly brought down </w:t>
      </w:r>
      <w:r>
        <w:t xml:space="preserve">US governmental </w:t>
      </w:r>
      <w:r w:rsidR="003D552C" w:rsidRPr="003D552C">
        <w:t>effort</w:t>
      </w:r>
      <w:r>
        <w:t>s</w:t>
      </w:r>
      <w:r w:rsidR="003D552C" w:rsidRPr="003D552C">
        <w:t xml:space="preserve"> to control consumption</w:t>
      </w:r>
      <w:r>
        <w:t>,</w:t>
      </w:r>
      <w:r w:rsidR="003D552C" w:rsidRPr="003D552C">
        <w:t xml:space="preserve"> such as ordinances passed by the International</w:t>
      </w:r>
      <w:r w:rsidR="00CB6CBF">
        <w:t xml:space="preserve"> Opium Commission in 1909.  </w:t>
      </w:r>
      <w:r w:rsidR="007933D9" w:rsidRPr="007933D9">
        <w:t>US president William Henry Harrison was treated with opium in 1841, and in the American Civil War, the Union Army used 2.8 million ounces of opium tincture and powder and about 500,000 opium pills.</w:t>
      </w:r>
    </w:p>
    <w:p w:rsidR="00277B27" w:rsidRPr="0034323E" w:rsidRDefault="00277B27" w:rsidP="00295655">
      <w:pPr>
        <w:pStyle w:val="NoSpacing"/>
        <w:pBdr>
          <w:top w:val="single" w:sz="4" w:space="1" w:color="auto"/>
          <w:left w:val="single" w:sz="4" w:space="4" w:color="auto"/>
          <w:bottom w:val="single" w:sz="4" w:space="1" w:color="auto"/>
          <w:right w:val="single" w:sz="4" w:space="4" w:color="auto"/>
        </w:pBdr>
      </w:pPr>
    </w:p>
    <w:p w:rsidR="00A13278" w:rsidRDefault="00A13278" w:rsidP="00251016">
      <w:pPr>
        <w:pStyle w:val="NoSpacing"/>
      </w:pPr>
    </w:p>
    <w:p w:rsidR="00817D78" w:rsidRDefault="00817D78" w:rsidP="00251016">
      <w:pPr>
        <w:pStyle w:val="NoSpacing"/>
      </w:pPr>
      <w:r>
        <w:rPr>
          <w:noProof/>
        </w:rPr>
        <w:drawing>
          <wp:inline distT="0" distB="0" distL="0" distR="0" wp14:anchorId="298D118D" wp14:editId="23E7158E">
            <wp:extent cx="2837180" cy="1605915"/>
            <wp:effectExtent l="0" t="0" r="1270" b="0"/>
            <wp:docPr id="28" name="Picture 28" descr="https://encrypted-tbn1.gstatic.com/images?q=tbn:ANd9GcSvevD_cYKAZxKjeHrQBb7EvOCxCfHMzt8tkb0ho4Dp0OzWYVk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s://encrypted-tbn1.gstatic.com/images?q=tbn:ANd9GcSvevD_cYKAZxKjeHrQBb7EvOCxCfHMzt8tkb0ho4Dp0OzWYVkv"/>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37180" cy="1605915"/>
                    </a:xfrm>
                    <a:prstGeom prst="rect">
                      <a:avLst/>
                    </a:prstGeom>
                    <a:noFill/>
                    <a:ln>
                      <a:noFill/>
                    </a:ln>
                  </pic:spPr>
                </pic:pic>
              </a:graphicData>
            </a:graphic>
          </wp:inline>
        </w:drawing>
      </w:r>
    </w:p>
    <w:p w:rsidR="00817D78" w:rsidRDefault="00817D78" w:rsidP="00251016">
      <w:pPr>
        <w:pStyle w:val="NoSpacing"/>
      </w:pPr>
    </w:p>
    <w:p w:rsidR="00A13278" w:rsidRPr="00E34C7C" w:rsidRDefault="00A13278" w:rsidP="00A1327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E34C7C">
        <w:rPr>
          <w:b/>
        </w:rPr>
        <w:t>PLANTS THAT CONTAIN OPIATES</w:t>
      </w:r>
      <w:r>
        <w:rPr>
          <w:b/>
        </w:rPr>
        <w:t xml:space="preserve"> OR OTHER MOLECULES THAT BIND OPIATE RECEPTORS</w:t>
      </w:r>
    </w:p>
    <w:p w:rsidR="00A13278" w:rsidRPr="00EB7DE5" w:rsidRDefault="00A13278" w:rsidP="00A1327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EB7DE5">
        <w:rPr>
          <w:b/>
          <w:i/>
        </w:rPr>
        <w:t xml:space="preserve">Actaea racemosa – </w:t>
      </w:r>
      <w:r w:rsidRPr="00EB7DE5">
        <w:t xml:space="preserve">Black Cohosh (formerly </w:t>
      </w:r>
      <w:r w:rsidRPr="00EB7DE5">
        <w:rPr>
          <w:i/>
        </w:rPr>
        <w:t>Cimicifuga</w:t>
      </w:r>
      <w:r w:rsidR="00277B27">
        <w:rPr>
          <w:i/>
        </w:rPr>
        <w:t xml:space="preserve"> racemosa</w:t>
      </w:r>
      <w:r w:rsidRPr="00EB7DE5">
        <w:t xml:space="preserve">) is a poppy family plant is commonly used as a nervine, hormone </w:t>
      </w:r>
      <w:r w:rsidRPr="00EB7DE5">
        <w:lastRenderedPageBreak/>
        <w:t xml:space="preserve">regulator in menopausal complaints, and for nervous and musculoskeletal hypersentivity in anxiety states and for fibromyalgia.  </w:t>
      </w:r>
      <w:r w:rsidRPr="00EB7DE5">
        <w:rPr>
          <w:i/>
        </w:rPr>
        <w:t>Actaea</w:t>
      </w:r>
      <w:r w:rsidRPr="00EB7DE5">
        <w:t xml:space="preserve"> extracts have been shown to bind mu opiate receptors and thereby affect hormones and nerve sensitivity.</w:t>
      </w:r>
      <w:r w:rsidRPr="00EB7DE5">
        <w:rPr>
          <w:vertAlign w:val="superscript"/>
        </w:rPr>
        <w:endnoteReference w:id="141"/>
      </w:r>
    </w:p>
    <w:p w:rsidR="00A13278" w:rsidRPr="00E34C7C" w:rsidRDefault="00A13278" w:rsidP="00A1327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E34C7C">
        <w:rPr>
          <w:b/>
          <w:i/>
        </w:rPr>
        <w:t>Corydalyis</w:t>
      </w:r>
      <w:r w:rsidR="00CB6CBF">
        <w:rPr>
          <w:b/>
          <w:i/>
        </w:rPr>
        <w:t xml:space="preserve"> species – </w:t>
      </w:r>
      <w:r w:rsidR="00CB6CBF" w:rsidRPr="00CB6CBF">
        <w:t>A poppy family genus</w:t>
      </w:r>
    </w:p>
    <w:p w:rsidR="00A13278" w:rsidRPr="00E34C7C" w:rsidRDefault="00A13278" w:rsidP="00A1327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E34C7C">
        <w:rPr>
          <w:b/>
          <w:i/>
        </w:rPr>
        <w:t>Esch</w:t>
      </w:r>
      <w:r w:rsidR="00CB6CBF">
        <w:rPr>
          <w:b/>
          <w:i/>
        </w:rPr>
        <w:t>sch</w:t>
      </w:r>
      <w:r w:rsidRPr="00E34C7C">
        <w:rPr>
          <w:b/>
          <w:i/>
        </w:rPr>
        <w:t>oltzia</w:t>
      </w:r>
      <w:r w:rsidR="00CB6CBF">
        <w:rPr>
          <w:b/>
          <w:i/>
        </w:rPr>
        <w:t xml:space="preserve"> californica – </w:t>
      </w:r>
      <w:r w:rsidR="00CB6CBF" w:rsidRPr="00CB6CBF">
        <w:t>The California Poppy</w:t>
      </w:r>
    </w:p>
    <w:p w:rsidR="00A13278" w:rsidRPr="00E34C7C" w:rsidRDefault="00A13278" w:rsidP="00A1327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9E437E">
        <w:rPr>
          <w:b/>
          <w:i/>
        </w:rPr>
        <w:t xml:space="preserve">Maytenus rigida – </w:t>
      </w:r>
      <w:r w:rsidRPr="009E437E">
        <w:t>the stem bark may bind opiate receptors and provide analgesia, based on the evidence that its effects are block by the opiate antagonist naloxone.</w:t>
      </w:r>
      <w:r w:rsidRPr="009E437E">
        <w:rPr>
          <w:vertAlign w:val="superscript"/>
        </w:rPr>
        <w:endnoteReference w:id="142"/>
      </w:r>
    </w:p>
    <w:p w:rsidR="00A13278" w:rsidRDefault="00A13278" w:rsidP="00A1327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pPr>
      <w:r w:rsidRPr="00E34C7C">
        <w:rPr>
          <w:b/>
          <w:i/>
        </w:rPr>
        <w:t>Mitrigyna speciosa</w:t>
      </w:r>
      <w:r>
        <w:t xml:space="preserve"> – Kratom</w:t>
      </w:r>
      <w:r w:rsidR="00CB6CBF">
        <w:t xml:space="preserve"> contains the opiate agonist mitragynine.</w:t>
      </w:r>
    </w:p>
    <w:p w:rsidR="00A13278" w:rsidRDefault="00A13278" w:rsidP="00A1327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pPr>
      <w:r>
        <w:rPr>
          <w:b/>
          <w:i/>
        </w:rPr>
        <w:t>Papaver somniferum</w:t>
      </w:r>
      <w:r>
        <w:t xml:space="preserve"> and other </w:t>
      </w:r>
      <w:r w:rsidR="00CB6CBF" w:rsidRPr="00CB6CBF">
        <w:rPr>
          <w:i/>
        </w:rPr>
        <w:t>Papaver</w:t>
      </w:r>
      <w:r w:rsidR="00CB6CBF">
        <w:t xml:space="preserve"> </w:t>
      </w:r>
      <w:r>
        <w:t>species</w:t>
      </w:r>
    </w:p>
    <w:p w:rsidR="00A13278" w:rsidRDefault="00A13278" w:rsidP="00A1327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pPr>
      <w:r w:rsidRPr="00836F8B">
        <w:rPr>
          <w:b/>
          <w:i/>
        </w:rPr>
        <w:t xml:space="preserve">Parastrephia lepidophylla – </w:t>
      </w:r>
      <w:r w:rsidRPr="00836F8B">
        <w:t>An aster family plant from Chile is folkloric analgesic</w:t>
      </w:r>
      <w:r w:rsidRPr="00836F8B">
        <w:rPr>
          <w:sz w:val="24"/>
          <w:szCs w:val="24"/>
        </w:rPr>
        <w:t xml:space="preserve"> </w:t>
      </w:r>
      <w:r w:rsidRPr="00836F8B">
        <w:t>believed to have activity at opiate receptors.</w:t>
      </w:r>
      <w:r>
        <w:rPr>
          <w:rStyle w:val="EndnoteReference"/>
        </w:rPr>
        <w:endnoteReference w:id="143"/>
      </w:r>
    </w:p>
    <w:p w:rsidR="00A13278" w:rsidRPr="00EB7DE5" w:rsidRDefault="00A13278" w:rsidP="00A13278">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b/>
          <w:i/>
        </w:rPr>
      </w:pPr>
      <w:r w:rsidRPr="009E437E">
        <w:rPr>
          <w:b/>
          <w:i/>
        </w:rPr>
        <w:t xml:space="preserve">Trifolium pratense - </w:t>
      </w:r>
      <w:r w:rsidRPr="009E437E">
        <w:t xml:space="preserve">not commonly thought of by herbalists or naturopathic physicians as a nervine, sedative or source of opiate, but </w:t>
      </w:r>
      <w:r w:rsidRPr="009E437E">
        <w:rPr>
          <w:i/>
        </w:rPr>
        <w:t>Trifolium</w:t>
      </w:r>
      <w:r w:rsidRPr="009E437E">
        <w:t xml:space="preserve"> indeed binds mu and delta opiate receptors, the mu receptors with a very high affinity.  This may be another mechanism, besides the isoflavones whereby </w:t>
      </w:r>
      <w:r w:rsidRPr="009E437E">
        <w:rPr>
          <w:i/>
        </w:rPr>
        <w:t>Trifolium</w:t>
      </w:r>
      <w:r w:rsidRPr="009E437E">
        <w:t xml:space="preserve"> helps control menopausal symptoms due the regulating effects opiate pathways have on temperature, mood, and hormones.</w:t>
      </w:r>
      <w:r w:rsidRPr="009E437E">
        <w:rPr>
          <w:vertAlign w:val="superscript"/>
        </w:rPr>
        <w:endnoteReference w:id="144"/>
      </w:r>
    </w:p>
    <w:p w:rsidR="00ED5B56" w:rsidRDefault="00ED5B56" w:rsidP="00251016">
      <w:pPr>
        <w:pStyle w:val="NoSpacing"/>
      </w:pPr>
    </w:p>
    <w:p w:rsidR="00794E87" w:rsidRPr="00ED5B56" w:rsidRDefault="00794E87" w:rsidP="00251016">
      <w:pPr>
        <w:pStyle w:val="NoSpacing"/>
        <w:rPr>
          <w:b/>
        </w:rPr>
      </w:pPr>
      <w:r w:rsidRPr="00ED5B56">
        <w:rPr>
          <w:b/>
        </w:rPr>
        <w:t>AMINO ACIDS</w:t>
      </w:r>
    </w:p>
    <w:p w:rsidR="00794E87" w:rsidRDefault="00794E87" w:rsidP="00251016">
      <w:pPr>
        <w:pStyle w:val="NoSpacing"/>
      </w:pPr>
      <w:r>
        <w:t>TAURINE</w:t>
      </w:r>
    </w:p>
    <w:p w:rsidR="00ED5B56" w:rsidRDefault="00ED5B56" w:rsidP="00251016">
      <w:pPr>
        <w:pStyle w:val="NoSpacing"/>
      </w:pPr>
      <w:r>
        <w:t>The amino acid taurine has been shown to have a neuroprotective effect against morphine-induce neurotoxicity.</w:t>
      </w:r>
      <w:r>
        <w:rPr>
          <w:rStyle w:val="EndnoteReference"/>
        </w:rPr>
        <w:endnoteReference w:id="145"/>
      </w:r>
    </w:p>
    <w:p w:rsidR="00ED5B56" w:rsidRDefault="00ED5B56" w:rsidP="00251016">
      <w:pPr>
        <w:pStyle w:val="NoSpacing"/>
      </w:pPr>
    </w:p>
    <w:p w:rsidR="003E7895" w:rsidRPr="00AF68B5" w:rsidRDefault="00AF68B5" w:rsidP="009746AA">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rPr>
          <w:b/>
        </w:rPr>
      </w:pPr>
      <w:r w:rsidRPr="00AF68B5">
        <w:rPr>
          <w:b/>
        </w:rPr>
        <w:t>THE REWARD PATHWAY</w:t>
      </w:r>
    </w:p>
    <w:p w:rsidR="003B5FCE" w:rsidRDefault="006504E1" w:rsidP="009746AA">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pPr>
      <w:r>
        <w:t>The reward pathway is part of an ancient neurotransmitter system that encourages animals to seek</w:t>
      </w:r>
      <w:r w:rsidR="003B5FCE">
        <w:t xml:space="preserve"> food and </w:t>
      </w:r>
      <w:r>
        <w:t xml:space="preserve">enjoy sexual activity in manners that support the survival of an individual and the </w:t>
      </w:r>
      <w:r w:rsidR="003B5FCE">
        <w:t>perpetuation of a species.  Simply put, the reward system helps us to enjoy and seek out activities and experiences that are good for us.</w:t>
      </w:r>
      <w:r w:rsidR="005D2A45">
        <w:t xml:space="preserve">  However, drugs of abuse offer a false reward – a fleeting euphoria that not only does nothing to enhance survival, challenges it. In fact, drugs’ effects on the reward system are </w:t>
      </w:r>
      <w:r w:rsidR="005D2A45">
        <w:lastRenderedPageBreak/>
        <w:t xml:space="preserve">so powerful that they are able to override other generally gratifying reinforcers: money, safety, loved ones, and morality.  Even one’s survival becomes less important to the abuser than obtaining and using.  Thus drugs offer a greater reward than the evolution of the reward system </w:t>
      </w:r>
      <w:r w:rsidR="00CB6CBF">
        <w:t xml:space="preserve">was intended </w:t>
      </w:r>
      <w:r w:rsidR="005D2A45">
        <w:t>to reinforce.</w:t>
      </w:r>
    </w:p>
    <w:p w:rsidR="00AF68B5" w:rsidRDefault="003B5FCE" w:rsidP="009746AA">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     </w:t>
      </w:r>
      <w:r w:rsidRPr="003B5FCE">
        <w:rPr>
          <w:b/>
        </w:rPr>
        <w:t xml:space="preserve"> </w:t>
      </w:r>
      <w:r w:rsidR="00AF68B5" w:rsidRPr="003B5FCE">
        <w:rPr>
          <w:b/>
        </w:rPr>
        <w:t>Dopamine</w:t>
      </w:r>
      <w:r w:rsidR="00AF68B5">
        <w:t xml:space="preserve"> is considered to be the primary neurotransmitter or the “reward pathway”, but because many other neurotransmitters and many drug of abuse affect dopamine via complex mechanisms, many other neurotransmitters and pathways are involved the brain’s reward system.  Dopamine is inextricably intertwined with serotonin, GABA, and the opiates.  Each of these neurotransmitters has its own personality and the combination, dominance, up and down regulation of each contributes to the personality, mood, and affect of an individual.</w:t>
      </w:r>
      <w:r w:rsidR="002D46C7">
        <w:t xml:space="preserve">  Agents that bind dopamine and promote “normal” levels of dopamine have been shown to decrease the consumption of alcohol and possibly other drugs of abuse, by limiting the euphoria produced by the excessive release of dopamine obtained from such drugs.  Stimulants such as cocaine, amphetamines, caffeine and nicotine all stimulate the brain reward pathway via various mechanisms and promote dopamine to varying degrees</w:t>
      </w:r>
      <w:r w:rsidR="00CB6CBF">
        <w:t>.</w:t>
      </w:r>
    </w:p>
    <w:p w:rsidR="00AF68B5" w:rsidRDefault="00AF68B5" w:rsidP="009746AA">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    </w:t>
      </w:r>
      <w:r w:rsidRPr="006504E1">
        <w:rPr>
          <w:b/>
        </w:rPr>
        <w:t xml:space="preserve"> Serotonin</w:t>
      </w:r>
      <w:r>
        <w:t xml:space="preserve"> plays a role in person’</w:t>
      </w:r>
      <w:r w:rsidR="006504E1">
        <w:t>s motivation to work and the amount of energy one is willing to spend to obtain a reward, or in the case of addictions, a drug.  Serotonergic pathways innervate the nucleus accumbens where it helps regulate dopamine release.</w:t>
      </w:r>
    </w:p>
    <w:p w:rsidR="003E7895" w:rsidRDefault="006504E1" w:rsidP="009746AA">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pPr>
      <w:r>
        <w:t xml:space="preserve">    </w:t>
      </w:r>
      <w:r w:rsidRPr="006504E1">
        <w:rPr>
          <w:b/>
        </w:rPr>
        <w:t xml:space="preserve"> GABA</w:t>
      </w:r>
      <w:r>
        <w:t xml:space="preserve"> also helps regulate dopamine</w:t>
      </w:r>
      <w:r w:rsidR="005F6735">
        <w:t xml:space="preserve"> and plays a role in drug addic</w:t>
      </w:r>
      <w:r>
        <w:t>tion cycles.  GABA is a primary inhibitory neurotransmitter distributed throughout the brain.  Drugs of abuse cripple GABAnergic pathways by hyperpolarizing them and reduce or inhibit altogether their ability to fire.  Dopamine is not inhibited when GABAnergic neuron are disabled in this way, and excessive levels of dopamine ramp up the reward system and the associated feelings of euphoria and sedation.</w:t>
      </w:r>
      <w:r w:rsidR="003B5FCE">
        <w:t xml:space="preserve">  </w:t>
      </w:r>
    </w:p>
    <w:p w:rsidR="006504E1" w:rsidRDefault="002D46C7" w:rsidP="009746AA">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pPr>
      <w:r>
        <w:lastRenderedPageBreak/>
        <w:t xml:space="preserve">     </w:t>
      </w:r>
      <w:r w:rsidRPr="002D46C7">
        <w:rPr>
          <w:b/>
        </w:rPr>
        <w:t>Opiates</w:t>
      </w:r>
      <w:r>
        <w:t xml:space="preserve"> inhibit GABA thereby having a stimulatory effect, or said in another way, block the inhibitory effect of GABA.  Dopamine fires more rapidly under the influence of opiates.  Opiates are therefore said to be a second important neurotransmitter of the reward system.</w:t>
      </w:r>
      <w:r w:rsidR="003B5FCE">
        <w:t xml:space="preserve">   </w:t>
      </w:r>
    </w:p>
    <w:p w:rsidR="009746AA" w:rsidRDefault="009746AA" w:rsidP="009746AA">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 xml:space="preserve">     </w:t>
      </w:r>
      <w:r w:rsidR="00ED5B56">
        <w:rPr>
          <w:b/>
        </w:rPr>
        <w:t>Epineph</w:t>
      </w:r>
      <w:r>
        <w:rPr>
          <w:b/>
        </w:rPr>
        <w:t>rine</w:t>
      </w:r>
      <w:r w:rsidRPr="009746AA">
        <w:rPr>
          <w:b/>
        </w:rPr>
        <w:t xml:space="preserve"> </w:t>
      </w:r>
      <w:r w:rsidRPr="009746AA">
        <w:t xml:space="preserve">and amphetamines also promote dopamine by increasing neuronal release and inhibiting synaptic uptake.  </w:t>
      </w:r>
      <w:r>
        <w:t>Via its own mechanism on adenosine, the amphetamine-like stimulant caffeine also promotes dopamine.</w:t>
      </w:r>
    </w:p>
    <w:p w:rsidR="005F6735" w:rsidRDefault="009746AA" w:rsidP="009746AA">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pPr>
      <w:r>
        <w:rPr>
          <w:b/>
        </w:rPr>
        <w:t xml:space="preserve">     </w:t>
      </w:r>
      <w:r w:rsidRPr="009746AA">
        <w:rPr>
          <w:b/>
        </w:rPr>
        <w:t xml:space="preserve">Acetylcholine </w:t>
      </w:r>
      <w:r w:rsidRPr="009746AA">
        <w:t xml:space="preserve">promotes dopaminergic activity downstream at post-synaptic neuronal sites.   Nicotine and nicotinic agents act in this way and therefore activates reward pathways.  </w:t>
      </w:r>
    </w:p>
    <w:p w:rsidR="005F6735" w:rsidRDefault="009746AA" w:rsidP="002B686E">
      <w:pPr>
        <w:pStyle w:val="NoSpacing"/>
        <w:pBdr>
          <w:top w:val="single" w:sz="4" w:space="1" w:color="auto"/>
          <w:left w:val="single" w:sz="4" w:space="4" w:color="auto"/>
          <w:bottom w:val="single" w:sz="4" w:space="1" w:color="auto"/>
          <w:right w:val="single" w:sz="4" w:space="4" w:color="auto"/>
        </w:pBdr>
        <w:shd w:val="clear" w:color="auto" w:fill="F2F2F2" w:themeFill="background1" w:themeFillShade="F2"/>
      </w:pPr>
      <w:r w:rsidRPr="009746AA">
        <w:t xml:space="preserve">     </w:t>
      </w:r>
    </w:p>
    <w:p w:rsidR="002B686E" w:rsidRDefault="002B686E" w:rsidP="00BB64B7">
      <w:pPr>
        <w:pStyle w:val="NoSpacing"/>
      </w:pPr>
    </w:p>
    <w:p w:rsidR="00D11820" w:rsidRDefault="00D11820" w:rsidP="00251016">
      <w:pPr>
        <w:pStyle w:val="NoSpacing"/>
      </w:pPr>
    </w:p>
    <w:p w:rsidR="00D11820" w:rsidRDefault="00D11820" w:rsidP="00251016">
      <w:pPr>
        <w:pStyle w:val="NoSpacing"/>
      </w:pPr>
      <w:r>
        <w:rPr>
          <w:noProof/>
        </w:rPr>
        <w:drawing>
          <wp:inline distT="0" distB="0" distL="0" distR="0">
            <wp:extent cx="2461895" cy="1852295"/>
            <wp:effectExtent l="0" t="0" r="0" b="0"/>
            <wp:docPr id="31" name="Picture 31" descr="https://encrypted-tbn3.gstatic.com/images?q=tbn:ANd9GcRy9bNthu69pMrYjXTXhorGjc-yCmeuCN3GV2qS8nv9qLCnc7f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s://encrypted-tbn3.gstatic.com/images?q=tbn:ANd9GcRy9bNthu69pMrYjXTXhorGjc-yCmeuCN3GV2qS8nv9qLCnc7fz"/>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61895" cy="1852295"/>
                    </a:xfrm>
                    <a:prstGeom prst="rect">
                      <a:avLst/>
                    </a:prstGeom>
                    <a:noFill/>
                    <a:ln>
                      <a:noFill/>
                    </a:ln>
                  </pic:spPr>
                </pic:pic>
              </a:graphicData>
            </a:graphic>
          </wp:inline>
        </w:drawing>
      </w:r>
    </w:p>
    <w:p w:rsidR="00D11820" w:rsidRDefault="00D11820" w:rsidP="00251016">
      <w:pPr>
        <w:pStyle w:val="NoSpacing"/>
      </w:pPr>
    </w:p>
    <w:p w:rsidR="00D11820" w:rsidRDefault="00D11820" w:rsidP="00251016">
      <w:pPr>
        <w:pStyle w:val="NoSpacing"/>
      </w:pPr>
      <w:r>
        <w:rPr>
          <w:noProof/>
        </w:rPr>
        <w:lastRenderedPageBreak/>
        <w:drawing>
          <wp:inline distT="0" distB="0" distL="0" distR="0">
            <wp:extent cx="3810000" cy="3247390"/>
            <wp:effectExtent l="0" t="0" r="0" b="0"/>
            <wp:docPr id="34" name="Picture 34" descr="http://www.pharmainfo.net/files/u14064/clip_image002%20OPI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harmainfo.net/files/u14064/clip_image002%20OPIOD.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810000" cy="3247390"/>
                    </a:xfrm>
                    <a:prstGeom prst="rect">
                      <a:avLst/>
                    </a:prstGeom>
                    <a:noFill/>
                    <a:ln>
                      <a:noFill/>
                    </a:ln>
                  </pic:spPr>
                </pic:pic>
              </a:graphicData>
            </a:graphic>
          </wp:inline>
        </w:drawing>
      </w:r>
    </w:p>
    <w:p w:rsidR="00D11820" w:rsidRDefault="00D11820" w:rsidP="00251016">
      <w:pPr>
        <w:pStyle w:val="NoSpacing"/>
      </w:pPr>
    </w:p>
    <w:p w:rsidR="00B02C4A" w:rsidRDefault="00B02C4A" w:rsidP="00251016">
      <w:pPr>
        <w:pStyle w:val="NoSpacing"/>
      </w:pPr>
    </w:p>
    <w:p w:rsidR="00B02C4A" w:rsidRPr="00B02C4A" w:rsidRDefault="00B02C4A" w:rsidP="00B02C4A"/>
    <w:p w:rsidR="00B02C4A" w:rsidRDefault="00B02C4A" w:rsidP="00B02C4A"/>
    <w:p w:rsidR="00B02C4A" w:rsidRDefault="00B02C4A" w:rsidP="0057545E">
      <w:pPr>
        <w:pStyle w:val="NoSpacing"/>
      </w:pPr>
      <w:r>
        <w:rPr>
          <w:noProof/>
        </w:rPr>
        <w:drawing>
          <wp:inline distT="0" distB="0" distL="0" distR="0">
            <wp:extent cx="2567305" cy="1781810"/>
            <wp:effectExtent l="0" t="0" r="4445" b="8890"/>
            <wp:docPr id="37" name="Picture 37" descr="https://encrypted-tbn0.gstatic.com/images?q=tbn:ANd9GcRUh1qYr49wTYv1qKYV481MV2l22DyarwaGeSJi0bp8Gs-fOpm6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s://encrypted-tbn0.gstatic.com/images?q=tbn:ANd9GcRUh1qYr49wTYv1qKYV481MV2l22DyarwaGeSJi0bp8Gs-fOpm6b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67305" cy="1781810"/>
                    </a:xfrm>
                    <a:prstGeom prst="rect">
                      <a:avLst/>
                    </a:prstGeom>
                    <a:noFill/>
                    <a:ln>
                      <a:noFill/>
                    </a:ln>
                  </pic:spPr>
                </pic:pic>
              </a:graphicData>
            </a:graphic>
          </wp:inline>
        </w:drawing>
      </w:r>
    </w:p>
    <w:p w:rsidR="00B02C4A" w:rsidRDefault="00B02C4A" w:rsidP="00251016">
      <w:pPr>
        <w:pStyle w:val="NoSpacing"/>
      </w:pPr>
      <w:r>
        <w:rPr>
          <w:noProof/>
        </w:rPr>
        <w:lastRenderedPageBreak/>
        <w:drawing>
          <wp:inline distT="0" distB="0" distL="0" distR="0">
            <wp:extent cx="4283173" cy="2894340"/>
            <wp:effectExtent l="0" t="0" r="3175" b="1270"/>
            <wp:docPr id="41" name="Picture 41" descr="http://www.drugabuse.gov/sites/default/files/slide-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drugabuse.gov/sites/default/files/slide-18.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95117" cy="2902411"/>
                    </a:xfrm>
                    <a:prstGeom prst="rect">
                      <a:avLst/>
                    </a:prstGeom>
                    <a:noFill/>
                    <a:ln>
                      <a:noFill/>
                    </a:ln>
                  </pic:spPr>
                </pic:pic>
              </a:graphicData>
            </a:graphic>
          </wp:inline>
        </w:drawing>
      </w:r>
    </w:p>
    <w:p w:rsidR="00277B27" w:rsidRDefault="00277B27" w:rsidP="00251016">
      <w:pPr>
        <w:pStyle w:val="NoSpacing"/>
      </w:pPr>
    </w:p>
    <w:p w:rsidR="00D11820" w:rsidRDefault="00D11820" w:rsidP="00251016">
      <w:pPr>
        <w:pStyle w:val="NoSpacing"/>
      </w:pPr>
      <w:r>
        <w:rPr>
          <w:noProof/>
        </w:rPr>
        <w:drawing>
          <wp:inline distT="0" distB="0" distL="0" distR="0">
            <wp:extent cx="4302662" cy="2405508"/>
            <wp:effectExtent l="0" t="0" r="3175" b="0"/>
            <wp:docPr id="33" name="Picture 33" descr="http://img.medscape.com/article/705/282/705282-ta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g.medscape.com/article/705/282/705282-tab1.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7494" cy="2419391"/>
                    </a:xfrm>
                    <a:prstGeom prst="rect">
                      <a:avLst/>
                    </a:prstGeom>
                    <a:noFill/>
                    <a:ln>
                      <a:noFill/>
                    </a:ln>
                  </pic:spPr>
                </pic:pic>
              </a:graphicData>
            </a:graphic>
          </wp:inline>
        </w:drawing>
      </w:r>
    </w:p>
    <w:p w:rsidR="00D11820" w:rsidRDefault="00D11820" w:rsidP="00251016">
      <w:pPr>
        <w:pStyle w:val="NoSpacing"/>
      </w:pPr>
    </w:p>
    <w:p w:rsidR="00E04C0B" w:rsidRDefault="00E04C0B" w:rsidP="00251016">
      <w:pPr>
        <w:pStyle w:val="NoSpacing"/>
      </w:pPr>
    </w:p>
    <w:p w:rsidR="00E04C0B" w:rsidRDefault="00E04C0B" w:rsidP="00251016">
      <w:pPr>
        <w:pStyle w:val="NoSpacing"/>
      </w:pPr>
    </w:p>
    <w:p w:rsidR="00E04C0B" w:rsidRDefault="00E04C0B" w:rsidP="00251016">
      <w:pPr>
        <w:pStyle w:val="NoSpacing"/>
      </w:pPr>
    </w:p>
    <w:p w:rsidR="00794E87" w:rsidRDefault="00794E87" w:rsidP="00251016">
      <w:pPr>
        <w:pStyle w:val="NoSpacing"/>
      </w:pPr>
    </w:p>
    <w:p w:rsidR="00E04C0B" w:rsidRDefault="00277B27" w:rsidP="00251016">
      <w:pPr>
        <w:pStyle w:val="NoSpacing"/>
      </w:pPr>
      <w:r>
        <w:rPr>
          <w:noProof/>
        </w:rPr>
        <w:lastRenderedPageBreak/>
        <w:drawing>
          <wp:inline distT="0" distB="0" distL="0" distR="0" wp14:anchorId="68EE6C49" wp14:editId="1DBD2AB4">
            <wp:extent cx="5943600" cy="2397125"/>
            <wp:effectExtent l="0" t="0" r="0" b="3175"/>
            <wp:docPr id="58" name="Picture 58" descr="An external file that holds a picture, illustration, etc.&#10;Object name is nihms145501f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An external file that holds a picture, illustration, etc.&#10;Object name is nihms145501f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2397125"/>
                    </a:xfrm>
                    <a:prstGeom prst="rect">
                      <a:avLst/>
                    </a:prstGeom>
                    <a:noFill/>
                    <a:ln>
                      <a:noFill/>
                    </a:ln>
                  </pic:spPr>
                </pic:pic>
              </a:graphicData>
            </a:graphic>
          </wp:inline>
        </w:drawing>
      </w:r>
    </w:p>
    <w:p w:rsidR="00D11820" w:rsidRDefault="00D11820" w:rsidP="00251016">
      <w:pPr>
        <w:pStyle w:val="NoSpacing"/>
      </w:pPr>
      <w:r>
        <w:rPr>
          <w:noProof/>
        </w:rPr>
        <w:lastRenderedPageBreak/>
        <w:drawing>
          <wp:inline distT="0" distB="0" distL="0" distR="0">
            <wp:extent cx="2966085" cy="2215515"/>
            <wp:effectExtent l="0" t="0" r="5715" b="0"/>
            <wp:docPr id="32" name="Picture 32" descr="https://encrypted-tbn2.gstatic.com/images?q=tbn:ANd9GcQNU8E0dRu2bh8h2YptkUR8y-JBehaSzcYBm_oj1ARkfHN8_SRC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s://encrypted-tbn2.gstatic.com/images?q=tbn:ANd9GcQNU8E0dRu2bh8h2YptkUR8y-JBehaSzcYBm_oj1ARkfHN8_SRCl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966085" cy="2215515"/>
                    </a:xfrm>
                    <a:prstGeom prst="rect">
                      <a:avLst/>
                    </a:prstGeom>
                    <a:noFill/>
                    <a:ln>
                      <a:noFill/>
                    </a:ln>
                  </pic:spPr>
                </pic:pic>
              </a:graphicData>
            </a:graphic>
          </wp:inline>
        </w:drawing>
      </w:r>
    </w:p>
    <w:p w:rsidR="00D11820" w:rsidRDefault="00D11820" w:rsidP="00251016">
      <w:pPr>
        <w:pStyle w:val="NoSpacing"/>
      </w:pPr>
    </w:p>
    <w:p w:rsidR="0002412C" w:rsidRDefault="0002412C" w:rsidP="00251016">
      <w:pPr>
        <w:pStyle w:val="NoSpacing"/>
      </w:pPr>
    </w:p>
    <w:p w:rsidR="0002412C" w:rsidRDefault="0002412C" w:rsidP="00251016">
      <w:pPr>
        <w:pStyle w:val="NoSpacing"/>
      </w:pPr>
    </w:p>
    <w:p w:rsidR="009B4CB1" w:rsidRDefault="009B4CB1" w:rsidP="00251016">
      <w:pPr>
        <w:pStyle w:val="NoSpacing"/>
        <w:sectPr w:rsidR="009B4CB1" w:rsidSect="009B4CB1">
          <w:endnotePr>
            <w:numFmt w:val="decimal"/>
          </w:endnotePr>
          <w:type w:val="continuous"/>
          <w:pgSz w:w="12240" w:h="15840"/>
          <w:pgMar w:top="1440" w:right="1440" w:bottom="1440" w:left="1440" w:header="720" w:footer="720" w:gutter="0"/>
          <w:cols w:num="2" w:space="720"/>
          <w:docGrid w:linePitch="360"/>
        </w:sectPr>
      </w:pPr>
    </w:p>
    <w:p w:rsidR="008118D3" w:rsidRDefault="008118D3" w:rsidP="00251016">
      <w:pPr>
        <w:pStyle w:val="NoSpacing"/>
      </w:pPr>
    </w:p>
    <w:p w:rsidR="008118D3" w:rsidRDefault="008118D3" w:rsidP="00251016">
      <w:pPr>
        <w:pStyle w:val="NoSpacing"/>
      </w:pPr>
    </w:p>
    <w:p w:rsidR="006772AE" w:rsidRDefault="006772AE" w:rsidP="00251016">
      <w:pPr>
        <w:pStyle w:val="NoSpacing"/>
      </w:pPr>
    </w:p>
    <w:p w:rsidR="006772AE" w:rsidRDefault="006772AE" w:rsidP="00251016">
      <w:pPr>
        <w:pStyle w:val="NoSpacing"/>
      </w:pPr>
    </w:p>
    <w:sectPr w:rsidR="006772AE" w:rsidSect="009B00A9">
      <w:endnotePr>
        <w:numFmt w:val="decimal"/>
      </w:endnotePr>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F47E5" w:rsidRDefault="00DF47E5" w:rsidP="00C965DD">
      <w:r>
        <w:separator/>
      </w:r>
    </w:p>
  </w:endnote>
  <w:endnote w:type="continuationSeparator" w:id="0">
    <w:p w:rsidR="00DF47E5" w:rsidRDefault="00DF47E5" w:rsidP="00C965DD">
      <w:r>
        <w:continuationSeparator/>
      </w:r>
    </w:p>
  </w:endnote>
  <w:endnote w:id="1">
    <w:p w:rsidR="00B12CBB" w:rsidRPr="0057545E" w:rsidRDefault="00B12CBB" w:rsidP="00836F8B">
      <w:pPr>
        <w:pStyle w:val="NoSpacing"/>
        <w:rPr>
          <w:sz w:val="18"/>
          <w:szCs w:val="18"/>
        </w:rPr>
      </w:pPr>
      <w:r>
        <w:rPr>
          <w:rStyle w:val="EndnoteReference"/>
        </w:rPr>
        <w:endnoteRef/>
      </w:r>
      <w:r>
        <w:t xml:space="preserve"> </w:t>
      </w:r>
      <w:r w:rsidRPr="0057545E">
        <w:rPr>
          <w:b/>
          <w:sz w:val="18"/>
          <w:szCs w:val="18"/>
        </w:rPr>
        <w:t>Noise Health.</w:t>
      </w:r>
      <w:r w:rsidRPr="0057545E">
        <w:rPr>
          <w:sz w:val="18"/>
          <w:szCs w:val="18"/>
        </w:rPr>
        <w:t xml:space="preserve"> 2011 Sep-Oct;13(54):356-63. </w:t>
      </w:r>
      <w:r w:rsidRPr="0057545E">
        <w:rPr>
          <w:i/>
          <w:sz w:val="18"/>
          <w:szCs w:val="18"/>
        </w:rPr>
        <w:t>Auditory sensitivity in opiate addicts with and without a history of noise exposure</w:t>
      </w:r>
      <w:r w:rsidRPr="0057545E">
        <w:rPr>
          <w:sz w:val="18"/>
          <w:szCs w:val="18"/>
        </w:rPr>
        <w:t>.  Rawool V, Dluhy C.</w:t>
      </w:r>
    </w:p>
  </w:endnote>
  <w:endnote w:id="2">
    <w:p w:rsidR="00B12CBB" w:rsidRPr="0057545E" w:rsidRDefault="00B12CBB" w:rsidP="003B0E7B">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Biomol Eng.</w:t>
      </w:r>
      <w:r w:rsidRPr="0057545E">
        <w:rPr>
          <w:sz w:val="18"/>
          <w:szCs w:val="18"/>
        </w:rPr>
        <w:t xml:space="preserve"> 2001 Sep;18(2):41-7.  </w:t>
      </w:r>
      <w:r w:rsidRPr="0057545E">
        <w:rPr>
          <w:i/>
          <w:sz w:val="18"/>
          <w:szCs w:val="18"/>
        </w:rPr>
        <w:t>Engineering novel biocatalytic routes for production of semisynthetic opiate drugs</w:t>
      </w:r>
      <w:r w:rsidRPr="0057545E">
        <w:rPr>
          <w:sz w:val="18"/>
          <w:szCs w:val="18"/>
        </w:rPr>
        <w:t>.  Boonstra B, Rathbone DA, Bruce NC.</w:t>
      </w:r>
    </w:p>
  </w:endnote>
  <w:endnote w:id="3">
    <w:p w:rsidR="00B12CBB" w:rsidRPr="008C4094" w:rsidRDefault="00B12CBB" w:rsidP="008C4094">
      <w:pPr>
        <w:pStyle w:val="EndnoteText"/>
      </w:pPr>
      <w:r>
        <w:rPr>
          <w:rStyle w:val="EndnoteReference"/>
        </w:rPr>
        <w:endnoteRef/>
      </w:r>
      <w:r>
        <w:t xml:space="preserve"> </w:t>
      </w:r>
      <w:r w:rsidRPr="008C4094">
        <w:rPr>
          <w:b/>
        </w:rPr>
        <w:t>Global Research, Center for Research on Globilization</w:t>
      </w:r>
      <w:r>
        <w:t xml:space="preserve">  </w:t>
      </w:r>
      <w:r w:rsidRPr="008C4094">
        <w:rPr>
          <w:i/>
        </w:rPr>
        <w:t>The Spoils of War: Afghanistan’s Multibillion Dollar Heroin Trade  Washington's Hidden Agenda: Restore the Drug Trade</w:t>
      </w:r>
      <w:r>
        <w:t xml:space="preserve">  </w:t>
      </w:r>
      <w:hyperlink r:id="rId1" w:tooltip="Posts by Prof Michel Chossudovsky" w:history="1">
        <w:r w:rsidRPr="008C4094">
          <w:rPr>
            <w:rStyle w:val="Hyperlink"/>
            <w:color w:val="auto"/>
            <w:u w:val="none"/>
          </w:rPr>
          <w:t>Prof Michel Chossudovsky</w:t>
        </w:r>
      </w:hyperlink>
    </w:p>
  </w:endnote>
  <w:endnote w:id="4">
    <w:p w:rsidR="00B12CBB" w:rsidRPr="0057545E" w:rsidRDefault="00B12CBB" w:rsidP="00753AB5">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Minn Med</w:t>
      </w:r>
      <w:r w:rsidRPr="0057545E">
        <w:rPr>
          <w:sz w:val="18"/>
          <w:szCs w:val="18"/>
        </w:rPr>
        <w:t>. 2013 Mar;96(3):38-41</w:t>
      </w:r>
      <w:r w:rsidRPr="0057545E">
        <w:rPr>
          <w:i/>
          <w:sz w:val="18"/>
          <w:szCs w:val="18"/>
        </w:rPr>
        <w:t>. The rampant abuse of prescription pain medications.</w:t>
      </w:r>
      <w:r w:rsidRPr="0057545E">
        <w:rPr>
          <w:sz w:val="18"/>
          <w:szCs w:val="18"/>
        </w:rPr>
        <w:t xml:space="preserve"> Falkowski C.</w:t>
      </w:r>
    </w:p>
  </w:endnote>
  <w:endnote w:id="5">
    <w:p w:rsidR="00B12CBB" w:rsidRPr="0057545E" w:rsidRDefault="00B12CBB" w:rsidP="004347F6">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Pain Physician</w:t>
      </w:r>
      <w:r w:rsidRPr="0057545E">
        <w:rPr>
          <w:sz w:val="18"/>
          <w:szCs w:val="18"/>
        </w:rPr>
        <w:t xml:space="preserve">. 2012 Jul;15(3 Suppl):ES9-38.  </w:t>
      </w:r>
      <w:r w:rsidRPr="0057545E">
        <w:rPr>
          <w:i/>
          <w:sz w:val="18"/>
          <w:szCs w:val="18"/>
        </w:rPr>
        <w:t>Opioid epidemic in the United States.</w:t>
      </w:r>
      <w:r w:rsidRPr="0057545E">
        <w:rPr>
          <w:sz w:val="18"/>
          <w:szCs w:val="18"/>
        </w:rPr>
        <w:t xml:space="preserve">  Manchikanti L, Helm S 2nd, Fellows B, et al</w:t>
      </w:r>
    </w:p>
  </w:endnote>
  <w:endnote w:id="6">
    <w:p w:rsidR="00B12CBB" w:rsidRPr="0057545E" w:rsidRDefault="00B12CBB" w:rsidP="003D4C1D">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MMWR Morb Mortal Wkly Rep</w:t>
      </w:r>
      <w:r w:rsidRPr="0057545E">
        <w:rPr>
          <w:sz w:val="18"/>
          <w:szCs w:val="18"/>
        </w:rPr>
        <w:t>. 2011 Nov 4;60(43):1487-92.</w:t>
      </w:r>
      <w:r w:rsidRPr="0057545E">
        <w:rPr>
          <w:i/>
          <w:sz w:val="18"/>
          <w:szCs w:val="18"/>
        </w:rPr>
        <w:t xml:space="preserve"> Vital signs: overdoses of prescription opioid pain relievers---United States, 1999--2008</w:t>
      </w:r>
      <w:r w:rsidRPr="0057545E">
        <w:rPr>
          <w:sz w:val="18"/>
          <w:szCs w:val="18"/>
        </w:rPr>
        <w:t>.Centers for Disease Control and Prevention (CDC).</w:t>
      </w:r>
    </w:p>
  </w:endnote>
  <w:endnote w:id="7">
    <w:p w:rsidR="00B12CBB" w:rsidRPr="0057545E" w:rsidRDefault="00B12CBB" w:rsidP="00753AB5">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BMC Public Health.</w:t>
      </w:r>
      <w:r w:rsidRPr="0057545E">
        <w:rPr>
          <w:sz w:val="18"/>
          <w:szCs w:val="18"/>
        </w:rPr>
        <w:t xml:space="preserve"> 2012 Jun 18;12:443.   </w:t>
      </w:r>
      <w:r w:rsidRPr="0057545E">
        <w:rPr>
          <w:i/>
          <w:sz w:val="18"/>
          <w:szCs w:val="18"/>
        </w:rPr>
        <w:t xml:space="preserve">Estimating the prevalence of illicit opioid use in New York City using multiple data sources.  </w:t>
      </w:r>
      <w:r w:rsidRPr="0057545E">
        <w:rPr>
          <w:sz w:val="18"/>
          <w:szCs w:val="18"/>
        </w:rPr>
        <w:t>McNeely J, Gourevitch MN, Paone D, Shah S, Wright S, Heller D.</w:t>
      </w:r>
    </w:p>
  </w:endnote>
  <w:endnote w:id="8">
    <w:p w:rsidR="00B12CBB" w:rsidRPr="0057545E" w:rsidRDefault="00B12CBB" w:rsidP="00753AB5">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J Addict Med</w:t>
      </w:r>
      <w:r w:rsidRPr="0057545E">
        <w:rPr>
          <w:sz w:val="18"/>
          <w:szCs w:val="18"/>
        </w:rPr>
        <w:t xml:space="preserve">. 2013 May-Jun;7(3):177-82. </w:t>
      </w:r>
      <w:r w:rsidRPr="0057545E">
        <w:rPr>
          <w:i/>
          <w:sz w:val="18"/>
          <w:szCs w:val="18"/>
        </w:rPr>
        <w:t>Opiate-dependent patients on a waiting list for methadone maintenance treatment are at high risk for mortality until treatment entry</w:t>
      </w:r>
      <w:r w:rsidRPr="0057545E">
        <w:rPr>
          <w:sz w:val="18"/>
          <w:szCs w:val="18"/>
        </w:rPr>
        <w:t>.  Peles E, Schreiber S, Adelson M.</w:t>
      </w:r>
    </w:p>
  </w:endnote>
  <w:endnote w:id="9">
    <w:p w:rsidR="00B12CBB" w:rsidRPr="0057545E" w:rsidRDefault="00B12CBB" w:rsidP="006C6343">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Addict Biol.</w:t>
      </w:r>
      <w:r w:rsidRPr="0057545E">
        <w:rPr>
          <w:sz w:val="18"/>
          <w:szCs w:val="18"/>
        </w:rPr>
        <w:t xml:space="preserve"> 2013 Dec 13. </w:t>
      </w:r>
      <w:r w:rsidRPr="0057545E">
        <w:rPr>
          <w:i/>
          <w:sz w:val="18"/>
          <w:szCs w:val="18"/>
        </w:rPr>
        <w:t>Chronic CRF1 receptor blockade reduces heroin intake escalation and dependence-induced hyperalgesia.</w:t>
      </w:r>
      <w:r w:rsidRPr="0057545E">
        <w:rPr>
          <w:sz w:val="18"/>
          <w:szCs w:val="18"/>
        </w:rPr>
        <w:t xml:space="preserve"> Park PE, Schlosburg JE, Vendruscolo LF, et al.</w:t>
      </w:r>
    </w:p>
  </w:endnote>
  <w:endnote w:id="10">
    <w:p w:rsidR="00B12CBB" w:rsidRPr="0057545E" w:rsidRDefault="00B12CBB" w:rsidP="00B4078E">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Prog Neurobiol</w:t>
      </w:r>
      <w:r w:rsidRPr="0057545E">
        <w:rPr>
          <w:sz w:val="18"/>
          <w:szCs w:val="18"/>
        </w:rPr>
        <w:t xml:space="preserve">. 2000 Apr;60(6):513-30.  </w:t>
      </w:r>
      <w:r w:rsidRPr="0057545E">
        <w:rPr>
          <w:i/>
          <w:sz w:val="18"/>
          <w:szCs w:val="18"/>
        </w:rPr>
        <w:t>Basal nitric oxide limits immune, nervous and cardiovascular excitation: human endothelia express a mu opiate receptor.</w:t>
      </w:r>
      <w:r w:rsidRPr="0057545E">
        <w:rPr>
          <w:sz w:val="18"/>
          <w:szCs w:val="18"/>
        </w:rPr>
        <w:t xml:space="preserve">  Stefano GB, Goumon Y, Bilfinger TV, Welters ID, Cadet P.</w:t>
      </w:r>
    </w:p>
  </w:endnote>
  <w:endnote w:id="11">
    <w:p w:rsidR="00B12CBB" w:rsidRPr="0057545E" w:rsidRDefault="00B12CBB" w:rsidP="006C5BE7">
      <w:pPr>
        <w:pStyle w:val="EndnoteText"/>
        <w:rPr>
          <w:sz w:val="18"/>
          <w:szCs w:val="18"/>
        </w:rPr>
      </w:pPr>
      <w:r w:rsidRPr="0057545E">
        <w:rPr>
          <w:rStyle w:val="EndnoteReference"/>
          <w:sz w:val="18"/>
          <w:szCs w:val="18"/>
        </w:rPr>
        <w:endnoteRef/>
      </w:r>
      <w:r w:rsidRPr="0057545E">
        <w:rPr>
          <w:sz w:val="18"/>
          <w:szCs w:val="18"/>
        </w:rPr>
        <w:t xml:space="preserve"> </w:t>
      </w:r>
      <w:r w:rsidRPr="0057545E">
        <w:rPr>
          <w:b/>
          <w:sz w:val="18"/>
          <w:szCs w:val="18"/>
        </w:rPr>
        <w:t>Mol Pharmacol</w:t>
      </w:r>
      <w:r w:rsidRPr="0057545E">
        <w:rPr>
          <w:sz w:val="18"/>
          <w:szCs w:val="18"/>
        </w:rPr>
        <w:t xml:space="preserve">. 2007 Feb;71(2):549-57. </w:t>
      </w:r>
      <w:r w:rsidRPr="0057545E">
        <w:rPr>
          <w:i/>
          <w:sz w:val="18"/>
          <w:szCs w:val="18"/>
        </w:rPr>
        <w:t>An opioid agonist that does not induce mu-opioid receptor--arrestin interactions or receptor internalization.</w:t>
      </w:r>
      <w:r w:rsidRPr="0057545E">
        <w:rPr>
          <w:sz w:val="18"/>
          <w:szCs w:val="18"/>
        </w:rPr>
        <w:t xml:space="preserve">  Groer CE, Tidgewell K, Moyer RA, et al</w:t>
      </w:r>
    </w:p>
  </w:endnote>
  <w:endnote w:id="12">
    <w:p w:rsidR="00B12CBB" w:rsidRPr="0057545E" w:rsidRDefault="00B12CBB" w:rsidP="009C5C7D">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Pharmacol Ther.</w:t>
      </w:r>
      <w:r w:rsidRPr="0057545E">
        <w:rPr>
          <w:sz w:val="18"/>
          <w:szCs w:val="18"/>
        </w:rPr>
        <w:t xml:space="preserve"> 2013 Nov 1. pii: S0163-7258(13)00216-7.  </w:t>
      </w:r>
      <w:r w:rsidRPr="0057545E">
        <w:rPr>
          <w:i/>
          <w:sz w:val="18"/>
          <w:szCs w:val="18"/>
        </w:rPr>
        <w:t>The biology of Nociceptin/Orphanin FQ (N/OFQ) related to obesity, stress, anxiety, mood, and drug dependence</w:t>
      </w:r>
      <w:r w:rsidRPr="0057545E">
        <w:rPr>
          <w:sz w:val="18"/>
          <w:szCs w:val="18"/>
        </w:rPr>
        <w:t>. Witkin JM, Statnick MA, Rorick-Kehn LM, et al</w:t>
      </w:r>
    </w:p>
  </w:endnote>
  <w:endnote w:id="13">
    <w:p w:rsidR="00B12CBB" w:rsidRPr="0057545E" w:rsidRDefault="00B12CBB" w:rsidP="009C5C7D">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Neuroscience</w:t>
      </w:r>
      <w:r w:rsidRPr="0057545E">
        <w:rPr>
          <w:sz w:val="18"/>
          <w:szCs w:val="18"/>
        </w:rPr>
        <w:t xml:space="preserve">. 2014 Jan 17;257:139-48. </w:t>
      </w:r>
      <w:r w:rsidRPr="0057545E">
        <w:rPr>
          <w:i/>
          <w:sz w:val="18"/>
          <w:szCs w:val="18"/>
        </w:rPr>
        <w:t xml:space="preserve"> NOP receptor mediates anti-analgesia induced by agonist-antagonist opioids</w:t>
      </w:r>
      <w:r w:rsidRPr="0057545E">
        <w:rPr>
          <w:sz w:val="18"/>
          <w:szCs w:val="18"/>
        </w:rPr>
        <w:t>.  Gear RW1, Bogen O1, Ferrari LF1, Green PG1, Levine JD2.</w:t>
      </w:r>
    </w:p>
  </w:endnote>
  <w:endnote w:id="14">
    <w:p w:rsidR="00B12CBB" w:rsidRPr="0057545E" w:rsidRDefault="00B12CBB" w:rsidP="009C5C7D">
      <w:pPr>
        <w:pStyle w:val="NoSpacing"/>
        <w:rPr>
          <w:i/>
          <w:sz w:val="18"/>
          <w:szCs w:val="18"/>
        </w:rPr>
      </w:pPr>
      <w:r w:rsidRPr="0057545E">
        <w:rPr>
          <w:rStyle w:val="EndnoteReference"/>
          <w:sz w:val="18"/>
          <w:szCs w:val="18"/>
        </w:rPr>
        <w:endnoteRef/>
      </w:r>
      <w:r w:rsidRPr="0057545E">
        <w:rPr>
          <w:sz w:val="18"/>
          <w:szCs w:val="18"/>
        </w:rPr>
        <w:t xml:space="preserve"> </w:t>
      </w:r>
      <w:r w:rsidRPr="0057545E">
        <w:rPr>
          <w:b/>
          <w:sz w:val="18"/>
          <w:szCs w:val="18"/>
        </w:rPr>
        <w:t>Br J Anaesth</w:t>
      </w:r>
      <w:r w:rsidRPr="0057545E">
        <w:rPr>
          <w:sz w:val="18"/>
          <w:szCs w:val="18"/>
        </w:rPr>
        <w:t xml:space="preserve">. 2013 Jul;111(1):80-8.. </w:t>
      </w:r>
      <w:r w:rsidRPr="0057545E">
        <w:rPr>
          <w:i/>
          <w:sz w:val="18"/>
          <w:szCs w:val="18"/>
        </w:rPr>
        <w:t>Opioids and immune modulation: more questions than answers.</w:t>
      </w:r>
    </w:p>
    <w:p w:rsidR="00B12CBB" w:rsidRPr="0057545E" w:rsidRDefault="00B12CBB" w:rsidP="009C5C7D">
      <w:pPr>
        <w:pStyle w:val="NoSpacing"/>
        <w:rPr>
          <w:sz w:val="18"/>
          <w:szCs w:val="18"/>
        </w:rPr>
      </w:pPr>
      <w:r w:rsidRPr="0057545E">
        <w:rPr>
          <w:sz w:val="18"/>
          <w:szCs w:val="18"/>
        </w:rPr>
        <w:t>Al-Hashimi M, Scott SW, Thompson JP, Lambert DG.</w:t>
      </w:r>
    </w:p>
  </w:endnote>
  <w:endnote w:id="15">
    <w:p w:rsidR="00B12CBB" w:rsidRPr="0057545E" w:rsidRDefault="00B12CBB" w:rsidP="00E82AD1">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Neuropharmacology.</w:t>
      </w:r>
      <w:r w:rsidRPr="0057545E">
        <w:rPr>
          <w:sz w:val="18"/>
          <w:szCs w:val="18"/>
        </w:rPr>
        <w:t xml:space="preserve"> 2014 Jan;76 Pt B:228-34.  </w:t>
      </w:r>
      <w:r w:rsidRPr="0057545E">
        <w:rPr>
          <w:i/>
          <w:sz w:val="18"/>
          <w:szCs w:val="18"/>
        </w:rPr>
        <w:t>More surprises lying ahead.</w:t>
      </w:r>
      <w:r w:rsidRPr="0057545E">
        <w:rPr>
          <w:sz w:val="18"/>
          <w:szCs w:val="18"/>
        </w:rPr>
        <w:t xml:space="preserve"> </w:t>
      </w:r>
      <w:r w:rsidRPr="0057545E">
        <w:rPr>
          <w:i/>
          <w:sz w:val="18"/>
          <w:szCs w:val="18"/>
        </w:rPr>
        <w:t>The endocannabinoids keep us guessing.</w:t>
      </w:r>
      <w:r w:rsidRPr="0057545E">
        <w:rPr>
          <w:sz w:val="18"/>
          <w:szCs w:val="18"/>
        </w:rPr>
        <w:t xml:space="preserve"> Piomelli D.</w:t>
      </w:r>
    </w:p>
  </w:endnote>
  <w:endnote w:id="16">
    <w:p w:rsidR="00B12CBB" w:rsidRPr="0057545E" w:rsidRDefault="00B12CBB" w:rsidP="00E82AD1">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Trends Pharmacol Sci</w:t>
      </w:r>
      <w:r w:rsidRPr="0057545E">
        <w:rPr>
          <w:sz w:val="18"/>
          <w:szCs w:val="18"/>
        </w:rPr>
        <w:t xml:space="preserve">. 2013 Nov;34(11):637-44. </w:t>
      </w:r>
      <w:r w:rsidRPr="0057545E">
        <w:rPr>
          <w:i/>
          <w:sz w:val="18"/>
          <w:szCs w:val="18"/>
        </w:rPr>
        <w:t xml:space="preserve">Amygdala FAAH and anandamide: mediating protection and recovery from stress. </w:t>
      </w:r>
      <w:r w:rsidRPr="0057545E">
        <w:rPr>
          <w:sz w:val="18"/>
          <w:szCs w:val="18"/>
        </w:rPr>
        <w:t>Gunduz-Cinar O, Hill MN, McEwen BS, Holmes A.</w:t>
      </w:r>
    </w:p>
  </w:endnote>
  <w:endnote w:id="17">
    <w:p w:rsidR="00B12CBB" w:rsidRPr="0057545E" w:rsidRDefault="00B12CBB" w:rsidP="00E82AD1">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Behav Brain Res.</w:t>
      </w:r>
      <w:r w:rsidRPr="0057545E">
        <w:rPr>
          <w:sz w:val="18"/>
          <w:szCs w:val="18"/>
        </w:rPr>
        <w:t xml:space="preserve"> 2013 Nov 1;256:101-7. </w:t>
      </w:r>
      <w:r w:rsidRPr="0057545E">
        <w:rPr>
          <w:i/>
          <w:sz w:val="18"/>
          <w:szCs w:val="18"/>
        </w:rPr>
        <w:t xml:space="preserve">Effects of endocannabinoid and endovanilloid systems on aversive memory extinction.  </w:t>
      </w:r>
      <w:r w:rsidRPr="0057545E">
        <w:rPr>
          <w:sz w:val="18"/>
          <w:szCs w:val="18"/>
        </w:rPr>
        <w:t>Laricchiuta D, Centonze D, Petrosini L.</w:t>
      </w:r>
    </w:p>
  </w:endnote>
  <w:endnote w:id="18">
    <w:p w:rsidR="00B12CBB" w:rsidRPr="0057545E" w:rsidRDefault="00B12CBB" w:rsidP="003A2946">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J Clin Invest</w:t>
      </w:r>
      <w:r w:rsidRPr="0057545E">
        <w:rPr>
          <w:sz w:val="18"/>
          <w:szCs w:val="18"/>
        </w:rPr>
        <w:t xml:space="preserve">. 2013 Dec 2;123(12):5334-41. </w:t>
      </w:r>
      <w:r w:rsidRPr="0057545E">
        <w:rPr>
          <w:i/>
          <w:sz w:val="18"/>
          <w:szCs w:val="18"/>
        </w:rPr>
        <w:t>Impaired periamygdaloid-cortex prodynorphin is characteristic of opiate addiction and depression.</w:t>
      </w:r>
      <w:r w:rsidRPr="0057545E">
        <w:rPr>
          <w:sz w:val="18"/>
          <w:szCs w:val="18"/>
        </w:rPr>
        <w:t xml:space="preserve"> Anderson SA, Michaelides M, Zarnegar P, et al.</w:t>
      </w:r>
    </w:p>
  </w:endnote>
  <w:endnote w:id="19">
    <w:p w:rsidR="00B12CBB" w:rsidRPr="0057545E" w:rsidRDefault="00B12CBB" w:rsidP="003545B7">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Life Sci</w:t>
      </w:r>
      <w:r w:rsidRPr="0057545E">
        <w:rPr>
          <w:sz w:val="18"/>
          <w:szCs w:val="18"/>
        </w:rPr>
        <w:t xml:space="preserve">. 2003 Jun 27;73(6):663-78. </w:t>
      </w:r>
      <w:r w:rsidRPr="0057545E">
        <w:rPr>
          <w:i/>
          <w:sz w:val="18"/>
          <w:szCs w:val="18"/>
        </w:rPr>
        <w:t>Peptide and nonpeptide ligands for the nociceptin/orphanin FQ receptor ORL1: research tools and potential therapeutic agents</w:t>
      </w:r>
      <w:r w:rsidRPr="0057545E">
        <w:rPr>
          <w:sz w:val="18"/>
          <w:szCs w:val="18"/>
        </w:rPr>
        <w:t>.  Zaveri N.</w:t>
      </w:r>
    </w:p>
  </w:endnote>
  <w:endnote w:id="20">
    <w:p w:rsidR="00B12CBB" w:rsidRPr="0057545E" w:rsidRDefault="00B12CBB" w:rsidP="00CB6CBF">
      <w:pPr>
        <w:pStyle w:val="EndnoteText"/>
        <w:rPr>
          <w:sz w:val="18"/>
          <w:szCs w:val="18"/>
        </w:rPr>
      </w:pPr>
      <w:r w:rsidRPr="0057545E">
        <w:rPr>
          <w:rStyle w:val="EndnoteReference"/>
          <w:sz w:val="18"/>
          <w:szCs w:val="18"/>
        </w:rPr>
        <w:endnoteRef/>
      </w:r>
      <w:r w:rsidRPr="0057545E">
        <w:rPr>
          <w:sz w:val="18"/>
          <w:szCs w:val="18"/>
        </w:rPr>
        <w:t xml:space="preserve"> </w:t>
      </w:r>
      <w:r w:rsidRPr="0057545E">
        <w:rPr>
          <w:b/>
          <w:sz w:val="18"/>
          <w:szCs w:val="18"/>
        </w:rPr>
        <w:t>Rev Hist Pharm</w:t>
      </w:r>
      <w:r w:rsidRPr="0057545E">
        <w:rPr>
          <w:sz w:val="18"/>
          <w:szCs w:val="18"/>
        </w:rPr>
        <w:t xml:space="preserve"> (Paris). 2010 Apr;58(365):81-90. T</w:t>
      </w:r>
      <w:r w:rsidRPr="0057545E">
        <w:rPr>
          <w:i/>
          <w:sz w:val="18"/>
          <w:szCs w:val="18"/>
        </w:rPr>
        <w:t xml:space="preserve">he opiate pharmacopeia in France from its origins to the 19th century.  </w:t>
      </w:r>
      <w:r w:rsidRPr="0057545E">
        <w:rPr>
          <w:sz w:val="18"/>
          <w:szCs w:val="18"/>
        </w:rPr>
        <w:t>Warolin C.</w:t>
      </w:r>
    </w:p>
  </w:endnote>
  <w:endnote w:id="21">
    <w:p w:rsidR="00B12CBB" w:rsidRPr="0057545E" w:rsidRDefault="00B12CBB" w:rsidP="00CB6CBF">
      <w:pPr>
        <w:pStyle w:val="EndnoteText"/>
        <w:rPr>
          <w:sz w:val="18"/>
          <w:szCs w:val="18"/>
        </w:rPr>
      </w:pPr>
      <w:r w:rsidRPr="0057545E">
        <w:rPr>
          <w:rStyle w:val="EndnoteReference"/>
          <w:sz w:val="18"/>
          <w:szCs w:val="18"/>
        </w:rPr>
        <w:endnoteRef/>
      </w:r>
      <w:r w:rsidRPr="0057545E">
        <w:rPr>
          <w:sz w:val="18"/>
          <w:szCs w:val="18"/>
        </w:rPr>
        <w:t xml:space="preserve"> Schmerz. 2007 Aug;21(4):339-44, 346.  </w:t>
      </w:r>
      <w:r w:rsidRPr="0057545E">
        <w:rPr>
          <w:i/>
          <w:sz w:val="18"/>
          <w:szCs w:val="18"/>
        </w:rPr>
        <w:t>Milk of paradise? Opium and opiates in nineteenth and twentieth century literature</w:t>
      </w:r>
      <w:r w:rsidRPr="0057545E">
        <w:rPr>
          <w:sz w:val="18"/>
          <w:szCs w:val="18"/>
        </w:rPr>
        <w:t>.  Schäfer D.</w:t>
      </w:r>
    </w:p>
  </w:endnote>
  <w:endnote w:id="22">
    <w:p w:rsidR="00B12CBB" w:rsidRPr="0057545E" w:rsidRDefault="00B12CBB" w:rsidP="00474D27">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Behav Pharmacol</w:t>
      </w:r>
      <w:r w:rsidRPr="0057545E">
        <w:rPr>
          <w:sz w:val="18"/>
          <w:szCs w:val="18"/>
        </w:rPr>
        <w:t xml:space="preserve">. 2011 Sep;22(5-6):540-7. </w:t>
      </w:r>
      <w:r w:rsidRPr="0057545E">
        <w:rPr>
          <w:i/>
          <w:sz w:val="18"/>
          <w:szCs w:val="18"/>
        </w:rPr>
        <w:t>Opioid antinociception, tolerance and dependence: interactions with the N-methyl-D-aspartate system in mice.</w:t>
      </w:r>
      <w:r w:rsidRPr="0057545E">
        <w:rPr>
          <w:sz w:val="18"/>
          <w:szCs w:val="18"/>
        </w:rPr>
        <w:t xml:space="preserve">  Dykstra LA, Fischer BD, Balter RE, et al.</w:t>
      </w:r>
    </w:p>
  </w:endnote>
  <w:endnote w:id="23">
    <w:p w:rsidR="00B12CBB" w:rsidRPr="0057545E" w:rsidRDefault="00B12CBB" w:rsidP="001D1E79">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Phytother Res.</w:t>
      </w:r>
      <w:r w:rsidRPr="0057545E">
        <w:rPr>
          <w:sz w:val="18"/>
          <w:szCs w:val="18"/>
        </w:rPr>
        <w:t xml:space="preserve"> 2012 Nov;26(11):1731-7. </w:t>
      </w:r>
      <w:r w:rsidRPr="0057545E">
        <w:rPr>
          <w:i/>
          <w:sz w:val="18"/>
          <w:szCs w:val="18"/>
        </w:rPr>
        <w:t xml:space="preserve">Oleuropein, chief constituent of olive leaf extract, prevents the development of morphine antinociceptive tolerance through inhibition of morphine-induced L-type calcium channel overexpression.  </w:t>
      </w:r>
      <w:r w:rsidRPr="0057545E">
        <w:rPr>
          <w:sz w:val="18"/>
          <w:szCs w:val="18"/>
        </w:rPr>
        <w:t>Zare L, Esmaeili-Mahani S, Abbasnejad M, Rasoulian B, Sheibani V, Sahraei H, Kaeidi A.</w:t>
      </w:r>
    </w:p>
  </w:endnote>
  <w:endnote w:id="24">
    <w:p w:rsidR="00B12CBB" w:rsidRPr="0057545E" w:rsidRDefault="00B12CBB" w:rsidP="001D1E79">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J Med Food.</w:t>
      </w:r>
      <w:r w:rsidRPr="0057545E">
        <w:rPr>
          <w:sz w:val="18"/>
          <w:szCs w:val="18"/>
        </w:rPr>
        <w:t xml:space="preserve"> 2010 Dec;13(6):1397-401. </w:t>
      </w:r>
      <w:r w:rsidRPr="0057545E">
        <w:rPr>
          <w:i/>
          <w:sz w:val="18"/>
          <w:szCs w:val="18"/>
        </w:rPr>
        <w:t>Ginger (Zingiber officinale Roscoe) elicits antinociceptive properties and potentiates morphine-induced analgesia in the rat radiant heat tail-flick test.</w:t>
      </w:r>
    </w:p>
    <w:p w:rsidR="00B12CBB" w:rsidRPr="0057545E" w:rsidRDefault="00B12CBB" w:rsidP="001D1E79">
      <w:pPr>
        <w:pStyle w:val="NoSpacing"/>
        <w:rPr>
          <w:sz w:val="18"/>
          <w:szCs w:val="18"/>
        </w:rPr>
      </w:pPr>
      <w:r w:rsidRPr="0057545E">
        <w:rPr>
          <w:sz w:val="18"/>
          <w:szCs w:val="18"/>
        </w:rPr>
        <w:t>Sepahvand R, Esmaeili-Mahani S, Arzi A, Rasoulian B, Abbasnejad M.</w:t>
      </w:r>
    </w:p>
  </w:endnote>
  <w:endnote w:id="25">
    <w:p w:rsidR="00B12CBB" w:rsidRPr="0057545E" w:rsidRDefault="00B12CBB" w:rsidP="005E21C8">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Addiction</w:t>
      </w:r>
      <w:r w:rsidRPr="0057545E">
        <w:rPr>
          <w:sz w:val="18"/>
          <w:szCs w:val="18"/>
        </w:rPr>
        <w:t xml:space="preserve"> Volume 91, Issue 12, pages 1765–1772, December 1996, Fatal heroin ‘overdose’: a review</w:t>
      </w:r>
    </w:p>
    <w:p w:rsidR="00B12CBB" w:rsidRPr="0057545E" w:rsidRDefault="00B12CBB" w:rsidP="009C5C7D">
      <w:pPr>
        <w:pStyle w:val="NoSpacing"/>
        <w:rPr>
          <w:sz w:val="18"/>
          <w:szCs w:val="18"/>
        </w:rPr>
      </w:pPr>
      <w:r w:rsidRPr="0057545E">
        <w:rPr>
          <w:sz w:val="18"/>
          <w:szCs w:val="18"/>
        </w:rPr>
        <w:t>Darke S, Zador, D</w:t>
      </w:r>
    </w:p>
  </w:endnote>
  <w:endnote w:id="26">
    <w:p w:rsidR="00B12CBB" w:rsidRPr="0057545E" w:rsidRDefault="00B12CBB" w:rsidP="005E21C8">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NCHS Data Brief</w:t>
      </w:r>
      <w:r w:rsidRPr="0057545E">
        <w:rPr>
          <w:sz w:val="18"/>
          <w:szCs w:val="18"/>
        </w:rPr>
        <w:t xml:space="preserve">. 2011 Dec;(81):1-8. </w:t>
      </w:r>
      <w:r w:rsidRPr="0057545E">
        <w:rPr>
          <w:i/>
          <w:sz w:val="18"/>
          <w:szCs w:val="18"/>
        </w:rPr>
        <w:t>Drug poisoning deaths in the United States, 1980-2008</w:t>
      </w:r>
      <w:r w:rsidRPr="0057545E">
        <w:rPr>
          <w:sz w:val="18"/>
          <w:szCs w:val="18"/>
        </w:rPr>
        <w:t>.</w:t>
      </w:r>
    </w:p>
    <w:p w:rsidR="00B12CBB" w:rsidRPr="0057545E" w:rsidRDefault="00B12CBB" w:rsidP="005E21C8">
      <w:pPr>
        <w:pStyle w:val="NoSpacing"/>
        <w:rPr>
          <w:sz w:val="18"/>
          <w:szCs w:val="18"/>
        </w:rPr>
      </w:pPr>
      <w:r w:rsidRPr="0057545E">
        <w:rPr>
          <w:sz w:val="18"/>
          <w:szCs w:val="18"/>
        </w:rPr>
        <w:t>Warner M, Chen LH, Makuc DM, Anderson RN, Miniño AM.</w:t>
      </w:r>
    </w:p>
  </w:endnote>
  <w:endnote w:id="27">
    <w:p w:rsidR="00B12CBB" w:rsidRPr="0057545E" w:rsidRDefault="00B12CBB" w:rsidP="00AE303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Ir J Med Sci</w:t>
      </w:r>
      <w:r w:rsidRPr="0057545E">
        <w:rPr>
          <w:sz w:val="18"/>
          <w:szCs w:val="18"/>
        </w:rPr>
        <w:t xml:space="preserve">. 2012 Dec;181(4):541-8.. </w:t>
      </w:r>
      <w:r w:rsidRPr="0057545E">
        <w:rPr>
          <w:i/>
          <w:sz w:val="18"/>
          <w:szCs w:val="18"/>
        </w:rPr>
        <w:t>The natural history of injecting drug use: a 25-year longitudinal study of a cohort of injecting drug users in inner city Dublin.</w:t>
      </w:r>
    </w:p>
    <w:p w:rsidR="00B12CBB" w:rsidRPr="0057545E" w:rsidRDefault="00B12CBB" w:rsidP="00AE3032">
      <w:pPr>
        <w:pStyle w:val="NoSpacing"/>
        <w:rPr>
          <w:sz w:val="18"/>
          <w:szCs w:val="18"/>
        </w:rPr>
      </w:pPr>
      <w:r w:rsidRPr="0057545E">
        <w:rPr>
          <w:sz w:val="18"/>
          <w:szCs w:val="18"/>
        </w:rPr>
        <w:t>O'Kelly FD, O'Kelly CM.</w:t>
      </w:r>
    </w:p>
  </w:endnote>
  <w:endnote w:id="28">
    <w:p w:rsidR="00B12CBB" w:rsidRPr="0057545E" w:rsidRDefault="00B12CBB" w:rsidP="009C5C7D">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Am J Epidemiol</w:t>
      </w:r>
      <w:r w:rsidRPr="0057545E">
        <w:rPr>
          <w:sz w:val="18"/>
          <w:szCs w:val="18"/>
        </w:rPr>
        <w:t xml:space="preserve">. 2012 Feb 15;175(4):302-8.  </w:t>
      </w:r>
      <w:r w:rsidRPr="0057545E">
        <w:rPr>
          <w:i/>
          <w:sz w:val="18"/>
          <w:szCs w:val="18"/>
        </w:rPr>
        <w:t>Mortality among young injection drug users in San Francisco: a 10-year follow-up of the UFO study</w:t>
      </w:r>
      <w:r w:rsidRPr="0057545E">
        <w:rPr>
          <w:sz w:val="18"/>
          <w:szCs w:val="18"/>
        </w:rPr>
        <w:t>.  Evans JL, Tsui JI, Hahn JA, Davidson PJ, Lum PJ, Page K.</w:t>
      </w:r>
    </w:p>
  </w:endnote>
  <w:endnote w:id="29">
    <w:p w:rsidR="00B12CBB" w:rsidRPr="0057545E" w:rsidRDefault="00B12CBB" w:rsidP="00BD5AA6">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MMWR Morb Mortal Wkly Rep</w:t>
      </w:r>
      <w:r w:rsidRPr="0057545E">
        <w:rPr>
          <w:sz w:val="18"/>
          <w:szCs w:val="18"/>
        </w:rPr>
        <w:t xml:space="preserve">. 2012 Feb 17;61(6):101-5.  </w:t>
      </w:r>
      <w:r w:rsidRPr="0057545E">
        <w:rPr>
          <w:i/>
          <w:sz w:val="18"/>
          <w:szCs w:val="18"/>
        </w:rPr>
        <w:t>Community-based opioid overdose prevention programs providing naloxone - United States, 2010.</w:t>
      </w:r>
      <w:r w:rsidRPr="0057545E">
        <w:rPr>
          <w:sz w:val="18"/>
          <w:szCs w:val="18"/>
        </w:rPr>
        <w:t xml:space="preserve">  Centers for Disease Control and Prevention (CDC).</w:t>
      </w:r>
    </w:p>
  </w:endnote>
  <w:endnote w:id="30">
    <w:p w:rsidR="00B12CBB" w:rsidRPr="0057545E" w:rsidRDefault="00B12CBB" w:rsidP="00D7416D">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J Epidemiol Community Health</w:t>
      </w:r>
      <w:r w:rsidRPr="0057545E">
        <w:rPr>
          <w:sz w:val="18"/>
          <w:szCs w:val="18"/>
        </w:rPr>
        <w:t xml:space="preserve">. 2011 May;65(5):396-8. 30. </w:t>
      </w:r>
      <w:r w:rsidRPr="0057545E">
        <w:rPr>
          <w:i/>
          <w:sz w:val="18"/>
          <w:szCs w:val="18"/>
        </w:rPr>
        <w:t xml:space="preserve"> For peace and pain: the medical legitimisation of Afghanistan's poppy crop.  </w:t>
      </w:r>
      <w:r w:rsidRPr="0057545E">
        <w:rPr>
          <w:sz w:val="18"/>
          <w:szCs w:val="18"/>
        </w:rPr>
        <w:t>Attaran A, Boozary A.</w:t>
      </w:r>
    </w:p>
  </w:endnote>
  <w:endnote w:id="31">
    <w:p w:rsidR="00B12CBB" w:rsidRPr="0057545E" w:rsidRDefault="00B12CBB" w:rsidP="00251016">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Ann Ist Super Sanita</w:t>
      </w:r>
      <w:r w:rsidRPr="0057545E">
        <w:rPr>
          <w:sz w:val="18"/>
          <w:szCs w:val="18"/>
        </w:rPr>
        <w:t xml:space="preserve">. 2013;49(4):365-9. </w:t>
      </w:r>
      <w:r w:rsidRPr="0057545E">
        <w:rPr>
          <w:i/>
          <w:sz w:val="18"/>
          <w:szCs w:val="18"/>
        </w:rPr>
        <w:t>The relationship between personality traits and anxiety/depression levels in different drug abusers' groups.</w:t>
      </w:r>
      <w:r w:rsidRPr="0057545E">
        <w:rPr>
          <w:sz w:val="18"/>
          <w:szCs w:val="18"/>
        </w:rPr>
        <w:t xml:space="preserve"> Tatalović Vorkapić S, Dadić-Hero E, Ružić K.</w:t>
      </w:r>
    </w:p>
  </w:endnote>
  <w:endnote w:id="32">
    <w:p w:rsidR="00B12CBB" w:rsidRPr="0057545E" w:rsidRDefault="00B12CBB" w:rsidP="00836F8B">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J Clin Invest</w:t>
      </w:r>
      <w:r w:rsidRPr="0057545E">
        <w:rPr>
          <w:sz w:val="18"/>
          <w:szCs w:val="18"/>
        </w:rPr>
        <w:t xml:space="preserve">. 2013 Dec 2;123(12):5334-41. </w:t>
      </w:r>
      <w:r w:rsidRPr="0057545E">
        <w:rPr>
          <w:i/>
          <w:sz w:val="18"/>
          <w:szCs w:val="18"/>
        </w:rPr>
        <w:t>Impaired periamygdaloid-cortex prodynorphin is characteristic of opiate addiction and depression.</w:t>
      </w:r>
      <w:r w:rsidRPr="0057545E">
        <w:rPr>
          <w:sz w:val="18"/>
          <w:szCs w:val="18"/>
        </w:rPr>
        <w:t xml:space="preserve"> Anderson SA, Michaelides M, Zarnegar P, et al.</w:t>
      </w:r>
    </w:p>
  </w:endnote>
  <w:endnote w:id="33">
    <w:p w:rsidR="00B12CBB" w:rsidRPr="0057545E" w:rsidRDefault="00B12CBB" w:rsidP="00836F8B">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Proc Natl Acad Sci</w:t>
      </w:r>
      <w:r w:rsidRPr="0057545E">
        <w:rPr>
          <w:sz w:val="18"/>
          <w:szCs w:val="18"/>
        </w:rPr>
        <w:t xml:space="preserve"> U S A. 2008 Jan 15;105(2):786-91. </w:t>
      </w:r>
      <w:r w:rsidRPr="0057545E">
        <w:rPr>
          <w:i/>
          <w:sz w:val="18"/>
          <w:szCs w:val="18"/>
        </w:rPr>
        <w:t>Opioid neuropeptide genotypes in relation to heroin abuse: dopamine tone contributes to reversed mesolimbic proenkephalin expression.</w:t>
      </w:r>
      <w:r w:rsidRPr="0057545E">
        <w:rPr>
          <w:sz w:val="18"/>
          <w:szCs w:val="18"/>
        </w:rPr>
        <w:t xml:space="preserve">  Nikoshkov A, Drakenberg K, Wang X, et al</w:t>
      </w:r>
    </w:p>
  </w:endnote>
  <w:endnote w:id="34">
    <w:p w:rsidR="00B12CBB" w:rsidRPr="0057545E" w:rsidRDefault="00B12CBB" w:rsidP="00836F8B">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Proc Natl Acad Sci</w:t>
      </w:r>
      <w:r w:rsidRPr="0057545E">
        <w:rPr>
          <w:sz w:val="18"/>
          <w:szCs w:val="18"/>
        </w:rPr>
        <w:t xml:space="preserve"> U S A. 2009 Jun 30;106(26):10811-6. </w:t>
      </w:r>
      <w:r w:rsidRPr="0057545E">
        <w:rPr>
          <w:i/>
          <w:sz w:val="18"/>
          <w:szCs w:val="18"/>
        </w:rPr>
        <w:t>Functional characterization of human variants of the mu-opioid receptor gene</w:t>
      </w:r>
      <w:r w:rsidRPr="0057545E">
        <w:rPr>
          <w:sz w:val="18"/>
          <w:szCs w:val="18"/>
        </w:rPr>
        <w:t>.  Ravindranathan A, Joslyn G, Robertson M, et al</w:t>
      </w:r>
    </w:p>
  </w:endnote>
  <w:endnote w:id="35">
    <w:p w:rsidR="00B12CBB" w:rsidRPr="0057545E" w:rsidRDefault="00B12CBB" w:rsidP="00C965DD">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Addict Behav</w:t>
      </w:r>
      <w:r w:rsidRPr="0057545E">
        <w:rPr>
          <w:sz w:val="18"/>
          <w:szCs w:val="18"/>
        </w:rPr>
        <w:t xml:space="preserve">. 2013 Dec 1. </w:t>
      </w:r>
      <w:r w:rsidRPr="0057545E">
        <w:rPr>
          <w:i/>
          <w:sz w:val="18"/>
          <w:szCs w:val="18"/>
        </w:rPr>
        <w:t>Heroin and amphetamine users display opposite relationships between trait and neurobehavioral dimensions of impulsivity</w:t>
      </w:r>
      <w:r w:rsidRPr="0057545E">
        <w:rPr>
          <w:sz w:val="18"/>
          <w:szCs w:val="18"/>
        </w:rPr>
        <w:t>.  Vassileva J1, Paxton J2, Moeller FG3, Wilson MJ4, Bozgunov K5, Martin EM6, Gonzalez R7, Vasilev G5.</w:t>
      </w:r>
    </w:p>
  </w:endnote>
  <w:endnote w:id="36">
    <w:p w:rsidR="00B12CBB" w:rsidRPr="0057545E" w:rsidRDefault="00B12CBB" w:rsidP="00E00FB3">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Mt Sinai J Med</w:t>
      </w:r>
      <w:r w:rsidRPr="0057545E">
        <w:rPr>
          <w:sz w:val="18"/>
          <w:szCs w:val="18"/>
        </w:rPr>
        <w:t>. 2000 Oct-Nov; 67(5-6):375-80.</w:t>
      </w:r>
      <w:r w:rsidRPr="0057545E">
        <w:rPr>
          <w:i/>
          <w:sz w:val="18"/>
          <w:szCs w:val="18"/>
        </w:rPr>
        <w:t xml:space="preserve"> Neurobiology of addictive behaviors and its relationship to methadone maintenance</w:t>
      </w:r>
      <w:r w:rsidRPr="0057545E">
        <w:rPr>
          <w:sz w:val="18"/>
          <w:szCs w:val="18"/>
        </w:rPr>
        <w:t>.  Stimmel B, Kreek MJ.</w:t>
      </w:r>
    </w:p>
  </w:endnote>
  <w:endnote w:id="37">
    <w:p w:rsidR="00B12CBB" w:rsidRPr="0057545E" w:rsidRDefault="00B12CBB" w:rsidP="009365E9">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Brain Res.</w:t>
      </w:r>
      <w:r w:rsidRPr="0057545E">
        <w:rPr>
          <w:sz w:val="18"/>
          <w:szCs w:val="18"/>
        </w:rPr>
        <w:t xml:space="preserve"> 2010 Feb 16;1314:3-14.  </w:t>
      </w:r>
      <w:r w:rsidRPr="0057545E">
        <w:rPr>
          <w:i/>
          <w:sz w:val="18"/>
          <w:szCs w:val="18"/>
        </w:rPr>
        <w:t>The role of CRF and CRF-related peptides in the dark side of addiction</w:t>
      </w:r>
      <w:r w:rsidRPr="0057545E">
        <w:rPr>
          <w:sz w:val="18"/>
          <w:szCs w:val="18"/>
        </w:rPr>
        <w:t>.  Koob GF.</w:t>
      </w:r>
    </w:p>
  </w:endnote>
  <w:endnote w:id="38">
    <w:p w:rsidR="00B12CBB" w:rsidRPr="0057545E" w:rsidRDefault="00B12CBB" w:rsidP="00D04435">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Front Neurosci.</w:t>
      </w:r>
      <w:r w:rsidRPr="0057545E">
        <w:rPr>
          <w:sz w:val="18"/>
          <w:szCs w:val="18"/>
        </w:rPr>
        <w:t xml:space="preserve"> 2013 Oct 29;7:195. </w:t>
      </w:r>
      <w:r w:rsidRPr="0057545E">
        <w:rPr>
          <w:i/>
          <w:sz w:val="18"/>
          <w:szCs w:val="18"/>
        </w:rPr>
        <w:t>Inhibition of corticotropin releasing factor expression in the central nucleus of the amygdala attenuates stress-induced behavioral and endocrine responses</w:t>
      </w:r>
      <w:r w:rsidRPr="0057545E">
        <w:rPr>
          <w:sz w:val="18"/>
          <w:szCs w:val="18"/>
        </w:rPr>
        <w:t>.  Callahan LB, Tschetter KE, Ronan PJ.</w:t>
      </w:r>
    </w:p>
  </w:endnote>
  <w:endnote w:id="39">
    <w:p w:rsidR="00B12CBB" w:rsidRPr="0057545E" w:rsidRDefault="00B12CBB" w:rsidP="00FB69E7">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Biol Psychiatry</w:t>
      </w:r>
      <w:r w:rsidRPr="0057545E">
        <w:rPr>
          <w:sz w:val="18"/>
          <w:szCs w:val="18"/>
        </w:rPr>
        <w:t xml:space="preserve">. 2013 Nov 4.  </w:t>
      </w:r>
      <w:r w:rsidRPr="0057545E">
        <w:rPr>
          <w:i/>
          <w:sz w:val="18"/>
          <w:szCs w:val="18"/>
        </w:rPr>
        <w:t>Acute Effects of Heroin on Negative Emotional Processing: Relation of Amygdala Activity and Stress-Related Responses.</w:t>
      </w:r>
      <w:r w:rsidRPr="0057545E">
        <w:rPr>
          <w:sz w:val="18"/>
          <w:szCs w:val="18"/>
        </w:rPr>
        <w:t xml:space="preserve">  Schmidt A, Borgwardt S, Gerber H, et al</w:t>
      </w:r>
    </w:p>
  </w:endnote>
  <w:endnote w:id="40">
    <w:p w:rsidR="00B12CBB" w:rsidRPr="0057545E" w:rsidRDefault="00B12CBB" w:rsidP="00437E3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Sci Transl Med</w:t>
      </w:r>
      <w:r w:rsidRPr="0057545E">
        <w:rPr>
          <w:sz w:val="18"/>
          <w:szCs w:val="18"/>
        </w:rPr>
        <w:t xml:space="preserve">. 2013 Jun 5;5(188):188ra73. </w:t>
      </w:r>
      <w:r w:rsidRPr="0057545E">
        <w:rPr>
          <w:i/>
          <w:sz w:val="18"/>
          <w:szCs w:val="18"/>
        </w:rPr>
        <w:t>Amygdala-dependent fear is regulated by Oprl1 in mice and humans with PTSD.</w:t>
      </w:r>
      <w:r w:rsidRPr="0057545E">
        <w:rPr>
          <w:sz w:val="18"/>
          <w:szCs w:val="18"/>
        </w:rPr>
        <w:t xml:space="preserve">  Andero R, Brothers SP, Jovanovic T, et al.</w:t>
      </w:r>
    </w:p>
  </w:endnote>
  <w:endnote w:id="41">
    <w:p w:rsidR="00B12CBB" w:rsidRPr="0057545E" w:rsidRDefault="00B12CBB" w:rsidP="00437E3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Neuropsychopharmacology.</w:t>
      </w:r>
      <w:r w:rsidRPr="0057545E">
        <w:rPr>
          <w:sz w:val="18"/>
          <w:szCs w:val="18"/>
        </w:rPr>
        <w:t xml:space="preserve"> 2012 Oct;37(11):2405-15. </w:t>
      </w:r>
      <w:r w:rsidRPr="0057545E">
        <w:rPr>
          <w:i/>
          <w:sz w:val="18"/>
          <w:szCs w:val="18"/>
        </w:rPr>
        <w:t>Increased dopamine receptor activity in the nucleus accumbens shell ameliorates anxiety during drug withdrawal.</w:t>
      </w:r>
      <w:r w:rsidRPr="0057545E">
        <w:rPr>
          <w:sz w:val="18"/>
          <w:szCs w:val="18"/>
        </w:rPr>
        <w:t xml:space="preserve">  Radke AK, Gewirtz JC.</w:t>
      </w:r>
    </w:p>
  </w:endnote>
  <w:endnote w:id="42">
    <w:p w:rsidR="00B12CBB" w:rsidRPr="0057545E" w:rsidRDefault="00B12CBB" w:rsidP="00530ADE">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Neurotox Res</w:t>
      </w:r>
      <w:r w:rsidRPr="0057545E">
        <w:rPr>
          <w:sz w:val="18"/>
          <w:szCs w:val="18"/>
        </w:rPr>
        <w:t xml:space="preserve">. 2009 Nov;16(4):343-55. </w:t>
      </w:r>
      <w:r w:rsidRPr="0057545E">
        <w:rPr>
          <w:i/>
          <w:sz w:val="18"/>
          <w:szCs w:val="18"/>
        </w:rPr>
        <w:t>Withania somnifera prevents morphine withdrawal-induced decrease in spine density in nucleus accumbens shell of rats: a confocal laser scanning microscopy study.</w:t>
      </w:r>
    </w:p>
    <w:p w:rsidR="00B12CBB" w:rsidRPr="0057545E" w:rsidRDefault="00B12CBB" w:rsidP="00530ADE">
      <w:pPr>
        <w:pStyle w:val="NoSpacing"/>
        <w:rPr>
          <w:sz w:val="18"/>
          <w:szCs w:val="18"/>
        </w:rPr>
      </w:pPr>
      <w:r w:rsidRPr="0057545E">
        <w:rPr>
          <w:sz w:val="18"/>
          <w:szCs w:val="18"/>
        </w:rPr>
        <w:t>Kasture S, Vinci S, Ibba F, Puddu A, Marongiu M, Murali B, Pisanu A, Lecca D, Zernig G, Acquas E.</w:t>
      </w:r>
    </w:p>
  </w:endnote>
  <w:endnote w:id="43">
    <w:p w:rsidR="00B12CBB" w:rsidRPr="0057545E" w:rsidRDefault="00B12CBB" w:rsidP="00D04435">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Neurobiol Dis</w:t>
      </w:r>
      <w:r w:rsidRPr="0057545E">
        <w:rPr>
          <w:sz w:val="18"/>
          <w:szCs w:val="18"/>
        </w:rPr>
        <w:t>. 2013 Nov;59:220-9.</w:t>
      </w:r>
      <w:r w:rsidRPr="0057545E">
        <w:rPr>
          <w:i/>
          <w:sz w:val="18"/>
          <w:szCs w:val="18"/>
        </w:rPr>
        <w:t xml:space="preserve">  Opiate dependence induces network state shifts in the limbic system.</w:t>
      </w:r>
      <w:r w:rsidRPr="0057545E">
        <w:rPr>
          <w:sz w:val="18"/>
          <w:szCs w:val="18"/>
        </w:rPr>
        <w:t xml:space="preserve">  Dejean C, Boraud T, Le Moine C.</w:t>
      </w:r>
    </w:p>
  </w:endnote>
  <w:endnote w:id="44">
    <w:p w:rsidR="00B12CBB" w:rsidRPr="0057545E" w:rsidRDefault="00B12CBB" w:rsidP="00B32C55">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Neuro Endocrinol Lett</w:t>
      </w:r>
      <w:r w:rsidRPr="0057545E">
        <w:rPr>
          <w:sz w:val="18"/>
          <w:szCs w:val="18"/>
        </w:rPr>
        <w:t xml:space="preserve">. 2005 Jun;26(3):175-92. </w:t>
      </w:r>
      <w:r w:rsidRPr="0057545E">
        <w:rPr>
          <w:i/>
          <w:sz w:val="18"/>
          <w:szCs w:val="18"/>
        </w:rPr>
        <w:t>The Neurobiology of Love</w:t>
      </w:r>
      <w:r w:rsidRPr="0057545E">
        <w:rPr>
          <w:sz w:val="18"/>
          <w:szCs w:val="18"/>
        </w:rPr>
        <w:t>.  Esch T, Stefano GB.</w:t>
      </w:r>
    </w:p>
  </w:endnote>
  <w:endnote w:id="45">
    <w:p w:rsidR="00B12CBB" w:rsidRPr="0057545E" w:rsidRDefault="00B12CBB" w:rsidP="00B32C55">
      <w:pPr>
        <w:pStyle w:val="EndnoteText"/>
        <w:rPr>
          <w:sz w:val="18"/>
          <w:szCs w:val="18"/>
        </w:rPr>
      </w:pPr>
      <w:r w:rsidRPr="0057545E">
        <w:rPr>
          <w:rStyle w:val="EndnoteReference"/>
          <w:sz w:val="18"/>
          <w:szCs w:val="18"/>
        </w:rPr>
        <w:endnoteRef/>
      </w:r>
      <w:r w:rsidRPr="0057545E">
        <w:rPr>
          <w:sz w:val="18"/>
          <w:szCs w:val="18"/>
        </w:rPr>
        <w:t xml:space="preserve"> </w:t>
      </w:r>
      <w:r w:rsidRPr="0057545E">
        <w:rPr>
          <w:b/>
          <w:sz w:val="18"/>
          <w:szCs w:val="18"/>
        </w:rPr>
        <w:t>Neuro Endocrinol Lett.</w:t>
      </w:r>
      <w:r w:rsidRPr="0057545E">
        <w:rPr>
          <w:sz w:val="18"/>
          <w:szCs w:val="18"/>
        </w:rPr>
        <w:t xml:space="preserve"> 2005 Jun;26(3):264-7. </w:t>
      </w:r>
      <w:r w:rsidRPr="0057545E">
        <w:rPr>
          <w:i/>
          <w:sz w:val="18"/>
          <w:szCs w:val="18"/>
        </w:rPr>
        <w:t>Love promotes health.</w:t>
      </w:r>
      <w:r w:rsidRPr="0057545E">
        <w:rPr>
          <w:sz w:val="18"/>
          <w:szCs w:val="18"/>
        </w:rPr>
        <w:t xml:space="preserve">  Esch T, Stefano GB.</w:t>
      </w:r>
    </w:p>
  </w:endnote>
  <w:endnote w:id="46">
    <w:p w:rsidR="00B12CBB" w:rsidRPr="0057545E" w:rsidRDefault="00B12CBB" w:rsidP="00091AA0">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Neurosurg Clin N Am</w:t>
      </w:r>
      <w:r w:rsidRPr="0057545E">
        <w:rPr>
          <w:sz w:val="18"/>
          <w:szCs w:val="18"/>
        </w:rPr>
        <w:t xml:space="preserve">. 2014 Jan;25(1):137-45. </w:t>
      </w:r>
      <w:r w:rsidRPr="0057545E">
        <w:rPr>
          <w:i/>
          <w:sz w:val="18"/>
          <w:szCs w:val="18"/>
        </w:rPr>
        <w:t>Limbic neuromodulation: implications for addiction, posttraumatic stress disorder, and memory</w:t>
      </w:r>
      <w:r w:rsidRPr="0057545E">
        <w:rPr>
          <w:sz w:val="18"/>
          <w:szCs w:val="18"/>
        </w:rPr>
        <w:t>. Bari A, Niu T, Langevin JP, Fried I.</w:t>
      </w:r>
    </w:p>
  </w:endnote>
  <w:endnote w:id="47">
    <w:p w:rsidR="00B12CBB" w:rsidRPr="0057545E" w:rsidRDefault="00B12CBB" w:rsidP="0022105E">
      <w:pPr>
        <w:pStyle w:val="EndnoteText"/>
        <w:rPr>
          <w:sz w:val="18"/>
          <w:szCs w:val="18"/>
        </w:rPr>
      </w:pPr>
      <w:r w:rsidRPr="0057545E">
        <w:rPr>
          <w:rStyle w:val="EndnoteReference"/>
          <w:sz w:val="18"/>
          <w:szCs w:val="18"/>
        </w:rPr>
        <w:endnoteRef/>
      </w:r>
      <w:r w:rsidRPr="0057545E">
        <w:rPr>
          <w:sz w:val="18"/>
          <w:szCs w:val="18"/>
        </w:rPr>
        <w:t xml:space="preserve"> </w:t>
      </w:r>
      <w:r w:rsidRPr="0057545E">
        <w:rPr>
          <w:b/>
          <w:sz w:val="18"/>
          <w:szCs w:val="18"/>
        </w:rPr>
        <w:t>Am J Psychiatry.</w:t>
      </w:r>
      <w:r w:rsidRPr="0057545E">
        <w:rPr>
          <w:sz w:val="18"/>
          <w:szCs w:val="18"/>
        </w:rPr>
        <w:t xml:space="preserve"> 2008 Mar;165(3):390-4. </w:t>
      </w:r>
      <w:r w:rsidRPr="0057545E">
        <w:rPr>
          <w:i/>
          <w:sz w:val="18"/>
          <w:szCs w:val="18"/>
        </w:rPr>
        <w:t xml:space="preserve"> Acute effect of methadone maintenance dose on brain FMRI response to heroin-related cues</w:t>
      </w:r>
      <w:r w:rsidRPr="0057545E">
        <w:rPr>
          <w:sz w:val="18"/>
          <w:szCs w:val="18"/>
        </w:rPr>
        <w:t>.  Langleben DD, Ruparel K, Elman I, et al</w:t>
      </w:r>
    </w:p>
  </w:endnote>
  <w:endnote w:id="48">
    <w:p w:rsidR="00B12CBB" w:rsidRPr="0057545E" w:rsidRDefault="00B12CBB" w:rsidP="00314A30">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Psychiatry Res.</w:t>
      </w:r>
      <w:r w:rsidRPr="0057545E">
        <w:rPr>
          <w:sz w:val="18"/>
          <w:szCs w:val="18"/>
        </w:rPr>
        <w:t xml:space="preserve"> 2013 Nov 30;214(2):122-31. </w:t>
      </w:r>
      <w:r w:rsidRPr="0057545E">
        <w:rPr>
          <w:i/>
          <w:sz w:val="18"/>
          <w:szCs w:val="18"/>
        </w:rPr>
        <w:t>Cannabis cue-induced brain activation correlates with drug craving in limbic and visual salience regions: preliminary results</w:t>
      </w:r>
      <w:r w:rsidRPr="0057545E">
        <w:rPr>
          <w:sz w:val="18"/>
          <w:szCs w:val="18"/>
        </w:rPr>
        <w:t>.  Charboneau EJ, Dietrich MS, Park S, et al</w:t>
      </w:r>
    </w:p>
  </w:endnote>
  <w:endnote w:id="49">
    <w:p w:rsidR="00B12CBB" w:rsidRPr="0057545E" w:rsidRDefault="00B12CBB" w:rsidP="0022105E">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Ann N Y Acad Sci</w:t>
      </w:r>
      <w:r w:rsidRPr="0057545E">
        <w:rPr>
          <w:sz w:val="18"/>
          <w:szCs w:val="18"/>
        </w:rPr>
        <w:t xml:space="preserve">. 2000;909:186-216. </w:t>
      </w:r>
      <w:r w:rsidRPr="0057545E">
        <w:rPr>
          <w:i/>
          <w:sz w:val="18"/>
          <w:szCs w:val="18"/>
        </w:rPr>
        <w:t>Methadone-related opioid agonist pharmacotherapy for heroin addiction. History, recent molecular and neurochemical research and future in mainstream medicine.</w:t>
      </w:r>
    </w:p>
    <w:p w:rsidR="00B12CBB" w:rsidRPr="0057545E" w:rsidRDefault="00B12CBB" w:rsidP="0022105E">
      <w:pPr>
        <w:pStyle w:val="NoSpacing"/>
        <w:rPr>
          <w:sz w:val="18"/>
          <w:szCs w:val="18"/>
        </w:rPr>
      </w:pPr>
      <w:r w:rsidRPr="0057545E">
        <w:rPr>
          <w:sz w:val="18"/>
          <w:szCs w:val="18"/>
        </w:rPr>
        <w:t>Kreek MJ.</w:t>
      </w:r>
    </w:p>
  </w:endnote>
  <w:endnote w:id="50">
    <w:p w:rsidR="00B12CBB" w:rsidRPr="0057545E" w:rsidRDefault="00B12CBB" w:rsidP="009365E9">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Neuroimage</w:t>
      </w:r>
      <w:r w:rsidRPr="0057545E">
        <w:rPr>
          <w:sz w:val="18"/>
          <w:szCs w:val="18"/>
        </w:rPr>
        <w:t xml:space="preserve">. 2013 Oct 17. </w:t>
      </w:r>
      <w:r w:rsidRPr="0057545E">
        <w:rPr>
          <w:i/>
          <w:sz w:val="18"/>
          <w:szCs w:val="18"/>
        </w:rPr>
        <w:t>Abnormal cortical thickness in heroin-dependent individuals.</w:t>
      </w:r>
    </w:p>
    <w:p w:rsidR="00B12CBB" w:rsidRPr="0057545E" w:rsidRDefault="00B12CBB" w:rsidP="00836F8B">
      <w:pPr>
        <w:pStyle w:val="NoSpacing"/>
        <w:rPr>
          <w:sz w:val="18"/>
          <w:szCs w:val="18"/>
        </w:rPr>
      </w:pPr>
      <w:r w:rsidRPr="0057545E">
        <w:rPr>
          <w:sz w:val="18"/>
          <w:szCs w:val="18"/>
        </w:rPr>
        <w:t>Li M, Tian J, Zhang R, Qiu Y, Wen X, Ma X, Wang J, Xu Y, Jiang G, Huang R.</w:t>
      </w:r>
    </w:p>
  </w:endnote>
  <w:endnote w:id="51">
    <w:p w:rsidR="00B12CBB" w:rsidRPr="0057545E" w:rsidRDefault="00B12CBB" w:rsidP="00627250">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J Clin Pharm Ther.</w:t>
      </w:r>
      <w:r w:rsidRPr="0057545E">
        <w:rPr>
          <w:sz w:val="18"/>
          <w:szCs w:val="18"/>
        </w:rPr>
        <w:t xml:space="preserve"> 2013 Dec 16. </w:t>
      </w:r>
      <w:r w:rsidRPr="0057545E">
        <w:rPr>
          <w:i/>
          <w:sz w:val="18"/>
          <w:szCs w:val="18"/>
        </w:rPr>
        <w:t>Duration of opiate exposure as a determinant of arterial stiffness and vascular age in male opiate dependence: a longitudinal study</w:t>
      </w:r>
      <w:r w:rsidRPr="0057545E">
        <w:rPr>
          <w:sz w:val="18"/>
          <w:szCs w:val="18"/>
        </w:rPr>
        <w:t>.  Reece AS, Hulse GK.</w:t>
      </w:r>
    </w:p>
  </w:endnote>
  <w:endnote w:id="52">
    <w:p w:rsidR="00B12CBB" w:rsidRPr="0057545E" w:rsidRDefault="00B12CBB" w:rsidP="002F44B0">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Urol Oncol</w:t>
      </w:r>
      <w:r w:rsidRPr="0057545E">
        <w:rPr>
          <w:sz w:val="18"/>
          <w:szCs w:val="18"/>
        </w:rPr>
        <w:t xml:space="preserve">. 2010 Nov-Dec;28(6):610-6.  </w:t>
      </w:r>
      <w:r w:rsidRPr="0057545E">
        <w:rPr>
          <w:i/>
          <w:sz w:val="18"/>
          <w:szCs w:val="18"/>
        </w:rPr>
        <w:t>Opium consumption and risk of bladder cancer: A case-control analysis</w:t>
      </w:r>
      <w:r w:rsidRPr="0057545E">
        <w:rPr>
          <w:sz w:val="18"/>
          <w:szCs w:val="18"/>
        </w:rPr>
        <w:t>.  Hosseini SY, Safarinejad MR, Amini E, Hooshyar H.</w:t>
      </w:r>
    </w:p>
  </w:endnote>
  <w:endnote w:id="53">
    <w:p w:rsidR="00B12CBB" w:rsidRPr="0057545E" w:rsidRDefault="00B12CBB" w:rsidP="001D004B">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Noise Health.</w:t>
      </w:r>
      <w:r w:rsidRPr="0057545E">
        <w:rPr>
          <w:sz w:val="18"/>
          <w:szCs w:val="18"/>
        </w:rPr>
        <w:t xml:space="preserve"> 2011 Sep-Oct;13(54):356-63. </w:t>
      </w:r>
      <w:r w:rsidRPr="0057545E">
        <w:rPr>
          <w:i/>
          <w:sz w:val="18"/>
          <w:szCs w:val="18"/>
        </w:rPr>
        <w:t>Auditory sensitivity in opiate addicts with and without a history of noise exposure</w:t>
      </w:r>
      <w:r w:rsidRPr="0057545E">
        <w:rPr>
          <w:sz w:val="18"/>
          <w:szCs w:val="18"/>
        </w:rPr>
        <w:t>.  Rawool V, Dluhy C.</w:t>
      </w:r>
    </w:p>
  </w:endnote>
  <w:endnote w:id="54">
    <w:p w:rsidR="00B12CBB" w:rsidRPr="0057545E" w:rsidRDefault="00B12CBB" w:rsidP="00627250">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Prog Neuropsychopharmacol Biol Psychiatry</w:t>
      </w:r>
      <w:r w:rsidRPr="0057545E">
        <w:rPr>
          <w:sz w:val="18"/>
          <w:szCs w:val="18"/>
        </w:rPr>
        <w:t xml:space="preserve">. 2013 Dec 11.  </w:t>
      </w:r>
      <w:r w:rsidRPr="0057545E">
        <w:rPr>
          <w:i/>
          <w:sz w:val="18"/>
          <w:szCs w:val="18"/>
        </w:rPr>
        <w:t>Morphine-induced trafficking of a mu-opioid receptor interacting protein in rat locus coeruleus neurons.</w:t>
      </w:r>
      <w:r w:rsidRPr="0057545E">
        <w:rPr>
          <w:sz w:val="18"/>
          <w:szCs w:val="18"/>
        </w:rPr>
        <w:t xml:space="preserve">  Jaremko KM1, Thompson NL Jr1, Reyes BA2, et al</w:t>
      </w:r>
    </w:p>
  </w:endnote>
  <w:endnote w:id="55">
    <w:p w:rsidR="00B12CBB" w:rsidRPr="0057545E" w:rsidRDefault="00B12CBB" w:rsidP="002F44B0">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J Neurosci.</w:t>
      </w:r>
      <w:r w:rsidRPr="0057545E">
        <w:rPr>
          <w:sz w:val="18"/>
          <w:szCs w:val="18"/>
        </w:rPr>
        <w:t xml:space="preserve"> 2013 Dec 4;33(49):19384-92..  </w:t>
      </w:r>
      <w:r w:rsidRPr="0057545E">
        <w:rPr>
          <w:i/>
          <w:sz w:val="18"/>
          <w:szCs w:val="18"/>
        </w:rPr>
        <w:t>Long-Term Antagonism of κ Opioid Receptors Prevents Escalation of and Increased Motivation for Heroin Intake</w:t>
      </w:r>
      <w:r w:rsidRPr="0057545E">
        <w:rPr>
          <w:sz w:val="18"/>
          <w:szCs w:val="18"/>
        </w:rPr>
        <w:t>.  Schlosburg JE, Whitfield TW Jr, Park PE, Crawford EF, et al</w:t>
      </w:r>
    </w:p>
  </w:endnote>
  <w:endnote w:id="56">
    <w:p w:rsidR="00B12CBB" w:rsidRPr="0057545E" w:rsidRDefault="00B12CBB" w:rsidP="00D875B6">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Acta Derm Venereol.</w:t>
      </w:r>
      <w:r w:rsidRPr="0057545E">
        <w:rPr>
          <w:sz w:val="18"/>
          <w:szCs w:val="18"/>
        </w:rPr>
        <w:t xml:space="preserve"> 2012 Sep;92(5):515-20.  </w:t>
      </w:r>
      <w:r w:rsidRPr="0057545E">
        <w:rPr>
          <w:i/>
          <w:sz w:val="18"/>
          <w:szCs w:val="18"/>
        </w:rPr>
        <w:t>Opioid modulation of facial itch- and pain-related responses and grooming behavior in rats.</w:t>
      </w:r>
      <w:r w:rsidRPr="0057545E">
        <w:rPr>
          <w:sz w:val="18"/>
          <w:szCs w:val="18"/>
        </w:rPr>
        <w:t xml:space="preserve"> Spradley JM, Davoodi A, Carstens MI, Carstens E.</w:t>
      </w:r>
    </w:p>
  </w:endnote>
  <w:endnote w:id="57">
    <w:p w:rsidR="00B12CBB" w:rsidRPr="0057545E" w:rsidRDefault="00B12CBB" w:rsidP="0063005D">
      <w:pPr>
        <w:pStyle w:val="NoSpacing"/>
        <w:rPr>
          <w:i/>
          <w:sz w:val="18"/>
          <w:szCs w:val="18"/>
        </w:rPr>
      </w:pPr>
      <w:r w:rsidRPr="0057545E">
        <w:rPr>
          <w:rStyle w:val="EndnoteReference"/>
          <w:sz w:val="18"/>
          <w:szCs w:val="18"/>
        </w:rPr>
        <w:endnoteRef/>
      </w:r>
      <w:r w:rsidRPr="0057545E">
        <w:rPr>
          <w:sz w:val="18"/>
          <w:szCs w:val="18"/>
        </w:rPr>
        <w:t xml:space="preserve"> </w:t>
      </w:r>
      <w:r w:rsidRPr="0057545E">
        <w:rPr>
          <w:b/>
          <w:sz w:val="18"/>
          <w:szCs w:val="18"/>
        </w:rPr>
        <w:t>Neurochem Res</w:t>
      </w:r>
      <w:r w:rsidRPr="0057545E">
        <w:rPr>
          <w:sz w:val="18"/>
          <w:szCs w:val="18"/>
        </w:rPr>
        <w:t xml:space="preserve">. 1996 Nov;21(11):1469-88. </w:t>
      </w:r>
      <w:r w:rsidRPr="0057545E">
        <w:rPr>
          <w:i/>
          <w:sz w:val="18"/>
          <w:szCs w:val="18"/>
        </w:rPr>
        <w:t xml:space="preserve">Opioid receptors: some perspectives from early studies of their role in normal physiology, stress responsivity, and in specific addictive diseases.  </w:t>
      </w:r>
      <w:r w:rsidRPr="0057545E">
        <w:rPr>
          <w:sz w:val="18"/>
          <w:szCs w:val="18"/>
        </w:rPr>
        <w:t>Kreek MJ.</w:t>
      </w:r>
    </w:p>
  </w:endnote>
  <w:endnote w:id="58">
    <w:p w:rsidR="00B12CBB" w:rsidRPr="0057545E" w:rsidRDefault="00B12CBB" w:rsidP="005B2727">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Int J Drug Policy</w:t>
      </w:r>
      <w:r w:rsidRPr="0057545E">
        <w:rPr>
          <w:sz w:val="18"/>
          <w:szCs w:val="18"/>
        </w:rPr>
        <w:t xml:space="preserve">. 2010 Jan;21(1):82-5. </w:t>
      </w:r>
      <w:r w:rsidRPr="0057545E">
        <w:rPr>
          <w:i/>
          <w:sz w:val="18"/>
          <w:szCs w:val="18"/>
        </w:rPr>
        <w:t>Dissolution of a harm reduction track for opiate agonist treatment: longitudinal impact on treatment retention, substance use and service utilization</w:t>
      </w:r>
      <w:r w:rsidRPr="0057545E">
        <w:rPr>
          <w:sz w:val="18"/>
          <w:szCs w:val="18"/>
        </w:rPr>
        <w:t>.  Hartzler B, Cotton AJ, Calsyn DA, Guerra R, Gignoux E.</w:t>
      </w:r>
    </w:p>
  </w:endnote>
  <w:endnote w:id="59">
    <w:p w:rsidR="00B12CBB" w:rsidRPr="0057545E" w:rsidRDefault="00B12CBB" w:rsidP="00561400">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Substance Use and Misuse</w:t>
      </w:r>
      <w:r w:rsidRPr="0057545E">
        <w:rPr>
          <w:sz w:val="18"/>
          <w:szCs w:val="18"/>
        </w:rPr>
        <w:t xml:space="preserve"> 1996, Vol. 31, No. 2 , Pages 177-196 </w:t>
      </w:r>
      <w:r w:rsidRPr="0057545E">
        <w:rPr>
          <w:i/>
          <w:sz w:val="18"/>
          <w:szCs w:val="18"/>
        </w:rPr>
        <w:t>Methadone Maintenance and Addicts' Risk of Fatal Heroin Overdose.</w:t>
      </w:r>
      <w:r w:rsidRPr="0057545E">
        <w:rPr>
          <w:sz w:val="18"/>
          <w:szCs w:val="18"/>
        </w:rPr>
        <w:t xml:space="preserve">  John R. M. Caplehorn1, M. Y. N. Stella Dalton2, et al</w:t>
      </w:r>
    </w:p>
  </w:endnote>
  <w:endnote w:id="60">
    <w:p w:rsidR="00B12CBB" w:rsidRPr="0057545E" w:rsidRDefault="00B12CBB" w:rsidP="006373FD">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Res Publ Assoc Res Nerv Ment Dis.</w:t>
      </w:r>
      <w:r w:rsidRPr="0057545E">
        <w:rPr>
          <w:sz w:val="18"/>
          <w:szCs w:val="18"/>
        </w:rPr>
        <w:t xml:space="preserve"> 1992;70:205-30.  </w:t>
      </w:r>
      <w:r w:rsidRPr="0057545E">
        <w:rPr>
          <w:i/>
          <w:sz w:val="18"/>
          <w:szCs w:val="18"/>
        </w:rPr>
        <w:t>Rationale for maintenance pharmacotherapy of opiate dependence</w:t>
      </w:r>
      <w:r w:rsidRPr="0057545E">
        <w:rPr>
          <w:sz w:val="18"/>
          <w:szCs w:val="18"/>
        </w:rPr>
        <w:t>.  Kreek MJ.</w:t>
      </w:r>
    </w:p>
  </w:endnote>
  <w:endnote w:id="61">
    <w:p w:rsidR="00B12CBB" w:rsidRPr="0057545E" w:rsidRDefault="00B12CBB" w:rsidP="00AA4B25">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Clin Drug Investig.</w:t>
      </w:r>
      <w:r w:rsidRPr="0057545E">
        <w:rPr>
          <w:sz w:val="18"/>
          <w:szCs w:val="18"/>
        </w:rPr>
        <w:t xml:space="preserve"> 2010;30 Suppl 1:3-11. </w:t>
      </w:r>
      <w:r w:rsidRPr="0057545E">
        <w:rPr>
          <w:i/>
          <w:sz w:val="18"/>
          <w:szCs w:val="18"/>
        </w:rPr>
        <w:t>Intravenous misuse of buprenorphine: characteristics and extent among patients undergoing drug maintenance therapy</w:t>
      </w:r>
      <w:r w:rsidRPr="0057545E">
        <w:rPr>
          <w:sz w:val="18"/>
          <w:szCs w:val="18"/>
        </w:rPr>
        <w:t>.  Moratti E, Kashanpour H, Lombardelli T, Maisto M.</w:t>
      </w:r>
    </w:p>
  </w:endnote>
  <w:endnote w:id="62">
    <w:p w:rsidR="00B12CBB" w:rsidRPr="0057545E" w:rsidRDefault="00B12CBB" w:rsidP="00885E94">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Eur Addict Res</w:t>
      </w:r>
      <w:r w:rsidRPr="0057545E">
        <w:rPr>
          <w:sz w:val="18"/>
          <w:szCs w:val="18"/>
        </w:rPr>
        <w:t xml:space="preserve">. 2013 Oct 31;20(3):115-118. </w:t>
      </w:r>
      <w:r w:rsidRPr="0057545E">
        <w:rPr>
          <w:i/>
          <w:sz w:val="18"/>
          <w:szCs w:val="18"/>
        </w:rPr>
        <w:t>Gabapentinoid Abuse in Order to Potentiate the Effect of Methadone: A Survey among Substance Misusers.</w:t>
      </w:r>
      <w:r w:rsidRPr="0057545E">
        <w:rPr>
          <w:sz w:val="18"/>
          <w:szCs w:val="18"/>
        </w:rPr>
        <w:t xml:space="preserve">  Baird CR, Fox P, Colvin LA.</w:t>
      </w:r>
    </w:p>
  </w:endnote>
  <w:endnote w:id="63">
    <w:p w:rsidR="00B12CBB" w:rsidRPr="0057545E" w:rsidRDefault="00B12CBB" w:rsidP="009B00A9">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Subst Use Misuse.</w:t>
      </w:r>
      <w:r w:rsidRPr="0057545E">
        <w:rPr>
          <w:sz w:val="18"/>
          <w:szCs w:val="18"/>
        </w:rPr>
        <w:t xml:space="preserve"> 2013 Dec 11. </w:t>
      </w:r>
      <w:r w:rsidRPr="0057545E">
        <w:rPr>
          <w:i/>
          <w:sz w:val="18"/>
          <w:szCs w:val="18"/>
        </w:rPr>
        <w:t>Why do Patients Stay in Opioid Maintenance Treatment?</w:t>
      </w:r>
      <w:r w:rsidRPr="0057545E">
        <w:rPr>
          <w:sz w:val="18"/>
          <w:szCs w:val="18"/>
        </w:rPr>
        <w:t xml:space="preserve">  Gutwinski S, Bald LK, Gallinat J, Heinz A, Bermpohl F.</w:t>
      </w:r>
    </w:p>
  </w:endnote>
  <w:endnote w:id="64">
    <w:p w:rsidR="00B12CBB" w:rsidRPr="0057545E" w:rsidRDefault="00B12CBB" w:rsidP="00A6722C">
      <w:pPr>
        <w:pStyle w:val="NoSpacing"/>
        <w:rPr>
          <w:i/>
          <w:sz w:val="18"/>
          <w:szCs w:val="18"/>
        </w:rPr>
      </w:pPr>
      <w:r w:rsidRPr="0057545E">
        <w:rPr>
          <w:rStyle w:val="EndnoteReference"/>
          <w:sz w:val="18"/>
          <w:szCs w:val="18"/>
        </w:rPr>
        <w:endnoteRef/>
      </w:r>
      <w:r w:rsidRPr="0057545E">
        <w:rPr>
          <w:sz w:val="18"/>
          <w:szCs w:val="18"/>
        </w:rPr>
        <w:t xml:space="preserve"> </w:t>
      </w:r>
      <w:r w:rsidRPr="0057545E">
        <w:rPr>
          <w:b/>
          <w:sz w:val="18"/>
          <w:szCs w:val="18"/>
        </w:rPr>
        <w:t>Am J Drug Alcohol Abuse.</w:t>
      </w:r>
      <w:r w:rsidRPr="0057545E">
        <w:rPr>
          <w:sz w:val="18"/>
          <w:szCs w:val="18"/>
        </w:rPr>
        <w:t xml:space="preserve"> 2010 Nov;36(6):332-41. </w:t>
      </w:r>
      <w:r w:rsidRPr="0057545E">
        <w:rPr>
          <w:i/>
          <w:sz w:val="18"/>
          <w:szCs w:val="18"/>
        </w:rPr>
        <w:t xml:space="preserve">Heroin anticraving medications: a systematic review.  </w:t>
      </w:r>
      <w:r w:rsidRPr="0057545E">
        <w:rPr>
          <w:sz w:val="18"/>
          <w:szCs w:val="18"/>
        </w:rPr>
        <w:t>Fareed A, Vayalapalli S, Casarella J, et al</w:t>
      </w:r>
    </w:p>
  </w:endnote>
  <w:endnote w:id="65">
    <w:p w:rsidR="00B12CBB" w:rsidRPr="0057545E" w:rsidRDefault="00B12CBB" w:rsidP="00836F8B">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Cochrane Database Syst Rev</w:t>
      </w:r>
      <w:r w:rsidRPr="0057545E">
        <w:rPr>
          <w:sz w:val="18"/>
          <w:szCs w:val="18"/>
        </w:rPr>
        <w:t xml:space="preserve">. 2004;(3):CD002207. </w:t>
      </w:r>
      <w:r w:rsidRPr="0057545E">
        <w:rPr>
          <w:i/>
          <w:sz w:val="18"/>
          <w:szCs w:val="18"/>
        </w:rPr>
        <w:t>Buprenorphine maintenance versus placebo or methadone maintenance for opioid dependence</w:t>
      </w:r>
      <w:r w:rsidRPr="0057545E">
        <w:rPr>
          <w:sz w:val="18"/>
          <w:szCs w:val="18"/>
        </w:rPr>
        <w:t>.  Mattick RP, Kimber J, Breen C, Davoli M.</w:t>
      </w:r>
    </w:p>
  </w:endnote>
  <w:endnote w:id="66">
    <w:p w:rsidR="00B12CBB" w:rsidRPr="0057545E" w:rsidRDefault="00B12CBB" w:rsidP="007A75E6">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CNS Drugs.</w:t>
      </w:r>
      <w:r w:rsidRPr="0057545E">
        <w:rPr>
          <w:sz w:val="18"/>
          <w:szCs w:val="18"/>
        </w:rPr>
        <w:t xml:space="preserve"> 2013 Oct;27(10):851-61. </w:t>
      </w:r>
      <w:r w:rsidRPr="0057545E">
        <w:rPr>
          <w:i/>
          <w:sz w:val="18"/>
          <w:szCs w:val="18"/>
        </w:rPr>
        <w:t>Extended-release intramuscular naltrexone (VIVITROL®): a review of its use in the prevention of relapse to opioid dependence in detoxified patients</w:t>
      </w:r>
      <w:r w:rsidRPr="0057545E">
        <w:rPr>
          <w:sz w:val="18"/>
          <w:szCs w:val="18"/>
        </w:rPr>
        <w:t>. Syed YY, Keating GM.</w:t>
      </w:r>
    </w:p>
  </w:endnote>
  <w:endnote w:id="67">
    <w:p w:rsidR="00B12CBB" w:rsidRPr="0057545E" w:rsidRDefault="00B12CBB" w:rsidP="00994299">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Subst Abuse.</w:t>
      </w:r>
      <w:r w:rsidRPr="0057545E">
        <w:rPr>
          <w:sz w:val="18"/>
          <w:szCs w:val="18"/>
        </w:rPr>
        <w:t xml:space="preserve"> 2011; 5: 1–9. </w:t>
      </w:r>
      <w:r w:rsidRPr="0057545E">
        <w:rPr>
          <w:i/>
          <w:sz w:val="18"/>
          <w:szCs w:val="18"/>
        </w:rPr>
        <w:t>Long-Acting Injectable Naltrexone for the Management of Patients with Opioid Dependence</w:t>
      </w:r>
      <w:r w:rsidRPr="0057545E">
        <w:rPr>
          <w:sz w:val="18"/>
          <w:szCs w:val="18"/>
        </w:rPr>
        <w:t xml:space="preserve"> Kimberly L. Kjome and F. Gerard Moeller</w:t>
      </w:r>
    </w:p>
  </w:endnote>
  <w:endnote w:id="68">
    <w:p w:rsidR="00B12CBB" w:rsidRPr="0057545E" w:rsidRDefault="00B12CBB" w:rsidP="00185534">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Drug Alcohol Depend</w:t>
      </w:r>
      <w:r w:rsidRPr="0057545E">
        <w:rPr>
          <w:sz w:val="18"/>
          <w:szCs w:val="18"/>
        </w:rPr>
        <w:t xml:space="preserve">. 2013 Nov 1;133(1):80-5.. </w:t>
      </w:r>
      <w:r w:rsidRPr="0057545E">
        <w:rPr>
          <w:i/>
          <w:sz w:val="18"/>
          <w:szCs w:val="18"/>
        </w:rPr>
        <w:t xml:space="preserve">Naltrexone treatment for opioid dependence: does its effectiveness depend on testing the blockade?  </w:t>
      </w:r>
      <w:r w:rsidRPr="0057545E">
        <w:rPr>
          <w:sz w:val="18"/>
          <w:szCs w:val="18"/>
        </w:rPr>
        <w:t>Sullivan MA, Bisaga A, Mariani JJ,  et al</w:t>
      </w:r>
    </w:p>
  </w:endnote>
  <w:endnote w:id="69">
    <w:p w:rsidR="00B12CBB" w:rsidRPr="0057545E" w:rsidRDefault="00B12CBB" w:rsidP="007A75E6">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CNS Neurol Disord Drug Targets</w:t>
      </w:r>
      <w:r w:rsidRPr="0057545E">
        <w:rPr>
          <w:sz w:val="18"/>
          <w:szCs w:val="18"/>
        </w:rPr>
        <w:t xml:space="preserve">. 2011 Dec;10(8):865-75. </w:t>
      </w:r>
      <w:r w:rsidRPr="0057545E">
        <w:rPr>
          <w:i/>
          <w:sz w:val="18"/>
          <w:szCs w:val="18"/>
        </w:rPr>
        <w:t>Developing a vaccine against multiple psychoactive targets: a case study of heroin</w:t>
      </w:r>
      <w:r w:rsidRPr="0057545E">
        <w:rPr>
          <w:sz w:val="18"/>
          <w:szCs w:val="18"/>
        </w:rPr>
        <w:t>.  Stowe GN, Schlosburg JE, Vendruscolo LF, Edwards S, Misra KK, Schulteis G, Zakhari JS, Koob GF, Janda KD.</w:t>
      </w:r>
    </w:p>
  </w:endnote>
  <w:endnote w:id="70">
    <w:p w:rsidR="00B12CBB" w:rsidRPr="0057545E" w:rsidRDefault="00B12CBB" w:rsidP="007A75E6">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Hum Vaccin.</w:t>
      </w:r>
      <w:r w:rsidRPr="0057545E">
        <w:rPr>
          <w:sz w:val="18"/>
          <w:szCs w:val="18"/>
        </w:rPr>
        <w:t xml:space="preserve"> 2009 Apr;5(4):214-29. </w:t>
      </w:r>
      <w:r w:rsidRPr="0057545E">
        <w:rPr>
          <w:i/>
          <w:sz w:val="18"/>
          <w:szCs w:val="18"/>
        </w:rPr>
        <w:t>Vaccines against morphine/heroin and its use as effective medication for preventing relapse to opiate addictive behaviors</w:t>
      </w:r>
      <w:r w:rsidRPr="0057545E">
        <w:rPr>
          <w:sz w:val="18"/>
          <w:szCs w:val="18"/>
        </w:rPr>
        <w:t>.  Anton B, Salazar A, Flores A, et al</w:t>
      </w:r>
    </w:p>
  </w:endnote>
  <w:endnote w:id="71">
    <w:p w:rsidR="00B12CBB" w:rsidRPr="0057545E" w:rsidRDefault="00B12CBB">
      <w:pPr>
        <w:pStyle w:val="EndnoteText"/>
        <w:rPr>
          <w:sz w:val="18"/>
          <w:szCs w:val="18"/>
        </w:rPr>
      </w:pPr>
      <w:r w:rsidRPr="0057545E">
        <w:rPr>
          <w:rStyle w:val="EndnoteReference"/>
          <w:sz w:val="18"/>
          <w:szCs w:val="18"/>
        </w:rPr>
        <w:endnoteRef/>
      </w:r>
      <w:r w:rsidRPr="0057545E">
        <w:rPr>
          <w:sz w:val="18"/>
          <w:szCs w:val="18"/>
        </w:rPr>
        <w:t xml:space="preserve"> </w:t>
      </w:r>
      <w:r w:rsidRPr="0057545E">
        <w:rPr>
          <w:b/>
          <w:sz w:val="18"/>
          <w:szCs w:val="18"/>
        </w:rPr>
        <w:t>Subst Abuse.</w:t>
      </w:r>
      <w:r w:rsidRPr="0057545E">
        <w:rPr>
          <w:sz w:val="18"/>
          <w:szCs w:val="18"/>
        </w:rPr>
        <w:t xml:space="preserve"> 2011; 5: 1–9. </w:t>
      </w:r>
      <w:r w:rsidRPr="0057545E">
        <w:rPr>
          <w:i/>
          <w:sz w:val="18"/>
          <w:szCs w:val="18"/>
        </w:rPr>
        <w:t>Long-Acting Injectable Naltrexone for the Management of Patients with Opioid Dependence</w:t>
      </w:r>
      <w:r w:rsidRPr="0057545E">
        <w:rPr>
          <w:sz w:val="18"/>
          <w:szCs w:val="18"/>
        </w:rPr>
        <w:t xml:space="preserve"> Kimberly L. Kjome and F. Gerard Moeller</w:t>
      </w:r>
    </w:p>
  </w:endnote>
  <w:endnote w:id="72">
    <w:p w:rsidR="00B12CBB" w:rsidRPr="0057545E" w:rsidRDefault="00B12CBB" w:rsidP="00071F33">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Res Publ Assoc Res Nerv Ment Dis.</w:t>
      </w:r>
      <w:r w:rsidRPr="0057545E">
        <w:rPr>
          <w:sz w:val="18"/>
          <w:szCs w:val="18"/>
        </w:rPr>
        <w:t xml:space="preserve"> 1992;70:205-30.  </w:t>
      </w:r>
      <w:r w:rsidRPr="0057545E">
        <w:rPr>
          <w:i/>
          <w:sz w:val="18"/>
          <w:szCs w:val="18"/>
        </w:rPr>
        <w:t>Rationale for maintenance pharmacotherapy of opiate dependence</w:t>
      </w:r>
      <w:r w:rsidRPr="0057545E">
        <w:rPr>
          <w:sz w:val="18"/>
          <w:szCs w:val="18"/>
        </w:rPr>
        <w:t>.  Kreek MJ.</w:t>
      </w:r>
    </w:p>
  </w:endnote>
  <w:endnote w:id="73">
    <w:p w:rsidR="00B12CBB" w:rsidRPr="0057545E" w:rsidRDefault="00B12CBB" w:rsidP="00071F33">
      <w:pPr>
        <w:pStyle w:val="EndnoteText"/>
        <w:rPr>
          <w:sz w:val="18"/>
          <w:szCs w:val="18"/>
        </w:rPr>
      </w:pPr>
      <w:r w:rsidRPr="0057545E">
        <w:rPr>
          <w:rStyle w:val="EndnoteReference"/>
          <w:sz w:val="18"/>
          <w:szCs w:val="18"/>
        </w:rPr>
        <w:endnoteRef/>
      </w:r>
      <w:r w:rsidRPr="0057545E">
        <w:rPr>
          <w:sz w:val="18"/>
          <w:szCs w:val="18"/>
        </w:rPr>
        <w:t xml:space="preserve"> </w:t>
      </w:r>
      <w:r w:rsidRPr="0057545E">
        <w:rPr>
          <w:b/>
          <w:sz w:val="18"/>
          <w:szCs w:val="18"/>
        </w:rPr>
        <w:t>Psychiatr Prax</w:t>
      </w:r>
      <w:r w:rsidRPr="0057545E">
        <w:rPr>
          <w:sz w:val="18"/>
          <w:szCs w:val="18"/>
        </w:rPr>
        <w:t xml:space="preserve">. 2013 Nov 19.  </w:t>
      </w:r>
      <w:r w:rsidRPr="0057545E">
        <w:rPr>
          <w:i/>
          <w:sz w:val="18"/>
          <w:szCs w:val="18"/>
        </w:rPr>
        <w:t>Methadone and Levomethadone - Dosage and Side Effects.</w:t>
      </w:r>
      <w:r w:rsidRPr="0057545E">
        <w:rPr>
          <w:sz w:val="18"/>
          <w:szCs w:val="18"/>
        </w:rPr>
        <w:t xml:space="preserve">  Schoofs N, Riemer T, Bald LK, Heinz A, et al</w:t>
      </w:r>
    </w:p>
  </w:endnote>
  <w:endnote w:id="74">
    <w:p w:rsidR="00B12CBB" w:rsidRPr="0057545E" w:rsidRDefault="00B12CBB" w:rsidP="004907E7">
      <w:pPr>
        <w:pStyle w:val="EndnoteText"/>
        <w:rPr>
          <w:sz w:val="18"/>
          <w:szCs w:val="18"/>
        </w:rPr>
      </w:pPr>
      <w:r w:rsidRPr="0057545E">
        <w:rPr>
          <w:rStyle w:val="EndnoteReference"/>
          <w:sz w:val="18"/>
          <w:szCs w:val="18"/>
        </w:rPr>
        <w:endnoteRef/>
      </w:r>
      <w:r w:rsidRPr="0057545E">
        <w:rPr>
          <w:sz w:val="18"/>
          <w:szCs w:val="18"/>
        </w:rPr>
        <w:t xml:space="preserve"> </w:t>
      </w:r>
      <w:r w:rsidRPr="0057545E">
        <w:rPr>
          <w:b/>
          <w:sz w:val="18"/>
          <w:szCs w:val="18"/>
        </w:rPr>
        <w:t>J Sex Med.</w:t>
      </w:r>
      <w:r w:rsidRPr="0057545E">
        <w:rPr>
          <w:sz w:val="18"/>
          <w:szCs w:val="18"/>
        </w:rPr>
        <w:t xml:space="preserve"> 2013 Oct 28.  </w:t>
      </w:r>
      <w:r w:rsidRPr="0057545E">
        <w:rPr>
          <w:i/>
          <w:sz w:val="18"/>
          <w:szCs w:val="18"/>
        </w:rPr>
        <w:t>The Prevalence of Sexual Dysfunction among Male Patients on Methadone and Buprenorphine Treatments: A Meta-Analysis Study.</w:t>
      </w:r>
      <w:r w:rsidRPr="0057545E">
        <w:rPr>
          <w:sz w:val="18"/>
          <w:szCs w:val="18"/>
        </w:rPr>
        <w:t xml:space="preserve">  Yee A, Loh HS, Hisham Hashim HM, Ng CG.</w:t>
      </w:r>
    </w:p>
  </w:endnote>
  <w:endnote w:id="75">
    <w:p w:rsidR="00B12CBB" w:rsidRPr="0057545E" w:rsidRDefault="00B12CBB" w:rsidP="00071F33">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J Addict Dis.</w:t>
      </w:r>
      <w:r w:rsidRPr="0057545E">
        <w:rPr>
          <w:sz w:val="18"/>
          <w:szCs w:val="18"/>
        </w:rPr>
        <w:t xml:space="preserve"> 2002;21(4):47-53.  </w:t>
      </w:r>
      <w:r w:rsidRPr="0057545E">
        <w:rPr>
          <w:i/>
          <w:sz w:val="18"/>
          <w:szCs w:val="18"/>
        </w:rPr>
        <w:t>Narcotic-induced hypogonadism during therapy for heroin addiction.</w:t>
      </w:r>
    </w:p>
    <w:p w:rsidR="00B12CBB" w:rsidRPr="0057545E" w:rsidRDefault="00B12CBB" w:rsidP="00071F33">
      <w:pPr>
        <w:pStyle w:val="NoSpacing"/>
        <w:rPr>
          <w:sz w:val="18"/>
          <w:szCs w:val="18"/>
        </w:rPr>
      </w:pPr>
      <w:r w:rsidRPr="0057545E">
        <w:rPr>
          <w:sz w:val="18"/>
          <w:szCs w:val="18"/>
        </w:rPr>
        <w:t>Daniell HW.</w:t>
      </w:r>
    </w:p>
  </w:endnote>
  <w:endnote w:id="76">
    <w:p w:rsidR="00B12CBB" w:rsidRPr="0057545E" w:rsidRDefault="00B12CBB" w:rsidP="00D875B6">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Subst Abuse</w:t>
      </w:r>
      <w:r w:rsidRPr="0057545E">
        <w:rPr>
          <w:sz w:val="18"/>
          <w:szCs w:val="18"/>
        </w:rPr>
        <w:t xml:space="preserve">. 2013 Oct 13;7:171-183.  </w:t>
      </w:r>
      <w:r w:rsidRPr="0057545E">
        <w:rPr>
          <w:i/>
          <w:sz w:val="18"/>
          <w:szCs w:val="18"/>
        </w:rPr>
        <w:t>Elevated Norepinephrine may be a Unifying Etiological Factor in the Abuse of a Broad Range of Substances: Alcohol, Nicotine, Marijuana, Heroin, Cocaine, and Caffeine.</w:t>
      </w:r>
    </w:p>
    <w:p w:rsidR="00B12CBB" w:rsidRPr="0057545E" w:rsidRDefault="00B12CBB" w:rsidP="00D875B6">
      <w:pPr>
        <w:pStyle w:val="NoSpacing"/>
        <w:rPr>
          <w:sz w:val="18"/>
          <w:szCs w:val="18"/>
        </w:rPr>
      </w:pPr>
      <w:r w:rsidRPr="0057545E">
        <w:rPr>
          <w:sz w:val="18"/>
          <w:szCs w:val="18"/>
        </w:rPr>
        <w:t>Fitzgerald PJ.</w:t>
      </w:r>
    </w:p>
  </w:endnote>
  <w:endnote w:id="77">
    <w:p w:rsidR="00B12CBB" w:rsidRPr="0057545E" w:rsidRDefault="00B12CBB" w:rsidP="00D875B6">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Addict Biol.</w:t>
      </w:r>
      <w:r w:rsidRPr="0057545E">
        <w:rPr>
          <w:sz w:val="18"/>
          <w:szCs w:val="18"/>
        </w:rPr>
        <w:t xml:space="preserve"> 2013 Dec 13. </w:t>
      </w:r>
      <w:r w:rsidRPr="0057545E">
        <w:rPr>
          <w:i/>
          <w:sz w:val="18"/>
          <w:szCs w:val="18"/>
        </w:rPr>
        <w:t>Chronic CRF1 receptor blockade reduces heroin intake escalation and dependence-induced hyperalgesia.</w:t>
      </w:r>
      <w:r w:rsidRPr="0057545E">
        <w:rPr>
          <w:sz w:val="18"/>
          <w:szCs w:val="18"/>
        </w:rPr>
        <w:t xml:space="preserve"> Park PE, Schlosburg JE, Vendruscolo LF, et al.</w:t>
      </w:r>
    </w:p>
  </w:endnote>
  <w:endnote w:id="78">
    <w:p w:rsidR="00B12CBB" w:rsidRPr="0057545E" w:rsidRDefault="00B12CBB" w:rsidP="00D875B6">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Neurosci Lett</w:t>
      </w:r>
      <w:r w:rsidRPr="0057545E">
        <w:rPr>
          <w:sz w:val="18"/>
          <w:szCs w:val="18"/>
        </w:rPr>
        <w:t xml:space="preserve">. 2006 Sep 11;405(1-2):137-41. </w:t>
      </w:r>
      <w:r w:rsidRPr="0057545E">
        <w:rPr>
          <w:i/>
          <w:sz w:val="18"/>
          <w:szCs w:val="18"/>
        </w:rPr>
        <w:t>Conantokins and variants derived from cone snail venom inhibit naloxone-induced withdrawal jumping in morphine-dependent mice</w:t>
      </w:r>
      <w:r w:rsidRPr="0057545E">
        <w:rPr>
          <w:sz w:val="18"/>
          <w:szCs w:val="18"/>
        </w:rPr>
        <w:t>.  Wei J, Dong M, Xiao C, Jiang F, Castellino FJ, Prorok M, Dai Q.</w:t>
      </w:r>
    </w:p>
  </w:endnote>
  <w:endnote w:id="79">
    <w:p w:rsidR="00B12CBB" w:rsidRPr="0057545E" w:rsidRDefault="00B12CBB" w:rsidP="00817D78">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CNS Neurol Disord Drug Targets.</w:t>
      </w:r>
      <w:r w:rsidRPr="0057545E">
        <w:rPr>
          <w:sz w:val="18"/>
          <w:szCs w:val="18"/>
        </w:rPr>
        <w:t xml:space="preserve"> 2009 Dec;8(6):422-31.  </w:t>
      </w:r>
      <w:r w:rsidRPr="0057545E">
        <w:rPr>
          <w:i/>
          <w:sz w:val="18"/>
          <w:szCs w:val="18"/>
        </w:rPr>
        <w:t>Signal transduction via cannabinoid receptors.</w:t>
      </w:r>
      <w:r w:rsidRPr="0057545E">
        <w:rPr>
          <w:sz w:val="18"/>
          <w:szCs w:val="18"/>
        </w:rPr>
        <w:t xml:space="preserve">  Dalton GD, Bass CE, Van Horn CG, Howlett AC.</w:t>
      </w:r>
    </w:p>
  </w:endnote>
  <w:endnote w:id="80">
    <w:p w:rsidR="00B12CBB" w:rsidRPr="0057545E" w:rsidRDefault="00B12CBB" w:rsidP="00817D78">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Br J Pharmacol.</w:t>
      </w:r>
      <w:r w:rsidRPr="0057545E">
        <w:rPr>
          <w:sz w:val="18"/>
          <w:szCs w:val="18"/>
        </w:rPr>
        <w:t xml:space="preserve"> 2009 Sep;158(1):225-31..</w:t>
      </w:r>
      <w:r w:rsidRPr="0057545E">
        <w:rPr>
          <w:i/>
          <w:sz w:val="18"/>
          <w:szCs w:val="18"/>
        </w:rPr>
        <w:t>Central antinociception induced by mu-opioid receptor agonist morphine, but not delta- or kappa-, is mediated by cannabinoid CB1 receptor.</w:t>
      </w:r>
      <w:r w:rsidRPr="0057545E">
        <w:rPr>
          <w:sz w:val="18"/>
          <w:szCs w:val="18"/>
        </w:rPr>
        <w:t xml:space="preserve"> Pacheco Dda F, Klein A, Perez AC, et al</w:t>
      </w:r>
    </w:p>
  </w:endnote>
  <w:endnote w:id="81">
    <w:p w:rsidR="00B12CBB" w:rsidRPr="0057545E" w:rsidRDefault="00B12CBB" w:rsidP="00817D78">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Life Sci.</w:t>
      </w:r>
      <w:r w:rsidRPr="0057545E">
        <w:rPr>
          <w:sz w:val="18"/>
          <w:szCs w:val="18"/>
        </w:rPr>
        <w:t xml:space="preserve"> 2009 Aug 26;85(9-10):351-6. </w:t>
      </w:r>
      <w:r w:rsidRPr="0057545E">
        <w:rPr>
          <w:i/>
          <w:sz w:val="18"/>
          <w:szCs w:val="18"/>
        </w:rPr>
        <w:t>Opioid receptor and NO/cGMP pathway as a mechanism of peripheral antinociceptive action of the cannabinoid receptor agonist anandamide.</w:t>
      </w:r>
      <w:r w:rsidRPr="0057545E">
        <w:rPr>
          <w:sz w:val="18"/>
          <w:szCs w:val="18"/>
        </w:rPr>
        <w:t xml:space="preserve">  Reis GM, Pacheco D, Perez AC, Klein A, Ramos MA, Duarte ID.</w:t>
      </w:r>
    </w:p>
  </w:endnote>
  <w:endnote w:id="82">
    <w:p w:rsidR="00B12CBB" w:rsidRPr="0057545E" w:rsidRDefault="00B12CBB" w:rsidP="00817D78">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Int Rev Psychiatry</w:t>
      </w:r>
      <w:r w:rsidRPr="0057545E">
        <w:rPr>
          <w:sz w:val="18"/>
          <w:szCs w:val="18"/>
        </w:rPr>
        <w:t xml:space="preserve">. 2009 Apr;21(2):143-51.  </w:t>
      </w:r>
      <w:r w:rsidRPr="0057545E">
        <w:rPr>
          <w:i/>
          <w:sz w:val="18"/>
          <w:szCs w:val="18"/>
        </w:rPr>
        <w:t>Interaction of the cannabinoid and opioid systems in the modulation of nociception</w:t>
      </w:r>
      <w:r w:rsidRPr="0057545E">
        <w:rPr>
          <w:sz w:val="18"/>
          <w:szCs w:val="18"/>
        </w:rPr>
        <w:t>. Welch SP.</w:t>
      </w:r>
    </w:p>
  </w:endnote>
  <w:endnote w:id="83">
    <w:p w:rsidR="00B12CBB" w:rsidRPr="0057545E" w:rsidRDefault="00B12CBB" w:rsidP="00817D78">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Neurobiol Learn Mem</w:t>
      </w:r>
      <w:r w:rsidRPr="0057545E">
        <w:rPr>
          <w:sz w:val="18"/>
          <w:szCs w:val="18"/>
        </w:rPr>
        <w:t xml:space="preserve">. 2013 Dec 29. pii: S1074-7427(13)00266-9.  </w:t>
      </w:r>
      <w:r w:rsidRPr="0057545E">
        <w:rPr>
          <w:i/>
          <w:sz w:val="18"/>
          <w:szCs w:val="18"/>
        </w:rPr>
        <w:t>The endocannabinoid system: An emotional buffer in the modulation of memory function.</w:t>
      </w:r>
      <w:r w:rsidRPr="0057545E">
        <w:rPr>
          <w:sz w:val="18"/>
          <w:szCs w:val="18"/>
        </w:rPr>
        <w:t xml:space="preserve">  Morena M1, Campolongo P2.</w:t>
      </w:r>
    </w:p>
  </w:endnote>
  <w:endnote w:id="84">
    <w:p w:rsidR="00B12CBB" w:rsidRPr="0057545E" w:rsidRDefault="00B12CBB" w:rsidP="00817D78">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Proc Nutr Soc.</w:t>
      </w:r>
      <w:r w:rsidRPr="0057545E">
        <w:rPr>
          <w:sz w:val="18"/>
          <w:szCs w:val="18"/>
        </w:rPr>
        <w:t xml:space="preserve"> 2013 Oct 18:1-10. </w:t>
      </w:r>
      <w:r w:rsidRPr="0057545E">
        <w:rPr>
          <w:i/>
          <w:sz w:val="18"/>
          <w:szCs w:val="18"/>
        </w:rPr>
        <w:t>Elevating endocannabinoid levels: pharmacological strategies and potential therapeutic applications</w:t>
      </w:r>
      <w:r w:rsidRPr="0057545E">
        <w:rPr>
          <w:sz w:val="18"/>
          <w:szCs w:val="18"/>
        </w:rPr>
        <w:t>. Pertwee RG.</w:t>
      </w:r>
    </w:p>
  </w:endnote>
  <w:endnote w:id="85">
    <w:p w:rsidR="00B12CBB" w:rsidRPr="0057545E" w:rsidRDefault="00B12CBB" w:rsidP="00817D78">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Peptides.</w:t>
      </w:r>
      <w:r w:rsidRPr="0057545E">
        <w:rPr>
          <w:sz w:val="18"/>
          <w:szCs w:val="18"/>
        </w:rPr>
        <w:t xml:space="preserve"> 2013 Nov;49:21-6.  </w:t>
      </w:r>
      <w:r w:rsidRPr="0057545E">
        <w:rPr>
          <w:i/>
          <w:sz w:val="18"/>
          <w:szCs w:val="18"/>
        </w:rPr>
        <w:t>The satiety signal oleoylethanolamide stimulates oxytocin neurosecretion from rat hypothalamic neurons.</w:t>
      </w:r>
      <w:r w:rsidRPr="0057545E">
        <w:rPr>
          <w:sz w:val="18"/>
          <w:szCs w:val="18"/>
        </w:rPr>
        <w:t xml:space="preserve">  Romano A, Cassano T, Tempesta B, et al.</w:t>
      </w:r>
    </w:p>
  </w:endnote>
  <w:endnote w:id="86">
    <w:p w:rsidR="00B12CBB" w:rsidRPr="0057545E" w:rsidRDefault="00B12CBB" w:rsidP="00817D78">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Prog Neuropsychopharmacol Biol Psychiatry</w:t>
      </w:r>
      <w:r w:rsidRPr="0057545E">
        <w:rPr>
          <w:sz w:val="18"/>
          <w:szCs w:val="18"/>
        </w:rPr>
        <w:t xml:space="preserve">. 2013 Dec 12;50C:1-10.  </w:t>
      </w:r>
      <w:r w:rsidRPr="0057545E">
        <w:rPr>
          <w:i/>
          <w:sz w:val="18"/>
          <w:szCs w:val="18"/>
        </w:rPr>
        <w:t>Changes in endocannabinoid and N-acylethanolamine levels in rat brain structures following cocaine self-administration and extinction training.</w:t>
      </w:r>
      <w:r w:rsidRPr="0057545E">
        <w:rPr>
          <w:sz w:val="18"/>
          <w:szCs w:val="18"/>
        </w:rPr>
        <w:t xml:space="preserve">  Bystrowska B Smaga I, Frankowska M, et al</w:t>
      </w:r>
    </w:p>
  </w:endnote>
  <w:endnote w:id="87">
    <w:p w:rsidR="00B12CBB" w:rsidRPr="0057545E" w:rsidRDefault="00B12CBB" w:rsidP="00817D78">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Neurology.</w:t>
      </w:r>
      <w:r w:rsidRPr="0057545E">
        <w:rPr>
          <w:sz w:val="18"/>
          <w:szCs w:val="18"/>
        </w:rPr>
        <w:t xml:space="preserve"> 2013 Dec 10;81(24):2064-5. </w:t>
      </w:r>
      <w:r w:rsidRPr="0057545E">
        <w:rPr>
          <w:i/>
          <w:sz w:val="18"/>
          <w:szCs w:val="18"/>
        </w:rPr>
        <w:t>Spice, pot, and stroke.</w:t>
      </w:r>
      <w:r w:rsidRPr="0057545E">
        <w:rPr>
          <w:sz w:val="18"/>
          <w:szCs w:val="18"/>
        </w:rPr>
        <w:t xml:space="preserve">  Brust JC.</w:t>
      </w:r>
    </w:p>
  </w:endnote>
  <w:endnote w:id="88">
    <w:p w:rsidR="00B12CBB" w:rsidRPr="0057545E" w:rsidRDefault="00B12CBB" w:rsidP="00817D78">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Proc Nutr Soc.</w:t>
      </w:r>
      <w:r w:rsidRPr="0057545E">
        <w:rPr>
          <w:sz w:val="18"/>
          <w:szCs w:val="18"/>
        </w:rPr>
        <w:t xml:space="preserve"> 2013 Oct 22:1-12. </w:t>
      </w:r>
      <w:r w:rsidRPr="0057545E">
        <w:rPr>
          <w:i/>
          <w:sz w:val="18"/>
          <w:szCs w:val="18"/>
        </w:rPr>
        <w:t>Endocannabinoid system and pain: an introduction</w:t>
      </w:r>
      <w:r w:rsidRPr="0057545E">
        <w:rPr>
          <w:sz w:val="18"/>
          <w:szCs w:val="18"/>
        </w:rPr>
        <w:t>.  Burston JJ, Woodhams SG.</w:t>
      </w:r>
    </w:p>
  </w:endnote>
  <w:endnote w:id="89">
    <w:p w:rsidR="00B12CBB" w:rsidRPr="0057545E" w:rsidRDefault="00B12CBB" w:rsidP="00817D78">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Neurology.</w:t>
      </w:r>
      <w:r w:rsidRPr="0057545E">
        <w:rPr>
          <w:sz w:val="18"/>
          <w:szCs w:val="18"/>
        </w:rPr>
        <w:t xml:space="preserve"> 2013 Dec 10;81(24):2064-5. </w:t>
      </w:r>
      <w:r w:rsidRPr="0057545E">
        <w:rPr>
          <w:i/>
          <w:sz w:val="18"/>
          <w:szCs w:val="18"/>
        </w:rPr>
        <w:t>Spice, pot, and stroke.</w:t>
      </w:r>
      <w:r w:rsidRPr="0057545E">
        <w:rPr>
          <w:sz w:val="18"/>
          <w:szCs w:val="18"/>
        </w:rPr>
        <w:t xml:space="preserve">  Brust JC.</w:t>
      </w:r>
    </w:p>
  </w:endnote>
  <w:endnote w:id="90">
    <w:p w:rsidR="00B12CBB" w:rsidRPr="0057545E" w:rsidRDefault="00B12CBB" w:rsidP="00A30A43">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J Appl Toxicol.</w:t>
      </w:r>
      <w:r w:rsidRPr="0057545E">
        <w:rPr>
          <w:sz w:val="18"/>
          <w:szCs w:val="18"/>
        </w:rPr>
        <w:t xml:space="preserve"> 2007 Mar-Apr;27(2):116-21.  </w:t>
      </w:r>
      <w:r w:rsidRPr="0057545E">
        <w:rPr>
          <w:i/>
          <w:sz w:val="18"/>
          <w:szCs w:val="18"/>
        </w:rPr>
        <w:t>The pharmacological properties of anisodamine.</w:t>
      </w:r>
    </w:p>
    <w:p w:rsidR="00B12CBB" w:rsidRPr="0057545E" w:rsidRDefault="00B12CBB" w:rsidP="00A30A43">
      <w:pPr>
        <w:pStyle w:val="NoSpacing"/>
        <w:rPr>
          <w:sz w:val="18"/>
          <w:szCs w:val="18"/>
        </w:rPr>
      </w:pPr>
      <w:r w:rsidRPr="0057545E">
        <w:rPr>
          <w:sz w:val="18"/>
          <w:szCs w:val="18"/>
        </w:rPr>
        <w:t>Poupko JM, Baskin SI, Moore E.</w:t>
      </w:r>
    </w:p>
  </w:endnote>
  <w:endnote w:id="91">
    <w:p w:rsidR="00B12CBB" w:rsidRPr="0057545E" w:rsidRDefault="00B12CBB" w:rsidP="001A4A69">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J Asian Nat Prod Res.</w:t>
      </w:r>
      <w:r w:rsidRPr="0057545E">
        <w:rPr>
          <w:sz w:val="18"/>
          <w:szCs w:val="18"/>
        </w:rPr>
        <w:t xml:space="preserve"> 2013 Nov;15(11):1158-62.  </w:t>
      </w:r>
      <w:r w:rsidRPr="0057545E">
        <w:rPr>
          <w:i/>
          <w:sz w:val="18"/>
          <w:szCs w:val="18"/>
        </w:rPr>
        <w:t>Two new alkaloids from Corydalis humosa.</w:t>
      </w:r>
    </w:p>
    <w:p w:rsidR="00B12CBB" w:rsidRPr="0057545E" w:rsidRDefault="00B12CBB" w:rsidP="001A4A69">
      <w:pPr>
        <w:pStyle w:val="NoSpacing"/>
        <w:rPr>
          <w:sz w:val="18"/>
          <w:szCs w:val="18"/>
        </w:rPr>
      </w:pPr>
      <w:r w:rsidRPr="0057545E">
        <w:rPr>
          <w:sz w:val="18"/>
          <w:szCs w:val="18"/>
        </w:rPr>
        <w:t>Zheng XK, Li DD, Yan H, Li M, He JL, Feng WS.</w:t>
      </w:r>
    </w:p>
  </w:endnote>
  <w:endnote w:id="92">
    <w:p w:rsidR="00B12CBB" w:rsidRPr="0057545E" w:rsidRDefault="00B12CBB" w:rsidP="00772793">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Nat Prod Res</w:t>
      </w:r>
      <w:r w:rsidRPr="0057545E">
        <w:rPr>
          <w:sz w:val="18"/>
          <w:szCs w:val="18"/>
        </w:rPr>
        <w:t xml:space="preserve">. 2011 Sep;25(15):1418-22.  </w:t>
      </w:r>
      <w:r w:rsidRPr="0057545E">
        <w:rPr>
          <w:i/>
          <w:sz w:val="18"/>
          <w:szCs w:val="18"/>
        </w:rPr>
        <w:t>Acetylcholinesterase inhibitors from Corydalis yanhusuo</w:t>
      </w:r>
      <w:r w:rsidRPr="0057545E">
        <w:rPr>
          <w:sz w:val="18"/>
          <w:szCs w:val="18"/>
        </w:rPr>
        <w:t>.</w:t>
      </w:r>
    </w:p>
    <w:p w:rsidR="00B12CBB" w:rsidRPr="0057545E" w:rsidRDefault="00B12CBB" w:rsidP="00772793">
      <w:pPr>
        <w:pStyle w:val="NoSpacing"/>
        <w:rPr>
          <w:sz w:val="18"/>
          <w:szCs w:val="18"/>
        </w:rPr>
      </w:pPr>
      <w:r w:rsidRPr="0057545E">
        <w:rPr>
          <w:sz w:val="18"/>
          <w:szCs w:val="18"/>
        </w:rPr>
        <w:t>Xiao HT, Peng J, Liang Y, Yang J, Bai X, Hao XY, Yang FM, Sun QY.</w:t>
      </w:r>
    </w:p>
  </w:endnote>
  <w:endnote w:id="93">
    <w:p w:rsidR="00B12CBB" w:rsidRPr="0057545E" w:rsidRDefault="00B12CBB" w:rsidP="000B04D4">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Nat Prod Res</w:t>
      </w:r>
      <w:r w:rsidRPr="0057545E">
        <w:rPr>
          <w:sz w:val="18"/>
          <w:szCs w:val="18"/>
        </w:rPr>
        <w:t xml:space="preserve">. 2011 Sep;25(15):1418-22.  </w:t>
      </w:r>
      <w:r w:rsidRPr="0057545E">
        <w:rPr>
          <w:i/>
          <w:sz w:val="18"/>
          <w:szCs w:val="18"/>
        </w:rPr>
        <w:t>Acetylcholinesterase inhibitors from Corydalis yanhusuo</w:t>
      </w:r>
      <w:r w:rsidRPr="0057545E">
        <w:rPr>
          <w:sz w:val="18"/>
          <w:szCs w:val="18"/>
        </w:rPr>
        <w:t>.</w:t>
      </w:r>
    </w:p>
    <w:p w:rsidR="00B12CBB" w:rsidRPr="0057545E" w:rsidRDefault="00B12CBB" w:rsidP="000B04D4">
      <w:pPr>
        <w:pStyle w:val="NoSpacing"/>
        <w:rPr>
          <w:sz w:val="18"/>
          <w:szCs w:val="18"/>
        </w:rPr>
      </w:pPr>
      <w:r w:rsidRPr="0057545E">
        <w:rPr>
          <w:sz w:val="18"/>
          <w:szCs w:val="18"/>
        </w:rPr>
        <w:t>Xiao HT, Peng J, Liang Y, Yang J, Bai X, Hao XY, Yang FM, Sun QY.</w:t>
      </w:r>
    </w:p>
  </w:endnote>
  <w:endnote w:id="94">
    <w:p w:rsidR="00B12CBB" w:rsidRPr="0057545E" w:rsidRDefault="00B12CBB" w:rsidP="00D0608F">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Arzneimittelforschung.</w:t>
      </w:r>
      <w:r w:rsidRPr="0057545E">
        <w:rPr>
          <w:sz w:val="18"/>
          <w:szCs w:val="18"/>
        </w:rPr>
        <w:t xml:space="preserve"> 1995 Feb;45(2):127-31. </w:t>
      </w:r>
      <w:r w:rsidRPr="0057545E">
        <w:rPr>
          <w:i/>
          <w:sz w:val="18"/>
          <w:szCs w:val="18"/>
        </w:rPr>
        <w:t>Modulation of key reactions of the catecholamine metabolism by extracts from Eschscholtzia californica and Corydalis cava</w:t>
      </w:r>
      <w:r w:rsidRPr="0057545E">
        <w:rPr>
          <w:sz w:val="18"/>
          <w:szCs w:val="18"/>
        </w:rPr>
        <w:t>.  Kleber E, Schneider W, Schäfer HL, et al.</w:t>
      </w:r>
    </w:p>
  </w:endnote>
  <w:endnote w:id="95">
    <w:p w:rsidR="00B12CBB" w:rsidRPr="0057545E" w:rsidRDefault="00B12CBB" w:rsidP="00DE0B5F">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Future Med Chem</w:t>
      </w:r>
      <w:r w:rsidRPr="0057545E">
        <w:rPr>
          <w:sz w:val="18"/>
          <w:szCs w:val="18"/>
        </w:rPr>
        <w:t xml:space="preserve">. 2012 Feb;4(2):177-86. </w:t>
      </w:r>
      <w:r w:rsidRPr="0057545E">
        <w:rPr>
          <w:i/>
          <w:sz w:val="18"/>
          <w:szCs w:val="18"/>
        </w:rPr>
        <w:t xml:space="preserve"> l-tetrahydropalamatine: a potential new medication for the treatment of cocaine addiction.</w:t>
      </w:r>
      <w:r w:rsidRPr="0057545E">
        <w:rPr>
          <w:sz w:val="18"/>
          <w:szCs w:val="18"/>
        </w:rPr>
        <w:t xml:space="preserve"> Wang JB, Mantsch JR.</w:t>
      </w:r>
    </w:p>
  </w:endnote>
  <w:endnote w:id="96">
    <w:p w:rsidR="00B12CBB" w:rsidRPr="0057545E" w:rsidRDefault="00B12CBB" w:rsidP="00272B86">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 xml:space="preserve">Pharmacol Biochem Behav. </w:t>
      </w:r>
      <w:r w:rsidRPr="0057545E">
        <w:rPr>
          <w:sz w:val="18"/>
          <w:szCs w:val="18"/>
        </w:rPr>
        <w:t xml:space="preserve">2012 Jul;102(1):1-5.  </w:t>
      </w:r>
      <w:r w:rsidRPr="0057545E">
        <w:rPr>
          <w:i/>
          <w:sz w:val="18"/>
          <w:szCs w:val="18"/>
        </w:rPr>
        <w:t>The dopamine receptor antagonist levo-tetrahydropalmatine attenuates heroin self-administration and heroin-induced reinstatement in rats</w:t>
      </w:r>
      <w:r w:rsidRPr="0057545E">
        <w:rPr>
          <w:sz w:val="18"/>
          <w:szCs w:val="18"/>
        </w:rPr>
        <w:t>.</w:t>
      </w:r>
    </w:p>
    <w:p w:rsidR="00B12CBB" w:rsidRPr="0057545E" w:rsidRDefault="00B12CBB" w:rsidP="00272B86">
      <w:pPr>
        <w:pStyle w:val="NoSpacing"/>
        <w:rPr>
          <w:sz w:val="18"/>
          <w:szCs w:val="18"/>
        </w:rPr>
      </w:pPr>
      <w:r w:rsidRPr="0057545E">
        <w:rPr>
          <w:sz w:val="18"/>
          <w:szCs w:val="18"/>
        </w:rPr>
        <w:t>Yue K, Ma B, Ru Q, Chen L, et al</w:t>
      </w:r>
    </w:p>
  </w:endnote>
  <w:endnote w:id="97">
    <w:p w:rsidR="00B12CBB" w:rsidRPr="0057545E" w:rsidRDefault="00B12CBB" w:rsidP="00DE4C05">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Zhongguo Zhong Yao Za Zhi</w:t>
      </w:r>
      <w:r w:rsidRPr="0057545E">
        <w:rPr>
          <w:sz w:val="18"/>
          <w:szCs w:val="18"/>
        </w:rPr>
        <w:t xml:space="preserve">. 2012 Nov;37(22):3457-61. </w:t>
      </w:r>
      <w:r w:rsidRPr="0057545E">
        <w:rPr>
          <w:i/>
          <w:sz w:val="18"/>
          <w:szCs w:val="18"/>
        </w:rPr>
        <w:t>Study on acting mechanism of anti-morphine conditioned place preference between aqueous extract of Corydalis yanhusuo and L-THP and comparison of their effects</w:t>
      </w:r>
      <w:r w:rsidRPr="0057545E">
        <w:rPr>
          <w:sz w:val="18"/>
          <w:szCs w:val="18"/>
        </w:rPr>
        <w:t>. Luo SY, Guo P, Qian G, et al</w:t>
      </w:r>
    </w:p>
  </w:endnote>
  <w:endnote w:id="98">
    <w:p w:rsidR="00B12CBB" w:rsidRPr="0057545E" w:rsidRDefault="00B12CBB" w:rsidP="001A4A69">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Physiol Behav.</w:t>
      </w:r>
      <w:r w:rsidRPr="0057545E">
        <w:rPr>
          <w:sz w:val="18"/>
          <w:szCs w:val="18"/>
        </w:rPr>
        <w:t xml:space="preserve"> 2013 Jun 13;118:195-200.  </w:t>
      </w:r>
      <w:r w:rsidRPr="0057545E">
        <w:rPr>
          <w:i/>
          <w:sz w:val="18"/>
          <w:szCs w:val="18"/>
        </w:rPr>
        <w:t xml:space="preserve">Roles of levo-tetrahydropalmatine in modulating methamphetamine reward behavior. </w:t>
      </w:r>
      <w:r w:rsidRPr="0057545E">
        <w:rPr>
          <w:sz w:val="18"/>
          <w:szCs w:val="18"/>
        </w:rPr>
        <w:t>Su HL, Zhu J, Chen YJ, et al.</w:t>
      </w:r>
    </w:p>
  </w:endnote>
  <w:endnote w:id="99">
    <w:p w:rsidR="00B12CBB" w:rsidRPr="0057545E" w:rsidRDefault="00B12CBB" w:rsidP="00ED5B56">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J Integr Neurosci.</w:t>
      </w:r>
      <w:r w:rsidRPr="0057545E">
        <w:rPr>
          <w:sz w:val="18"/>
          <w:szCs w:val="18"/>
        </w:rPr>
        <w:t xml:space="preserve"> 2013 Dec;12(4):513-28. </w:t>
      </w:r>
      <w:r w:rsidRPr="0057545E">
        <w:rPr>
          <w:i/>
          <w:sz w:val="18"/>
          <w:szCs w:val="18"/>
        </w:rPr>
        <w:t>Effects of tetrahydropalmatine on post-traumatic stress disorder-induced changes in rat brain gene expression</w:t>
      </w:r>
      <w:r w:rsidRPr="0057545E">
        <w:rPr>
          <w:sz w:val="18"/>
          <w:szCs w:val="18"/>
        </w:rPr>
        <w:t>.  Ceremuga TE, Shellabarger P, Persson T, et al.</w:t>
      </w:r>
    </w:p>
  </w:endnote>
  <w:endnote w:id="100">
    <w:p w:rsidR="00B12CBB" w:rsidRPr="0057545E" w:rsidRDefault="00B12CBB" w:rsidP="00DE0B5F">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AANA J.</w:t>
      </w:r>
      <w:r w:rsidRPr="0057545E">
        <w:rPr>
          <w:sz w:val="18"/>
          <w:szCs w:val="18"/>
        </w:rPr>
        <w:t xml:space="preserve"> 2011 Aug;79(4 Suppl):S75-80. </w:t>
      </w:r>
      <w:r w:rsidRPr="0057545E">
        <w:rPr>
          <w:i/>
          <w:sz w:val="18"/>
          <w:szCs w:val="18"/>
        </w:rPr>
        <w:t>Evaluation of the anxiolytic properties of tetrahydropalmatine, a Corydalis yanhusuo compound, in the male Sprague-Dawley rat.</w:t>
      </w:r>
      <w:r w:rsidRPr="0057545E">
        <w:rPr>
          <w:sz w:val="18"/>
          <w:szCs w:val="18"/>
        </w:rPr>
        <w:t xml:space="preserve">  Henkes H, Franz M, Kendall O, et al</w:t>
      </w:r>
    </w:p>
  </w:endnote>
  <w:endnote w:id="101">
    <w:p w:rsidR="00B12CBB" w:rsidRPr="0057545E" w:rsidRDefault="00B12CBB" w:rsidP="00272B86">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Drug Alcohol Depend.</w:t>
      </w:r>
      <w:r w:rsidRPr="0057545E">
        <w:rPr>
          <w:sz w:val="18"/>
          <w:szCs w:val="18"/>
        </w:rPr>
        <w:t xml:space="preserve"> 2013 Dec 1;133(2):693-703. </w:t>
      </w:r>
      <w:r w:rsidRPr="0057545E">
        <w:rPr>
          <w:i/>
          <w:sz w:val="18"/>
          <w:szCs w:val="18"/>
        </w:rPr>
        <w:t>L-isocorypalmine reduces behavioral sensitization and rewarding effects of cocaine in mice by acting on dopamine receptors.</w:t>
      </w:r>
      <w:r w:rsidRPr="0057545E">
        <w:rPr>
          <w:sz w:val="18"/>
          <w:szCs w:val="18"/>
        </w:rPr>
        <w:t xml:space="preserve">  Xu W, Wang Y, Ma Z, et al</w:t>
      </w:r>
    </w:p>
  </w:endnote>
  <w:endnote w:id="102">
    <w:p w:rsidR="00B12CBB" w:rsidRPr="0057545E" w:rsidRDefault="00B12CBB" w:rsidP="001A4A69">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Neuropharmacology</w:t>
      </w:r>
      <w:r w:rsidRPr="0057545E">
        <w:rPr>
          <w:sz w:val="18"/>
          <w:szCs w:val="18"/>
        </w:rPr>
        <w:t xml:space="preserve">. 2013 Aug 21. pii: S0028-3908(13)00364-X. </w:t>
      </w:r>
      <w:r w:rsidRPr="0057545E">
        <w:rPr>
          <w:i/>
          <w:sz w:val="18"/>
          <w:szCs w:val="18"/>
        </w:rPr>
        <w:t xml:space="preserve"> Acetylcorynoline attenuates dopaminergic neuron degeneration and α-synuclein aggregation in animal models of Parkinson's disease</w:t>
      </w:r>
      <w:r w:rsidRPr="0057545E">
        <w:rPr>
          <w:sz w:val="18"/>
          <w:szCs w:val="18"/>
        </w:rPr>
        <w:t>.  Fu RH, Wang YC, Chen CS, et al</w:t>
      </w:r>
    </w:p>
  </w:endnote>
  <w:endnote w:id="103">
    <w:p w:rsidR="00B12CBB" w:rsidRPr="0057545E" w:rsidRDefault="00B12CBB" w:rsidP="00772793">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J Pharmacol Exp Ther.</w:t>
      </w:r>
      <w:r w:rsidRPr="0057545E">
        <w:rPr>
          <w:sz w:val="18"/>
          <w:szCs w:val="18"/>
        </w:rPr>
        <w:t xml:space="preserve"> 2011 Sep;338(3):917-24.  </w:t>
      </w:r>
      <w:r w:rsidRPr="0057545E">
        <w:rPr>
          <w:i/>
          <w:sz w:val="18"/>
          <w:szCs w:val="18"/>
        </w:rPr>
        <w:t>Tetrahydroberberine, an isoquinoline alkaloid isolated from corydalis tuber, enhances gastrointestinal motor function.</w:t>
      </w:r>
      <w:r w:rsidRPr="0057545E">
        <w:rPr>
          <w:sz w:val="18"/>
          <w:szCs w:val="18"/>
        </w:rPr>
        <w:t xml:space="preserve">  Lee TH, Kim KH, Lee SO, et al.</w:t>
      </w:r>
    </w:p>
  </w:endnote>
  <w:endnote w:id="104">
    <w:p w:rsidR="00B12CBB" w:rsidRPr="0057545E" w:rsidRDefault="00B12CBB" w:rsidP="00D0608F">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Arzneimittelforschung.</w:t>
      </w:r>
      <w:r w:rsidRPr="0057545E">
        <w:rPr>
          <w:sz w:val="18"/>
          <w:szCs w:val="18"/>
        </w:rPr>
        <w:t xml:space="preserve"> 1995 Feb;45(2):127-31. </w:t>
      </w:r>
      <w:r w:rsidRPr="0057545E">
        <w:rPr>
          <w:i/>
          <w:sz w:val="18"/>
          <w:szCs w:val="18"/>
        </w:rPr>
        <w:t>Modulation of key reactions of the catecholamine metabolism by extracts from Eschscholtzia californica and Corydalis cava</w:t>
      </w:r>
      <w:r w:rsidRPr="0057545E">
        <w:rPr>
          <w:sz w:val="18"/>
          <w:szCs w:val="18"/>
        </w:rPr>
        <w:t>.  Kleber E, Schneider W, Schäfer HL, et al.</w:t>
      </w:r>
    </w:p>
  </w:endnote>
  <w:endnote w:id="105">
    <w:p w:rsidR="00B12CBB" w:rsidRPr="0057545E" w:rsidRDefault="00B12CBB" w:rsidP="00192A42">
      <w:pPr>
        <w:rPr>
          <w:sz w:val="18"/>
          <w:szCs w:val="18"/>
        </w:rPr>
      </w:pPr>
      <w:r w:rsidRPr="0057545E">
        <w:rPr>
          <w:rStyle w:val="EndnoteReference"/>
          <w:sz w:val="18"/>
          <w:szCs w:val="18"/>
        </w:rPr>
        <w:endnoteRef/>
      </w:r>
      <w:r w:rsidRPr="0057545E">
        <w:rPr>
          <w:sz w:val="18"/>
          <w:szCs w:val="18"/>
        </w:rPr>
        <w:t xml:space="preserve"> </w:t>
      </w:r>
      <w:r w:rsidRPr="0057545E">
        <w:rPr>
          <w:b/>
          <w:sz w:val="18"/>
          <w:szCs w:val="18"/>
        </w:rPr>
        <w:t>Phytother Res.</w:t>
      </w:r>
      <w:r w:rsidRPr="0057545E">
        <w:rPr>
          <w:sz w:val="18"/>
          <w:szCs w:val="18"/>
        </w:rPr>
        <w:t xml:space="preserve"> 2007 Dec;21(12):1228-33. </w:t>
      </w:r>
      <w:r w:rsidRPr="0057545E">
        <w:rPr>
          <w:i/>
          <w:sz w:val="18"/>
          <w:szCs w:val="18"/>
        </w:rPr>
        <w:t xml:space="preserve">Effectiveness and safety of Devil's Claw tablets in patients with general rheumatic disorders.  </w:t>
      </w:r>
      <w:r w:rsidRPr="0057545E">
        <w:rPr>
          <w:sz w:val="18"/>
          <w:szCs w:val="18"/>
        </w:rPr>
        <w:t>Warnock M, McBean D, Suter A, Tan J, Whittaker P.</w:t>
      </w:r>
    </w:p>
  </w:endnote>
  <w:endnote w:id="106">
    <w:p w:rsidR="00B12CBB" w:rsidRPr="0057545E" w:rsidRDefault="00B12CBB" w:rsidP="00192A42">
      <w:pPr>
        <w:rPr>
          <w:sz w:val="18"/>
          <w:szCs w:val="18"/>
        </w:rPr>
      </w:pPr>
      <w:r w:rsidRPr="0057545E">
        <w:rPr>
          <w:rStyle w:val="EndnoteReference"/>
          <w:sz w:val="18"/>
          <w:szCs w:val="18"/>
        </w:rPr>
        <w:endnoteRef/>
      </w:r>
      <w:r w:rsidRPr="0057545E">
        <w:rPr>
          <w:sz w:val="18"/>
          <w:szCs w:val="18"/>
        </w:rPr>
        <w:t xml:space="preserve"> </w:t>
      </w:r>
      <w:r w:rsidRPr="0057545E">
        <w:rPr>
          <w:b/>
          <w:sz w:val="18"/>
          <w:szCs w:val="18"/>
        </w:rPr>
        <w:t>Planta Med.</w:t>
      </w:r>
      <w:r w:rsidRPr="0057545E">
        <w:rPr>
          <w:sz w:val="18"/>
          <w:szCs w:val="18"/>
        </w:rPr>
        <w:t xml:space="preserve"> 2008 Apr 10 </w:t>
      </w:r>
      <w:r w:rsidRPr="0057545E">
        <w:rPr>
          <w:i/>
          <w:sz w:val="18"/>
          <w:szCs w:val="18"/>
        </w:rPr>
        <w:t>Dermal and Transcutaneous Delivery of the Major Glycoside Constituents of Harpagophytum procumbens (Devil's Claw) in vitro</w:t>
      </w:r>
      <w:r w:rsidRPr="0057545E">
        <w:rPr>
          <w:sz w:val="18"/>
          <w:szCs w:val="18"/>
        </w:rPr>
        <w:t>.Abdelouahab N, Heard CM.</w:t>
      </w:r>
    </w:p>
  </w:endnote>
  <w:endnote w:id="107">
    <w:p w:rsidR="00B12CBB" w:rsidRPr="0057545E" w:rsidRDefault="00B12CBB" w:rsidP="00192A42">
      <w:pPr>
        <w:rPr>
          <w:sz w:val="18"/>
          <w:szCs w:val="18"/>
        </w:rPr>
      </w:pPr>
      <w:r w:rsidRPr="0057545E">
        <w:rPr>
          <w:rStyle w:val="EndnoteReference"/>
          <w:sz w:val="18"/>
          <w:szCs w:val="18"/>
        </w:rPr>
        <w:endnoteRef/>
      </w:r>
      <w:r w:rsidRPr="0057545E">
        <w:rPr>
          <w:sz w:val="18"/>
          <w:szCs w:val="18"/>
        </w:rPr>
        <w:t xml:space="preserve"> </w:t>
      </w:r>
      <w:r w:rsidRPr="0057545E">
        <w:rPr>
          <w:b/>
          <w:sz w:val="18"/>
          <w:szCs w:val="18"/>
        </w:rPr>
        <w:t>Biol Pharm Bull.</w:t>
      </w:r>
      <w:r w:rsidRPr="0057545E">
        <w:rPr>
          <w:sz w:val="18"/>
          <w:szCs w:val="18"/>
        </w:rPr>
        <w:t xml:space="preserve"> 2008 Feb;31(2):240-5.</w:t>
      </w:r>
      <w:r w:rsidRPr="0057545E">
        <w:rPr>
          <w:i/>
          <w:sz w:val="18"/>
          <w:szCs w:val="18"/>
        </w:rPr>
        <w:t>Antinociceptive effects of St. John's wort, Harpagophytum procumbens extract and Grape seed proanthocyanidins extract in mice.</w:t>
      </w:r>
      <w:r w:rsidRPr="0057545E">
        <w:rPr>
          <w:sz w:val="18"/>
          <w:szCs w:val="18"/>
        </w:rPr>
        <w:t xml:space="preserve">  Uchida S, Hirai K, Hatanaka J, Hanato J, Umegaki K, Yamada S.</w:t>
      </w:r>
    </w:p>
  </w:endnote>
  <w:endnote w:id="108">
    <w:p w:rsidR="00B12CBB" w:rsidRPr="0057545E" w:rsidRDefault="00B12CBB" w:rsidP="00192A42">
      <w:pPr>
        <w:pStyle w:val="NoSpacing"/>
        <w:rPr>
          <w:i/>
          <w:sz w:val="18"/>
          <w:szCs w:val="18"/>
        </w:rPr>
      </w:pPr>
      <w:r w:rsidRPr="0057545E">
        <w:rPr>
          <w:rStyle w:val="EndnoteReference"/>
          <w:sz w:val="18"/>
          <w:szCs w:val="18"/>
        </w:rPr>
        <w:endnoteRef/>
      </w:r>
      <w:r w:rsidRPr="0057545E">
        <w:rPr>
          <w:sz w:val="18"/>
          <w:szCs w:val="18"/>
        </w:rPr>
        <w:t xml:space="preserve"> </w:t>
      </w:r>
      <w:r w:rsidRPr="0057545E">
        <w:rPr>
          <w:b/>
          <w:sz w:val="18"/>
          <w:szCs w:val="18"/>
        </w:rPr>
        <w:t>Phytother Res</w:t>
      </w:r>
      <w:r w:rsidRPr="0057545E">
        <w:rPr>
          <w:sz w:val="18"/>
          <w:szCs w:val="18"/>
        </w:rPr>
        <w:t xml:space="preserve">. 2009 Nov;23(11):1549-52. </w:t>
      </w:r>
      <w:r w:rsidRPr="0057545E">
        <w:rPr>
          <w:i/>
          <w:sz w:val="18"/>
          <w:szCs w:val="18"/>
        </w:rPr>
        <w:t xml:space="preserve">The inhibitory effect of Hypericum perforatum extract on morphine withdrawal syndrome in rat and comparison with clonidine.  </w:t>
      </w:r>
      <w:r w:rsidRPr="0057545E">
        <w:rPr>
          <w:sz w:val="18"/>
          <w:szCs w:val="18"/>
        </w:rPr>
        <w:t>Feily A, Abbasi N.</w:t>
      </w:r>
    </w:p>
  </w:endnote>
  <w:endnote w:id="109">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Phytother Res</w:t>
      </w:r>
      <w:r w:rsidRPr="0057545E">
        <w:rPr>
          <w:sz w:val="18"/>
          <w:szCs w:val="18"/>
        </w:rPr>
        <w:t xml:space="preserve">. 2009 Apr;23(4):564-71.  </w:t>
      </w:r>
      <w:r w:rsidRPr="0057545E">
        <w:rPr>
          <w:i/>
          <w:sz w:val="18"/>
          <w:szCs w:val="18"/>
        </w:rPr>
        <w:t xml:space="preserve">Adulterant profile of illicit street heroin and reduction of its precipitated physical dependence withdrawal syndrome by extracts of St John's wort (Hypericum perforatum). </w:t>
      </w:r>
      <w:r w:rsidRPr="0057545E">
        <w:rPr>
          <w:sz w:val="18"/>
          <w:szCs w:val="18"/>
        </w:rPr>
        <w:t>Subhan F, Khan N, Sewell RD.</w:t>
      </w:r>
    </w:p>
  </w:endnote>
  <w:endnote w:id="110">
    <w:p w:rsidR="00B12CBB" w:rsidRPr="0057545E" w:rsidRDefault="00B12CBB" w:rsidP="00192A42">
      <w:pPr>
        <w:pStyle w:val="EndnoteText"/>
        <w:rPr>
          <w:sz w:val="18"/>
          <w:szCs w:val="18"/>
        </w:rPr>
      </w:pPr>
      <w:r w:rsidRPr="0057545E">
        <w:rPr>
          <w:rStyle w:val="EndnoteReference"/>
          <w:sz w:val="18"/>
          <w:szCs w:val="18"/>
        </w:rPr>
        <w:endnoteRef/>
      </w:r>
      <w:r w:rsidRPr="0057545E">
        <w:rPr>
          <w:sz w:val="18"/>
          <w:szCs w:val="18"/>
        </w:rPr>
        <w:t xml:space="preserve"> </w:t>
      </w:r>
      <w:r w:rsidRPr="0057545E">
        <w:rPr>
          <w:b/>
          <w:sz w:val="18"/>
          <w:szCs w:val="18"/>
        </w:rPr>
        <w:t>Pharm Biol.</w:t>
      </w:r>
      <w:r w:rsidRPr="0057545E">
        <w:rPr>
          <w:sz w:val="18"/>
          <w:szCs w:val="18"/>
        </w:rPr>
        <w:t xml:space="preserve"> 2013 Nov 21. </w:t>
      </w:r>
      <w:r w:rsidRPr="0057545E">
        <w:rPr>
          <w:i/>
          <w:sz w:val="18"/>
          <w:szCs w:val="18"/>
        </w:rPr>
        <w:t>Nature cures nature: Hypericum perforatum attenuates physical withdrawal signs in opium dependent rats.</w:t>
      </w:r>
      <w:r w:rsidRPr="0057545E">
        <w:rPr>
          <w:sz w:val="18"/>
          <w:szCs w:val="18"/>
        </w:rPr>
        <w:t xml:space="preserve">  Khan M, Subhan F, Khan AU, et al</w:t>
      </w:r>
    </w:p>
  </w:endnote>
  <w:endnote w:id="111">
    <w:p w:rsidR="00B12CBB" w:rsidRPr="0057545E" w:rsidRDefault="00B12CBB" w:rsidP="00192A42">
      <w:pPr>
        <w:pStyle w:val="EndnoteText"/>
        <w:rPr>
          <w:sz w:val="18"/>
          <w:szCs w:val="18"/>
        </w:rPr>
      </w:pPr>
      <w:r w:rsidRPr="0057545E">
        <w:rPr>
          <w:rStyle w:val="EndnoteReference"/>
          <w:sz w:val="18"/>
          <w:szCs w:val="18"/>
        </w:rPr>
        <w:endnoteRef/>
      </w:r>
      <w:r w:rsidRPr="0057545E">
        <w:rPr>
          <w:sz w:val="18"/>
          <w:szCs w:val="18"/>
        </w:rPr>
        <w:t xml:space="preserve"> </w:t>
      </w:r>
      <w:r w:rsidRPr="0057545E">
        <w:rPr>
          <w:b/>
          <w:sz w:val="18"/>
          <w:szCs w:val="18"/>
        </w:rPr>
        <w:t>Journal of Chromatography B</w:t>
      </w:r>
      <w:r w:rsidRPr="0057545E">
        <w:rPr>
          <w:sz w:val="18"/>
          <w:szCs w:val="18"/>
        </w:rPr>
        <w:t xml:space="preserve">  Volume 912, 1 January 2013, Pages 75–84 </w:t>
      </w:r>
      <w:r w:rsidRPr="0057545E">
        <w:rPr>
          <w:i/>
          <w:sz w:val="18"/>
          <w:szCs w:val="18"/>
        </w:rPr>
        <w:t xml:space="preserve">Simultaneous determination of six hydrophilic components in rat plasma after oral administration of Jitai tablet by liquid chromatography–electrospray ionization–tandem mass spectrometry: Application to a pharmacokinetic study   </w:t>
      </w:r>
      <w:r w:rsidRPr="0057545E">
        <w:rPr>
          <w:sz w:val="18"/>
          <w:szCs w:val="18"/>
        </w:rPr>
        <w:t>Shu-Ping Wanga et al.</w:t>
      </w:r>
    </w:p>
  </w:endnote>
  <w:endnote w:id="112">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Am J Drug Alcohol Abuse.</w:t>
      </w:r>
      <w:r w:rsidRPr="0057545E">
        <w:rPr>
          <w:sz w:val="18"/>
          <w:szCs w:val="18"/>
        </w:rPr>
        <w:t xml:space="preserve"> 2008;34(6):792-800.  </w:t>
      </w:r>
      <w:r w:rsidRPr="0057545E">
        <w:rPr>
          <w:i/>
          <w:sz w:val="18"/>
          <w:szCs w:val="18"/>
        </w:rPr>
        <w:t>A comparative clinical study of the effects of the traditional Chinese medicine Jinniu capsules and lofexidine on acute heroin withdrawal symptoms</w:t>
      </w:r>
      <w:r w:rsidRPr="0057545E">
        <w:rPr>
          <w:sz w:val="18"/>
          <w:szCs w:val="18"/>
        </w:rPr>
        <w:t>.</w:t>
      </w:r>
    </w:p>
    <w:p w:rsidR="00B12CBB" w:rsidRPr="0057545E" w:rsidRDefault="00B12CBB" w:rsidP="00192A42">
      <w:pPr>
        <w:pStyle w:val="NoSpacing"/>
        <w:rPr>
          <w:sz w:val="18"/>
          <w:szCs w:val="18"/>
        </w:rPr>
      </w:pPr>
      <w:r w:rsidRPr="0057545E">
        <w:rPr>
          <w:sz w:val="18"/>
          <w:szCs w:val="18"/>
        </w:rPr>
        <w:t>Shi J, Xu GZ, Liu TT, Wang X, Shen LY, Li J, Hao W, Chen HX, Li SX, Lu L.</w:t>
      </w:r>
    </w:p>
  </w:endnote>
  <w:endnote w:id="113">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Addict Behav</w:t>
      </w:r>
      <w:r w:rsidRPr="0057545E">
        <w:rPr>
          <w:sz w:val="18"/>
          <w:szCs w:val="18"/>
        </w:rPr>
        <w:t xml:space="preserve">. 2013 Oct;38(10):2596-600.  </w:t>
      </w:r>
      <w:r w:rsidRPr="0057545E">
        <w:rPr>
          <w:i/>
          <w:sz w:val="18"/>
          <w:szCs w:val="18"/>
        </w:rPr>
        <w:t>The effectiveness comparison of Jitai tablets versus methadone in community-based drug treatment: a 1-year follow-up study</w:t>
      </w:r>
      <w:r w:rsidRPr="0057545E">
        <w:rPr>
          <w:sz w:val="18"/>
          <w:szCs w:val="18"/>
        </w:rPr>
        <w:t>.  Hao SQ, Zhao M, Zhang RW, Zhang JC, Zhang J, Feng XS.</w:t>
      </w:r>
    </w:p>
  </w:endnote>
  <w:endnote w:id="114">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J Neuroinflammation.</w:t>
      </w:r>
      <w:r w:rsidRPr="0057545E">
        <w:rPr>
          <w:sz w:val="18"/>
          <w:szCs w:val="18"/>
        </w:rPr>
        <w:t xml:space="preserve"> 2012 Jun 20;9:135.   </w:t>
      </w:r>
      <w:r w:rsidRPr="0057545E">
        <w:rPr>
          <w:i/>
          <w:sz w:val="18"/>
          <w:szCs w:val="18"/>
        </w:rPr>
        <w:t xml:space="preserve">Methylhonokiol attenuates neuroinflammation: a role for cannabinoid receptors?  </w:t>
      </w:r>
      <w:r w:rsidRPr="0057545E">
        <w:rPr>
          <w:sz w:val="18"/>
          <w:szCs w:val="18"/>
        </w:rPr>
        <w:t>Gertsch J, Anavi-Goffer S.</w:t>
      </w:r>
    </w:p>
  </w:endnote>
  <w:endnote w:id="115">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Drug Metabol Drug Interact</w:t>
      </w:r>
      <w:r w:rsidRPr="0057545E">
        <w:rPr>
          <w:sz w:val="18"/>
          <w:szCs w:val="18"/>
        </w:rPr>
        <w:t xml:space="preserve">. 2013;28(2):95-105.   </w:t>
      </w:r>
      <w:r w:rsidRPr="0057545E">
        <w:rPr>
          <w:i/>
          <w:sz w:val="18"/>
          <w:szCs w:val="18"/>
        </w:rPr>
        <w:t xml:space="preserve">Mitragyna speciosa Korth leaves extracts induced the CYP450 catalyzed aminopyrine-N-demethylase (APND) and UDP-glucuronosyl transferase (UGT) activities in male Sprague-Dawley rat livers.  </w:t>
      </w:r>
      <w:r w:rsidRPr="0057545E">
        <w:rPr>
          <w:sz w:val="18"/>
          <w:szCs w:val="18"/>
        </w:rPr>
        <w:t>Azizi J, Ismail S, Mansor SM.</w:t>
      </w:r>
    </w:p>
  </w:endnote>
  <w:endnote w:id="116">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J Ethnopharmacol</w:t>
      </w:r>
      <w:r w:rsidRPr="0057545E">
        <w:rPr>
          <w:sz w:val="18"/>
          <w:szCs w:val="18"/>
        </w:rPr>
        <w:t xml:space="preserve">. 2012 May 7;141(1):446-50. </w:t>
      </w:r>
      <w:r w:rsidRPr="0057545E">
        <w:rPr>
          <w:i/>
          <w:sz w:val="18"/>
          <w:szCs w:val="18"/>
        </w:rPr>
        <w:t xml:space="preserve">Mitragyna speciosa use in the northern states of Malaysia: a cross-sectional study. </w:t>
      </w:r>
      <w:r w:rsidRPr="0057545E">
        <w:rPr>
          <w:sz w:val="18"/>
          <w:szCs w:val="18"/>
        </w:rPr>
        <w:t>Ahmad K, Aziz Z.</w:t>
      </w:r>
    </w:p>
  </w:endnote>
  <w:endnote w:id="117">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Int J Drug Policy.</w:t>
      </w:r>
      <w:r w:rsidRPr="0057545E">
        <w:rPr>
          <w:sz w:val="18"/>
          <w:szCs w:val="18"/>
        </w:rPr>
        <w:t xml:space="preserve"> 2010 Jul;21(4):283-8.  </w:t>
      </w:r>
      <w:r w:rsidRPr="0057545E">
        <w:rPr>
          <w:i/>
          <w:sz w:val="18"/>
          <w:szCs w:val="18"/>
        </w:rPr>
        <w:t>The informal use of ketum (Mitragyna speciosa) for opioid withdrawal in the northern states of peninsular Malaysia and implications for drug substitution therapy</w:t>
      </w:r>
      <w:r w:rsidRPr="0057545E">
        <w:rPr>
          <w:sz w:val="18"/>
          <w:szCs w:val="18"/>
        </w:rPr>
        <w:t>.</w:t>
      </w:r>
    </w:p>
    <w:p w:rsidR="00B12CBB" w:rsidRPr="0057545E" w:rsidRDefault="00B12CBB" w:rsidP="00192A42">
      <w:pPr>
        <w:pStyle w:val="NoSpacing"/>
        <w:rPr>
          <w:sz w:val="18"/>
          <w:szCs w:val="18"/>
        </w:rPr>
      </w:pPr>
      <w:r w:rsidRPr="0057545E">
        <w:rPr>
          <w:sz w:val="18"/>
          <w:szCs w:val="18"/>
        </w:rPr>
        <w:t>Vicknasingam B, Narayanan S, Beng GT, Mansor SM.</w:t>
      </w:r>
    </w:p>
  </w:endnote>
  <w:endnote w:id="118">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Drug Metabol Drug Interact</w:t>
      </w:r>
      <w:r w:rsidRPr="0057545E">
        <w:rPr>
          <w:sz w:val="18"/>
          <w:szCs w:val="18"/>
        </w:rPr>
        <w:t xml:space="preserve">. 2013;28(2):95-105.   </w:t>
      </w:r>
      <w:r w:rsidRPr="0057545E">
        <w:rPr>
          <w:i/>
          <w:sz w:val="18"/>
          <w:szCs w:val="18"/>
        </w:rPr>
        <w:t xml:space="preserve">Mitragyna speciosa Korth leaves extracts induced the CYP450 catalyzed aminopyrine-N-demethylase (APND) and UDP-glucuronosyl transferase (UGT) activities in male Sprague-Dawley rat livers.  </w:t>
      </w:r>
      <w:r w:rsidRPr="0057545E">
        <w:rPr>
          <w:sz w:val="18"/>
          <w:szCs w:val="18"/>
        </w:rPr>
        <w:t>Azizi J, Ismail S, Mansor SM.</w:t>
      </w:r>
    </w:p>
  </w:endnote>
  <w:endnote w:id="119">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J Ayub Med Coll Abbottabad</w:t>
      </w:r>
      <w:r w:rsidRPr="0057545E">
        <w:rPr>
          <w:sz w:val="18"/>
          <w:szCs w:val="18"/>
        </w:rPr>
        <w:t xml:space="preserve">. 2008 Apr-Jun;20(2):118-24. </w:t>
      </w:r>
      <w:r w:rsidRPr="0057545E">
        <w:rPr>
          <w:i/>
          <w:sz w:val="18"/>
          <w:szCs w:val="18"/>
        </w:rPr>
        <w:t xml:space="preserve"> A new and novel treatment of opioid dependence: Nigella sativa 500 mg</w:t>
      </w:r>
      <w:r w:rsidRPr="0057545E">
        <w:rPr>
          <w:sz w:val="18"/>
          <w:szCs w:val="18"/>
        </w:rPr>
        <w:t>.  Sangi S, Ahmed SP, Channa MA, Ashfaq M, Mastoi SM.</w:t>
      </w:r>
    </w:p>
  </w:endnote>
  <w:endnote w:id="120">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Postepy Biochem.</w:t>
      </w:r>
      <w:r w:rsidRPr="0057545E">
        <w:rPr>
          <w:sz w:val="18"/>
          <w:szCs w:val="18"/>
        </w:rPr>
        <w:t xml:space="preserve"> 2012;58(4):485-91. </w:t>
      </w:r>
      <w:r w:rsidRPr="0057545E">
        <w:rPr>
          <w:i/>
          <w:sz w:val="18"/>
          <w:szCs w:val="18"/>
        </w:rPr>
        <w:t>Salvinorin A and related diterpenes--biological activity and potential therapeutic uses</w:t>
      </w:r>
      <w:r w:rsidRPr="0057545E">
        <w:rPr>
          <w:sz w:val="18"/>
          <w:szCs w:val="18"/>
        </w:rPr>
        <w:t>.  Piekielna J, Fichna J, Janecka A.</w:t>
      </w:r>
    </w:p>
  </w:endnote>
  <w:endnote w:id="121">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J Pharmacol Exp Ther</w:t>
      </w:r>
      <w:r w:rsidRPr="0057545E">
        <w:rPr>
          <w:sz w:val="18"/>
          <w:szCs w:val="18"/>
        </w:rPr>
        <w:t xml:space="preserve">. 2012 Jun;341(3):802-8. </w:t>
      </w:r>
      <w:r w:rsidRPr="0057545E">
        <w:rPr>
          <w:i/>
          <w:sz w:val="18"/>
          <w:szCs w:val="18"/>
        </w:rPr>
        <w:t>Behavioral effects and central nervous system levels of the broadly available κ-agonist hallucinogen salvinorin A are affected by P-glycoprotein modulation in vivo.</w:t>
      </w:r>
      <w:r w:rsidRPr="0057545E">
        <w:rPr>
          <w:sz w:val="18"/>
          <w:szCs w:val="18"/>
        </w:rPr>
        <w:t xml:space="preserve">  Butelman ER, Caspers M, Lovell KM, et al</w:t>
      </w:r>
    </w:p>
  </w:endnote>
  <w:endnote w:id="122">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Biol Psychiatry.</w:t>
      </w:r>
      <w:r w:rsidRPr="0057545E">
        <w:rPr>
          <w:sz w:val="18"/>
          <w:szCs w:val="18"/>
        </w:rPr>
        <w:t xml:space="preserve"> 2012 Nov 15;72(10):871-9.  </w:t>
      </w:r>
      <w:r w:rsidRPr="0057545E">
        <w:rPr>
          <w:i/>
          <w:sz w:val="18"/>
          <w:szCs w:val="18"/>
        </w:rPr>
        <w:t>Dose-related behavioral, subjective, endocrine, and psychophysiological effects of the κ opioid agonist Salvinorin A in humans</w:t>
      </w:r>
      <w:r w:rsidRPr="0057545E">
        <w:rPr>
          <w:sz w:val="18"/>
          <w:szCs w:val="18"/>
        </w:rPr>
        <w:t>. Ranganathan M, Schnakenberg A, Skosnik PD, et al</w:t>
      </w:r>
    </w:p>
  </w:endnote>
  <w:endnote w:id="123">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 xml:space="preserve">Psychopharmacology </w:t>
      </w:r>
      <w:r w:rsidRPr="0057545E">
        <w:rPr>
          <w:sz w:val="18"/>
          <w:szCs w:val="18"/>
        </w:rPr>
        <w:t xml:space="preserve">(Berl). 2012 Mar;220(1):195-204.   </w:t>
      </w:r>
      <w:r w:rsidRPr="0057545E">
        <w:rPr>
          <w:i/>
          <w:sz w:val="18"/>
          <w:szCs w:val="18"/>
        </w:rPr>
        <w:t>Acute and post-acute behavioral and psychological effects of salvinorin A in humans</w:t>
      </w:r>
      <w:r w:rsidRPr="0057545E">
        <w:rPr>
          <w:sz w:val="18"/>
          <w:szCs w:val="18"/>
        </w:rPr>
        <w:t>.  Addy PH.</w:t>
      </w:r>
    </w:p>
  </w:endnote>
  <w:endnote w:id="124">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Drug Alcohol Depend.</w:t>
      </w:r>
      <w:r w:rsidRPr="0057545E">
        <w:rPr>
          <w:sz w:val="18"/>
          <w:szCs w:val="18"/>
        </w:rPr>
        <w:t xml:space="preserve"> 2011 May 1;115(1-2):150-5. </w:t>
      </w:r>
      <w:r w:rsidRPr="0057545E">
        <w:rPr>
          <w:i/>
          <w:sz w:val="18"/>
          <w:szCs w:val="18"/>
        </w:rPr>
        <w:t>Human psychopharmacology and dose-effects of salvinorin A, a kappa opioid agonist hallucinogen present in the plant Salvia divinorum.</w:t>
      </w:r>
      <w:r w:rsidRPr="0057545E">
        <w:rPr>
          <w:sz w:val="18"/>
          <w:szCs w:val="18"/>
        </w:rPr>
        <w:t xml:space="preserve">  Johnson MW, MacLean KA, Reissig CJ, et al</w:t>
      </w:r>
    </w:p>
  </w:endnote>
  <w:endnote w:id="125">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J Med Chem.</w:t>
      </w:r>
      <w:r w:rsidRPr="0057545E">
        <w:rPr>
          <w:sz w:val="18"/>
          <w:szCs w:val="18"/>
        </w:rPr>
        <w:t xml:space="preserve"> 2013 May 9;56(9):3435-43. </w:t>
      </w:r>
      <w:r w:rsidRPr="0057545E">
        <w:rPr>
          <w:i/>
          <w:sz w:val="18"/>
          <w:szCs w:val="18"/>
        </w:rPr>
        <w:t>Neoclerodanes as atypical opioid receptor ligands.</w:t>
      </w:r>
    </w:p>
    <w:p w:rsidR="00B12CBB" w:rsidRPr="0057545E" w:rsidRDefault="00B12CBB" w:rsidP="00192A42">
      <w:pPr>
        <w:pStyle w:val="NoSpacing"/>
        <w:rPr>
          <w:sz w:val="18"/>
          <w:szCs w:val="18"/>
        </w:rPr>
      </w:pPr>
      <w:r w:rsidRPr="0057545E">
        <w:rPr>
          <w:sz w:val="18"/>
          <w:szCs w:val="18"/>
        </w:rPr>
        <w:t>Prisinzano TE.</w:t>
      </w:r>
    </w:p>
  </w:endnote>
  <w:endnote w:id="126">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J Ethnopharmacol.</w:t>
      </w:r>
      <w:r w:rsidRPr="0057545E">
        <w:rPr>
          <w:sz w:val="18"/>
          <w:szCs w:val="18"/>
        </w:rPr>
        <w:t xml:space="preserve"> 2013 Dec 4. pii: S0378-8741(13)00836-2.  </w:t>
      </w:r>
      <w:r w:rsidRPr="0057545E">
        <w:rPr>
          <w:i/>
          <w:sz w:val="18"/>
          <w:szCs w:val="18"/>
        </w:rPr>
        <w:t>From local to global-Fifty years of research on Salvia divinorum.</w:t>
      </w:r>
      <w:r w:rsidRPr="0057545E">
        <w:rPr>
          <w:sz w:val="18"/>
          <w:szCs w:val="18"/>
        </w:rPr>
        <w:t xml:space="preserve">  Casselman I, Nock CJ, Wohlmuth, </w:t>
      </w:r>
    </w:p>
  </w:endnote>
  <w:endnote w:id="127">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Tetrahedron</w:t>
      </w:r>
      <w:r w:rsidRPr="0057545E">
        <w:rPr>
          <w:sz w:val="18"/>
          <w:szCs w:val="18"/>
        </w:rPr>
        <w:t xml:space="preserve">. 2008 Dec 20;64(43):10041-10048. </w:t>
      </w:r>
      <w:r w:rsidRPr="0057545E">
        <w:rPr>
          <w:i/>
          <w:sz w:val="18"/>
          <w:szCs w:val="18"/>
        </w:rPr>
        <w:t>Synthetic studies of neoclerodane diterpenoids from Salvia splendens and evaluation of Opioid Receptor affinity.</w:t>
      </w:r>
      <w:r w:rsidRPr="0057545E">
        <w:rPr>
          <w:sz w:val="18"/>
          <w:szCs w:val="18"/>
        </w:rPr>
        <w:t xml:space="preserve">  Fontana G, Savona G, Rodríguez B, et al</w:t>
      </w:r>
    </w:p>
  </w:endnote>
  <w:endnote w:id="128">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Mol Pain</w:t>
      </w:r>
      <w:r w:rsidRPr="0057545E">
        <w:rPr>
          <w:sz w:val="18"/>
          <w:szCs w:val="18"/>
        </w:rPr>
        <w:t xml:space="preserve">. 2012 Aug 23;8:60.  </w:t>
      </w:r>
      <w:r w:rsidRPr="0057545E">
        <w:rPr>
          <w:i/>
          <w:sz w:val="18"/>
          <w:szCs w:val="18"/>
        </w:rPr>
        <w:t>Salvinorin A reduces mechanical allodynia and spinal neuronal hyperexcitability induced by peripheral formalin injection.</w:t>
      </w:r>
      <w:r w:rsidRPr="0057545E">
        <w:rPr>
          <w:sz w:val="18"/>
          <w:szCs w:val="18"/>
        </w:rPr>
        <w:t xml:space="preserve"> Guida F, Luongo L, Aviello G, et al</w:t>
      </w:r>
    </w:p>
  </w:endnote>
  <w:endnote w:id="129">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Behav Pharmacol.</w:t>
      </w:r>
      <w:r w:rsidRPr="0057545E">
        <w:rPr>
          <w:sz w:val="18"/>
          <w:szCs w:val="18"/>
        </w:rPr>
        <w:t xml:space="preserve"> 2012 Oct;23(7):710-5.</w:t>
      </w:r>
      <w:r w:rsidRPr="0057545E">
        <w:rPr>
          <w:i/>
          <w:sz w:val="18"/>
          <w:szCs w:val="18"/>
        </w:rPr>
        <w:t xml:space="preserve"> Antidepressive effects of the κ-opioid receptor agonist salvinorin A in a rat model of anhedonia</w:t>
      </w:r>
      <w:r w:rsidRPr="0057545E">
        <w:rPr>
          <w:sz w:val="18"/>
          <w:szCs w:val="18"/>
        </w:rPr>
        <w:t>. Harden MT, Smith SE, Niehoff JA, et al</w:t>
      </w:r>
    </w:p>
  </w:endnote>
  <w:endnote w:id="130">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Int J Toxicol.</w:t>
      </w:r>
      <w:r w:rsidRPr="0057545E">
        <w:rPr>
          <w:sz w:val="18"/>
          <w:szCs w:val="18"/>
        </w:rPr>
        <w:t xml:space="preserve"> 2011 Dec;30(6):650-61. </w:t>
      </w:r>
      <w:r w:rsidRPr="0057545E">
        <w:rPr>
          <w:i/>
          <w:sz w:val="18"/>
          <w:szCs w:val="18"/>
        </w:rPr>
        <w:t>Learning and memory impairment induced by salvinorin A, the principal ingredient of Salvia divinorum, in wistar rats.</w:t>
      </w:r>
      <w:r w:rsidRPr="0057545E">
        <w:rPr>
          <w:sz w:val="18"/>
          <w:szCs w:val="18"/>
        </w:rPr>
        <w:t xml:space="preserve">  Braida D, Donzelli A, Martucci R, et al</w:t>
      </w:r>
    </w:p>
  </w:endnote>
  <w:endnote w:id="131">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Drug News Perspect.</w:t>
      </w:r>
      <w:r w:rsidRPr="0057545E">
        <w:rPr>
          <w:sz w:val="18"/>
          <w:szCs w:val="18"/>
        </w:rPr>
        <w:t xml:space="preserve"> 2009 Sep;22(7):383-92. </w:t>
      </w:r>
      <w:r w:rsidRPr="0057545E">
        <w:rPr>
          <w:i/>
          <w:sz w:val="18"/>
          <w:szCs w:val="18"/>
        </w:rPr>
        <w:t>Selective natural kappa opioid and cannabinoid receptor agonists with a potential role in the treatment of gastrointestinal dysfunction</w:t>
      </w:r>
      <w:r w:rsidRPr="0057545E">
        <w:rPr>
          <w:sz w:val="18"/>
          <w:szCs w:val="18"/>
        </w:rPr>
        <w:t>. Fichna J, Schicho R, Janecka A, et al</w:t>
      </w:r>
    </w:p>
  </w:endnote>
  <w:endnote w:id="132">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Pharmacol Rev.</w:t>
      </w:r>
      <w:r w:rsidRPr="0057545E">
        <w:rPr>
          <w:sz w:val="18"/>
          <w:szCs w:val="18"/>
        </w:rPr>
        <w:t xml:space="preserve"> 2011 Jun;63(2):316-47. </w:t>
      </w:r>
      <w:r w:rsidRPr="0057545E">
        <w:rPr>
          <w:i/>
          <w:sz w:val="18"/>
          <w:szCs w:val="18"/>
        </w:rPr>
        <w:t xml:space="preserve">Neuropharmacology of the naturally occurring kappa-opioid hallucinogen salvinorin A. </w:t>
      </w:r>
      <w:r w:rsidRPr="0057545E">
        <w:rPr>
          <w:sz w:val="18"/>
          <w:szCs w:val="18"/>
        </w:rPr>
        <w:t>Cunningham CW, Rothman RB, Prisinzano TE.</w:t>
      </w:r>
    </w:p>
  </w:endnote>
  <w:endnote w:id="133">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Neurogastroenterol Motil</w:t>
      </w:r>
      <w:r w:rsidRPr="0057545E">
        <w:rPr>
          <w:sz w:val="18"/>
          <w:szCs w:val="18"/>
        </w:rPr>
        <w:t xml:space="preserve">. 2011 Jun;23(6):583-e212  </w:t>
      </w:r>
      <w:r w:rsidRPr="0057545E">
        <w:rPr>
          <w:i/>
          <w:sz w:val="18"/>
          <w:szCs w:val="18"/>
        </w:rPr>
        <w:t>Differential effects of salvinorin A on endotoxin-induced hypermotility and neurogenic ion transport in mouse ileum</w:t>
      </w:r>
      <w:r w:rsidRPr="0057545E">
        <w:rPr>
          <w:sz w:val="18"/>
          <w:szCs w:val="18"/>
        </w:rPr>
        <w:t>.  Fichna J, Dicay M, Hirota SA, et al</w:t>
      </w:r>
    </w:p>
  </w:endnote>
  <w:endnote w:id="134">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Br J Pharmacol</w:t>
      </w:r>
      <w:r w:rsidRPr="0057545E">
        <w:rPr>
          <w:sz w:val="18"/>
          <w:szCs w:val="18"/>
        </w:rPr>
        <w:t xml:space="preserve">. 2008 Nov;155(5):681-9.  </w:t>
      </w:r>
      <w:r w:rsidRPr="0057545E">
        <w:rPr>
          <w:i/>
          <w:sz w:val="18"/>
          <w:szCs w:val="18"/>
        </w:rPr>
        <w:t>Inhibitory effect of salvinorin A, from Salvia divinorum, on ileitis-induced hypermotility: cross-talk between kappa-opioid and cannabinoid CB(1) receptors.</w:t>
      </w:r>
      <w:r w:rsidRPr="0057545E">
        <w:rPr>
          <w:sz w:val="18"/>
          <w:szCs w:val="18"/>
        </w:rPr>
        <w:t xml:space="preserve">  Capasso R, Borrelli F, Cascio MG, et al</w:t>
      </w:r>
    </w:p>
  </w:endnote>
  <w:endnote w:id="135">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J Mol Med</w:t>
      </w:r>
      <w:r w:rsidRPr="0057545E">
        <w:rPr>
          <w:sz w:val="18"/>
          <w:szCs w:val="18"/>
        </w:rPr>
        <w:t xml:space="preserve"> (Berl). 2011 Sep;89(9):891-902.  </w:t>
      </w:r>
      <w:r w:rsidRPr="0057545E">
        <w:rPr>
          <w:i/>
          <w:sz w:val="18"/>
          <w:szCs w:val="18"/>
        </w:rPr>
        <w:t>Ultrapotent effects of salvinorin A, a hallucinogenic compound from Salvia divinorum, on LPS-stimulated murine macrophages and its anti-inflammatory action in vivo</w:t>
      </w:r>
      <w:r w:rsidRPr="0057545E">
        <w:rPr>
          <w:sz w:val="18"/>
          <w:szCs w:val="18"/>
        </w:rPr>
        <w:t>.  Aviello G, Borrelli F, Guida F, et al</w:t>
      </w:r>
    </w:p>
  </w:endnote>
  <w:endnote w:id="136">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CNS Drugs</w:t>
      </w:r>
      <w:r w:rsidRPr="0057545E">
        <w:rPr>
          <w:sz w:val="18"/>
          <w:szCs w:val="18"/>
        </w:rPr>
        <w:t xml:space="preserve">. 2013 Dec;27(12):1093-102.  </w:t>
      </w:r>
      <w:r w:rsidRPr="0057545E">
        <w:rPr>
          <w:i/>
          <w:sz w:val="18"/>
          <w:szCs w:val="18"/>
        </w:rPr>
        <w:t xml:space="preserve">Scopolamine detoxification technique for heroin dependence: a randomized trial.  </w:t>
      </w:r>
      <w:r w:rsidRPr="0057545E">
        <w:rPr>
          <w:sz w:val="18"/>
          <w:szCs w:val="18"/>
        </w:rPr>
        <w:t>Liu S, Li L, Shen W, Shen X, Yang G, Zhou W.</w:t>
      </w:r>
    </w:p>
  </w:endnote>
  <w:endnote w:id="137">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Neurosci Lett.</w:t>
      </w:r>
      <w:r w:rsidRPr="0057545E">
        <w:rPr>
          <w:sz w:val="18"/>
          <w:szCs w:val="18"/>
        </w:rPr>
        <w:t xml:space="preserve"> 2013 Nov 20. </w:t>
      </w:r>
      <w:r w:rsidRPr="0057545E">
        <w:rPr>
          <w:i/>
          <w:sz w:val="18"/>
          <w:szCs w:val="18"/>
        </w:rPr>
        <w:t>l-Stepholidine, a natural dopamine receptor D1 agonist and D2 antagonist, inhibits heroin-induced reinstatement.</w:t>
      </w:r>
      <w:r w:rsidRPr="0057545E">
        <w:rPr>
          <w:sz w:val="18"/>
          <w:szCs w:val="18"/>
        </w:rPr>
        <w:t xml:space="preserve">  Ma B, Yue K, Chen L, et al</w:t>
      </w:r>
    </w:p>
  </w:endnote>
  <w:endnote w:id="138">
    <w:p w:rsidR="00B12CBB" w:rsidRPr="0057545E" w:rsidRDefault="00B12CBB" w:rsidP="00192A42">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Neuroreport.</w:t>
      </w:r>
      <w:r w:rsidRPr="0057545E">
        <w:rPr>
          <w:sz w:val="18"/>
          <w:szCs w:val="18"/>
        </w:rPr>
        <w:t xml:space="preserve"> 2014 Jan 8;25(1):7-11.</w:t>
      </w:r>
      <w:r w:rsidRPr="0057545E">
        <w:rPr>
          <w:i/>
          <w:sz w:val="18"/>
          <w:szCs w:val="18"/>
        </w:rPr>
        <w:t xml:space="preserve"> L-Stepholidine, a naturally occurring dopamine D1 receptor agonist and D2 receptor antagonist, attenuates heroin self-administration and cue-induced reinstatement in rats.</w:t>
      </w:r>
      <w:r w:rsidRPr="0057545E">
        <w:rPr>
          <w:sz w:val="18"/>
          <w:szCs w:val="18"/>
        </w:rPr>
        <w:t xml:space="preserve">  Yue K, Ma B, Chen L, Tian X, Ru Q, Gan Y, Wang D, Jin G, Li C.</w:t>
      </w:r>
    </w:p>
  </w:endnote>
  <w:endnote w:id="139">
    <w:p w:rsidR="00B12CBB" w:rsidRPr="0057545E" w:rsidRDefault="00B12CBB" w:rsidP="006E6B6E">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Behav Pharmacol</w:t>
      </w:r>
      <w:r w:rsidRPr="0057545E">
        <w:rPr>
          <w:sz w:val="18"/>
          <w:szCs w:val="18"/>
        </w:rPr>
        <w:t xml:space="preserve">. 2013 Apr;24(2):133-43. </w:t>
      </w:r>
      <w:r w:rsidRPr="0057545E">
        <w:rPr>
          <w:i/>
          <w:sz w:val="18"/>
          <w:szCs w:val="18"/>
        </w:rPr>
        <w:t>Withania somnifera prevents acquisition and expression of morphine-elicited conditioned place preference.</w:t>
      </w:r>
      <w:r w:rsidRPr="0057545E">
        <w:rPr>
          <w:sz w:val="18"/>
          <w:szCs w:val="18"/>
        </w:rPr>
        <w:t xml:space="preserve">  Ruiu S, Longoni R, Spina L, et al.</w:t>
      </w:r>
    </w:p>
  </w:endnote>
  <w:endnote w:id="140">
    <w:p w:rsidR="00B12CBB" w:rsidRPr="0057545E" w:rsidRDefault="00B12CBB" w:rsidP="00D8061B">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Neurotox Res</w:t>
      </w:r>
      <w:r w:rsidRPr="0057545E">
        <w:rPr>
          <w:sz w:val="18"/>
          <w:szCs w:val="18"/>
        </w:rPr>
        <w:t xml:space="preserve">. 2009 Nov;16(4):343-55. </w:t>
      </w:r>
      <w:r w:rsidRPr="0057545E">
        <w:rPr>
          <w:i/>
          <w:sz w:val="18"/>
          <w:szCs w:val="18"/>
        </w:rPr>
        <w:t>Withania somnifera prevents morphine withdrawal-induced decrease in spine density in nucleus accumbens shell of rats: a confocal laser scanning microscopy study.</w:t>
      </w:r>
    </w:p>
    <w:p w:rsidR="00B12CBB" w:rsidRPr="0057545E" w:rsidRDefault="00B12CBB" w:rsidP="00EB7DE5">
      <w:pPr>
        <w:pStyle w:val="NoSpacing"/>
        <w:rPr>
          <w:sz w:val="18"/>
          <w:szCs w:val="18"/>
        </w:rPr>
      </w:pPr>
      <w:r w:rsidRPr="0057545E">
        <w:rPr>
          <w:sz w:val="18"/>
          <w:szCs w:val="18"/>
        </w:rPr>
        <w:t>Kasture S, Vinci S, Ibba F, Puddu A, Marongiu M, Murali B, Pisanu A, Lecca D, Zernig G, Acquas E.</w:t>
      </w:r>
    </w:p>
  </w:endnote>
  <w:endnote w:id="141">
    <w:p w:rsidR="00B12CBB" w:rsidRPr="0057545E" w:rsidRDefault="00B12CBB" w:rsidP="00A13278">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J Agric Food Chem</w:t>
      </w:r>
      <w:r w:rsidRPr="0057545E">
        <w:rPr>
          <w:sz w:val="18"/>
          <w:szCs w:val="18"/>
        </w:rPr>
        <w:t xml:space="preserve">. 2006 Dec 27;54(26):9852-7. </w:t>
      </w:r>
      <w:r w:rsidRPr="0057545E">
        <w:rPr>
          <w:i/>
          <w:sz w:val="18"/>
          <w:szCs w:val="18"/>
        </w:rPr>
        <w:t>Black cohosh (Actaea racemosa, Cimicifuga racemosa) behaves as a mixed competitive ligand and partial agonist at the human mu opiate receptor.</w:t>
      </w:r>
      <w:r w:rsidRPr="0057545E">
        <w:rPr>
          <w:sz w:val="18"/>
          <w:szCs w:val="18"/>
        </w:rPr>
        <w:t xml:space="preserve">  Rhyu MR, Lu J, Webster DE, Fabricant DS, Farnsworth NR, Wang ZJ.</w:t>
      </w:r>
    </w:p>
  </w:endnote>
  <w:endnote w:id="142">
    <w:p w:rsidR="00B12CBB" w:rsidRPr="0057545E" w:rsidRDefault="00B12CBB" w:rsidP="00A13278">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Fitoterapia.</w:t>
      </w:r>
      <w:r w:rsidRPr="0057545E">
        <w:rPr>
          <w:sz w:val="18"/>
          <w:szCs w:val="18"/>
        </w:rPr>
        <w:t xml:space="preserve"> 2007 Dec;78(7-8):460-4. </w:t>
      </w:r>
      <w:r w:rsidRPr="0057545E">
        <w:rPr>
          <w:i/>
          <w:sz w:val="18"/>
          <w:szCs w:val="18"/>
        </w:rPr>
        <w:t>Antinociceptive activity of Maytenus rigida stem bark</w:t>
      </w:r>
      <w:r w:rsidRPr="0057545E">
        <w:rPr>
          <w:sz w:val="18"/>
          <w:szCs w:val="18"/>
        </w:rPr>
        <w:t>.  Dias KS, Marques MS, Menezes IA, et al</w:t>
      </w:r>
    </w:p>
  </w:endnote>
  <w:endnote w:id="143">
    <w:p w:rsidR="00B12CBB" w:rsidRPr="0057545E" w:rsidRDefault="00B12CBB" w:rsidP="00A13278">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Nat Prod Commun</w:t>
      </w:r>
      <w:r w:rsidRPr="0057545E">
        <w:rPr>
          <w:sz w:val="18"/>
          <w:szCs w:val="18"/>
        </w:rPr>
        <w:t xml:space="preserve">. 2012 May;7(5):611-4. </w:t>
      </w:r>
      <w:r w:rsidRPr="0057545E">
        <w:rPr>
          <w:i/>
          <w:sz w:val="18"/>
          <w:szCs w:val="18"/>
        </w:rPr>
        <w:t>Evaluation of analgesic activities of tremetone derivatives isolated from the Chilean altiplano medicine Parastrephia lepidophylla</w:t>
      </w:r>
      <w:r w:rsidRPr="0057545E">
        <w:rPr>
          <w:sz w:val="18"/>
          <w:szCs w:val="18"/>
        </w:rPr>
        <w:t>.  Benites J, Gutierrez E, López J, Rojas M, Rojo L, Costa Mdo C, Vinardell MP, Calderon PB.</w:t>
      </w:r>
    </w:p>
  </w:endnote>
  <w:endnote w:id="144">
    <w:p w:rsidR="00B12CBB" w:rsidRPr="0057545E" w:rsidRDefault="00B12CBB" w:rsidP="00A13278">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J Ethnopharmacol.</w:t>
      </w:r>
      <w:r w:rsidRPr="0057545E">
        <w:rPr>
          <w:sz w:val="18"/>
          <w:szCs w:val="18"/>
        </w:rPr>
        <w:t xml:space="preserve"> 2007 May 30;112(1):207-10.  </w:t>
      </w:r>
      <w:r w:rsidRPr="0057545E">
        <w:rPr>
          <w:i/>
          <w:sz w:val="18"/>
          <w:szCs w:val="18"/>
        </w:rPr>
        <w:t xml:space="preserve"> A red clover (Trifolium pratense) phase II clinical extract possesses opiate activity.</w:t>
      </w:r>
      <w:r w:rsidRPr="0057545E">
        <w:rPr>
          <w:sz w:val="18"/>
          <w:szCs w:val="18"/>
        </w:rPr>
        <w:t xml:space="preserve">  Nissan HP, Lu J, Booth NL, Yamamura HI, Farnsworth NR, Wang ZJ.</w:t>
      </w:r>
    </w:p>
  </w:endnote>
  <w:endnote w:id="145">
    <w:p w:rsidR="00B12CBB" w:rsidRPr="0057545E" w:rsidRDefault="00B12CBB" w:rsidP="00ED5B56">
      <w:pPr>
        <w:pStyle w:val="NoSpacing"/>
        <w:rPr>
          <w:sz w:val="18"/>
          <w:szCs w:val="18"/>
        </w:rPr>
      </w:pPr>
      <w:r w:rsidRPr="0057545E">
        <w:rPr>
          <w:rStyle w:val="EndnoteReference"/>
          <w:sz w:val="18"/>
          <w:szCs w:val="18"/>
        </w:rPr>
        <w:endnoteRef/>
      </w:r>
      <w:r w:rsidRPr="0057545E">
        <w:rPr>
          <w:sz w:val="18"/>
          <w:szCs w:val="18"/>
        </w:rPr>
        <w:t xml:space="preserve"> </w:t>
      </w:r>
      <w:r w:rsidRPr="0057545E">
        <w:rPr>
          <w:b/>
          <w:sz w:val="18"/>
          <w:szCs w:val="18"/>
        </w:rPr>
        <w:t>Neurotox Res.</w:t>
      </w:r>
      <w:r w:rsidRPr="0057545E">
        <w:rPr>
          <w:sz w:val="18"/>
          <w:szCs w:val="18"/>
        </w:rPr>
        <w:t xml:space="preserve"> 2011 Nov;20(4):334-42. </w:t>
      </w:r>
      <w:r w:rsidRPr="0057545E">
        <w:rPr>
          <w:i/>
          <w:sz w:val="18"/>
          <w:szCs w:val="18"/>
        </w:rPr>
        <w:t>Protective role of taurine against morphine-induced neurotoxicity in C6 cells via inhibition of oxidative stress</w:t>
      </w:r>
      <w:r w:rsidRPr="0057545E">
        <w:rPr>
          <w:sz w:val="18"/>
          <w:szCs w:val="18"/>
        </w:rPr>
        <w:t>.  Zhou J, Li Y, Yan G, Bu Q, et al.</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oper Std Black">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F47E5" w:rsidRDefault="00DF47E5" w:rsidP="00C965DD">
      <w:r>
        <w:separator/>
      </w:r>
    </w:p>
  </w:footnote>
  <w:footnote w:type="continuationSeparator" w:id="0">
    <w:p w:rsidR="00DF47E5" w:rsidRDefault="00DF47E5" w:rsidP="00C965D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98216A2"/>
    <w:multiLevelType w:val="multilevel"/>
    <w:tmpl w:val="0F94F7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48634E92"/>
    <w:multiLevelType w:val="multilevel"/>
    <w:tmpl w:val="145EC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709F4829"/>
    <w:multiLevelType w:val="hybridMultilevel"/>
    <w:tmpl w:val="803A992A"/>
    <w:lvl w:ilvl="0" w:tplc="51A21F7E">
      <w:start w:val="14"/>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61315B0"/>
    <w:multiLevelType w:val="hybridMultilevel"/>
    <w:tmpl w:val="7CC628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CEB1B6C"/>
    <w:multiLevelType w:val="multilevel"/>
    <w:tmpl w:val="7D722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F390F21"/>
    <w:multiLevelType w:val="multilevel"/>
    <w:tmpl w:val="1EBC8A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5"/>
  </w:num>
  <w:num w:numId="4">
    <w:abstractNumId w:val="4"/>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20"/>
  <w:characterSpacingControl w:val="doNotCompres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967"/>
    <w:rsid w:val="00011E5B"/>
    <w:rsid w:val="000136FE"/>
    <w:rsid w:val="0002412C"/>
    <w:rsid w:val="00025268"/>
    <w:rsid w:val="00027F04"/>
    <w:rsid w:val="00034FE6"/>
    <w:rsid w:val="000472E5"/>
    <w:rsid w:val="000472EA"/>
    <w:rsid w:val="00054CA6"/>
    <w:rsid w:val="00057978"/>
    <w:rsid w:val="00057DF6"/>
    <w:rsid w:val="00062B76"/>
    <w:rsid w:val="00071F33"/>
    <w:rsid w:val="0007574F"/>
    <w:rsid w:val="00091AA0"/>
    <w:rsid w:val="000B04D4"/>
    <w:rsid w:val="000B1B32"/>
    <w:rsid w:val="000C360B"/>
    <w:rsid w:val="000D3105"/>
    <w:rsid w:val="000D58C0"/>
    <w:rsid w:val="001178EC"/>
    <w:rsid w:val="00121589"/>
    <w:rsid w:val="0014531B"/>
    <w:rsid w:val="00172754"/>
    <w:rsid w:val="001826AC"/>
    <w:rsid w:val="00184F1A"/>
    <w:rsid w:val="00185534"/>
    <w:rsid w:val="0018637B"/>
    <w:rsid w:val="00190205"/>
    <w:rsid w:val="00192A42"/>
    <w:rsid w:val="001A4A69"/>
    <w:rsid w:val="001B4968"/>
    <w:rsid w:val="001B4DE9"/>
    <w:rsid w:val="001D004B"/>
    <w:rsid w:val="001D1E79"/>
    <w:rsid w:val="001D6F27"/>
    <w:rsid w:val="001E0EA9"/>
    <w:rsid w:val="00206444"/>
    <w:rsid w:val="0022105E"/>
    <w:rsid w:val="00251016"/>
    <w:rsid w:val="00253037"/>
    <w:rsid w:val="00261879"/>
    <w:rsid w:val="002653B9"/>
    <w:rsid w:val="00266B79"/>
    <w:rsid w:val="00272B86"/>
    <w:rsid w:val="00277B27"/>
    <w:rsid w:val="00280EDB"/>
    <w:rsid w:val="002901C9"/>
    <w:rsid w:val="002924C2"/>
    <w:rsid w:val="00295655"/>
    <w:rsid w:val="002B686E"/>
    <w:rsid w:val="002C6DF3"/>
    <w:rsid w:val="002D46C7"/>
    <w:rsid w:val="002D4FFF"/>
    <w:rsid w:val="002D643A"/>
    <w:rsid w:val="002F15A2"/>
    <w:rsid w:val="002F1A47"/>
    <w:rsid w:val="002F2C9A"/>
    <w:rsid w:val="002F44B0"/>
    <w:rsid w:val="00312595"/>
    <w:rsid w:val="00314A30"/>
    <w:rsid w:val="00336508"/>
    <w:rsid w:val="0034323E"/>
    <w:rsid w:val="003545B7"/>
    <w:rsid w:val="00362050"/>
    <w:rsid w:val="00363037"/>
    <w:rsid w:val="00366041"/>
    <w:rsid w:val="003765E8"/>
    <w:rsid w:val="003777DD"/>
    <w:rsid w:val="00386312"/>
    <w:rsid w:val="003A2946"/>
    <w:rsid w:val="003B0E7B"/>
    <w:rsid w:val="003B3581"/>
    <w:rsid w:val="003B5FCE"/>
    <w:rsid w:val="003C313C"/>
    <w:rsid w:val="003C31CF"/>
    <w:rsid w:val="003D4C1D"/>
    <w:rsid w:val="003D552C"/>
    <w:rsid w:val="003D5835"/>
    <w:rsid w:val="003E3899"/>
    <w:rsid w:val="003E7895"/>
    <w:rsid w:val="004000D7"/>
    <w:rsid w:val="0041060E"/>
    <w:rsid w:val="004347F6"/>
    <w:rsid w:val="00437E32"/>
    <w:rsid w:val="004475F4"/>
    <w:rsid w:val="0045684A"/>
    <w:rsid w:val="00472DD6"/>
    <w:rsid w:val="00473614"/>
    <w:rsid w:val="00474D27"/>
    <w:rsid w:val="004907E7"/>
    <w:rsid w:val="0049314E"/>
    <w:rsid w:val="004B200E"/>
    <w:rsid w:val="004B60EC"/>
    <w:rsid w:val="004D50C3"/>
    <w:rsid w:val="004E0A46"/>
    <w:rsid w:val="00505C90"/>
    <w:rsid w:val="00506559"/>
    <w:rsid w:val="005225C4"/>
    <w:rsid w:val="005245C9"/>
    <w:rsid w:val="00530ADE"/>
    <w:rsid w:val="00546FB1"/>
    <w:rsid w:val="00561400"/>
    <w:rsid w:val="00564C19"/>
    <w:rsid w:val="00572226"/>
    <w:rsid w:val="0057545E"/>
    <w:rsid w:val="00584B6C"/>
    <w:rsid w:val="00585B52"/>
    <w:rsid w:val="0058738F"/>
    <w:rsid w:val="00597F5F"/>
    <w:rsid w:val="005B2727"/>
    <w:rsid w:val="005C581A"/>
    <w:rsid w:val="005D2A45"/>
    <w:rsid w:val="005D6142"/>
    <w:rsid w:val="005E21C8"/>
    <w:rsid w:val="005F6735"/>
    <w:rsid w:val="0061310B"/>
    <w:rsid w:val="006167D3"/>
    <w:rsid w:val="00627250"/>
    <w:rsid w:val="0063005D"/>
    <w:rsid w:val="006373FD"/>
    <w:rsid w:val="00641612"/>
    <w:rsid w:val="006504E1"/>
    <w:rsid w:val="00671524"/>
    <w:rsid w:val="006772AE"/>
    <w:rsid w:val="00686634"/>
    <w:rsid w:val="006B4500"/>
    <w:rsid w:val="006C5BE7"/>
    <w:rsid w:val="006C6343"/>
    <w:rsid w:val="006D6D48"/>
    <w:rsid w:val="006E18BE"/>
    <w:rsid w:val="006E32CD"/>
    <w:rsid w:val="006E6AB2"/>
    <w:rsid w:val="006E6B6E"/>
    <w:rsid w:val="00701A52"/>
    <w:rsid w:val="00702D8F"/>
    <w:rsid w:val="00715102"/>
    <w:rsid w:val="00715C9F"/>
    <w:rsid w:val="007211E5"/>
    <w:rsid w:val="00753AB5"/>
    <w:rsid w:val="00772793"/>
    <w:rsid w:val="00776594"/>
    <w:rsid w:val="00780BAC"/>
    <w:rsid w:val="007849B7"/>
    <w:rsid w:val="007933D9"/>
    <w:rsid w:val="00794E87"/>
    <w:rsid w:val="007A5CC2"/>
    <w:rsid w:val="007A75E6"/>
    <w:rsid w:val="007C5273"/>
    <w:rsid w:val="007C6A8B"/>
    <w:rsid w:val="007E4FC7"/>
    <w:rsid w:val="007F383D"/>
    <w:rsid w:val="007F48A8"/>
    <w:rsid w:val="007F4A09"/>
    <w:rsid w:val="008118D3"/>
    <w:rsid w:val="0081379F"/>
    <w:rsid w:val="008150AF"/>
    <w:rsid w:val="00817D78"/>
    <w:rsid w:val="00836F8B"/>
    <w:rsid w:val="00852C39"/>
    <w:rsid w:val="00853B16"/>
    <w:rsid w:val="00863C26"/>
    <w:rsid w:val="00865A25"/>
    <w:rsid w:val="00875DBB"/>
    <w:rsid w:val="008769E8"/>
    <w:rsid w:val="00884A99"/>
    <w:rsid w:val="00885E94"/>
    <w:rsid w:val="008A2E39"/>
    <w:rsid w:val="008B491A"/>
    <w:rsid w:val="008C2099"/>
    <w:rsid w:val="008C4094"/>
    <w:rsid w:val="008D0DD0"/>
    <w:rsid w:val="008D46D1"/>
    <w:rsid w:val="008E1B14"/>
    <w:rsid w:val="008F4B25"/>
    <w:rsid w:val="008F66C6"/>
    <w:rsid w:val="009162E5"/>
    <w:rsid w:val="00924C2C"/>
    <w:rsid w:val="009365E9"/>
    <w:rsid w:val="00943163"/>
    <w:rsid w:val="00950862"/>
    <w:rsid w:val="00964F98"/>
    <w:rsid w:val="00971670"/>
    <w:rsid w:val="009746AA"/>
    <w:rsid w:val="00980A26"/>
    <w:rsid w:val="00994299"/>
    <w:rsid w:val="009A3305"/>
    <w:rsid w:val="009A365C"/>
    <w:rsid w:val="009B00A9"/>
    <w:rsid w:val="009B2693"/>
    <w:rsid w:val="009B4CB1"/>
    <w:rsid w:val="009C16A4"/>
    <w:rsid w:val="009C5C7D"/>
    <w:rsid w:val="009E00EE"/>
    <w:rsid w:val="009E39BF"/>
    <w:rsid w:val="009E437E"/>
    <w:rsid w:val="009E7967"/>
    <w:rsid w:val="00A13278"/>
    <w:rsid w:val="00A30A43"/>
    <w:rsid w:val="00A33D63"/>
    <w:rsid w:val="00A44792"/>
    <w:rsid w:val="00A5032B"/>
    <w:rsid w:val="00A60787"/>
    <w:rsid w:val="00A62DB7"/>
    <w:rsid w:val="00A6722C"/>
    <w:rsid w:val="00A84E33"/>
    <w:rsid w:val="00A971C5"/>
    <w:rsid w:val="00AA469F"/>
    <w:rsid w:val="00AA4B25"/>
    <w:rsid w:val="00AB281B"/>
    <w:rsid w:val="00AC15D9"/>
    <w:rsid w:val="00AE3032"/>
    <w:rsid w:val="00AF68B5"/>
    <w:rsid w:val="00B02C4A"/>
    <w:rsid w:val="00B04800"/>
    <w:rsid w:val="00B12CBB"/>
    <w:rsid w:val="00B23592"/>
    <w:rsid w:val="00B32C55"/>
    <w:rsid w:val="00B34B8B"/>
    <w:rsid w:val="00B403BA"/>
    <w:rsid w:val="00B4078E"/>
    <w:rsid w:val="00B60C6A"/>
    <w:rsid w:val="00B63961"/>
    <w:rsid w:val="00B85AC2"/>
    <w:rsid w:val="00B920F7"/>
    <w:rsid w:val="00BB182E"/>
    <w:rsid w:val="00BB4522"/>
    <w:rsid w:val="00BB64B7"/>
    <w:rsid w:val="00BD5AA6"/>
    <w:rsid w:val="00C01741"/>
    <w:rsid w:val="00C01C1B"/>
    <w:rsid w:val="00C3134C"/>
    <w:rsid w:val="00C51B73"/>
    <w:rsid w:val="00C60913"/>
    <w:rsid w:val="00C640FA"/>
    <w:rsid w:val="00C82A6E"/>
    <w:rsid w:val="00C90403"/>
    <w:rsid w:val="00C965DD"/>
    <w:rsid w:val="00CA1252"/>
    <w:rsid w:val="00CB6CBF"/>
    <w:rsid w:val="00CC34E3"/>
    <w:rsid w:val="00CD2E7F"/>
    <w:rsid w:val="00CF3680"/>
    <w:rsid w:val="00D04435"/>
    <w:rsid w:val="00D0608F"/>
    <w:rsid w:val="00D063C0"/>
    <w:rsid w:val="00D11820"/>
    <w:rsid w:val="00D1462D"/>
    <w:rsid w:val="00D16657"/>
    <w:rsid w:val="00D325D0"/>
    <w:rsid w:val="00D34E94"/>
    <w:rsid w:val="00D37C1C"/>
    <w:rsid w:val="00D42749"/>
    <w:rsid w:val="00D62D87"/>
    <w:rsid w:val="00D700DF"/>
    <w:rsid w:val="00D7416D"/>
    <w:rsid w:val="00D8061B"/>
    <w:rsid w:val="00D80FCE"/>
    <w:rsid w:val="00D85935"/>
    <w:rsid w:val="00D875B6"/>
    <w:rsid w:val="00D9223F"/>
    <w:rsid w:val="00DB2D73"/>
    <w:rsid w:val="00DD1FCF"/>
    <w:rsid w:val="00DE0B5F"/>
    <w:rsid w:val="00DE49F7"/>
    <w:rsid w:val="00DE4C05"/>
    <w:rsid w:val="00DF2947"/>
    <w:rsid w:val="00DF47E5"/>
    <w:rsid w:val="00E00FB3"/>
    <w:rsid w:val="00E04C0B"/>
    <w:rsid w:val="00E0744A"/>
    <w:rsid w:val="00E25B35"/>
    <w:rsid w:val="00E27759"/>
    <w:rsid w:val="00E34C7C"/>
    <w:rsid w:val="00E40275"/>
    <w:rsid w:val="00E606C5"/>
    <w:rsid w:val="00E66765"/>
    <w:rsid w:val="00E70473"/>
    <w:rsid w:val="00E77AA5"/>
    <w:rsid w:val="00E82AD1"/>
    <w:rsid w:val="00E87D2E"/>
    <w:rsid w:val="00E90C99"/>
    <w:rsid w:val="00E95980"/>
    <w:rsid w:val="00EA2B40"/>
    <w:rsid w:val="00EB0220"/>
    <w:rsid w:val="00EB1A08"/>
    <w:rsid w:val="00EB7DE5"/>
    <w:rsid w:val="00EC3628"/>
    <w:rsid w:val="00ED217A"/>
    <w:rsid w:val="00ED4053"/>
    <w:rsid w:val="00ED5B56"/>
    <w:rsid w:val="00ED7804"/>
    <w:rsid w:val="00EE75CA"/>
    <w:rsid w:val="00F257C1"/>
    <w:rsid w:val="00F31DC2"/>
    <w:rsid w:val="00F47FE4"/>
    <w:rsid w:val="00F569A1"/>
    <w:rsid w:val="00F638D6"/>
    <w:rsid w:val="00F8016D"/>
    <w:rsid w:val="00F91B8C"/>
    <w:rsid w:val="00FA1D46"/>
    <w:rsid w:val="00FA5A02"/>
    <w:rsid w:val="00FB200E"/>
    <w:rsid w:val="00FB69E7"/>
    <w:rsid w:val="00FC21D9"/>
    <w:rsid w:val="00FC4245"/>
    <w:rsid w:val="00FC4B0A"/>
    <w:rsid w:val="00FC6485"/>
    <w:rsid w:val="00FD2042"/>
    <w:rsid w:val="00FE02D1"/>
    <w:rsid w:val="00FE30BE"/>
    <w:rsid w:val="00FE6049"/>
    <w:rsid w:val="00FE69D5"/>
    <w:rsid w:val="00FE7C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DB7B9E-5553-43A0-B3C5-56AB023016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30BE"/>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link w:val="EndnoteTextChar"/>
    <w:uiPriority w:val="99"/>
    <w:semiHidden/>
    <w:unhideWhenUsed/>
    <w:rsid w:val="00C965DD"/>
    <w:rPr>
      <w:rFonts w:asciiTheme="minorHAnsi" w:eastAsiaTheme="minorHAnsi" w:hAnsiTheme="minorHAnsi" w:cstheme="minorBidi"/>
    </w:rPr>
  </w:style>
  <w:style w:type="character" w:customStyle="1" w:styleId="EndnoteTextChar">
    <w:name w:val="Endnote Text Char"/>
    <w:basedOn w:val="DefaultParagraphFont"/>
    <w:link w:val="EndnoteText"/>
    <w:uiPriority w:val="99"/>
    <w:semiHidden/>
    <w:rsid w:val="00C965DD"/>
    <w:rPr>
      <w:sz w:val="20"/>
      <w:szCs w:val="20"/>
    </w:rPr>
  </w:style>
  <w:style w:type="character" w:styleId="EndnoteReference">
    <w:name w:val="endnote reference"/>
    <w:basedOn w:val="DefaultParagraphFont"/>
    <w:uiPriority w:val="99"/>
    <w:semiHidden/>
    <w:unhideWhenUsed/>
    <w:rsid w:val="00C965DD"/>
    <w:rPr>
      <w:vertAlign w:val="superscript"/>
    </w:rPr>
  </w:style>
  <w:style w:type="paragraph" w:styleId="NoSpacing">
    <w:name w:val="No Spacing"/>
    <w:uiPriority w:val="1"/>
    <w:qFormat/>
    <w:rsid w:val="00C965DD"/>
    <w:pPr>
      <w:spacing w:after="0" w:line="240" w:lineRule="auto"/>
    </w:pPr>
  </w:style>
  <w:style w:type="paragraph" w:styleId="FootnoteText">
    <w:name w:val="footnote text"/>
    <w:basedOn w:val="Normal"/>
    <w:link w:val="FootnoteTextChar"/>
    <w:uiPriority w:val="99"/>
    <w:semiHidden/>
    <w:unhideWhenUsed/>
    <w:rsid w:val="008A2E39"/>
    <w:rPr>
      <w:rFonts w:asciiTheme="minorHAnsi" w:eastAsiaTheme="minorHAnsi" w:hAnsiTheme="minorHAnsi" w:cstheme="minorBidi"/>
    </w:rPr>
  </w:style>
  <w:style w:type="character" w:customStyle="1" w:styleId="FootnoteTextChar">
    <w:name w:val="Footnote Text Char"/>
    <w:basedOn w:val="DefaultParagraphFont"/>
    <w:link w:val="FootnoteText"/>
    <w:uiPriority w:val="99"/>
    <w:semiHidden/>
    <w:rsid w:val="008A2E39"/>
    <w:rPr>
      <w:sz w:val="20"/>
      <w:szCs w:val="20"/>
    </w:rPr>
  </w:style>
  <w:style w:type="character" w:styleId="FootnoteReference">
    <w:name w:val="footnote reference"/>
    <w:basedOn w:val="DefaultParagraphFont"/>
    <w:semiHidden/>
    <w:unhideWhenUsed/>
    <w:rsid w:val="008A2E39"/>
    <w:rPr>
      <w:vertAlign w:val="superscript"/>
    </w:rPr>
  </w:style>
  <w:style w:type="character" w:styleId="Hyperlink">
    <w:name w:val="Hyperlink"/>
    <w:basedOn w:val="DefaultParagraphFont"/>
    <w:uiPriority w:val="99"/>
    <w:semiHidden/>
    <w:unhideWhenUsed/>
    <w:rsid w:val="008150AF"/>
    <w:rPr>
      <w:color w:val="0000FF"/>
      <w:u w:val="single"/>
    </w:rPr>
  </w:style>
  <w:style w:type="paragraph" w:styleId="Header">
    <w:name w:val="header"/>
    <w:basedOn w:val="Normal"/>
    <w:link w:val="HeaderChar"/>
    <w:uiPriority w:val="99"/>
    <w:unhideWhenUsed/>
    <w:rsid w:val="009746AA"/>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9746AA"/>
  </w:style>
  <w:style w:type="paragraph" w:styleId="Footer">
    <w:name w:val="footer"/>
    <w:basedOn w:val="Normal"/>
    <w:link w:val="FooterChar"/>
    <w:uiPriority w:val="99"/>
    <w:unhideWhenUsed/>
    <w:rsid w:val="009746AA"/>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974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11736">
      <w:bodyDiv w:val="1"/>
      <w:marLeft w:val="0"/>
      <w:marRight w:val="0"/>
      <w:marTop w:val="0"/>
      <w:marBottom w:val="0"/>
      <w:divBdr>
        <w:top w:val="none" w:sz="0" w:space="0" w:color="auto"/>
        <w:left w:val="none" w:sz="0" w:space="0" w:color="auto"/>
        <w:bottom w:val="none" w:sz="0" w:space="0" w:color="auto"/>
        <w:right w:val="none" w:sz="0" w:space="0" w:color="auto"/>
      </w:divBdr>
      <w:divsChild>
        <w:div w:id="1542089178">
          <w:marLeft w:val="0"/>
          <w:marRight w:val="0"/>
          <w:marTop w:val="0"/>
          <w:marBottom w:val="0"/>
          <w:divBdr>
            <w:top w:val="none" w:sz="0" w:space="0" w:color="auto"/>
            <w:left w:val="none" w:sz="0" w:space="0" w:color="auto"/>
            <w:bottom w:val="none" w:sz="0" w:space="0" w:color="auto"/>
            <w:right w:val="none" w:sz="0" w:space="0" w:color="auto"/>
          </w:divBdr>
        </w:div>
        <w:div w:id="2120828308">
          <w:marLeft w:val="0"/>
          <w:marRight w:val="0"/>
          <w:marTop w:val="0"/>
          <w:marBottom w:val="0"/>
          <w:divBdr>
            <w:top w:val="none" w:sz="0" w:space="0" w:color="auto"/>
            <w:left w:val="none" w:sz="0" w:space="0" w:color="auto"/>
            <w:bottom w:val="none" w:sz="0" w:space="0" w:color="auto"/>
            <w:right w:val="none" w:sz="0" w:space="0" w:color="auto"/>
          </w:divBdr>
        </w:div>
        <w:div w:id="1306013297">
          <w:marLeft w:val="0"/>
          <w:marRight w:val="0"/>
          <w:marTop w:val="0"/>
          <w:marBottom w:val="0"/>
          <w:divBdr>
            <w:top w:val="none" w:sz="0" w:space="0" w:color="auto"/>
            <w:left w:val="none" w:sz="0" w:space="0" w:color="auto"/>
            <w:bottom w:val="none" w:sz="0" w:space="0" w:color="auto"/>
            <w:right w:val="none" w:sz="0" w:space="0" w:color="auto"/>
          </w:divBdr>
        </w:div>
        <w:div w:id="1818456449">
          <w:marLeft w:val="0"/>
          <w:marRight w:val="0"/>
          <w:marTop w:val="0"/>
          <w:marBottom w:val="0"/>
          <w:divBdr>
            <w:top w:val="none" w:sz="0" w:space="0" w:color="auto"/>
            <w:left w:val="none" w:sz="0" w:space="0" w:color="auto"/>
            <w:bottom w:val="none" w:sz="0" w:space="0" w:color="auto"/>
            <w:right w:val="none" w:sz="0" w:space="0" w:color="auto"/>
          </w:divBdr>
          <w:divsChild>
            <w:div w:id="129586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67104">
      <w:bodyDiv w:val="1"/>
      <w:marLeft w:val="0"/>
      <w:marRight w:val="0"/>
      <w:marTop w:val="0"/>
      <w:marBottom w:val="0"/>
      <w:divBdr>
        <w:top w:val="none" w:sz="0" w:space="0" w:color="auto"/>
        <w:left w:val="none" w:sz="0" w:space="0" w:color="auto"/>
        <w:bottom w:val="none" w:sz="0" w:space="0" w:color="auto"/>
        <w:right w:val="none" w:sz="0" w:space="0" w:color="auto"/>
      </w:divBdr>
      <w:divsChild>
        <w:div w:id="1351762634">
          <w:marLeft w:val="0"/>
          <w:marRight w:val="0"/>
          <w:marTop w:val="0"/>
          <w:marBottom w:val="0"/>
          <w:divBdr>
            <w:top w:val="none" w:sz="0" w:space="0" w:color="auto"/>
            <w:left w:val="none" w:sz="0" w:space="0" w:color="auto"/>
            <w:bottom w:val="none" w:sz="0" w:space="0" w:color="auto"/>
            <w:right w:val="none" w:sz="0" w:space="0" w:color="auto"/>
          </w:divBdr>
        </w:div>
        <w:div w:id="1387148699">
          <w:marLeft w:val="0"/>
          <w:marRight w:val="0"/>
          <w:marTop w:val="0"/>
          <w:marBottom w:val="0"/>
          <w:divBdr>
            <w:top w:val="none" w:sz="0" w:space="0" w:color="auto"/>
            <w:left w:val="none" w:sz="0" w:space="0" w:color="auto"/>
            <w:bottom w:val="none" w:sz="0" w:space="0" w:color="auto"/>
            <w:right w:val="none" w:sz="0" w:space="0" w:color="auto"/>
          </w:divBdr>
        </w:div>
        <w:div w:id="586615948">
          <w:marLeft w:val="0"/>
          <w:marRight w:val="0"/>
          <w:marTop w:val="0"/>
          <w:marBottom w:val="0"/>
          <w:divBdr>
            <w:top w:val="none" w:sz="0" w:space="0" w:color="auto"/>
            <w:left w:val="none" w:sz="0" w:space="0" w:color="auto"/>
            <w:bottom w:val="none" w:sz="0" w:space="0" w:color="auto"/>
            <w:right w:val="none" w:sz="0" w:space="0" w:color="auto"/>
          </w:divBdr>
        </w:div>
        <w:div w:id="1887600299">
          <w:marLeft w:val="0"/>
          <w:marRight w:val="0"/>
          <w:marTop w:val="0"/>
          <w:marBottom w:val="0"/>
          <w:divBdr>
            <w:top w:val="none" w:sz="0" w:space="0" w:color="auto"/>
            <w:left w:val="none" w:sz="0" w:space="0" w:color="auto"/>
            <w:bottom w:val="none" w:sz="0" w:space="0" w:color="auto"/>
            <w:right w:val="none" w:sz="0" w:space="0" w:color="auto"/>
          </w:divBdr>
          <w:divsChild>
            <w:div w:id="1950772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02734">
      <w:bodyDiv w:val="1"/>
      <w:marLeft w:val="0"/>
      <w:marRight w:val="0"/>
      <w:marTop w:val="0"/>
      <w:marBottom w:val="0"/>
      <w:divBdr>
        <w:top w:val="none" w:sz="0" w:space="0" w:color="auto"/>
        <w:left w:val="none" w:sz="0" w:space="0" w:color="auto"/>
        <w:bottom w:val="none" w:sz="0" w:space="0" w:color="auto"/>
        <w:right w:val="none" w:sz="0" w:space="0" w:color="auto"/>
      </w:divBdr>
      <w:divsChild>
        <w:div w:id="1109348505">
          <w:marLeft w:val="0"/>
          <w:marRight w:val="0"/>
          <w:marTop w:val="0"/>
          <w:marBottom w:val="0"/>
          <w:divBdr>
            <w:top w:val="none" w:sz="0" w:space="0" w:color="auto"/>
            <w:left w:val="none" w:sz="0" w:space="0" w:color="auto"/>
            <w:bottom w:val="none" w:sz="0" w:space="0" w:color="auto"/>
            <w:right w:val="none" w:sz="0" w:space="0" w:color="auto"/>
          </w:divBdr>
        </w:div>
        <w:div w:id="558788722">
          <w:marLeft w:val="0"/>
          <w:marRight w:val="0"/>
          <w:marTop w:val="0"/>
          <w:marBottom w:val="0"/>
          <w:divBdr>
            <w:top w:val="none" w:sz="0" w:space="0" w:color="auto"/>
            <w:left w:val="none" w:sz="0" w:space="0" w:color="auto"/>
            <w:bottom w:val="none" w:sz="0" w:space="0" w:color="auto"/>
            <w:right w:val="none" w:sz="0" w:space="0" w:color="auto"/>
          </w:divBdr>
        </w:div>
        <w:div w:id="18551971">
          <w:marLeft w:val="0"/>
          <w:marRight w:val="0"/>
          <w:marTop w:val="0"/>
          <w:marBottom w:val="0"/>
          <w:divBdr>
            <w:top w:val="none" w:sz="0" w:space="0" w:color="auto"/>
            <w:left w:val="none" w:sz="0" w:space="0" w:color="auto"/>
            <w:bottom w:val="none" w:sz="0" w:space="0" w:color="auto"/>
            <w:right w:val="none" w:sz="0" w:space="0" w:color="auto"/>
          </w:divBdr>
        </w:div>
        <w:div w:id="815028170">
          <w:marLeft w:val="0"/>
          <w:marRight w:val="0"/>
          <w:marTop w:val="0"/>
          <w:marBottom w:val="0"/>
          <w:divBdr>
            <w:top w:val="none" w:sz="0" w:space="0" w:color="auto"/>
            <w:left w:val="none" w:sz="0" w:space="0" w:color="auto"/>
            <w:bottom w:val="none" w:sz="0" w:space="0" w:color="auto"/>
            <w:right w:val="none" w:sz="0" w:space="0" w:color="auto"/>
          </w:divBdr>
          <w:divsChild>
            <w:div w:id="124179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17049">
      <w:bodyDiv w:val="1"/>
      <w:marLeft w:val="0"/>
      <w:marRight w:val="0"/>
      <w:marTop w:val="0"/>
      <w:marBottom w:val="0"/>
      <w:divBdr>
        <w:top w:val="none" w:sz="0" w:space="0" w:color="auto"/>
        <w:left w:val="none" w:sz="0" w:space="0" w:color="auto"/>
        <w:bottom w:val="none" w:sz="0" w:space="0" w:color="auto"/>
        <w:right w:val="none" w:sz="0" w:space="0" w:color="auto"/>
      </w:divBdr>
      <w:divsChild>
        <w:div w:id="53816743">
          <w:marLeft w:val="0"/>
          <w:marRight w:val="0"/>
          <w:marTop w:val="0"/>
          <w:marBottom w:val="0"/>
          <w:divBdr>
            <w:top w:val="none" w:sz="0" w:space="0" w:color="auto"/>
            <w:left w:val="none" w:sz="0" w:space="0" w:color="auto"/>
            <w:bottom w:val="none" w:sz="0" w:space="0" w:color="auto"/>
            <w:right w:val="none" w:sz="0" w:space="0" w:color="auto"/>
          </w:divBdr>
        </w:div>
        <w:div w:id="1965840514">
          <w:marLeft w:val="0"/>
          <w:marRight w:val="0"/>
          <w:marTop w:val="0"/>
          <w:marBottom w:val="0"/>
          <w:divBdr>
            <w:top w:val="none" w:sz="0" w:space="0" w:color="auto"/>
            <w:left w:val="none" w:sz="0" w:space="0" w:color="auto"/>
            <w:bottom w:val="none" w:sz="0" w:space="0" w:color="auto"/>
            <w:right w:val="none" w:sz="0" w:space="0" w:color="auto"/>
          </w:divBdr>
        </w:div>
        <w:div w:id="143089614">
          <w:marLeft w:val="0"/>
          <w:marRight w:val="0"/>
          <w:marTop w:val="0"/>
          <w:marBottom w:val="0"/>
          <w:divBdr>
            <w:top w:val="none" w:sz="0" w:space="0" w:color="auto"/>
            <w:left w:val="none" w:sz="0" w:space="0" w:color="auto"/>
            <w:bottom w:val="none" w:sz="0" w:space="0" w:color="auto"/>
            <w:right w:val="none" w:sz="0" w:space="0" w:color="auto"/>
          </w:divBdr>
        </w:div>
        <w:div w:id="1456362582">
          <w:marLeft w:val="0"/>
          <w:marRight w:val="0"/>
          <w:marTop w:val="0"/>
          <w:marBottom w:val="0"/>
          <w:divBdr>
            <w:top w:val="none" w:sz="0" w:space="0" w:color="auto"/>
            <w:left w:val="none" w:sz="0" w:space="0" w:color="auto"/>
            <w:bottom w:val="none" w:sz="0" w:space="0" w:color="auto"/>
            <w:right w:val="none" w:sz="0" w:space="0" w:color="auto"/>
          </w:divBdr>
          <w:divsChild>
            <w:div w:id="11588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76028">
      <w:bodyDiv w:val="1"/>
      <w:marLeft w:val="0"/>
      <w:marRight w:val="0"/>
      <w:marTop w:val="0"/>
      <w:marBottom w:val="0"/>
      <w:divBdr>
        <w:top w:val="none" w:sz="0" w:space="0" w:color="auto"/>
        <w:left w:val="none" w:sz="0" w:space="0" w:color="auto"/>
        <w:bottom w:val="none" w:sz="0" w:space="0" w:color="auto"/>
        <w:right w:val="none" w:sz="0" w:space="0" w:color="auto"/>
      </w:divBdr>
      <w:divsChild>
        <w:div w:id="2112701236">
          <w:marLeft w:val="0"/>
          <w:marRight w:val="0"/>
          <w:marTop w:val="0"/>
          <w:marBottom w:val="0"/>
          <w:divBdr>
            <w:top w:val="none" w:sz="0" w:space="0" w:color="auto"/>
            <w:left w:val="none" w:sz="0" w:space="0" w:color="auto"/>
            <w:bottom w:val="none" w:sz="0" w:space="0" w:color="auto"/>
            <w:right w:val="none" w:sz="0" w:space="0" w:color="auto"/>
          </w:divBdr>
        </w:div>
        <w:div w:id="729768168">
          <w:marLeft w:val="0"/>
          <w:marRight w:val="0"/>
          <w:marTop w:val="0"/>
          <w:marBottom w:val="0"/>
          <w:divBdr>
            <w:top w:val="none" w:sz="0" w:space="0" w:color="auto"/>
            <w:left w:val="none" w:sz="0" w:space="0" w:color="auto"/>
            <w:bottom w:val="none" w:sz="0" w:space="0" w:color="auto"/>
            <w:right w:val="none" w:sz="0" w:space="0" w:color="auto"/>
          </w:divBdr>
        </w:div>
        <w:div w:id="1079139604">
          <w:marLeft w:val="0"/>
          <w:marRight w:val="0"/>
          <w:marTop w:val="0"/>
          <w:marBottom w:val="0"/>
          <w:divBdr>
            <w:top w:val="none" w:sz="0" w:space="0" w:color="auto"/>
            <w:left w:val="none" w:sz="0" w:space="0" w:color="auto"/>
            <w:bottom w:val="none" w:sz="0" w:space="0" w:color="auto"/>
            <w:right w:val="none" w:sz="0" w:space="0" w:color="auto"/>
          </w:divBdr>
        </w:div>
        <w:div w:id="2015841819">
          <w:marLeft w:val="0"/>
          <w:marRight w:val="0"/>
          <w:marTop w:val="0"/>
          <w:marBottom w:val="0"/>
          <w:divBdr>
            <w:top w:val="none" w:sz="0" w:space="0" w:color="auto"/>
            <w:left w:val="none" w:sz="0" w:space="0" w:color="auto"/>
            <w:bottom w:val="none" w:sz="0" w:space="0" w:color="auto"/>
            <w:right w:val="none" w:sz="0" w:space="0" w:color="auto"/>
          </w:divBdr>
          <w:divsChild>
            <w:div w:id="208825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975612">
      <w:bodyDiv w:val="1"/>
      <w:marLeft w:val="0"/>
      <w:marRight w:val="0"/>
      <w:marTop w:val="0"/>
      <w:marBottom w:val="0"/>
      <w:divBdr>
        <w:top w:val="none" w:sz="0" w:space="0" w:color="auto"/>
        <w:left w:val="none" w:sz="0" w:space="0" w:color="auto"/>
        <w:bottom w:val="none" w:sz="0" w:space="0" w:color="auto"/>
        <w:right w:val="none" w:sz="0" w:space="0" w:color="auto"/>
      </w:divBdr>
      <w:divsChild>
        <w:div w:id="1908228287">
          <w:marLeft w:val="0"/>
          <w:marRight w:val="0"/>
          <w:marTop w:val="0"/>
          <w:marBottom w:val="0"/>
          <w:divBdr>
            <w:top w:val="none" w:sz="0" w:space="0" w:color="auto"/>
            <w:left w:val="none" w:sz="0" w:space="0" w:color="auto"/>
            <w:bottom w:val="none" w:sz="0" w:space="0" w:color="auto"/>
            <w:right w:val="none" w:sz="0" w:space="0" w:color="auto"/>
          </w:divBdr>
        </w:div>
        <w:div w:id="14969453">
          <w:marLeft w:val="0"/>
          <w:marRight w:val="0"/>
          <w:marTop w:val="0"/>
          <w:marBottom w:val="0"/>
          <w:divBdr>
            <w:top w:val="none" w:sz="0" w:space="0" w:color="auto"/>
            <w:left w:val="none" w:sz="0" w:space="0" w:color="auto"/>
            <w:bottom w:val="none" w:sz="0" w:space="0" w:color="auto"/>
            <w:right w:val="none" w:sz="0" w:space="0" w:color="auto"/>
          </w:divBdr>
        </w:div>
        <w:div w:id="2003460911">
          <w:marLeft w:val="0"/>
          <w:marRight w:val="0"/>
          <w:marTop w:val="0"/>
          <w:marBottom w:val="0"/>
          <w:divBdr>
            <w:top w:val="none" w:sz="0" w:space="0" w:color="auto"/>
            <w:left w:val="none" w:sz="0" w:space="0" w:color="auto"/>
            <w:bottom w:val="none" w:sz="0" w:space="0" w:color="auto"/>
            <w:right w:val="none" w:sz="0" w:space="0" w:color="auto"/>
          </w:divBdr>
        </w:div>
        <w:div w:id="1286423452">
          <w:marLeft w:val="0"/>
          <w:marRight w:val="0"/>
          <w:marTop w:val="0"/>
          <w:marBottom w:val="0"/>
          <w:divBdr>
            <w:top w:val="none" w:sz="0" w:space="0" w:color="auto"/>
            <w:left w:val="none" w:sz="0" w:space="0" w:color="auto"/>
            <w:bottom w:val="none" w:sz="0" w:space="0" w:color="auto"/>
            <w:right w:val="none" w:sz="0" w:space="0" w:color="auto"/>
          </w:divBdr>
        </w:div>
        <w:div w:id="1169759748">
          <w:marLeft w:val="0"/>
          <w:marRight w:val="0"/>
          <w:marTop w:val="0"/>
          <w:marBottom w:val="0"/>
          <w:divBdr>
            <w:top w:val="none" w:sz="0" w:space="0" w:color="auto"/>
            <w:left w:val="none" w:sz="0" w:space="0" w:color="auto"/>
            <w:bottom w:val="none" w:sz="0" w:space="0" w:color="auto"/>
            <w:right w:val="none" w:sz="0" w:space="0" w:color="auto"/>
          </w:divBdr>
          <w:divsChild>
            <w:div w:id="1622882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0776">
      <w:bodyDiv w:val="1"/>
      <w:marLeft w:val="0"/>
      <w:marRight w:val="0"/>
      <w:marTop w:val="0"/>
      <w:marBottom w:val="0"/>
      <w:divBdr>
        <w:top w:val="none" w:sz="0" w:space="0" w:color="auto"/>
        <w:left w:val="none" w:sz="0" w:space="0" w:color="auto"/>
        <w:bottom w:val="none" w:sz="0" w:space="0" w:color="auto"/>
        <w:right w:val="none" w:sz="0" w:space="0" w:color="auto"/>
      </w:divBdr>
      <w:divsChild>
        <w:div w:id="1867597312">
          <w:marLeft w:val="0"/>
          <w:marRight w:val="0"/>
          <w:marTop w:val="0"/>
          <w:marBottom w:val="0"/>
          <w:divBdr>
            <w:top w:val="none" w:sz="0" w:space="0" w:color="auto"/>
            <w:left w:val="none" w:sz="0" w:space="0" w:color="auto"/>
            <w:bottom w:val="none" w:sz="0" w:space="0" w:color="auto"/>
            <w:right w:val="none" w:sz="0" w:space="0" w:color="auto"/>
          </w:divBdr>
        </w:div>
        <w:div w:id="2141680100">
          <w:marLeft w:val="0"/>
          <w:marRight w:val="0"/>
          <w:marTop w:val="0"/>
          <w:marBottom w:val="0"/>
          <w:divBdr>
            <w:top w:val="none" w:sz="0" w:space="0" w:color="auto"/>
            <w:left w:val="none" w:sz="0" w:space="0" w:color="auto"/>
            <w:bottom w:val="none" w:sz="0" w:space="0" w:color="auto"/>
            <w:right w:val="none" w:sz="0" w:space="0" w:color="auto"/>
          </w:divBdr>
        </w:div>
        <w:div w:id="1599753053">
          <w:marLeft w:val="0"/>
          <w:marRight w:val="0"/>
          <w:marTop w:val="0"/>
          <w:marBottom w:val="0"/>
          <w:divBdr>
            <w:top w:val="none" w:sz="0" w:space="0" w:color="auto"/>
            <w:left w:val="none" w:sz="0" w:space="0" w:color="auto"/>
            <w:bottom w:val="none" w:sz="0" w:space="0" w:color="auto"/>
            <w:right w:val="none" w:sz="0" w:space="0" w:color="auto"/>
          </w:divBdr>
        </w:div>
        <w:div w:id="859201519">
          <w:marLeft w:val="0"/>
          <w:marRight w:val="0"/>
          <w:marTop w:val="0"/>
          <w:marBottom w:val="0"/>
          <w:divBdr>
            <w:top w:val="none" w:sz="0" w:space="0" w:color="auto"/>
            <w:left w:val="none" w:sz="0" w:space="0" w:color="auto"/>
            <w:bottom w:val="none" w:sz="0" w:space="0" w:color="auto"/>
            <w:right w:val="none" w:sz="0" w:space="0" w:color="auto"/>
          </w:divBdr>
          <w:divsChild>
            <w:div w:id="1124694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1131">
      <w:bodyDiv w:val="1"/>
      <w:marLeft w:val="0"/>
      <w:marRight w:val="0"/>
      <w:marTop w:val="0"/>
      <w:marBottom w:val="0"/>
      <w:divBdr>
        <w:top w:val="none" w:sz="0" w:space="0" w:color="auto"/>
        <w:left w:val="none" w:sz="0" w:space="0" w:color="auto"/>
        <w:bottom w:val="none" w:sz="0" w:space="0" w:color="auto"/>
        <w:right w:val="none" w:sz="0" w:space="0" w:color="auto"/>
      </w:divBdr>
      <w:divsChild>
        <w:div w:id="185292173">
          <w:marLeft w:val="0"/>
          <w:marRight w:val="0"/>
          <w:marTop w:val="0"/>
          <w:marBottom w:val="0"/>
          <w:divBdr>
            <w:top w:val="none" w:sz="0" w:space="0" w:color="auto"/>
            <w:left w:val="none" w:sz="0" w:space="0" w:color="auto"/>
            <w:bottom w:val="none" w:sz="0" w:space="0" w:color="auto"/>
            <w:right w:val="none" w:sz="0" w:space="0" w:color="auto"/>
          </w:divBdr>
          <w:divsChild>
            <w:div w:id="1235048825">
              <w:marLeft w:val="0"/>
              <w:marRight w:val="0"/>
              <w:marTop w:val="0"/>
              <w:marBottom w:val="0"/>
              <w:divBdr>
                <w:top w:val="none" w:sz="0" w:space="0" w:color="auto"/>
                <w:left w:val="none" w:sz="0" w:space="0" w:color="auto"/>
                <w:bottom w:val="none" w:sz="0" w:space="0" w:color="auto"/>
                <w:right w:val="none" w:sz="0" w:space="0" w:color="auto"/>
              </w:divBdr>
            </w:div>
          </w:divsChild>
        </w:div>
        <w:div w:id="781457936">
          <w:marLeft w:val="0"/>
          <w:marRight w:val="0"/>
          <w:marTop w:val="0"/>
          <w:marBottom w:val="0"/>
          <w:divBdr>
            <w:top w:val="none" w:sz="0" w:space="0" w:color="auto"/>
            <w:left w:val="none" w:sz="0" w:space="0" w:color="auto"/>
            <w:bottom w:val="none" w:sz="0" w:space="0" w:color="auto"/>
            <w:right w:val="none" w:sz="0" w:space="0" w:color="auto"/>
          </w:divBdr>
          <w:divsChild>
            <w:div w:id="2080252995">
              <w:marLeft w:val="0"/>
              <w:marRight w:val="0"/>
              <w:marTop w:val="0"/>
              <w:marBottom w:val="0"/>
              <w:divBdr>
                <w:top w:val="none" w:sz="0" w:space="0" w:color="auto"/>
                <w:left w:val="none" w:sz="0" w:space="0" w:color="auto"/>
                <w:bottom w:val="none" w:sz="0" w:space="0" w:color="auto"/>
                <w:right w:val="none" w:sz="0" w:space="0" w:color="auto"/>
              </w:divBdr>
              <w:divsChild>
                <w:div w:id="1304853816">
                  <w:marLeft w:val="0"/>
                  <w:marRight w:val="0"/>
                  <w:marTop w:val="0"/>
                  <w:marBottom w:val="0"/>
                  <w:divBdr>
                    <w:top w:val="none" w:sz="0" w:space="0" w:color="auto"/>
                    <w:left w:val="none" w:sz="0" w:space="0" w:color="auto"/>
                    <w:bottom w:val="none" w:sz="0" w:space="0" w:color="auto"/>
                    <w:right w:val="none" w:sz="0" w:space="0" w:color="auto"/>
                  </w:divBdr>
                  <w:divsChild>
                    <w:div w:id="403262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9262459">
          <w:marLeft w:val="0"/>
          <w:marRight w:val="0"/>
          <w:marTop w:val="0"/>
          <w:marBottom w:val="0"/>
          <w:divBdr>
            <w:top w:val="none" w:sz="0" w:space="0" w:color="auto"/>
            <w:left w:val="none" w:sz="0" w:space="0" w:color="auto"/>
            <w:bottom w:val="none" w:sz="0" w:space="0" w:color="auto"/>
            <w:right w:val="none" w:sz="0" w:space="0" w:color="auto"/>
          </w:divBdr>
          <w:divsChild>
            <w:div w:id="195043364">
              <w:marLeft w:val="0"/>
              <w:marRight w:val="0"/>
              <w:marTop w:val="0"/>
              <w:marBottom w:val="0"/>
              <w:divBdr>
                <w:top w:val="none" w:sz="0" w:space="0" w:color="auto"/>
                <w:left w:val="none" w:sz="0" w:space="0" w:color="auto"/>
                <w:bottom w:val="none" w:sz="0" w:space="0" w:color="auto"/>
                <w:right w:val="none" w:sz="0" w:space="0" w:color="auto"/>
              </w:divBdr>
              <w:divsChild>
                <w:div w:id="1627657371">
                  <w:marLeft w:val="0"/>
                  <w:marRight w:val="0"/>
                  <w:marTop w:val="0"/>
                  <w:marBottom w:val="0"/>
                  <w:divBdr>
                    <w:top w:val="none" w:sz="0" w:space="0" w:color="auto"/>
                    <w:left w:val="none" w:sz="0" w:space="0" w:color="auto"/>
                    <w:bottom w:val="none" w:sz="0" w:space="0" w:color="auto"/>
                    <w:right w:val="none" w:sz="0" w:space="0" w:color="auto"/>
                  </w:divBdr>
                  <w:divsChild>
                    <w:div w:id="172884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0281671">
          <w:marLeft w:val="0"/>
          <w:marRight w:val="0"/>
          <w:marTop w:val="0"/>
          <w:marBottom w:val="0"/>
          <w:divBdr>
            <w:top w:val="none" w:sz="0" w:space="0" w:color="auto"/>
            <w:left w:val="none" w:sz="0" w:space="0" w:color="auto"/>
            <w:bottom w:val="none" w:sz="0" w:space="0" w:color="auto"/>
            <w:right w:val="none" w:sz="0" w:space="0" w:color="auto"/>
          </w:divBdr>
          <w:divsChild>
            <w:div w:id="1992174312">
              <w:marLeft w:val="0"/>
              <w:marRight w:val="0"/>
              <w:marTop w:val="0"/>
              <w:marBottom w:val="0"/>
              <w:divBdr>
                <w:top w:val="none" w:sz="0" w:space="0" w:color="auto"/>
                <w:left w:val="none" w:sz="0" w:space="0" w:color="auto"/>
                <w:bottom w:val="none" w:sz="0" w:space="0" w:color="auto"/>
                <w:right w:val="none" w:sz="0" w:space="0" w:color="auto"/>
              </w:divBdr>
              <w:divsChild>
                <w:div w:id="1203980216">
                  <w:marLeft w:val="0"/>
                  <w:marRight w:val="0"/>
                  <w:marTop w:val="0"/>
                  <w:marBottom w:val="0"/>
                  <w:divBdr>
                    <w:top w:val="none" w:sz="0" w:space="0" w:color="auto"/>
                    <w:left w:val="none" w:sz="0" w:space="0" w:color="auto"/>
                    <w:bottom w:val="none" w:sz="0" w:space="0" w:color="auto"/>
                    <w:right w:val="none" w:sz="0" w:space="0" w:color="auto"/>
                  </w:divBdr>
                  <w:divsChild>
                    <w:div w:id="1682972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863921">
          <w:marLeft w:val="0"/>
          <w:marRight w:val="0"/>
          <w:marTop w:val="0"/>
          <w:marBottom w:val="0"/>
          <w:divBdr>
            <w:top w:val="none" w:sz="0" w:space="0" w:color="auto"/>
            <w:left w:val="none" w:sz="0" w:space="0" w:color="auto"/>
            <w:bottom w:val="none" w:sz="0" w:space="0" w:color="auto"/>
            <w:right w:val="none" w:sz="0" w:space="0" w:color="auto"/>
          </w:divBdr>
          <w:divsChild>
            <w:div w:id="686709568">
              <w:marLeft w:val="0"/>
              <w:marRight w:val="0"/>
              <w:marTop w:val="0"/>
              <w:marBottom w:val="0"/>
              <w:divBdr>
                <w:top w:val="none" w:sz="0" w:space="0" w:color="auto"/>
                <w:left w:val="none" w:sz="0" w:space="0" w:color="auto"/>
                <w:bottom w:val="none" w:sz="0" w:space="0" w:color="auto"/>
                <w:right w:val="none" w:sz="0" w:space="0" w:color="auto"/>
              </w:divBdr>
              <w:divsChild>
                <w:div w:id="1526598551">
                  <w:marLeft w:val="0"/>
                  <w:marRight w:val="0"/>
                  <w:marTop w:val="0"/>
                  <w:marBottom w:val="0"/>
                  <w:divBdr>
                    <w:top w:val="none" w:sz="0" w:space="0" w:color="auto"/>
                    <w:left w:val="none" w:sz="0" w:space="0" w:color="auto"/>
                    <w:bottom w:val="none" w:sz="0" w:space="0" w:color="auto"/>
                    <w:right w:val="none" w:sz="0" w:space="0" w:color="auto"/>
                  </w:divBdr>
                  <w:divsChild>
                    <w:div w:id="166901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81392">
          <w:marLeft w:val="0"/>
          <w:marRight w:val="0"/>
          <w:marTop w:val="0"/>
          <w:marBottom w:val="0"/>
          <w:divBdr>
            <w:top w:val="none" w:sz="0" w:space="0" w:color="auto"/>
            <w:left w:val="none" w:sz="0" w:space="0" w:color="auto"/>
            <w:bottom w:val="none" w:sz="0" w:space="0" w:color="auto"/>
            <w:right w:val="none" w:sz="0" w:space="0" w:color="auto"/>
          </w:divBdr>
          <w:divsChild>
            <w:div w:id="196048386">
              <w:marLeft w:val="0"/>
              <w:marRight w:val="0"/>
              <w:marTop w:val="0"/>
              <w:marBottom w:val="0"/>
              <w:divBdr>
                <w:top w:val="none" w:sz="0" w:space="0" w:color="auto"/>
                <w:left w:val="none" w:sz="0" w:space="0" w:color="auto"/>
                <w:bottom w:val="none" w:sz="0" w:space="0" w:color="auto"/>
                <w:right w:val="none" w:sz="0" w:space="0" w:color="auto"/>
              </w:divBdr>
              <w:divsChild>
                <w:div w:id="1021975978">
                  <w:marLeft w:val="0"/>
                  <w:marRight w:val="0"/>
                  <w:marTop w:val="0"/>
                  <w:marBottom w:val="0"/>
                  <w:divBdr>
                    <w:top w:val="none" w:sz="0" w:space="0" w:color="auto"/>
                    <w:left w:val="none" w:sz="0" w:space="0" w:color="auto"/>
                    <w:bottom w:val="none" w:sz="0" w:space="0" w:color="auto"/>
                    <w:right w:val="none" w:sz="0" w:space="0" w:color="auto"/>
                  </w:divBdr>
                  <w:divsChild>
                    <w:div w:id="1072241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731975">
          <w:marLeft w:val="0"/>
          <w:marRight w:val="0"/>
          <w:marTop w:val="0"/>
          <w:marBottom w:val="0"/>
          <w:divBdr>
            <w:top w:val="none" w:sz="0" w:space="0" w:color="auto"/>
            <w:left w:val="none" w:sz="0" w:space="0" w:color="auto"/>
            <w:bottom w:val="none" w:sz="0" w:space="0" w:color="auto"/>
            <w:right w:val="none" w:sz="0" w:space="0" w:color="auto"/>
          </w:divBdr>
        </w:div>
        <w:div w:id="399138104">
          <w:marLeft w:val="0"/>
          <w:marRight w:val="0"/>
          <w:marTop w:val="0"/>
          <w:marBottom w:val="0"/>
          <w:divBdr>
            <w:top w:val="none" w:sz="0" w:space="0" w:color="auto"/>
            <w:left w:val="none" w:sz="0" w:space="0" w:color="auto"/>
            <w:bottom w:val="none" w:sz="0" w:space="0" w:color="auto"/>
            <w:right w:val="none" w:sz="0" w:space="0" w:color="auto"/>
          </w:divBdr>
          <w:divsChild>
            <w:div w:id="2121104090">
              <w:marLeft w:val="0"/>
              <w:marRight w:val="0"/>
              <w:marTop w:val="0"/>
              <w:marBottom w:val="0"/>
              <w:divBdr>
                <w:top w:val="none" w:sz="0" w:space="0" w:color="auto"/>
                <w:left w:val="none" w:sz="0" w:space="0" w:color="auto"/>
                <w:bottom w:val="none" w:sz="0" w:space="0" w:color="auto"/>
                <w:right w:val="none" w:sz="0" w:space="0" w:color="auto"/>
              </w:divBdr>
              <w:divsChild>
                <w:div w:id="911230961">
                  <w:marLeft w:val="0"/>
                  <w:marRight w:val="0"/>
                  <w:marTop w:val="0"/>
                  <w:marBottom w:val="0"/>
                  <w:divBdr>
                    <w:top w:val="none" w:sz="0" w:space="0" w:color="auto"/>
                    <w:left w:val="none" w:sz="0" w:space="0" w:color="auto"/>
                    <w:bottom w:val="none" w:sz="0" w:space="0" w:color="auto"/>
                    <w:right w:val="none" w:sz="0" w:space="0" w:color="auto"/>
                  </w:divBdr>
                  <w:divsChild>
                    <w:div w:id="178068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499267">
          <w:marLeft w:val="0"/>
          <w:marRight w:val="0"/>
          <w:marTop w:val="0"/>
          <w:marBottom w:val="0"/>
          <w:divBdr>
            <w:top w:val="none" w:sz="0" w:space="0" w:color="auto"/>
            <w:left w:val="none" w:sz="0" w:space="0" w:color="auto"/>
            <w:bottom w:val="none" w:sz="0" w:space="0" w:color="auto"/>
            <w:right w:val="none" w:sz="0" w:space="0" w:color="auto"/>
          </w:divBdr>
          <w:divsChild>
            <w:div w:id="793644077">
              <w:marLeft w:val="0"/>
              <w:marRight w:val="0"/>
              <w:marTop w:val="0"/>
              <w:marBottom w:val="0"/>
              <w:divBdr>
                <w:top w:val="none" w:sz="0" w:space="0" w:color="auto"/>
                <w:left w:val="none" w:sz="0" w:space="0" w:color="auto"/>
                <w:bottom w:val="none" w:sz="0" w:space="0" w:color="auto"/>
                <w:right w:val="none" w:sz="0" w:space="0" w:color="auto"/>
              </w:divBdr>
              <w:divsChild>
                <w:div w:id="417096262">
                  <w:marLeft w:val="0"/>
                  <w:marRight w:val="0"/>
                  <w:marTop w:val="0"/>
                  <w:marBottom w:val="0"/>
                  <w:divBdr>
                    <w:top w:val="none" w:sz="0" w:space="0" w:color="auto"/>
                    <w:left w:val="none" w:sz="0" w:space="0" w:color="auto"/>
                    <w:bottom w:val="none" w:sz="0" w:space="0" w:color="auto"/>
                    <w:right w:val="none" w:sz="0" w:space="0" w:color="auto"/>
                  </w:divBdr>
                  <w:divsChild>
                    <w:div w:id="12368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8202492">
          <w:marLeft w:val="0"/>
          <w:marRight w:val="0"/>
          <w:marTop w:val="0"/>
          <w:marBottom w:val="0"/>
          <w:divBdr>
            <w:top w:val="none" w:sz="0" w:space="0" w:color="auto"/>
            <w:left w:val="none" w:sz="0" w:space="0" w:color="auto"/>
            <w:bottom w:val="none" w:sz="0" w:space="0" w:color="auto"/>
            <w:right w:val="none" w:sz="0" w:space="0" w:color="auto"/>
          </w:divBdr>
        </w:div>
        <w:div w:id="679358151">
          <w:marLeft w:val="0"/>
          <w:marRight w:val="0"/>
          <w:marTop w:val="0"/>
          <w:marBottom w:val="0"/>
          <w:divBdr>
            <w:top w:val="none" w:sz="0" w:space="0" w:color="auto"/>
            <w:left w:val="none" w:sz="0" w:space="0" w:color="auto"/>
            <w:bottom w:val="none" w:sz="0" w:space="0" w:color="auto"/>
            <w:right w:val="none" w:sz="0" w:space="0" w:color="auto"/>
          </w:divBdr>
        </w:div>
        <w:div w:id="935750310">
          <w:marLeft w:val="0"/>
          <w:marRight w:val="0"/>
          <w:marTop w:val="0"/>
          <w:marBottom w:val="0"/>
          <w:divBdr>
            <w:top w:val="none" w:sz="0" w:space="0" w:color="auto"/>
            <w:left w:val="none" w:sz="0" w:space="0" w:color="auto"/>
            <w:bottom w:val="none" w:sz="0" w:space="0" w:color="auto"/>
            <w:right w:val="none" w:sz="0" w:space="0" w:color="auto"/>
          </w:divBdr>
          <w:divsChild>
            <w:div w:id="983848590">
              <w:marLeft w:val="0"/>
              <w:marRight w:val="0"/>
              <w:marTop w:val="0"/>
              <w:marBottom w:val="0"/>
              <w:divBdr>
                <w:top w:val="none" w:sz="0" w:space="0" w:color="auto"/>
                <w:left w:val="none" w:sz="0" w:space="0" w:color="auto"/>
                <w:bottom w:val="none" w:sz="0" w:space="0" w:color="auto"/>
                <w:right w:val="none" w:sz="0" w:space="0" w:color="auto"/>
              </w:divBdr>
              <w:divsChild>
                <w:div w:id="802694735">
                  <w:marLeft w:val="0"/>
                  <w:marRight w:val="0"/>
                  <w:marTop w:val="0"/>
                  <w:marBottom w:val="0"/>
                  <w:divBdr>
                    <w:top w:val="none" w:sz="0" w:space="0" w:color="auto"/>
                    <w:left w:val="none" w:sz="0" w:space="0" w:color="auto"/>
                    <w:bottom w:val="none" w:sz="0" w:space="0" w:color="auto"/>
                    <w:right w:val="none" w:sz="0" w:space="0" w:color="auto"/>
                  </w:divBdr>
                  <w:divsChild>
                    <w:div w:id="71068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7143448">
          <w:marLeft w:val="0"/>
          <w:marRight w:val="0"/>
          <w:marTop w:val="0"/>
          <w:marBottom w:val="0"/>
          <w:divBdr>
            <w:top w:val="none" w:sz="0" w:space="0" w:color="auto"/>
            <w:left w:val="none" w:sz="0" w:space="0" w:color="auto"/>
            <w:bottom w:val="none" w:sz="0" w:space="0" w:color="auto"/>
            <w:right w:val="none" w:sz="0" w:space="0" w:color="auto"/>
          </w:divBdr>
          <w:divsChild>
            <w:div w:id="408773159">
              <w:marLeft w:val="0"/>
              <w:marRight w:val="0"/>
              <w:marTop w:val="0"/>
              <w:marBottom w:val="0"/>
              <w:divBdr>
                <w:top w:val="none" w:sz="0" w:space="0" w:color="auto"/>
                <w:left w:val="none" w:sz="0" w:space="0" w:color="auto"/>
                <w:bottom w:val="none" w:sz="0" w:space="0" w:color="auto"/>
                <w:right w:val="none" w:sz="0" w:space="0" w:color="auto"/>
              </w:divBdr>
              <w:divsChild>
                <w:div w:id="1894727458">
                  <w:marLeft w:val="0"/>
                  <w:marRight w:val="0"/>
                  <w:marTop w:val="0"/>
                  <w:marBottom w:val="0"/>
                  <w:divBdr>
                    <w:top w:val="none" w:sz="0" w:space="0" w:color="auto"/>
                    <w:left w:val="none" w:sz="0" w:space="0" w:color="auto"/>
                    <w:bottom w:val="none" w:sz="0" w:space="0" w:color="auto"/>
                    <w:right w:val="none" w:sz="0" w:space="0" w:color="auto"/>
                  </w:divBdr>
                  <w:divsChild>
                    <w:div w:id="1998730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938286">
          <w:marLeft w:val="0"/>
          <w:marRight w:val="0"/>
          <w:marTop w:val="0"/>
          <w:marBottom w:val="0"/>
          <w:divBdr>
            <w:top w:val="none" w:sz="0" w:space="0" w:color="auto"/>
            <w:left w:val="none" w:sz="0" w:space="0" w:color="auto"/>
            <w:bottom w:val="none" w:sz="0" w:space="0" w:color="auto"/>
            <w:right w:val="none" w:sz="0" w:space="0" w:color="auto"/>
          </w:divBdr>
          <w:divsChild>
            <w:div w:id="1951862434">
              <w:marLeft w:val="0"/>
              <w:marRight w:val="0"/>
              <w:marTop w:val="0"/>
              <w:marBottom w:val="0"/>
              <w:divBdr>
                <w:top w:val="none" w:sz="0" w:space="0" w:color="auto"/>
                <w:left w:val="none" w:sz="0" w:space="0" w:color="auto"/>
                <w:bottom w:val="none" w:sz="0" w:space="0" w:color="auto"/>
                <w:right w:val="none" w:sz="0" w:space="0" w:color="auto"/>
              </w:divBdr>
              <w:divsChild>
                <w:div w:id="1754476473">
                  <w:marLeft w:val="0"/>
                  <w:marRight w:val="0"/>
                  <w:marTop w:val="0"/>
                  <w:marBottom w:val="0"/>
                  <w:divBdr>
                    <w:top w:val="none" w:sz="0" w:space="0" w:color="auto"/>
                    <w:left w:val="none" w:sz="0" w:space="0" w:color="auto"/>
                    <w:bottom w:val="none" w:sz="0" w:space="0" w:color="auto"/>
                    <w:right w:val="none" w:sz="0" w:space="0" w:color="auto"/>
                  </w:divBdr>
                  <w:divsChild>
                    <w:div w:id="1301033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311441">
          <w:marLeft w:val="0"/>
          <w:marRight w:val="0"/>
          <w:marTop w:val="0"/>
          <w:marBottom w:val="0"/>
          <w:divBdr>
            <w:top w:val="none" w:sz="0" w:space="0" w:color="auto"/>
            <w:left w:val="none" w:sz="0" w:space="0" w:color="auto"/>
            <w:bottom w:val="none" w:sz="0" w:space="0" w:color="auto"/>
            <w:right w:val="none" w:sz="0" w:space="0" w:color="auto"/>
          </w:divBdr>
          <w:divsChild>
            <w:div w:id="1095977750">
              <w:marLeft w:val="0"/>
              <w:marRight w:val="0"/>
              <w:marTop w:val="0"/>
              <w:marBottom w:val="0"/>
              <w:divBdr>
                <w:top w:val="none" w:sz="0" w:space="0" w:color="auto"/>
                <w:left w:val="none" w:sz="0" w:space="0" w:color="auto"/>
                <w:bottom w:val="none" w:sz="0" w:space="0" w:color="auto"/>
                <w:right w:val="none" w:sz="0" w:space="0" w:color="auto"/>
              </w:divBdr>
              <w:divsChild>
                <w:div w:id="900334517">
                  <w:marLeft w:val="0"/>
                  <w:marRight w:val="0"/>
                  <w:marTop w:val="0"/>
                  <w:marBottom w:val="0"/>
                  <w:divBdr>
                    <w:top w:val="none" w:sz="0" w:space="0" w:color="auto"/>
                    <w:left w:val="none" w:sz="0" w:space="0" w:color="auto"/>
                    <w:bottom w:val="none" w:sz="0" w:space="0" w:color="auto"/>
                    <w:right w:val="none" w:sz="0" w:space="0" w:color="auto"/>
                  </w:divBdr>
                  <w:divsChild>
                    <w:div w:id="2146729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6723214">
          <w:marLeft w:val="0"/>
          <w:marRight w:val="0"/>
          <w:marTop w:val="0"/>
          <w:marBottom w:val="0"/>
          <w:divBdr>
            <w:top w:val="none" w:sz="0" w:space="0" w:color="auto"/>
            <w:left w:val="none" w:sz="0" w:space="0" w:color="auto"/>
            <w:bottom w:val="none" w:sz="0" w:space="0" w:color="auto"/>
            <w:right w:val="none" w:sz="0" w:space="0" w:color="auto"/>
          </w:divBdr>
          <w:divsChild>
            <w:div w:id="1762335047">
              <w:marLeft w:val="0"/>
              <w:marRight w:val="0"/>
              <w:marTop w:val="0"/>
              <w:marBottom w:val="0"/>
              <w:divBdr>
                <w:top w:val="none" w:sz="0" w:space="0" w:color="auto"/>
                <w:left w:val="none" w:sz="0" w:space="0" w:color="auto"/>
                <w:bottom w:val="none" w:sz="0" w:space="0" w:color="auto"/>
                <w:right w:val="none" w:sz="0" w:space="0" w:color="auto"/>
              </w:divBdr>
              <w:divsChild>
                <w:div w:id="953756905">
                  <w:marLeft w:val="0"/>
                  <w:marRight w:val="0"/>
                  <w:marTop w:val="0"/>
                  <w:marBottom w:val="0"/>
                  <w:divBdr>
                    <w:top w:val="none" w:sz="0" w:space="0" w:color="auto"/>
                    <w:left w:val="none" w:sz="0" w:space="0" w:color="auto"/>
                    <w:bottom w:val="none" w:sz="0" w:space="0" w:color="auto"/>
                    <w:right w:val="none" w:sz="0" w:space="0" w:color="auto"/>
                  </w:divBdr>
                  <w:divsChild>
                    <w:div w:id="36529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6239">
          <w:marLeft w:val="0"/>
          <w:marRight w:val="0"/>
          <w:marTop w:val="0"/>
          <w:marBottom w:val="0"/>
          <w:divBdr>
            <w:top w:val="none" w:sz="0" w:space="0" w:color="auto"/>
            <w:left w:val="none" w:sz="0" w:space="0" w:color="auto"/>
            <w:bottom w:val="none" w:sz="0" w:space="0" w:color="auto"/>
            <w:right w:val="none" w:sz="0" w:space="0" w:color="auto"/>
          </w:divBdr>
        </w:div>
        <w:div w:id="486671791">
          <w:marLeft w:val="0"/>
          <w:marRight w:val="0"/>
          <w:marTop w:val="0"/>
          <w:marBottom w:val="0"/>
          <w:divBdr>
            <w:top w:val="none" w:sz="0" w:space="0" w:color="auto"/>
            <w:left w:val="none" w:sz="0" w:space="0" w:color="auto"/>
            <w:bottom w:val="none" w:sz="0" w:space="0" w:color="auto"/>
            <w:right w:val="none" w:sz="0" w:space="0" w:color="auto"/>
          </w:divBdr>
          <w:divsChild>
            <w:div w:id="2007704482">
              <w:marLeft w:val="0"/>
              <w:marRight w:val="0"/>
              <w:marTop w:val="0"/>
              <w:marBottom w:val="0"/>
              <w:divBdr>
                <w:top w:val="none" w:sz="0" w:space="0" w:color="auto"/>
                <w:left w:val="none" w:sz="0" w:space="0" w:color="auto"/>
                <w:bottom w:val="none" w:sz="0" w:space="0" w:color="auto"/>
                <w:right w:val="none" w:sz="0" w:space="0" w:color="auto"/>
              </w:divBdr>
              <w:divsChild>
                <w:div w:id="244343358">
                  <w:marLeft w:val="0"/>
                  <w:marRight w:val="0"/>
                  <w:marTop w:val="0"/>
                  <w:marBottom w:val="0"/>
                  <w:divBdr>
                    <w:top w:val="none" w:sz="0" w:space="0" w:color="auto"/>
                    <w:left w:val="none" w:sz="0" w:space="0" w:color="auto"/>
                    <w:bottom w:val="none" w:sz="0" w:space="0" w:color="auto"/>
                    <w:right w:val="none" w:sz="0" w:space="0" w:color="auto"/>
                  </w:divBdr>
                  <w:divsChild>
                    <w:div w:id="9167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0010500">
          <w:marLeft w:val="0"/>
          <w:marRight w:val="0"/>
          <w:marTop w:val="0"/>
          <w:marBottom w:val="0"/>
          <w:divBdr>
            <w:top w:val="none" w:sz="0" w:space="0" w:color="auto"/>
            <w:left w:val="none" w:sz="0" w:space="0" w:color="auto"/>
            <w:bottom w:val="none" w:sz="0" w:space="0" w:color="auto"/>
            <w:right w:val="none" w:sz="0" w:space="0" w:color="auto"/>
          </w:divBdr>
          <w:divsChild>
            <w:div w:id="1504933387">
              <w:marLeft w:val="0"/>
              <w:marRight w:val="0"/>
              <w:marTop w:val="0"/>
              <w:marBottom w:val="0"/>
              <w:divBdr>
                <w:top w:val="none" w:sz="0" w:space="0" w:color="auto"/>
                <w:left w:val="none" w:sz="0" w:space="0" w:color="auto"/>
                <w:bottom w:val="none" w:sz="0" w:space="0" w:color="auto"/>
                <w:right w:val="none" w:sz="0" w:space="0" w:color="auto"/>
              </w:divBdr>
              <w:divsChild>
                <w:div w:id="1381594966">
                  <w:marLeft w:val="0"/>
                  <w:marRight w:val="0"/>
                  <w:marTop w:val="0"/>
                  <w:marBottom w:val="0"/>
                  <w:divBdr>
                    <w:top w:val="none" w:sz="0" w:space="0" w:color="auto"/>
                    <w:left w:val="none" w:sz="0" w:space="0" w:color="auto"/>
                    <w:bottom w:val="none" w:sz="0" w:space="0" w:color="auto"/>
                    <w:right w:val="none" w:sz="0" w:space="0" w:color="auto"/>
                  </w:divBdr>
                  <w:divsChild>
                    <w:div w:id="245920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838794">
          <w:marLeft w:val="0"/>
          <w:marRight w:val="0"/>
          <w:marTop w:val="0"/>
          <w:marBottom w:val="0"/>
          <w:divBdr>
            <w:top w:val="none" w:sz="0" w:space="0" w:color="auto"/>
            <w:left w:val="none" w:sz="0" w:space="0" w:color="auto"/>
            <w:bottom w:val="none" w:sz="0" w:space="0" w:color="auto"/>
            <w:right w:val="none" w:sz="0" w:space="0" w:color="auto"/>
          </w:divBdr>
          <w:divsChild>
            <w:div w:id="1271354213">
              <w:marLeft w:val="0"/>
              <w:marRight w:val="0"/>
              <w:marTop w:val="0"/>
              <w:marBottom w:val="0"/>
              <w:divBdr>
                <w:top w:val="none" w:sz="0" w:space="0" w:color="auto"/>
                <w:left w:val="none" w:sz="0" w:space="0" w:color="auto"/>
                <w:bottom w:val="none" w:sz="0" w:space="0" w:color="auto"/>
                <w:right w:val="none" w:sz="0" w:space="0" w:color="auto"/>
              </w:divBdr>
              <w:divsChild>
                <w:div w:id="653797254">
                  <w:marLeft w:val="0"/>
                  <w:marRight w:val="0"/>
                  <w:marTop w:val="0"/>
                  <w:marBottom w:val="0"/>
                  <w:divBdr>
                    <w:top w:val="none" w:sz="0" w:space="0" w:color="auto"/>
                    <w:left w:val="none" w:sz="0" w:space="0" w:color="auto"/>
                    <w:bottom w:val="none" w:sz="0" w:space="0" w:color="auto"/>
                    <w:right w:val="none" w:sz="0" w:space="0" w:color="auto"/>
                  </w:divBdr>
                  <w:divsChild>
                    <w:div w:id="530457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618360">
          <w:marLeft w:val="0"/>
          <w:marRight w:val="0"/>
          <w:marTop w:val="0"/>
          <w:marBottom w:val="0"/>
          <w:divBdr>
            <w:top w:val="none" w:sz="0" w:space="0" w:color="auto"/>
            <w:left w:val="none" w:sz="0" w:space="0" w:color="auto"/>
            <w:bottom w:val="none" w:sz="0" w:space="0" w:color="auto"/>
            <w:right w:val="none" w:sz="0" w:space="0" w:color="auto"/>
          </w:divBdr>
          <w:divsChild>
            <w:div w:id="918905493">
              <w:marLeft w:val="0"/>
              <w:marRight w:val="0"/>
              <w:marTop w:val="0"/>
              <w:marBottom w:val="0"/>
              <w:divBdr>
                <w:top w:val="none" w:sz="0" w:space="0" w:color="auto"/>
                <w:left w:val="none" w:sz="0" w:space="0" w:color="auto"/>
                <w:bottom w:val="none" w:sz="0" w:space="0" w:color="auto"/>
                <w:right w:val="none" w:sz="0" w:space="0" w:color="auto"/>
              </w:divBdr>
              <w:divsChild>
                <w:div w:id="1668361167">
                  <w:marLeft w:val="0"/>
                  <w:marRight w:val="0"/>
                  <w:marTop w:val="0"/>
                  <w:marBottom w:val="0"/>
                  <w:divBdr>
                    <w:top w:val="none" w:sz="0" w:space="0" w:color="auto"/>
                    <w:left w:val="none" w:sz="0" w:space="0" w:color="auto"/>
                    <w:bottom w:val="none" w:sz="0" w:space="0" w:color="auto"/>
                    <w:right w:val="none" w:sz="0" w:space="0" w:color="auto"/>
                  </w:divBdr>
                  <w:divsChild>
                    <w:div w:id="1632902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752824">
          <w:marLeft w:val="0"/>
          <w:marRight w:val="0"/>
          <w:marTop w:val="0"/>
          <w:marBottom w:val="0"/>
          <w:divBdr>
            <w:top w:val="none" w:sz="0" w:space="0" w:color="auto"/>
            <w:left w:val="none" w:sz="0" w:space="0" w:color="auto"/>
            <w:bottom w:val="none" w:sz="0" w:space="0" w:color="auto"/>
            <w:right w:val="none" w:sz="0" w:space="0" w:color="auto"/>
          </w:divBdr>
        </w:div>
        <w:div w:id="684359328">
          <w:marLeft w:val="0"/>
          <w:marRight w:val="0"/>
          <w:marTop w:val="0"/>
          <w:marBottom w:val="0"/>
          <w:divBdr>
            <w:top w:val="none" w:sz="0" w:space="0" w:color="auto"/>
            <w:left w:val="none" w:sz="0" w:space="0" w:color="auto"/>
            <w:bottom w:val="none" w:sz="0" w:space="0" w:color="auto"/>
            <w:right w:val="none" w:sz="0" w:space="0" w:color="auto"/>
          </w:divBdr>
          <w:divsChild>
            <w:div w:id="1426149856">
              <w:marLeft w:val="0"/>
              <w:marRight w:val="0"/>
              <w:marTop w:val="0"/>
              <w:marBottom w:val="0"/>
              <w:divBdr>
                <w:top w:val="none" w:sz="0" w:space="0" w:color="auto"/>
                <w:left w:val="none" w:sz="0" w:space="0" w:color="auto"/>
                <w:bottom w:val="none" w:sz="0" w:space="0" w:color="auto"/>
                <w:right w:val="none" w:sz="0" w:space="0" w:color="auto"/>
              </w:divBdr>
              <w:divsChild>
                <w:div w:id="1612737472">
                  <w:marLeft w:val="0"/>
                  <w:marRight w:val="0"/>
                  <w:marTop w:val="0"/>
                  <w:marBottom w:val="0"/>
                  <w:divBdr>
                    <w:top w:val="none" w:sz="0" w:space="0" w:color="auto"/>
                    <w:left w:val="none" w:sz="0" w:space="0" w:color="auto"/>
                    <w:bottom w:val="none" w:sz="0" w:space="0" w:color="auto"/>
                    <w:right w:val="none" w:sz="0" w:space="0" w:color="auto"/>
                  </w:divBdr>
                  <w:divsChild>
                    <w:div w:id="78777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6928404">
          <w:marLeft w:val="0"/>
          <w:marRight w:val="0"/>
          <w:marTop w:val="0"/>
          <w:marBottom w:val="0"/>
          <w:divBdr>
            <w:top w:val="none" w:sz="0" w:space="0" w:color="auto"/>
            <w:left w:val="none" w:sz="0" w:space="0" w:color="auto"/>
            <w:bottom w:val="none" w:sz="0" w:space="0" w:color="auto"/>
            <w:right w:val="none" w:sz="0" w:space="0" w:color="auto"/>
          </w:divBdr>
        </w:div>
        <w:div w:id="451555334">
          <w:marLeft w:val="0"/>
          <w:marRight w:val="0"/>
          <w:marTop w:val="0"/>
          <w:marBottom w:val="0"/>
          <w:divBdr>
            <w:top w:val="none" w:sz="0" w:space="0" w:color="auto"/>
            <w:left w:val="none" w:sz="0" w:space="0" w:color="auto"/>
            <w:bottom w:val="none" w:sz="0" w:space="0" w:color="auto"/>
            <w:right w:val="none" w:sz="0" w:space="0" w:color="auto"/>
          </w:divBdr>
          <w:divsChild>
            <w:div w:id="1836728081">
              <w:marLeft w:val="0"/>
              <w:marRight w:val="0"/>
              <w:marTop w:val="0"/>
              <w:marBottom w:val="0"/>
              <w:divBdr>
                <w:top w:val="none" w:sz="0" w:space="0" w:color="auto"/>
                <w:left w:val="none" w:sz="0" w:space="0" w:color="auto"/>
                <w:bottom w:val="none" w:sz="0" w:space="0" w:color="auto"/>
                <w:right w:val="none" w:sz="0" w:space="0" w:color="auto"/>
              </w:divBdr>
              <w:divsChild>
                <w:div w:id="315375566">
                  <w:marLeft w:val="0"/>
                  <w:marRight w:val="0"/>
                  <w:marTop w:val="0"/>
                  <w:marBottom w:val="0"/>
                  <w:divBdr>
                    <w:top w:val="none" w:sz="0" w:space="0" w:color="auto"/>
                    <w:left w:val="none" w:sz="0" w:space="0" w:color="auto"/>
                    <w:bottom w:val="none" w:sz="0" w:space="0" w:color="auto"/>
                    <w:right w:val="none" w:sz="0" w:space="0" w:color="auto"/>
                  </w:divBdr>
                  <w:divsChild>
                    <w:div w:id="157669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6753885">
          <w:marLeft w:val="0"/>
          <w:marRight w:val="0"/>
          <w:marTop w:val="0"/>
          <w:marBottom w:val="0"/>
          <w:divBdr>
            <w:top w:val="none" w:sz="0" w:space="0" w:color="auto"/>
            <w:left w:val="none" w:sz="0" w:space="0" w:color="auto"/>
            <w:bottom w:val="none" w:sz="0" w:space="0" w:color="auto"/>
            <w:right w:val="none" w:sz="0" w:space="0" w:color="auto"/>
          </w:divBdr>
          <w:divsChild>
            <w:div w:id="1482188071">
              <w:marLeft w:val="0"/>
              <w:marRight w:val="0"/>
              <w:marTop w:val="0"/>
              <w:marBottom w:val="0"/>
              <w:divBdr>
                <w:top w:val="none" w:sz="0" w:space="0" w:color="auto"/>
                <w:left w:val="none" w:sz="0" w:space="0" w:color="auto"/>
                <w:bottom w:val="none" w:sz="0" w:space="0" w:color="auto"/>
                <w:right w:val="none" w:sz="0" w:space="0" w:color="auto"/>
              </w:divBdr>
              <w:divsChild>
                <w:div w:id="943341678">
                  <w:marLeft w:val="0"/>
                  <w:marRight w:val="0"/>
                  <w:marTop w:val="0"/>
                  <w:marBottom w:val="0"/>
                  <w:divBdr>
                    <w:top w:val="none" w:sz="0" w:space="0" w:color="auto"/>
                    <w:left w:val="none" w:sz="0" w:space="0" w:color="auto"/>
                    <w:bottom w:val="none" w:sz="0" w:space="0" w:color="auto"/>
                    <w:right w:val="none" w:sz="0" w:space="0" w:color="auto"/>
                  </w:divBdr>
                  <w:divsChild>
                    <w:div w:id="196568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5858572">
          <w:marLeft w:val="0"/>
          <w:marRight w:val="0"/>
          <w:marTop w:val="0"/>
          <w:marBottom w:val="0"/>
          <w:divBdr>
            <w:top w:val="none" w:sz="0" w:space="0" w:color="auto"/>
            <w:left w:val="none" w:sz="0" w:space="0" w:color="auto"/>
            <w:bottom w:val="none" w:sz="0" w:space="0" w:color="auto"/>
            <w:right w:val="none" w:sz="0" w:space="0" w:color="auto"/>
          </w:divBdr>
          <w:divsChild>
            <w:div w:id="105003468">
              <w:marLeft w:val="0"/>
              <w:marRight w:val="0"/>
              <w:marTop w:val="0"/>
              <w:marBottom w:val="0"/>
              <w:divBdr>
                <w:top w:val="none" w:sz="0" w:space="0" w:color="auto"/>
                <w:left w:val="none" w:sz="0" w:space="0" w:color="auto"/>
                <w:bottom w:val="none" w:sz="0" w:space="0" w:color="auto"/>
                <w:right w:val="none" w:sz="0" w:space="0" w:color="auto"/>
              </w:divBdr>
              <w:divsChild>
                <w:div w:id="383677345">
                  <w:marLeft w:val="0"/>
                  <w:marRight w:val="0"/>
                  <w:marTop w:val="0"/>
                  <w:marBottom w:val="0"/>
                  <w:divBdr>
                    <w:top w:val="none" w:sz="0" w:space="0" w:color="auto"/>
                    <w:left w:val="none" w:sz="0" w:space="0" w:color="auto"/>
                    <w:bottom w:val="none" w:sz="0" w:space="0" w:color="auto"/>
                    <w:right w:val="none" w:sz="0" w:space="0" w:color="auto"/>
                  </w:divBdr>
                  <w:divsChild>
                    <w:div w:id="2001351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1657408">
          <w:marLeft w:val="0"/>
          <w:marRight w:val="0"/>
          <w:marTop w:val="0"/>
          <w:marBottom w:val="0"/>
          <w:divBdr>
            <w:top w:val="none" w:sz="0" w:space="0" w:color="auto"/>
            <w:left w:val="none" w:sz="0" w:space="0" w:color="auto"/>
            <w:bottom w:val="none" w:sz="0" w:space="0" w:color="auto"/>
            <w:right w:val="none" w:sz="0" w:space="0" w:color="auto"/>
          </w:divBdr>
        </w:div>
      </w:divsChild>
    </w:div>
    <w:div w:id="142698296">
      <w:bodyDiv w:val="1"/>
      <w:marLeft w:val="0"/>
      <w:marRight w:val="0"/>
      <w:marTop w:val="0"/>
      <w:marBottom w:val="0"/>
      <w:divBdr>
        <w:top w:val="none" w:sz="0" w:space="0" w:color="auto"/>
        <w:left w:val="none" w:sz="0" w:space="0" w:color="auto"/>
        <w:bottom w:val="none" w:sz="0" w:space="0" w:color="auto"/>
        <w:right w:val="none" w:sz="0" w:space="0" w:color="auto"/>
      </w:divBdr>
      <w:divsChild>
        <w:div w:id="692070231">
          <w:marLeft w:val="0"/>
          <w:marRight w:val="0"/>
          <w:marTop w:val="0"/>
          <w:marBottom w:val="0"/>
          <w:divBdr>
            <w:top w:val="none" w:sz="0" w:space="0" w:color="auto"/>
            <w:left w:val="none" w:sz="0" w:space="0" w:color="auto"/>
            <w:bottom w:val="none" w:sz="0" w:space="0" w:color="auto"/>
            <w:right w:val="none" w:sz="0" w:space="0" w:color="auto"/>
          </w:divBdr>
        </w:div>
        <w:div w:id="1203446267">
          <w:marLeft w:val="0"/>
          <w:marRight w:val="0"/>
          <w:marTop w:val="0"/>
          <w:marBottom w:val="0"/>
          <w:divBdr>
            <w:top w:val="none" w:sz="0" w:space="0" w:color="auto"/>
            <w:left w:val="none" w:sz="0" w:space="0" w:color="auto"/>
            <w:bottom w:val="none" w:sz="0" w:space="0" w:color="auto"/>
            <w:right w:val="none" w:sz="0" w:space="0" w:color="auto"/>
          </w:divBdr>
        </w:div>
        <w:div w:id="718091063">
          <w:marLeft w:val="0"/>
          <w:marRight w:val="0"/>
          <w:marTop w:val="0"/>
          <w:marBottom w:val="0"/>
          <w:divBdr>
            <w:top w:val="none" w:sz="0" w:space="0" w:color="auto"/>
            <w:left w:val="none" w:sz="0" w:space="0" w:color="auto"/>
            <w:bottom w:val="none" w:sz="0" w:space="0" w:color="auto"/>
            <w:right w:val="none" w:sz="0" w:space="0" w:color="auto"/>
          </w:divBdr>
        </w:div>
        <w:div w:id="1370305323">
          <w:marLeft w:val="0"/>
          <w:marRight w:val="0"/>
          <w:marTop w:val="0"/>
          <w:marBottom w:val="0"/>
          <w:divBdr>
            <w:top w:val="none" w:sz="0" w:space="0" w:color="auto"/>
            <w:left w:val="none" w:sz="0" w:space="0" w:color="auto"/>
            <w:bottom w:val="none" w:sz="0" w:space="0" w:color="auto"/>
            <w:right w:val="none" w:sz="0" w:space="0" w:color="auto"/>
          </w:divBdr>
          <w:divsChild>
            <w:div w:id="139265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53639">
      <w:bodyDiv w:val="1"/>
      <w:marLeft w:val="0"/>
      <w:marRight w:val="0"/>
      <w:marTop w:val="0"/>
      <w:marBottom w:val="0"/>
      <w:divBdr>
        <w:top w:val="none" w:sz="0" w:space="0" w:color="auto"/>
        <w:left w:val="none" w:sz="0" w:space="0" w:color="auto"/>
        <w:bottom w:val="none" w:sz="0" w:space="0" w:color="auto"/>
        <w:right w:val="none" w:sz="0" w:space="0" w:color="auto"/>
      </w:divBdr>
      <w:divsChild>
        <w:div w:id="2064328147">
          <w:marLeft w:val="0"/>
          <w:marRight w:val="0"/>
          <w:marTop w:val="0"/>
          <w:marBottom w:val="0"/>
          <w:divBdr>
            <w:top w:val="none" w:sz="0" w:space="0" w:color="auto"/>
            <w:left w:val="none" w:sz="0" w:space="0" w:color="auto"/>
            <w:bottom w:val="none" w:sz="0" w:space="0" w:color="auto"/>
            <w:right w:val="none" w:sz="0" w:space="0" w:color="auto"/>
          </w:divBdr>
        </w:div>
        <w:div w:id="628586290">
          <w:marLeft w:val="0"/>
          <w:marRight w:val="0"/>
          <w:marTop w:val="0"/>
          <w:marBottom w:val="0"/>
          <w:divBdr>
            <w:top w:val="none" w:sz="0" w:space="0" w:color="auto"/>
            <w:left w:val="none" w:sz="0" w:space="0" w:color="auto"/>
            <w:bottom w:val="none" w:sz="0" w:space="0" w:color="auto"/>
            <w:right w:val="none" w:sz="0" w:space="0" w:color="auto"/>
          </w:divBdr>
        </w:div>
        <w:div w:id="1532956691">
          <w:marLeft w:val="0"/>
          <w:marRight w:val="0"/>
          <w:marTop w:val="0"/>
          <w:marBottom w:val="0"/>
          <w:divBdr>
            <w:top w:val="none" w:sz="0" w:space="0" w:color="auto"/>
            <w:left w:val="none" w:sz="0" w:space="0" w:color="auto"/>
            <w:bottom w:val="none" w:sz="0" w:space="0" w:color="auto"/>
            <w:right w:val="none" w:sz="0" w:space="0" w:color="auto"/>
          </w:divBdr>
        </w:div>
        <w:div w:id="334917857">
          <w:marLeft w:val="0"/>
          <w:marRight w:val="0"/>
          <w:marTop w:val="0"/>
          <w:marBottom w:val="0"/>
          <w:divBdr>
            <w:top w:val="none" w:sz="0" w:space="0" w:color="auto"/>
            <w:left w:val="none" w:sz="0" w:space="0" w:color="auto"/>
            <w:bottom w:val="none" w:sz="0" w:space="0" w:color="auto"/>
            <w:right w:val="none" w:sz="0" w:space="0" w:color="auto"/>
          </w:divBdr>
          <w:divsChild>
            <w:div w:id="800341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577785">
      <w:bodyDiv w:val="1"/>
      <w:marLeft w:val="0"/>
      <w:marRight w:val="0"/>
      <w:marTop w:val="0"/>
      <w:marBottom w:val="0"/>
      <w:divBdr>
        <w:top w:val="none" w:sz="0" w:space="0" w:color="auto"/>
        <w:left w:val="none" w:sz="0" w:space="0" w:color="auto"/>
        <w:bottom w:val="none" w:sz="0" w:space="0" w:color="auto"/>
        <w:right w:val="none" w:sz="0" w:space="0" w:color="auto"/>
      </w:divBdr>
      <w:divsChild>
        <w:div w:id="1685012170">
          <w:marLeft w:val="0"/>
          <w:marRight w:val="0"/>
          <w:marTop w:val="0"/>
          <w:marBottom w:val="0"/>
          <w:divBdr>
            <w:top w:val="none" w:sz="0" w:space="0" w:color="auto"/>
            <w:left w:val="none" w:sz="0" w:space="0" w:color="auto"/>
            <w:bottom w:val="none" w:sz="0" w:space="0" w:color="auto"/>
            <w:right w:val="none" w:sz="0" w:space="0" w:color="auto"/>
          </w:divBdr>
        </w:div>
        <w:div w:id="1817183757">
          <w:marLeft w:val="0"/>
          <w:marRight w:val="0"/>
          <w:marTop w:val="0"/>
          <w:marBottom w:val="0"/>
          <w:divBdr>
            <w:top w:val="none" w:sz="0" w:space="0" w:color="auto"/>
            <w:left w:val="none" w:sz="0" w:space="0" w:color="auto"/>
            <w:bottom w:val="none" w:sz="0" w:space="0" w:color="auto"/>
            <w:right w:val="none" w:sz="0" w:space="0" w:color="auto"/>
          </w:divBdr>
        </w:div>
        <w:div w:id="515775842">
          <w:marLeft w:val="0"/>
          <w:marRight w:val="0"/>
          <w:marTop w:val="0"/>
          <w:marBottom w:val="0"/>
          <w:divBdr>
            <w:top w:val="none" w:sz="0" w:space="0" w:color="auto"/>
            <w:left w:val="none" w:sz="0" w:space="0" w:color="auto"/>
            <w:bottom w:val="none" w:sz="0" w:space="0" w:color="auto"/>
            <w:right w:val="none" w:sz="0" w:space="0" w:color="auto"/>
          </w:divBdr>
        </w:div>
        <w:div w:id="1263996102">
          <w:marLeft w:val="0"/>
          <w:marRight w:val="0"/>
          <w:marTop w:val="0"/>
          <w:marBottom w:val="0"/>
          <w:divBdr>
            <w:top w:val="none" w:sz="0" w:space="0" w:color="auto"/>
            <w:left w:val="none" w:sz="0" w:space="0" w:color="auto"/>
            <w:bottom w:val="none" w:sz="0" w:space="0" w:color="auto"/>
            <w:right w:val="none" w:sz="0" w:space="0" w:color="auto"/>
          </w:divBdr>
          <w:divsChild>
            <w:div w:id="115987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034503">
      <w:bodyDiv w:val="1"/>
      <w:marLeft w:val="0"/>
      <w:marRight w:val="0"/>
      <w:marTop w:val="0"/>
      <w:marBottom w:val="0"/>
      <w:divBdr>
        <w:top w:val="none" w:sz="0" w:space="0" w:color="auto"/>
        <w:left w:val="none" w:sz="0" w:space="0" w:color="auto"/>
        <w:bottom w:val="none" w:sz="0" w:space="0" w:color="auto"/>
        <w:right w:val="none" w:sz="0" w:space="0" w:color="auto"/>
      </w:divBdr>
      <w:divsChild>
        <w:div w:id="163475049">
          <w:marLeft w:val="0"/>
          <w:marRight w:val="0"/>
          <w:marTop w:val="0"/>
          <w:marBottom w:val="0"/>
          <w:divBdr>
            <w:top w:val="none" w:sz="0" w:space="0" w:color="auto"/>
            <w:left w:val="none" w:sz="0" w:space="0" w:color="auto"/>
            <w:bottom w:val="none" w:sz="0" w:space="0" w:color="auto"/>
            <w:right w:val="none" w:sz="0" w:space="0" w:color="auto"/>
          </w:divBdr>
        </w:div>
        <w:div w:id="1527668495">
          <w:marLeft w:val="0"/>
          <w:marRight w:val="0"/>
          <w:marTop w:val="0"/>
          <w:marBottom w:val="0"/>
          <w:divBdr>
            <w:top w:val="none" w:sz="0" w:space="0" w:color="auto"/>
            <w:left w:val="none" w:sz="0" w:space="0" w:color="auto"/>
            <w:bottom w:val="none" w:sz="0" w:space="0" w:color="auto"/>
            <w:right w:val="none" w:sz="0" w:space="0" w:color="auto"/>
          </w:divBdr>
        </w:div>
        <w:div w:id="1424185025">
          <w:marLeft w:val="0"/>
          <w:marRight w:val="0"/>
          <w:marTop w:val="0"/>
          <w:marBottom w:val="0"/>
          <w:divBdr>
            <w:top w:val="none" w:sz="0" w:space="0" w:color="auto"/>
            <w:left w:val="none" w:sz="0" w:space="0" w:color="auto"/>
            <w:bottom w:val="none" w:sz="0" w:space="0" w:color="auto"/>
            <w:right w:val="none" w:sz="0" w:space="0" w:color="auto"/>
          </w:divBdr>
        </w:div>
        <w:div w:id="1779448012">
          <w:marLeft w:val="0"/>
          <w:marRight w:val="0"/>
          <w:marTop w:val="0"/>
          <w:marBottom w:val="0"/>
          <w:divBdr>
            <w:top w:val="none" w:sz="0" w:space="0" w:color="auto"/>
            <w:left w:val="none" w:sz="0" w:space="0" w:color="auto"/>
            <w:bottom w:val="none" w:sz="0" w:space="0" w:color="auto"/>
            <w:right w:val="none" w:sz="0" w:space="0" w:color="auto"/>
          </w:divBdr>
          <w:divsChild>
            <w:div w:id="1483545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571759">
      <w:bodyDiv w:val="1"/>
      <w:marLeft w:val="0"/>
      <w:marRight w:val="0"/>
      <w:marTop w:val="0"/>
      <w:marBottom w:val="0"/>
      <w:divBdr>
        <w:top w:val="none" w:sz="0" w:space="0" w:color="auto"/>
        <w:left w:val="none" w:sz="0" w:space="0" w:color="auto"/>
        <w:bottom w:val="none" w:sz="0" w:space="0" w:color="auto"/>
        <w:right w:val="none" w:sz="0" w:space="0" w:color="auto"/>
      </w:divBdr>
      <w:divsChild>
        <w:div w:id="1950501147">
          <w:marLeft w:val="0"/>
          <w:marRight w:val="0"/>
          <w:marTop w:val="0"/>
          <w:marBottom w:val="0"/>
          <w:divBdr>
            <w:top w:val="none" w:sz="0" w:space="0" w:color="auto"/>
            <w:left w:val="none" w:sz="0" w:space="0" w:color="auto"/>
            <w:bottom w:val="none" w:sz="0" w:space="0" w:color="auto"/>
            <w:right w:val="none" w:sz="0" w:space="0" w:color="auto"/>
          </w:divBdr>
        </w:div>
        <w:div w:id="1093626492">
          <w:marLeft w:val="0"/>
          <w:marRight w:val="0"/>
          <w:marTop w:val="0"/>
          <w:marBottom w:val="0"/>
          <w:divBdr>
            <w:top w:val="none" w:sz="0" w:space="0" w:color="auto"/>
            <w:left w:val="none" w:sz="0" w:space="0" w:color="auto"/>
            <w:bottom w:val="none" w:sz="0" w:space="0" w:color="auto"/>
            <w:right w:val="none" w:sz="0" w:space="0" w:color="auto"/>
          </w:divBdr>
        </w:div>
        <w:div w:id="926428999">
          <w:marLeft w:val="0"/>
          <w:marRight w:val="0"/>
          <w:marTop w:val="0"/>
          <w:marBottom w:val="0"/>
          <w:divBdr>
            <w:top w:val="none" w:sz="0" w:space="0" w:color="auto"/>
            <w:left w:val="none" w:sz="0" w:space="0" w:color="auto"/>
            <w:bottom w:val="none" w:sz="0" w:space="0" w:color="auto"/>
            <w:right w:val="none" w:sz="0" w:space="0" w:color="auto"/>
          </w:divBdr>
        </w:div>
        <w:div w:id="1279685013">
          <w:marLeft w:val="0"/>
          <w:marRight w:val="0"/>
          <w:marTop w:val="0"/>
          <w:marBottom w:val="0"/>
          <w:divBdr>
            <w:top w:val="none" w:sz="0" w:space="0" w:color="auto"/>
            <w:left w:val="none" w:sz="0" w:space="0" w:color="auto"/>
            <w:bottom w:val="none" w:sz="0" w:space="0" w:color="auto"/>
            <w:right w:val="none" w:sz="0" w:space="0" w:color="auto"/>
          </w:divBdr>
          <w:divsChild>
            <w:div w:id="118240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09603">
      <w:bodyDiv w:val="1"/>
      <w:marLeft w:val="0"/>
      <w:marRight w:val="0"/>
      <w:marTop w:val="0"/>
      <w:marBottom w:val="0"/>
      <w:divBdr>
        <w:top w:val="none" w:sz="0" w:space="0" w:color="auto"/>
        <w:left w:val="none" w:sz="0" w:space="0" w:color="auto"/>
        <w:bottom w:val="none" w:sz="0" w:space="0" w:color="auto"/>
        <w:right w:val="none" w:sz="0" w:space="0" w:color="auto"/>
      </w:divBdr>
      <w:divsChild>
        <w:div w:id="342628830">
          <w:marLeft w:val="0"/>
          <w:marRight w:val="0"/>
          <w:marTop w:val="0"/>
          <w:marBottom w:val="0"/>
          <w:divBdr>
            <w:top w:val="none" w:sz="0" w:space="0" w:color="auto"/>
            <w:left w:val="none" w:sz="0" w:space="0" w:color="auto"/>
            <w:bottom w:val="none" w:sz="0" w:space="0" w:color="auto"/>
            <w:right w:val="none" w:sz="0" w:space="0" w:color="auto"/>
          </w:divBdr>
        </w:div>
        <w:div w:id="1811971954">
          <w:marLeft w:val="0"/>
          <w:marRight w:val="0"/>
          <w:marTop w:val="0"/>
          <w:marBottom w:val="0"/>
          <w:divBdr>
            <w:top w:val="none" w:sz="0" w:space="0" w:color="auto"/>
            <w:left w:val="none" w:sz="0" w:space="0" w:color="auto"/>
            <w:bottom w:val="none" w:sz="0" w:space="0" w:color="auto"/>
            <w:right w:val="none" w:sz="0" w:space="0" w:color="auto"/>
          </w:divBdr>
        </w:div>
        <w:div w:id="1617172857">
          <w:marLeft w:val="0"/>
          <w:marRight w:val="0"/>
          <w:marTop w:val="0"/>
          <w:marBottom w:val="0"/>
          <w:divBdr>
            <w:top w:val="none" w:sz="0" w:space="0" w:color="auto"/>
            <w:left w:val="none" w:sz="0" w:space="0" w:color="auto"/>
            <w:bottom w:val="none" w:sz="0" w:space="0" w:color="auto"/>
            <w:right w:val="none" w:sz="0" w:space="0" w:color="auto"/>
          </w:divBdr>
        </w:div>
        <w:div w:id="417020329">
          <w:marLeft w:val="0"/>
          <w:marRight w:val="0"/>
          <w:marTop w:val="0"/>
          <w:marBottom w:val="0"/>
          <w:divBdr>
            <w:top w:val="none" w:sz="0" w:space="0" w:color="auto"/>
            <w:left w:val="none" w:sz="0" w:space="0" w:color="auto"/>
            <w:bottom w:val="none" w:sz="0" w:space="0" w:color="auto"/>
            <w:right w:val="none" w:sz="0" w:space="0" w:color="auto"/>
          </w:divBdr>
          <w:divsChild>
            <w:div w:id="900100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603067">
      <w:bodyDiv w:val="1"/>
      <w:marLeft w:val="0"/>
      <w:marRight w:val="0"/>
      <w:marTop w:val="0"/>
      <w:marBottom w:val="0"/>
      <w:divBdr>
        <w:top w:val="none" w:sz="0" w:space="0" w:color="auto"/>
        <w:left w:val="none" w:sz="0" w:space="0" w:color="auto"/>
        <w:bottom w:val="none" w:sz="0" w:space="0" w:color="auto"/>
        <w:right w:val="none" w:sz="0" w:space="0" w:color="auto"/>
      </w:divBdr>
      <w:divsChild>
        <w:div w:id="606740097">
          <w:marLeft w:val="0"/>
          <w:marRight w:val="0"/>
          <w:marTop w:val="0"/>
          <w:marBottom w:val="0"/>
          <w:divBdr>
            <w:top w:val="none" w:sz="0" w:space="0" w:color="auto"/>
            <w:left w:val="none" w:sz="0" w:space="0" w:color="auto"/>
            <w:bottom w:val="none" w:sz="0" w:space="0" w:color="auto"/>
            <w:right w:val="none" w:sz="0" w:space="0" w:color="auto"/>
          </w:divBdr>
        </w:div>
        <w:div w:id="1163819077">
          <w:marLeft w:val="0"/>
          <w:marRight w:val="0"/>
          <w:marTop w:val="0"/>
          <w:marBottom w:val="0"/>
          <w:divBdr>
            <w:top w:val="none" w:sz="0" w:space="0" w:color="auto"/>
            <w:left w:val="none" w:sz="0" w:space="0" w:color="auto"/>
            <w:bottom w:val="none" w:sz="0" w:space="0" w:color="auto"/>
            <w:right w:val="none" w:sz="0" w:space="0" w:color="auto"/>
          </w:divBdr>
        </w:div>
        <w:div w:id="474183172">
          <w:marLeft w:val="0"/>
          <w:marRight w:val="0"/>
          <w:marTop w:val="0"/>
          <w:marBottom w:val="0"/>
          <w:divBdr>
            <w:top w:val="none" w:sz="0" w:space="0" w:color="auto"/>
            <w:left w:val="none" w:sz="0" w:space="0" w:color="auto"/>
            <w:bottom w:val="none" w:sz="0" w:space="0" w:color="auto"/>
            <w:right w:val="none" w:sz="0" w:space="0" w:color="auto"/>
          </w:divBdr>
          <w:divsChild>
            <w:div w:id="64998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271912">
      <w:bodyDiv w:val="1"/>
      <w:marLeft w:val="0"/>
      <w:marRight w:val="0"/>
      <w:marTop w:val="0"/>
      <w:marBottom w:val="0"/>
      <w:divBdr>
        <w:top w:val="none" w:sz="0" w:space="0" w:color="auto"/>
        <w:left w:val="none" w:sz="0" w:space="0" w:color="auto"/>
        <w:bottom w:val="none" w:sz="0" w:space="0" w:color="auto"/>
        <w:right w:val="none" w:sz="0" w:space="0" w:color="auto"/>
      </w:divBdr>
      <w:divsChild>
        <w:div w:id="192499528">
          <w:marLeft w:val="0"/>
          <w:marRight w:val="0"/>
          <w:marTop w:val="0"/>
          <w:marBottom w:val="0"/>
          <w:divBdr>
            <w:top w:val="none" w:sz="0" w:space="0" w:color="auto"/>
            <w:left w:val="none" w:sz="0" w:space="0" w:color="auto"/>
            <w:bottom w:val="none" w:sz="0" w:space="0" w:color="auto"/>
            <w:right w:val="none" w:sz="0" w:space="0" w:color="auto"/>
          </w:divBdr>
        </w:div>
        <w:div w:id="770704912">
          <w:marLeft w:val="0"/>
          <w:marRight w:val="0"/>
          <w:marTop w:val="0"/>
          <w:marBottom w:val="0"/>
          <w:divBdr>
            <w:top w:val="none" w:sz="0" w:space="0" w:color="auto"/>
            <w:left w:val="none" w:sz="0" w:space="0" w:color="auto"/>
            <w:bottom w:val="none" w:sz="0" w:space="0" w:color="auto"/>
            <w:right w:val="none" w:sz="0" w:space="0" w:color="auto"/>
          </w:divBdr>
        </w:div>
        <w:div w:id="750203031">
          <w:marLeft w:val="0"/>
          <w:marRight w:val="0"/>
          <w:marTop w:val="0"/>
          <w:marBottom w:val="0"/>
          <w:divBdr>
            <w:top w:val="none" w:sz="0" w:space="0" w:color="auto"/>
            <w:left w:val="none" w:sz="0" w:space="0" w:color="auto"/>
            <w:bottom w:val="none" w:sz="0" w:space="0" w:color="auto"/>
            <w:right w:val="none" w:sz="0" w:space="0" w:color="auto"/>
          </w:divBdr>
        </w:div>
        <w:div w:id="774863614">
          <w:marLeft w:val="0"/>
          <w:marRight w:val="0"/>
          <w:marTop w:val="0"/>
          <w:marBottom w:val="0"/>
          <w:divBdr>
            <w:top w:val="none" w:sz="0" w:space="0" w:color="auto"/>
            <w:left w:val="none" w:sz="0" w:space="0" w:color="auto"/>
            <w:bottom w:val="none" w:sz="0" w:space="0" w:color="auto"/>
            <w:right w:val="none" w:sz="0" w:space="0" w:color="auto"/>
          </w:divBdr>
          <w:divsChild>
            <w:div w:id="6613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873462">
      <w:bodyDiv w:val="1"/>
      <w:marLeft w:val="0"/>
      <w:marRight w:val="0"/>
      <w:marTop w:val="0"/>
      <w:marBottom w:val="0"/>
      <w:divBdr>
        <w:top w:val="none" w:sz="0" w:space="0" w:color="auto"/>
        <w:left w:val="none" w:sz="0" w:space="0" w:color="auto"/>
        <w:bottom w:val="none" w:sz="0" w:space="0" w:color="auto"/>
        <w:right w:val="none" w:sz="0" w:space="0" w:color="auto"/>
      </w:divBdr>
      <w:divsChild>
        <w:div w:id="1725640760">
          <w:marLeft w:val="0"/>
          <w:marRight w:val="0"/>
          <w:marTop w:val="0"/>
          <w:marBottom w:val="0"/>
          <w:divBdr>
            <w:top w:val="none" w:sz="0" w:space="0" w:color="auto"/>
            <w:left w:val="none" w:sz="0" w:space="0" w:color="auto"/>
            <w:bottom w:val="none" w:sz="0" w:space="0" w:color="auto"/>
            <w:right w:val="none" w:sz="0" w:space="0" w:color="auto"/>
          </w:divBdr>
        </w:div>
        <w:div w:id="1999265244">
          <w:marLeft w:val="0"/>
          <w:marRight w:val="0"/>
          <w:marTop w:val="0"/>
          <w:marBottom w:val="0"/>
          <w:divBdr>
            <w:top w:val="none" w:sz="0" w:space="0" w:color="auto"/>
            <w:left w:val="none" w:sz="0" w:space="0" w:color="auto"/>
            <w:bottom w:val="none" w:sz="0" w:space="0" w:color="auto"/>
            <w:right w:val="none" w:sz="0" w:space="0" w:color="auto"/>
          </w:divBdr>
        </w:div>
        <w:div w:id="1468351102">
          <w:marLeft w:val="0"/>
          <w:marRight w:val="0"/>
          <w:marTop w:val="0"/>
          <w:marBottom w:val="0"/>
          <w:divBdr>
            <w:top w:val="none" w:sz="0" w:space="0" w:color="auto"/>
            <w:left w:val="none" w:sz="0" w:space="0" w:color="auto"/>
            <w:bottom w:val="none" w:sz="0" w:space="0" w:color="auto"/>
            <w:right w:val="none" w:sz="0" w:space="0" w:color="auto"/>
          </w:divBdr>
        </w:div>
        <w:div w:id="98449358">
          <w:marLeft w:val="0"/>
          <w:marRight w:val="0"/>
          <w:marTop w:val="0"/>
          <w:marBottom w:val="0"/>
          <w:divBdr>
            <w:top w:val="none" w:sz="0" w:space="0" w:color="auto"/>
            <w:left w:val="none" w:sz="0" w:space="0" w:color="auto"/>
            <w:bottom w:val="none" w:sz="0" w:space="0" w:color="auto"/>
            <w:right w:val="none" w:sz="0" w:space="0" w:color="auto"/>
          </w:divBdr>
        </w:div>
        <w:div w:id="8803121">
          <w:marLeft w:val="0"/>
          <w:marRight w:val="0"/>
          <w:marTop w:val="0"/>
          <w:marBottom w:val="0"/>
          <w:divBdr>
            <w:top w:val="none" w:sz="0" w:space="0" w:color="auto"/>
            <w:left w:val="none" w:sz="0" w:space="0" w:color="auto"/>
            <w:bottom w:val="none" w:sz="0" w:space="0" w:color="auto"/>
            <w:right w:val="none" w:sz="0" w:space="0" w:color="auto"/>
          </w:divBdr>
          <w:divsChild>
            <w:div w:id="1790587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96816">
      <w:bodyDiv w:val="1"/>
      <w:marLeft w:val="0"/>
      <w:marRight w:val="0"/>
      <w:marTop w:val="0"/>
      <w:marBottom w:val="0"/>
      <w:divBdr>
        <w:top w:val="none" w:sz="0" w:space="0" w:color="auto"/>
        <w:left w:val="none" w:sz="0" w:space="0" w:color="auto"/>
        <w:bottom w:val="none" w:sz="0" w:space="0" w:color="auto"/>
        <w:right w:val="none" w:sz="0" w:space="0" w:color="auto"/>
      </w:divBdr>
      <w:divsChild>
        <w:div w:id="1679965470">
          <w:marLeft w:val="0"/>
          <w:marRight w:val="0"/>
          <w:marTop w:val="0"/>
          <w:marBottom w:val="0"/>
          <w:divBdr>
            <w:top w:val="none" w:sz="0" w:space="0" w:color="auto"/>
            <w:left w:val="none" w:sz="0" w:space="0" w:color="auto"/>
            <w:bottom w:val="none" w:sz="0" w:space="0" w:color="auto"/>
            <w:right w:val="none" w:sz="0" w:space="0" w:color="auto"/>
          </w:divBdr>
        </w:div>
        <w:div w:id="1282959428">
          <w:marLeft w:val="0"/>
          <w:marRight w:val="0"/>
          <w:marTop w:val="0"/>
          <w:marBottom w:val="0"/>
          <w:divBdr>
            <w:top w:val="none" w:sz="0" w:space="0" w:color="auto"/>
            <w:left w:val="none" w:sz="0" w:space="0" w:color="auto"/>
            <w:bottom w:val="none" w:sz="0" w:space="0" w:color="auto"/>
            <w:right w:val="none" w:sz="0" w:space="0" w:color="auto"/>
          </w:divBdr>
        </w:div>
        <w:div w:id="620847453">
          <w:marLeft w:val="0"/>
          <w:marRight w:val="0"/>
          <w:marTop w:val="0"/>
          <w:marBottom w:val="0"/>
          <w:divBdr>
            <w:top w:val="none" w:sz="0" w:space="0" w:color="auto"/>
            <w:left w:val="none" w:sz="0" w:space="0" w:color="auto"/>
            <w:bottom w:val="none" w:sz="0" w:space="0" w:color="auto"/>
            <w:right w:val="none" w:sz="0" w:space="0" w:color="auto"/>
          </w:divBdr>
        </w:div>
        <w:div w:id="624774997">
          <w:marLeft w:val="0"/>
          <w:marRight w:val="0"/>
          <w:marTop w:val="0"/>
          <w:marBottom w:val="0"/>
          <w:divBdr>
            <w:top w:val="none" w:sz="0" w:space="0" w:color="auto"/>
            <w:left w:val="none" w:sz="0" w:space="0" w:color="auto"/>
            <w:bottom w:val="none" w:sz="0" w:space="0" w:color="auto"/>
            <w:right w:val="none" w:sz="0" w:space="0" w:color="auto"/>
          </w:divBdr>
          <w:divsChild>
            <w:div w:id="169118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07196">
      <w:bodyDiv w:val="1"/>
      <w:marLeft w:val="0"/>
      <w:marRight w:val="0"/>
      <w:marTop w:val="0"/>
      <w:marBottom w:val="0"/>
      <w:divBdr>
        <w:top w:val="none" w:sz="0" w:space="0" w:color="auto"/>
        <w:left w:val="none" w:sz="0" w:space="0" w:color="auto"/>
        <w:bottom w:val="none" w:sz="0" w:space="0" w:color="auto"/>
        <w:right w:val="none" w:sz="0" w:space="0" w:color="auto"/>
      </w:divBdr>
      <w:divsChild>
        <w:div w:id="1281379011">
          <w:marLeft w:val="0"/>
          <w:marRight w:val="0"/>
          <w:marTop w:val="0"/>
          <w:marBottom w:val="0"/>
          <w:divBdr>
            <w:top w:val="none" w:sz="0" w:space="0" w:color="auto"/>
            <w:left w:val="none" w:sz="0" w:space="0" w:color="auto"/>
            <w:bottom w:val="none" w:sz="0" w:space="0" w:color="auto"/>
            <w:right w:val="none" w:sz="0" w:space="0" w:color="auto"/>
          </w:divBdr>
        </w:div>
        <w:div w:id="960965416">
          <w:marLeft w:val="0"/>
          <w:marRight w:val="0"/>
          <w:marTop w:val="0"/>
          <w:marBottom w:val="0"/>
          <w:divBdr>
            <w:top w:val="none" w:sz="0" w:space="0" w:color="auto"/>
            <w:left w:val="none" w:sz="0" w:space="0" w:color="auto"/>
            <w:bottom w:val="none" w:sz="0" w:space="0" w:color="auto"/>
            <w:right w:val="none" w:sz="0" w:space="0" w:color="auto"/>
          </w:divBdr>
        </w:div>
        <w:div w:id="1069158492">
          <w:marLeft w:val="0"/>
          <w:marRight w:val="0"/>
          <w:marTop w:val="0"/>
          <w:marBottom w:val="0"/>
          <w:divBdr>
            <w:top w:val="none" w:sz="0" w:space="0" w:color="auto"/>
            <w:left w:val="none" w:sz="0" w:space="0" w:color="auto"/>
            <w:bottom w:val="none" w:sz="0" w:space="0" w:color="auto"/>
            <w:right w:val="none" w:sz="0" w:space="0" w:color="auto"/>
          </w:divBdr>
        </w:div>
        <w:div w:id="938215215">
          <w:marLeft w:val="0"/>
          <w:marRight w:val="0"/>
          <w:marTop w:val="0"/>
          <w:marBottom w:val="0"/>
          <w:divBdr>
            <w:top w:val="none" w:sz="0" w:space="0" w:color="auto"/>
            <w:left w:val="none" w:sz="0" w:space="0" w:color="auto"/>
            <w:bottom w:val="none" w:sz="0" w:space="0" w:color="auto"/>
            <w:right w:val="none" w:sz="0" w:space="0" w:color="auto"/>
          </w:divBdr>
          <w:divsChild>
            <w:div w:id="70957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0726032">
      <w:bodyDiv w:val="1"/>
      <w:marLeft w:val="0"/>
      <w:marRight w:val="0"/>
      <w:marTop w:val="0"/>
      <w:marBottom w:val="0"/>
      <w:divBdr>
        <w:top w:val="none" w:sz="0" w:space="0" w:color="auto"/>
        <w:left w:val="none" w:sz="0" w:space="0" w:color="auto"/>
        <w:bottom w:val="none" w:sz="0" w:space="0" w:color="auto"/>
        <w:right w:val="none" w:sz="0" w:space="0" w:color="auto"/>
      </w:divBdr>
      <w:divsChild>
        <w:div w:id="775061242">
          <w:marLeft w:val="0"/>
          <w:marRight w:val="0"/>
          <w:marTop w:val="0"/>
          <w:marBottom w:val="0"/>
          <w:divBdr>
            <w:top w:val="none" w:sz="0" w:space="0" w:color="auto"/>
            <w:left w:val="none" w:sz="0" w:space="0" w:color="auto"/>
            <w:bottom w:val="none" w:sz="0" w:space="0" w:color="auto"/>
            <w:right w:val="none" w:sz="0" w:space="0" w:color="auto"/>
          </w:divBdr>
        </w:div>
        <w:div w:id="1499619304">
          <w:marLeft w:val="0"/>
          <w:marRight w:val="0"/>
          <w:marTop w:val="0"/>
          <w:marBottom w:val="0"/>
          <w:divBdr>
            <w:top w:val="none" w:sz="0" w:space="0" w:color="auto"/>
            <w:left w:val="none" w:sz="0" w:space="0" w:color="auto"/>
            <w:bottom w:val="none" w:sz="0" w:space="0" w:color="auto"/>
            <w:right w:val="none" w:sz="0" w:space="0" w:color="auto"/>
          </w:divBdr>
        </w:div>
        <w:div w:id="1496611157">
          <w:marLeft w:val="0"/>
          <w:marRight w:val="0"/>
          <w:marTop w:val="0"/>
          <w:marBottom w:val="0"/>
          <w:divBdr>
            <w:top w:val="none" w:sz="0" w:space="0" w:color="auto"/>
            <w:left w:val="none" w:sz="0" w:space="0" w:color="auto"/>
            <w:bottom w:val="none" w:sz="0" w:space="0" w:color="auto"/>
            <w:right w:val="none" w:sz="0" w:space="0" w:color="auto"/>
          </w:divBdr>
        </w:div>
        <w:div w:id="1399128705">
          <w:marLeft w:val="0"/>
          <w:marRight w:val="0"/>
          <w:marTop w:val="0"/>
          <w:marBottom w:val="0"/>
          <w:divBdr>
            <w:top w:val="none" w:sz="0" w:space="0" w:color="auto"/>
            <w:left w:val="none" w:sz="0" w:space="0" w:color="auto"/>
            <w:bottom w:val="none" w:sz="0" w:space="0" w:color="auto"/>
            <w:right w:val="none" w:sz="0" w:space="0" w:color="auto"/>
          </w:divBdr>
          <w:divsChild>
            <w:div w:id="166508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895430">
      <w:bodyDiv w:val="1"/>
      <w:marLeft w:val="0"/>
      <w:marRight w:val="0"/>
      <w:marTop w:val="0"/>
      <w:marBottom w:val="0"/>
      <w:divBdr>
        <w:top w:val="none" w:sz="0" w:space="0" w:color="auto"/>
        <w:left w:val="none" w:sz="0" w:space="0" w:color="auto"/>
        <w:bottom w:val="none" w:sz="0" w:space="0" w:color="auto"/>
        <w:right w:val="none" w:sz="0" w:space="0" w:color="auto"/>
      </w:divBdr>
      <w:divsChild>
        <w:div w:id="1346522356">
          <w:marLeft w:val="0"/>
          <w:marRight w:val="0"/>
          <w:marTop w:val="0"/>
          <w:marBottom w:val="0"/>
          <w:divBdr>
            <w:top w:val="none" w:sz="0" w:space="0" w:color="auto"/>
            <w:left w:val="none" w:sz="0" w:space="0" w:color="auto"/>
            <w:bottom w:val="none" w:sz="0" w:space="0" w:color="auto"/>
            <w:right w:val="none" w:sz="0" w:space="0" w:color="auto"/>
          </w:divBdr>
        </w:div>
        <w:div w:id="1200707326">
          <w:marLeft w:val="0"/>
          <w:marRight w:val="0"/>
          <w:marTop w:val="0"/>
          <w:marBottom w:val="0"/>
          <w:divBdr>
            <w:top w:val="none" w:sz="0" w:space="0" w:color="auto"/>
            <w:left w:val="none" w:sz="0" w:space="0" w:color="auto"/>
            <w:bottom w:val="none" w:sz="0" w:space="0" w:color="auto"/>
            <w:right w:val="none" w:sz="0" w:space="0" w:color="auto"/>
          </w:divBdr>
        </w:div>
        <w:div w:id="1785155847">
          <w:marLeft w:val="0"/>
          <w:marRight w:val="0"/>
          <w:marTop w:val="0"/>
          <w:marBottom w:val="0"/>
          <w:divBdr>
            <w:top w:val="none" w:sz="0" w:space="0" w:color="auto"/>
            <w:left w:val="none" w:sz="0" w:space="0" w:color="auto"/>
            <w:bottom w:val="none" w:sz="0" w:space="0" w:color="auto"/>
            <w:right w:val="none" w:sz="0" w:space="0" w:color="auto"/>
          </w:divBdr>
        </w:div>
        <w:div w:id="2042512046">
          <w:marLeft w:val="0"/>
          <w:marRight w:val="0"/>
          <w:marTop w:val="0"/>
          <w:marBottom w:val="0"/>
          <w:divBdr>
            <w:top w:val="none" w:sz="0" w:space="0" w:color="auto"/>
            <w:left w:val="none" w:sz="0" w:space="0" w:color="auto"/>
            <w:bottom w:val="none" w:sz="0" w:space="0" w:color="auto"/>
            <w:right w:val="none" w:sz="0" w:space="0" w:color="auto"/>
          </w:divBdr>
          <w:divsChild>
            <w:div w:id="68564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088833">
      <w:bodyDiv w:val="1"/>
      <w:marLeft w:val="0"/>
      <w:marRight w:val="0"/>
      <w:marTop w:val="0"/>
      <w:marBottom w:val="0"/>
      <w:divBdr>
        <w:top w:val="none" w:sz="0" w:space="0" w:color="auto"/>
        <w:left w:val="none" w:sz="0" w:space="0" w:color="auto"/>
        <w:bottom w:val="none" w:sz="0" w:space="0" w:color="auto"/>
        <w:right w:val="none" w:sz="0" w:space="0" w:color="auto"/>
      </w:divBdr>
      <w:divsChild>
        <w:div w:id="1086607660">
          <w:marLeft w:val="0"/>
          <w:marRight w:val="0"/>
          <w:marTop w:val="0"/>
          <w:marBottom w:val="0"/>
          <w:divBdr>
            <w:top w:val="none" w:sz="0" w:space="0" w:color="auto"/>
            <w:left w:val="none" w:sz="0" w:space="0" w:color="auto"/>
            <w:bottom w:val="none" w:sz="0" w:space="0" w:color="auto"/>
            <w:right w:val="none" w:sz="0" w:space="0" w:color="auto"/>
          </w:divBdr>
        </w:div>
        <w:div w:id="601761300">
          <w:marLeft w:val="0"/>
          <w:marRight w:val="0"/>
          <w:marTop w:val="0"/>
          <w:marBottom w:val="0"/>
          <w:divBdr>
            <w:top w:val="none" w:sz="0" w:space="0" w:color="auto"/>
            <w:left w:val="none" w:sz="0" w:space="0" w:color="auto"/>
            <w:bottom w:val="none" w:sz="0" w:space="0" w:color="auto"/>
            <w:right w:val="none" w:sz="0" w:space="0" w:color="auto"/>
          </w:divBdr>
        </w:div>
        <w:div w:id="1891377700">
          <w:marLeft w:val="0"/>
          <w:marRight w:val="0"/>
          <w:marTop w:val="0"/>
          <w:marBottom w:val="0"/>
          <w:divBdr>
            <w:top w:val="none" w:sz="0" w:space="0" w:color="auto"/>
            <w:left w:val="none" w:sz="0" w:space="0" w:color="auto"/>
            <w:bottom w:val="none" w:sz="0" w:space="0" w:color="auto"/>
            <w:right w:val="none" w:sz="0" w:space="0" w:color="auto"/>
          </w:divBdr>
        </w:div>
        <w:div w:id="140388092">
          <w:marLeft w:val="0"/>
          <w:marRight w:val="0"/>
          <w:marTop w:val="0"/>
          <w:marBottom w:val="0"/>
          <w:divBdr>
            <w:top w:val="none" w:sz="0" w:space="0" w:color="auto"/>
            <w:left w:val="none" w:sz="0" w:space="0" w:color="auto"/>
            <w:bottom w:val="none" w:sz="0" w:space="0" w:color="auto"/>
            <w:right w:val="none" w:sz="0" w:space="0" w:color="auto"/>
          </w:divBdr>
          <w:divsChild>
            <w:div w:id="1137337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421151">
      <w:bodyDiv w:val="1"/>
      <w:marLeft w:val="0"/>
      <w:marRight w:val="0"/>
      <w:marTop w:val="0"/>
      <w:marBottom w:val="0"/>
      <w:divBdr>
        <w:top w:val="none" w:sz="0" w:space="0" w:color="auto"/>
        <w:left w:val="none" w:sz="0" w:space="0" w:color="auto"/>
        <w:bottom w:val="none" w:sz="0" w:space="0" w:color="auto"/>
        <w:right w:val="none" w:sz="0" w:space="0" w:color="auto"/>
      </w:divBdr>
      <w:divsChild>
        <w:div w:id="1764299259">
          <w:marLeft w:val="0"/>
          <w:marRight w:val="0"/>
          <w:marTop w:val="0"/>
          <w:marBottom w:val="0"/>
          <w:divBdr>
            <w:top w:val="none" w:sz="0" w:space="0" w:color="auto"/>
            <w:left w:val="none" w:sz="0" w:space="0" w:color="auto"/>
            <w:bottom w:val="none" w:sz="0" w:space="0" w:color="auto"/>
            <w:right w:val="none" w:sz="0" w:space="0" w:color="auto"/>
          </w:divBdr>
        </w:div>
        <w:div w:id="1510023961">
          <w:marLeft w:val="0"/>
          <w:marRight w:val="0"/>
          <w:marTop w:val="0"/>
          <w:marBottom w:val="0"/>
          <w:divBdr>
            <w:top w:val="none" w:sz="0" w:space="0" w:color="auto"/>
            <w:left w:val="none" w:sz="0" w:space="0" w:color="auto"/>
            <w:bottom w:val="none" w:sz="0" w:space="0" w:color="auto"/>
            <w:right w:val="none" w:sz="0" w:space="0" w:color="auto"/>
          </w:divBdr>
        </w:div>
        <w:div w:id="257906609">
          <w:marLeft w:val="0"/>
          <w:marRight w:val="0"/>
          <w:marTop w:val="0"/>
          <w:marBottom w:val="0"/>
          <w:divBdr>
            <w:top w:val="none" w:sz="0" w:space="0" w:color="auto"/>
            <w:left w:val="none" w:sz="0" w:space="0" w:color="auto"/>
            <w:bottom w:val="none" w:sz="0" w:space="0" w:color="auto"/>
            <w:right w:val="none" w:sz="0" w:space="0" w:color="auto"/>
          </w:divBdr>
        </w:div>
        <w:div w:id="1119566649">
          <w:marLeft w:val="0"/>
          <w:marRight w:val="0"/>
          <w:marTop w:val="0"/>
          <w:marBottom w:val="0"/>
          <w:divBdr>
            <w:top w:val="none" w:sz="0" w:space="0" w:color="auto"/>
            <w:left w:val="none" w:sz="0" w:space="0" w:color="auto"/>
            <w:bottom w:val="none" w:sz="0" w:space="0" w:color="auto"/>
            <w:right w:val="none" w:sz="0" w:space="0" w:color="auto"/>
          </w:divBdr>
          <w:divsChild>
            <w:div w:id="129953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514802">
      <w:bodyDiv w:val="1"/>
      <w:marLeft w:val="0"/>
      <w:marRight w:val="0"/>
      <w:marTop w:val="0"/>
      <w:marBottom w:val="0"/>
      <w:divBdr>
        <w:top w:val="none" w:sz="0" w:space="0" w:color="auto"/>
        <w:left w:val="none" w:sz="0" w:space="0" w:color="auto"/>
        <w:bottom w:val="none" w:sz="0" w:space="0" w:color="auto"/>
        <w:right w:val="none" w:sz="0" w:space="0" w:color="auto"/>
      </w:divBdr>
      <w:divsChild>
        <w:div w:id="1344748097">
          <w:marLeft w:val="0"/>
          <w:marRight w:val="0"/>
          <w:marTop w:val="0"/>
          <w:marBottom w:val="0"/>
          <w:divBdr>
            <w:top w:val="none" w:sz="0" w:space="0" w:color="auto"/>
            <w:left w:val="none" w:sz="0" w:space="0" w:color="auto"/>
            <w:bottom w:val="none" w:sz="0" w:space="0" w:color="auto"/>
            <w:right w:val="none" w:sz="0" w:space="0" w:color="auto"/>
          </w:divBdr>
        </w:div>
        <w:div w:id="1969622683">
          <w:marLeft w:val="0"/>
          <w:marRight w:val="0"/>
          <w:marTop w:val="0"/>
          <w:marBottom w:val="0"/>
          <w:divBdr>
            <w:top w:val="none" w:sz="0" w:space="0" w:color="auto"/>
            <w:left w:val="none" w:sz="0" w:space="0" w:color="auto"/>
            <w:bottom w:val="none" w:sz="0" w:space="0" w:color="auto"/>
            <w:right w:val="none" w:sz="0" w:space="0" w:color="auto"/>
          </w:divBdr>
        </w:div>
        <w:div w:id="1695378369">
          <w:marLeft w:val="0"/>
          <w:marRight w:val="0"/>
          <w:marTop w:val="0"/>
          <w:marBottom w:val="0"/>
          <w:divBdr>
            <w:top w:val="none" w:sz="0" w:space="0" w:color="auto"/>
            <w:left w:val="none" w:sz="0" w:space="0" w:color="auto"/>
            <w:bottom w:val="none" w:sz="0" w:space="0" w:color="auto"/>
            <w:right w:val="none" w:sz="0" w:space="0" w:color="auto"/>
          </w:divBdr>
        </w:div>
        <w:div w:id="1047297821">
          <w:marLeft w:val="0"/>
          <w:marRight w:val="0"/>
          <w:marTop w:val="0"/>
          <w:marBottom w:val="0"/>
          <w:divBdr>
            <w:top w:val="none" w:sz="0" w:space="0" w:color="auto"/>
            <w:left w:val="none" w:sz="0" w:space="0" w:color="auto"/>
            <w:bottom w:val="none" w:sz="0" w:space="0" w:color="auto"/>
            <w:right w:val="none" w:sz="0" w:space="0" w:color="auto"/>
          </w:divBdr>
          <w:divsChild>
            <w:div w:id="952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442911">
      <w:bodyDiv w:val="1"/>
      <w:marLeft w:val="0"/>
      <w:marRight w:val="0"/>
      <w:marTop w:val="0"/>
      <w:marBottom w:val="0"/>
      <w:divBdr>
        <w:top w:val="none" w:sz="0" w:space="0" w:color="auto"/>
        <w:left w:val="none" w:sz="0" w:space="0" w:color="auto"/>
        <w:bottom w:val="none" w:sz="0" w:space="0" w:color="auto"/>
        <w:right w:val="none" w:sz="0" w:space="0" w:color="auto"/>
      </w:divBdr>
    </w:div>
    <w:div w:id="668481920">
      <w:bodyDiv w:val="1"/>
      <w:marLeft w:val="0"/>
      <w:marRight w:val="0"/>
      <w:marTop w:val="0"/>
      <w:marBottom w:val="0"/>
      <w:divBdr>
        <w:top w:val="none" w:sz="0" w:space="0" w:color="auto"/>
        <w:left w:val="none" w:sz="0" w:space="0" w:color="auto"/>
        <w:bottom w:val="none" w:sz="0" w:space="0" w:color="auto"/>
        <w:right w:val="none" w:sz="0" w:space="0" w:color="auto"/>
      </w:divBdr>
      <w:divsChild>
        <w:div w:id="102189988">
          <w:marLeft w:val="0"/>
          <w:marRight w:val="0"/>
          <w:marTop w:val="0"/>
          <w:marBottom w:val="0"/>
          <w:divBdr>
            <w:top w:val="none" w:sz="0" w:space="0" w:color="auto"/>
            <w:left w:val="none" w:sz="0" w:space="0" w:color="auto"/>
            <w:bottom w:val="none" w:sz="0" w:space="0" w:color="auto"/>
            <w:right w:val="none" w:sz="0" w:space="0" w:color="auto"/>
          </w:divBdr>
        </w:div>
        <w:div w:id="1595167551">
          <w:marLeft w:val="0"/>
          <w:marRight w:val="0"/>
          <w:marTop w:val="0"/>
          <w:marBottom w:val="0"/>
          <w:divBdr>
            <w:top w:val="none" w:sz="0" w:space="0" w:color="auto"/>
            <w:left w:val="none" w:sz="0" w:space="0" w:color="auto"/>
            <w:bottom w:val="none" w:sz="0" w:space="0" w:color="auto"/>
            <w:right w:val="none" w:sz="0" w:space="0" w:color="auto"/>
          </w:divBdr>
        </w:div>
        <w:div w:id="866867638">
          <w:marLeft w:val="0"/>
          <w:marRight w:val="0"/>
          <w:marTop w:val="0"/>
          <w:marBottom w:val="0"/>
          <w:divBdr>
            <w:top w:val="none" w:sz="0" w:space="0" w:color="auto"/>
            <w:left w:val="none" w:sz="0" w:space="0" w:color="auto"/>
            <w:bottom w:val="none" w:sz="0" w:space="0" w:color="auto"/>
            <w:right w:val="none" w:sz="0" w:space="0" w:color="auto"/>
          </w:divBdr>
        </w:div>
        <w:div w:id="1427505430">
          <w:marLeft w:val="0"/>
          <w:marRight w:val="0"/>
          <w:marTop w:val="0"/>
          <w:marBottom w:val="0"/>
          <w:divBdr>
            <w:top w:val="none" w:sz="0" w:space="0" w:color="auto"/>
            <w:left w:val="none" w:sz="0" w:space="0" w:color="auto"/>
            <w:bottom w:val="none" w:sz="0" w:space="0" w:color="auto"/>
            <w:right w:val="none" w:sz="0" w:space="0" w:color="auto"/>
          </w:divBdr>
          <w:divsChild>
            <w:div w:id="93625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4405547">
      <w:bodyDiv w:val="1"/>
      <w:marLeft w:val="0"/>
      <w:marRight w:val="0"/>
      <w:marTop w:val="0"/>
      <w:marBottom w:val="0"/>
      <w:divBdr>
        <w:top w:val="none" w:sz="0" w:space="0" w:color="auto"/>
        <w:left w:val="none" w:sz="0" w:space="0" w:color="auto"/>
        <w:bottom w:val="none" w:sz="0" w:space="0" w:color="auto"/>
        <w:right w:val="none" w:sz="0" w:space="0" w:color="auto"/>
      </w:divBdr>
      <w:divsChild>
        <w:div w:id="402723684">
          <w:marLeft w:val="0"/>
          <w:marRight w:val="0"/>
          <w:marTop w:val="0"/>
          <w:marBottom w:val="0"/>
          <w:divBdr>
            <w:top w:val="none" w:sz="0" w:space="0" w:color="auto"/>
            <w:left w:val="none" w:sz="0" w:space="0" w:color="auto"/>
            <w:bottom w:val="none" w:sz="0" w:space="0" w:color="auto"/>
            <w:right w:val="none" w:sz="0" w:space="0" w:color="auto"/>
          </w:divBdr>
        </w:div>
        <w:div w:id="1771775890">
          <w:marLeft w:val="0"/>
          <w:marRight w:val="0"/>
          <w:marTop w:val="0"/>
          <w:marBottom w:val="0"/>
          <w:divBdr>
            <w:top w:val="none" w:sz="0" w:space="0" w:color="auto"/>
            <w:left w:val="none" w:sz="0" w:space="0" w:color="auto"/>
            <w:bottom w:val="none" w:sz="0" w:space="0" w:color="auto"/>
            <w:right w:val="none" w:sz="0" w:space="0" w:color="auto"/>
          </w:divBdr>
        </w:div>
        <w:div w:id="364183862">
          <w:marLeft w:val="0"/>
          <w:marRight w:val="0"/>
          <w:marTop w:val="0"/>
          <w:marBottom w:val="0"/>
          <w:divBdr>
            <w:top w:val="none" w:sz="0" w:space="0" w:color="auto"/>
            <w:left w:val="none" w:sz="0" w:space="0" w:color="auto"/>
            <w:bottom w:val="none" w:sz="0" w:space="0" w:color="auto"/>
            <w:right w:val="none" w:sz="0" w:space="0" w:color="auto"/>
          </w:divBdr>
        </w:div>
        <w:div w:id="1027170849">
          <w:marLeft w:val="0"/>
          <w:marRight w:val="0"/>
          <w:marTop w:val="0"/>
          <w:marBottom w:val="0"/>
          <w:divBdr>
            <w:top w:val="none" w:sz="0" w:space="0" w:color="auto"/>
            <w:left w:val="none" w:sz="0" w:space="0" w:color="auto"/>
            <w:bottom w:val="none" w:sz="0" w:space="0" w:color="auto"/>
            <w:right w:val="none" w:sz="0" w:space="0" w:color="auto"/>
          </w:divBdr>
          <w:divsChild>
            <w:div w:id="2078281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823294">
      <w:bodyDiv w:val="1"/>
      <w:marLeft w:val="0"/>
      <w:marRight w:val="0"/>
      <w:marTop w:val="0"/>
      <w:marBottom w:val="0"/>
      <w:divBdr>
        <w:top w:val="none" w:sz="0" w:space="0" w:color="auto"/>
        <w:left w:val="none" w:sz="0" w:space="0" w:color="auto"/>
        <w:bottom w:val="none" w:sz="0" w:space="0" w:color="auto"/>
        <w:right w:val="none" w:sz="0" w:space="0" w:color="auto"/>
      </w:divBdr>
      <w:divsChild>
        <w:div w:id="539168283">
          <w:marLeft w:val="0"/>
          <w:marRight w:val="0"/>
          <w:marTop w:val="0"/>
          <w:marBottom w:val="0"/>
          <w:divBdr>
            <w:top w:val="none" w:sz="0" w:space="0" w:color="auto"/>
            <w:left w:val="none" w:sz="0" w:space="0" w:color="auto"/>
            <w:bottom w:val="none" w:sz="0" w:space="0" w:color="auto"/>
            <w:right w:val="none" w:sz="0" w:space="0" w:color="auto"/>
          </w:divBdr>
        </w:div>
        <w:div w:id="779835338">
          <w:marLeft w:val="0"/>
          <w:marRight w:val="0"/>
          <w:marTop w:val="0"/>
          <w:marBottom w:val="0"/>
          <w:divBdr>
            <w:top w:val="none" w:sz="0" w:space="0" w:color="auto"/>
            <w:left w:val="none" w:sz="0" w:space="0" w:color="auto"/>
            <w:bottom w:val="none" w:sz="0" w:space="0" w:color="auto"/>
            <w:right w:val="none" w:sz="0" w:space="0" w:color="auto"/>
          </w:divBdr>
        </w:div>
        <w:div w:id="354120732">
          <w:marLeft w:val="0"/>
          <w:marRight w:val="0"/>
          <w:marTop w:val="0"/>
          <w:marBottom w:val="0"/>
          <w:divBdr>
            <w:top w:val="none" w:sz="0" w:space="0" w:color="auto"/>
            <w:left w:val="none" w:sz="0" w:space="0" w:color="auto"/>
            <w:bottom w:val="none" w:sz="0" w:space="0" w:color="auto"/>
            <w:right w:val="none" w:sz="0" w:space="0" w:color="auto"/>
          </w:divBdr>
        </w:div>
        <w:div w:id="361637985">
          <w:marLeft w:val="0"/>
          <w:marRight w:val="0"/>
          <w:marTop w:val="0"/>
          <w:marBottom w:val="0"/>
          <w:divBdr>
            <w:top w:val="none" w:sz="0" w:space="0" w:color="auto"/>
            <w:left w:val="none" w:sz="0" w:space="0" w:color="auto"/>
            <w:bottom w:val="none" w:sz="0" w:space="0" w:color="auto"/>
            <w:right w:val="none" w:sz="0" w:space="0" w:color="auto"/>
          </w:divBdr>
          <w:divsChild>
            <w:div w:id="318854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488459">
      <w:bodyDiv w:val="1"/>
      <w:marLeft w:val="0"/>
      <w:marRight w:val="0"/>
      <w:marTop w:val="0"/>
      <w:marBottom w:val="0"/>
      <w:divBdr>
        <w:top w:val="none" w:sz="0" w:space="0" w:color="auto"/>
        <w:left w:val="none" w:sz="0" w:space="0" w:color="auto"/>
        <w:bottom w:val="none" w:sz="0" w:space="0" w:color="auto"/>
        <w:right w:val="none" w:sz="0" w:space="0" w:color="auto"/>
      </w:divBdr>
      <w:divsChild>
        <w:div w:id="932401407">
          <w:marLeft w:val="0"/>
          <w:marRight w:val="0"/>
          <w:marTop w:val="0"/>
          <w:marBottom w:val="0"/>
          <w:divBdr>
            <w:top w:val="none" w:sz="0" w:space="0" w:color="auto"/>
            <w:left w:val="none" w:sz="0" w:space="0" w:color="auto"/>
            <w:bottom w:val="none" w:sz="0" w:space="0" w:color="auto"/>
            <w:right w:val="none" w:sz="0" w:space="0" w:color="auto"/>
          </w:divBdr>
        </w:div>
        <w:div w:id="1868904100">
          <w:marLeft w:val="0"/>
          <w:marRight w:val="0"/>
          <w:marTop w:val="0"/>
          <w:marBottom w:val="0"/>
          <w:divBdr>
            <w:top w:val="none" w:sz="0" w:space="0" w:color="auto"/>
            <w:left w:val="none" w:sz="0" w:space="0" w:color="auto"/>
            <w:bottom w:val="none" w:sz="0" w:space="0" w:color="auto"/>
            <w:right w:val="none" w:sz="0" w:space="0" w:color="auto"/>
          </w:divBdr>
        </w:div>
        <w:div w:id="973605349">
          <w:marLeft w:val="0"/>
          <w:marRight w:val="0"/>
          <w:marTop w:val="0"/>
          <w:marBottom w:val="0"/>
          <w:divBdr>
            <w:top w:val="none" w:sz="0" w:space="0" w:color="auto"/>
            <w:left w:val="none" w:sz="0" w:space="0" w:color="auto"/>
            <w:bottom w:val="none" w:sz="0" w:space="0" w:color="auto"/>
            <w:right w:val="none" w:sz="0" w:space="0" w:color="auto"/>
          </w:divBdr>
        </w:div>
        <w:div w:id="1123573964">
          <w:marLeft w:val="0"/>
          <w:marRight w:val="0"/>
          <w:marTop w:val="0"/>
          <w:marBottom w:val="0"/>
          <w:divBdr>
            <w:top w:val="none" w:sz="0" w:space="0" w:color="auto"/>
            <w:left w:val="none" w:sz="0" w:space="0" w:color="auto"/>
            <w:bottom w:val="none" w:sz="0" w:space="0" w:color="auto"/>
            <w:right w:val="none" w:sz="0" w:space="0" w:color="auto"/>
          </w:divBdr>
          <w:divsChild>
            <w:div w:id="787356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899221">
      <w:bodyDiv w:val="1"/>
      <w:marLeft w:val="0"/>
      <w:marRight w:val="0"/>
      <w:marTop w:val="0"/>
      <w:marBottom w:val="0"/>
      <w:divBdr>
        <w:top w:val="none" w:sz="0" w:space="0" w:color="auto"/>
        <w:left w:val="none" w:sz="0" w:space="0" w:color="auto"/>
        <w:bottom w:val="none" w:sz="0" w:space="0" w:color="auto"/>
        <w:right w:val="none" w:sz="0" w:space="0" w:color="auto"/>
      </w:divBdr>
      <w:divsChild>
        <w:div w:id="1222711580">
          <w:marLeft w:val="0"/>
          <w:marRight w:val="0"/>
          <w:marTop w:val="0"/>
          <w:marBottom w:val="0"/>
          <w:divBdr>
            <w:top w:val="none" w:sz="0" w:space="0" w:color="auto"/>
            <w:left w:val="none" w:sz="0" w:space="0" w:color="auto"/>
            <w:bottom w:val="none" w:sz="0" w:space="0" w:color="auto"/>
            <w:right w:val="none" w:sz="0" w:space="0" w:color="auto"/>
          </w:divBdr>
        </w:div>
        <w:div w:id="1493519442">
          <w:marLeft w:val="0"/>
          <w:marRight w:val="0"/>
          <w:marTop w:val="0"/>
          <w:marBottom w:val="0"/>
          <w:divBdr>
            <w:top w:val="none" w:sz="0" w:space="0" w:color="auto"/>
            <w:left w:val="none" w:sz="0" w:space="0" w:color="auto"/>
            <w:bottom w:val="none" w:sz="0" w:space="0" w:color="auto"/>
            <w:right w:val="none" w:sz="0" w:space="0" w:color="auto"/>
          </w:divBdr>
        </w:div>
        <w:div w:id="112332941">
          <w:marLeft w:val="0"/>
          <w:marRight w:val="0"/>
          <w:marTop w:val="0"/>
          <w:marBottom w:val="0"/>
          <w:divBdr>
            <w:top w:val="none" w:sz="0" w:space="0" w:color="auto"/>
            <w:left w:val="none" w:sz="0" w:space="0" w:color="auto"/>
            <w:bottom w:val="none" w:sz="0" w:space="0" w:color="auto"/>
            <w:right w:val="none" w:sz="0" w:space="0" w:color="auto"/>
          </w:divBdr>
        </w:div>
        <w:div w:id="1161579847">
          <w:marLeft w:val="0"/>
          <w:marRight w:val="0"/>
          <w:marTop w:val="0"/>
          <w:marBottom w:val="0"/>
          <w:divBdr>
            <w:top w:val="none" w:sz="0" w:space="0" w:color="auto"/>
            <w:left w:val="none" w:sz="0" w:space="0" w:color="auto"/>
            <w:bottom w:val="none" w:sz="0" w:space="0" w:color="auto"/>
            <w:right w:val="none" w:sz="0" w:space="0" w:color="auto"/>
          </w:divBdr>
          <w:divsChild>
            <w:div w:id="18793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804874">
      <w:bodyDiv w:val="1"/>
      <w:marLeft w:val="0"/>
      <w:marRight w:val="0"/>
      <w:marTop w:val="0"/>
      <w:marBottom w:val="0"/>
      <w:divBdr>
        <w:top w:val="none" w:sz="0" w:space="0" w:color="auto"/>
        <w:left w:val="none" w:sz="0" w:space="0" w:color="auto"/>
        <w:bottom w:val="none" w:sz="0" w:space="0" w:color="auto"/>
        <w:right w:val="none" w:sz="0" w:space="0" w:color="auto"/>
      </w:divBdr>
      <w:divsChild>
        <w:div w:id="1803234821">
          <w:marLeft w:val="0"/>
          <w:marRight w:val="0"/>
          <w:marTop w:val="0"/>
          <w:marBottom w:val="0"/>
          <w:divBdr>
            <w:top w:val="none" w:sz="0" w:space="0" w:color="auto"/>
            <w:left w:val="none" w:sz="0" w:space="0" w:color="auto"/>
            <w:bottom w:val="none" w:sz="0" w:space="0" w:color="auto"/>
            <w:right w:val="none" w:sz="0" w:space="0" w:color="auto"/>
          </w:divBdr>
        </w:div>
        <w:div w:id="682782761">
          <w:marLeft w:val="0"/>
          <w:marRight w:val="0"/>
          <w:marTop w:val="0"/>
          <w:marBottom w:val="0"/>
          <w:divBdr>
            <w:top w:val="none" w:sz="0" w:space="0" w:color="auto"/>
            <w:left w:val="none" w:sz="0" w:space="0" w:color="auto"/>
            <w:bottom w:val="none" w:sz="0" w:space="0" w:color="auto"/>
            <w:right w:val="none" w:sz="0" w:space="0" w:color="auto"/>
          </w:divBdr>
          <w:divsChild>
            <w:div w:id="1218860462">
              <w:marLeft w:val="0"/>
              <w:marRight w:val="0"/>
              <w:marTop w:val="0"/>
              <w:marBottom w:val="0"/>
              <w:divBdr>
                <w:top w:val="none" w:sz="0" w:space="0" w:color="auto"/>
                <w:left w:val="none" w:sz="0" w:space="0" w:color="auto"/>
                <w:bottom w:val="none" w:sz="0" w:space="0" w:color="auto"/>
                <w:right w:val="none" w:sz="0" w:space="0" w:color="auto"/>
              </w:divBdr>
              <w:divsChild>
                <w:div w:id="862061714">
                  <w:marLeft w:val="0"/>
                  <w:marRight w:val="0"/>
                  <w:marTop w:val="0"/>
                  <w:marBottom w:val="0"/>
                  <w:divBdr>
                    <w:top w:val="none" w:sz="0" w:space="0" w:color="auto"/>
                    <w:left w:val="none" w:sz="0" w:space="0" w:color="auto"/>
                    <w:bottom w:val="none" w:sz="0" w:space="0" w:color="auto"/>
                    <w:right w:val="none" w:sz="0" w:space="0" w:color="auto"/>
                  </w:divBdr>
                  <w:divsChild>
                    <w:div w:id="164168210">
                      <w:marLeft w:val="0"/>
                      <w:marRight w:val="0"/>
                      <w:marTop w:val="0"/>
                      <w:marBottom w:val="0"/>
                      <w:divBdr>
                        <w:top w:val="none" w:sz="0" w:space="0" w:color="auto"/>
                        <w:left w:val="none" w:sz="0" w:space="0" w:color="auto"/>
                        <w:bottom w:val="none" w:sz="0" w:space="0" w:color="auto"/>
                        <w:right w:val="none" w:sz="0" w:space="0" w:color="auto"/>
                      </w:divBdr>
                    </w:div>
                    <w:div w:id="1668827374">
                      <w:marLeft w:val="0"/>
                      <w:marRight w:val="0"/>
                      <w:marTop w:val="0"/>
                      <w:marBottom w:val="0"/>
                      <w:divBdr>
                        <w:top w:val="none" w:sz="0" w:space="0" w:color="auto"/>
                        <w:left w:val="none" w:sz="0" w:space="0" w:color="auto"/>
                        <w:bottom w:val="none" w:sz="0" w:space="0" w:color="auto"/>
                        <w:right w:val="none" w:sz="0" w:space="0" w:color="auto"/>
                      </w:divBdr>
                    </w:div>
                    <w:div w:id="110436432">
                      <w:marLeft w:val="0"/>
                      <w:marRight w:val="0"/>
                      <w:marTop w:val="0"/>
                      <w:marBottom w:val="0"/>
                      <w:divBdr>
                        <w:top w:val="none" w:sz="0" w:space="0" w:color="auto"/>
                        <w:left w:val="none" w:sz="0" w:space="0" w:color="auto"/>
                        <w:bottom w:val="none" w:sz="0" w:space="0" w:color="auto"/>
                        <w:right w:val="none" w:sz="0" w:space="0" w:color="auto"/>
                      </w:divBdr>
                      <w:divsChild>
                        <w:div w:id="1399088963">
                          <w:marLeft w:val="0"/>
                          <w:marRight w:val="0"/>
                          <w:marTop w:val="0"/>
                          <w:marBottom w:val="0"/>
                          <w:divBdr>
                            <w:top w:val="none" w:sz="0" w:space="0" w:color="auto"/>
                            <w:left w:val="none" w:sz="0" w:space="0" w:color="auto"/>
                            <w:bottom w:val="none" w:sz="0" w:space="0" w:color="auto"/>
                            <w:right w:val="none" w:sz="0" w:space="0" w:color="auto"/>
                          </w:divBdr>
                          <w:divsChild>
                            <w:div w:id="2059164420">
                              <w:marLeft w:val="0"/>
                              <w:marRight w:val="0"/>
                              <w:marTop w:val="0"/>
                              <w:marBottom w:val="0"/>
                              <w:divBdr>
                                <w:top w:val="none" w:sz="0" w:space="0" w:color="auto"/>
                                <w:left w:val="none" w:sz="0" w:space="0" w:color="auto"/>
                                <w:bottom w:val="none" w:sz="0" w:space="0" w:color="auto"/>
                                <w:right w:val="none" w:sz="0" w:space="0" w:color="auto"/>
                              </w:divBdr>
                            </w:div>
                          </w:divsChild>
                        </w:div>
                        <w:div w:id="1022321808">
                          <w:marLeft w:val="0"/>
                          <w:marRight w:val="0"/>
                          <w:marTop w:val="0"/>
                          <w:marBottom w:val="0"/>
                          <w:divBdr>
                            <w:top w:val="none" w:sz="0" w:space="0" w:color="auto"/>
                            <w:left w:val="none" w:sz="0" w:space="0" w:color="auto"/>
                            <w:bottom w:val="none" w:sz="0" w:space="0" w:color="auto"/>
                            <w:right w:val="none" w:sz="0" w:space="0" w:color="auto"/>
                          </w:divBdr>
                          <w:divsChild>
                            <w:div w:id="37188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604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764346">
          <w:marLeft w:val="0"/>
          <w:marRight w:val="0"/>
          <w:marTop w:val="0"/>
          <w:marBottom w:val="0"/>
          <w:divBdr>
            <w:top w:val="none" w:sz="0" w:space="0" w:color="auto"/>
            <w:left w:val="none" w:sz="0" w:space="0" w:color="auto"/>
            <w:bottom w:val="none" w:sz="0" w:space="0" w:color="auto"/>
            <w:right w:val="none" w:sz="0" w:space="0" w:color="auto"/>
          </w:divBdr>
          <w:divsChild>
            <w:div w:id="776412029">
              <w:marLeft w:val="0"/>
              <w:marRight w:val="0"/>
              <w:marTop w:val="0"/>
              <w:marBottom w:val="0"/>
              <w:divBdr>
                <w:top w:val="none" w:sz="0" w:space="0" w:color="auto"/>
                <w:left w:val="none" w:sz="0" w:space="0" w:color="auto"/>
                <w:bottom w:val="none" w:sz="0" w:space="0" w:color="auto"/>
                <w:right w:val="none" w:sz="0" w:space="0" w:color="auto"/>
              </w:divBdr>
              <w:divsChild>
                <w:div w:id="179586671">
                  <w:marLeft w:val="0"/>
                  <w:marRight w:val="0"/>
                  <w:marTop w:val="0"/>
                  <w:marBottom w:val="0"/>
                  <w:divBdr>
                    <w:top w:val="none" w:sz="0" w:space="0" w:color="auto"/>
                    <w:left w:val="none" w:sz="0" w:space="0" w:color="auto"/>
                    <w:bottom w:val="none" w:sz="0" w:space="0" w:color="auto"/>
                    <w:right w:val="none" w:sz="0" w:space="0" w:color="auto"/>
                  </w:divBdr>
                </w:div>
              </w:divsChild>
            </w:div>
            <w:div w:id="1524829765">
              <w:marLeft w:val="0"/>
              <w:marRight w:val="0"/>
              <w:marTop w:val="0"/>
              <w:marBottom w:val="0"/>
              <w:divBdr>
                <w:top w:val="none" w:sz="0" w:space="0" w:color="auto"/>
                <w:left w:val="none" w:sz="0" w:space="0" w:color="auto"/>
                <w:bottom w:val="none" w:sz="0" w:space="0" w:color="auto"/>
                <w:right w:val="none" w:sz="0" w:space="0" w:color="auto"/>
              </w:divBdr>
              <w:divsChild>
                <w:div w:id="177971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3162276">
          <w:marLeft w:val="0"/>
          <w:marRight w:val="0"/>
          <w:marTop w:val="0"/>
          <w:marBottom w:val="0"/>
          <w:divBdr>
            <w:top w:val="none" w:sz="0" w:space="0" w:color="auto"/>
            <w:left w:val="none" w:sz="0" w:space="0" w:color="auto"/>
            <w:bottom w:val="none" w:sz="0" w:space="0" w:color="auto"/>
            <w:right w:val="none" w:sz="0" w:space="0" w:color="auto"/>
          </w:divBdr>
          <w:divsChild>
            <w:div w:id="239826278">
              <w:marLeft w:val="0"/>
              <w:marRight w:val="0"/>
              <w:marTop w:val="0"/>
              <w:marBottom w:val="0"/>
              <w:divBdr>
                <w:top w:val="none" w:sz="0" w:space="0" w:color="auto"/>
                <w:left w:val="none" w:sz="0" w:space="0" w:color="auto"/>
                <w:bottom w:val="none" w:sz="0" w:space="0" w:color="auto"/>
                <w:right w:val="none" w:sz="0" w:space="0" w:color="auto"/>
              </w:divBdr>
            </w:div>
            <w:div w:id="222638771">
              <w:marLeft w:val="0"/>
              <w:marRight w:val="0"/>
              <w:marTop w:val="0"/>
              <w:marBottom w:val="0"/>
              <w:divBdr>
                <w:top w:val="none" w:sz="0" w:space="0" w:color="auto"/>
                <w:left w:val="none" w:sz="0" w:space="0" w:color="auto"/>
                <w:bottom w:val="none" w:sz="0" w:space="0" w:color="auto"/>
                <w:right w:val="none" w:sz="0" w:space="0" w:color="auto"/>
              </w:divBdr>
              <w:divsChild>
                <w:div w:id="2115588155">
                  <w:marLeft w:val="0"/>
                  <w:marRight w:val="0"/>
                  <w:marTop w:val="0"/>
                  <w:marBottom w:val="0"/>
                  <w:divBdr>
                    <w:top w:val="none" w:sz="0" w:space="0" w:color="auto"/>
                    <w:left w:val="none" w:sz="0" w:space="0" w:color="auto"/>
                    <w:bottom w:val="none" w:sz="0" w:space="0" w:color="auto"/>
                    <w:right w:val="none" w:sz="0" w:space="0" w:color="auto"/>
                  </w:divBdr>
                </w:div>
              </w:divsChild>
            </w:div>
            <w:div w:id="1235361287">
              <w:marLeft w:val="0"/>
              <w:marRight w:val="0"/>
              <w:marTop w:val="0"/>
              <w:marBottom w:val="0"/>
              <w:divBdr>
                <w:top w:val="none" w:sz="0" w:space="0" w:color="auto"/>
                <w:left w:val="none" w:sz="0" w:space="0" w:color="auto"/>
                <w:bottom w:val="none" w:sz="0" w:space="0" w:color="auto"/>
                <w:right w:val="none" w:sz="0" w:space="0" w:color="auto"/>
              </w:divBdr>
              <w:divsChild>
                <w:div w:id="1202086497">
                  <w:marLeft w:val="0"/>
                  <w:marRight w:val="0"/>
                  <w:marTop w:val="0"/>
                  <w:marBottom w:val="0"/>
                  <w:divBdr>
                    <w:top w:val="none" w:sz="0" w:space="0" w:color="auto"/>
                    <w:left w:val="none" w:sz="0" w:space="0" w:color="auto"/>
                    <w:bottom w:val="none" w:sz="0" w:space="0" w:color="auto"/>
                    <w:right w:val="none" w:sz="0" w:space="0" w:color="auto"/>
                  </w:divBdr>
                  <w:divsChild>
                    <w:div w:id="1371612865">
                      <w:marLeft w:val="0"/>
                      <w:marRight w:val="0"/>
                      <w:marTop w:val="0"/>
                      <w:marBottom w:val="0"/>
                      <w:divBdr>
                        <w:top w:val="none" w:sz="0" w:space="0" w:color="auto"/>
                        <w:left w:val="none" w:sz="0" w:space="0" w:color="auto"/>
                        <w:bottom w:val="none" w:sz="0" w:space="0" w:color="auto"/>
                        <w:right w:val="none" w:sz="0" w:space="0" w:color="auto"/>
                      </w:divBdr>
                      <w:divsChild>
                        <w:div w:id="11352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5995996">
      <w:bodyDiv w:val="1"/>
      <w:marLeft w:val="0"/>
      <w:marRight w:val="0"/>
      <w:marTop w:val="0"/>
      <w:marBottom w:val="0"/>
      <w:divBdr>
        <w:top w:val="none" w:sz="0" w:space="0" w:color="auto"/>
        <w:left w:val="none" w:sz="0" w:space="0" w:color="auto"/>
        <w:bottom w:val="none" w:sz="0" w:space="0" w:color="auto"/>
        <w:right w:val="none" w:sz="0" w:space="0" w:color="auto"/>
      </w:divBdr>
      <w:divsChild>
        <w:div w:id="1657418706">
          <w:marLeft w:val="0"/>
          <w:marRight w:val="0"/>
          <w:marTop w:val="0"/>
          <w:marBottom w:val="0"/>
          <w:divBdr>
            <w:top w:val="none" w:sz="0" w:space="0" w:color="auto"/>
            <w:left w:val="none" w:sz="0" w:space="0" w:color="auto"/>
            <w:bottom w:val="none" w:sz="0" w:space="0" w:color="auto"/>
            <w:right w:val="none" w:sz="0" w:space="0" w:color="auto"/>
          </w:divBdr>
        </w:div>
        <w:div w:id="191309989">
          <w:marLeft w:val="0"/>
          <w:marRight w:val="0"/>
          <w:marTop w:val="0"/>
          <w:marBottom w:val="0"/>
          <w:divBdr>
            <w:top w:val="none" w:sz="0" w:space="0" w:color="auto"/>
            <w:left w:val="none" w:sz="0" w:space="0" w:color="auto"/>
            <w:bottom w:val="none" w:sz="0" w:space="0" w:color="auto"/>
            <w:right w:val="none" w:sz="0" w:space="0" w:color="auto"/>
          </w:divBdr>
        </w:div>
        <w:div w:id="1345398064">
          <w:marLeft w:val="0"/>
          <w:marRight w:val="0"/>
          <w:marTop w:val="0"/>
          <w:marBottom w:val="0"/>
          <w:divBdr>
            <w:top w:val="none" w:sz="0" w:space="0" w:color="auto"/>
            <w:left w:val="none" w:sz="0" w:space="0" w:color="auto"/>
            <w:bottom w:val="none" w:sz="0" w:space="0" w:color="auto"/>
            <w:right w:val="none" w:sz="0" w:space="0" w:color="auto"/>
          </w:divBdr>
        </w:div>
        <w:div w:id="999651451">
          <w:marLeft w:val="0"/>
          <w:marRight w:val="0"/>
          <w:marTop w:val="0"/>
          <w:marBottom w:val="0"/>
          <w:divBdr>
            <w:top w:val="none" w:sz="0" w:space="0" w:color="auto"/>
            <w:left w:val="none" w:sz="0" w:space="0" w:color="auto"/>
            <w:bottom w:val="none" w:sz="0" w:space="0" w:color="auto"/>
            <w:right w:val="none" w:sz="0" w:space="0" w:color="auto"/>
          </w:divBdr>
          <w:divsChild>
            <w:div w:id="1131098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3425703">
      <w:bodyDiv w:val="1"/>
      <w:marLeft w:val="0"/>
      <w:marRight w:val="0"/>
      <w:marTop w:val="0"/>
      <w:marBottom w:val="0"/>
      <w:divBdr>
        <w:top w:val="none" w:sz="0" w:space="0" w:color="auto"/>
        <w:left w:val="none" w:sz="0" w:space="0" w:color="auto"/>
        <w:bottom w:val="none" w:sz="0" w:space="0" w:color="auto"/>
        <w:right w:val="none" w:sz="0" w:space="0" w:color="auto"/>
      </w:divBdr>
      <w:divsChild>
        <w:div w:id="1944797851">
          <w:marLeft w:val="0"/>
          <w:marRight w:val="0"/>
          <w:marTop w:val="0"/>
          <w:marBottom w:val="0"/>
          <w:divBdr>
            <w:top w:val="none" w:sz="0" w:space="0" w:color="auto"/>
            <w:left w:val="none" w:sz="0" w:space="0" w:color="auto"/>
            <w:bottom w:val="none" w:sz="0" w:space="0" w:color="auto"/>
            <w:right w:val="none" w:sz="0" w:space="0" w:color="auto"/>
          </w:divBdr>
        </w:div>
        <w:div w:id="1419785298">
          <w:marLeft w:val="0"/>
          <w:marRight w:val="0"/>
          <w:marTop w:val="0"/>
          <w:marBottom w:val="0"/>
          <w:divBdr>
            <w:top w:val="none" w:sz="0" w:space="0" w:color="auto"/>
            <w:left w:val="none" w:sz="0" w:space="0" w:color="auto"/>
            <w:bottom w:val="none" w:sz="0" w:space="0" w:color="auto"/>
            <w:right w:val="none" w:sz="0" w:space="0" w:color="auto"/>
          </w:divBdr>
        </w:div>
        <w:div w:id="1061096158">
          <w:marLeft w:val="0"/>
          <w:marRight w:val="0"/>
          <w:marTop w:val="0"/>
          <w:marBottom w:val="0"/>
          <w:divBdr>
            <w:top w:val="none" w:sz="0" w:space="0" w:color="auto"/>
            <w:left w:val="none" w:sz="0" w:space="0" w:color="auto"/>
            <w:bottom w:val="none" w:sz="0" w:space="0" w:color="auto"/>
            <w:right w:val="none" w:sz="0" w:space="0" w:color="auto"/>
          </w:divBdr>
        </w:div>
        <w:div w:id="1629436464">
          <w:marLeft w:val="0"/>
          <w:marRight w:val="0"/>
          <w:marTop w:val="0"/>
          <w:marBottom w:val="0"/>
          <w:divBdr>
            <w:top w:val="none" w:sz="0" w:space="0" w:color="auto"/>
            <w:left w:val="none" w:sz="0" w:space="0" w:color="auto"/>
            <w:bottom w:val="none" w:sz="0" w:space="0" w:color="auto"/>
            <w:right w:val="none" w:sz="0" w:space="0" w:color="auto"/>
          </w:divBdr>
        </w:div>
        <w:div w:id="1877427636">
          <w:marLeft w:val="0"/>
          <w:marRight w:val="0"/>
          <w:marTop w:val="0"/>
          <w:marBottom w:val="0"/>
          <w:divBdr>
            <w:top w:val="none" w:sz="0" w:space="0" w:color="auto"/>
            <w:left w:val="none" w:sz="0" w:space="0" w:color="auto"/>
            <w:bottom w:val="none" w:sz="0" w:space="0" w:color="auto"/>
            <w:right w:val="none" w:sz="0" w:space="0" w:color="auto"/>
          </w:divBdr>
          <w:divsChild>
            <w:div w:id="1697776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645177">
      <w:bodyDiv w:val="1"/>
      <w:marLeft w:val="0"/>
      <w:marRight w:val="0"/>
      <w:marTop w:val="0"/>
      <w:marBottom w:val="0"/>
      <w:divBdr>
        <w:top w:val="none" w:sz="0" w:space="0" w:color="auto"/>
        <w:left w:val="none" w:sz="0" w:space="0" w:color="auto"/>
        <w:bottom w:val="none" w:sz="0" w:space="0" w:color="auto"/>
        <w:right w:val="none" w:sz="0" w:space="0" w:color="auto"/>
      </w:divBdr>
      <w:divsChild>
        <w:div w:id="1281958351">
          <w:marLeft w:val="0"/>
          <w:marRight w:val="0"/>
          <w:marTop w:val="0"/>
          <w:marBottom w:val="0"/>
          <w:divBdr>
            <w:top w:val="none" w:sz="0" w:space="0" w:color="auto"/>
            <w:left w:val="none" w:sz="0" w:space="0" w:color="auto"/>
            <w:bottom w:val="none" w:sz="0" w:space="0" w:color="auto"/>
            <w:right w:val="none" w:sz="0" w:space="0" w:color="auto"/>
          </w:divBdr>
        </w:div>
        <w:div w:id="102579574">
          <w:marLeft w:val="0"/>
          <w:marRight w:val="0"/>
          <w:marTop w:val="0"/>
          <w:marBottom w:val="0"/>
          <w:divBdr>
            <w:top w:val="none" w:sz="0" w:space="0" w:color="auto"/>
            <w:left w:val="none" w:sz="0" w:space="0" w:color="auto"/>
            <w:bottom w:val="none" w:sz="0" w:space="0" w:color="auto"/>
            <w:right w:val="none" w:sz="0" w:space="0" w:color="auto"/>
          </w:divBdr>
        </w:div>
        <w:div w:id="1882279748">
          <w:marLeft w:val="0"/>
          <w:marRight w:val="0"/>
          <w:marTop w:val="0"/>
          <w:marBottom w:val="0"/>
          <w:divBdr>
            <w:top w:val="none" w:sz="0" w:space="0" w:color="auto"/>
            <w:left w:val="none" w:sz="0" w:space="0" w:color="auto"/>
            <w:bottom w:val="none" w:sz="0" w:space="0" w:color="auto"/>
            <w:right w:val="none" w:sz="0" w:space="0" w:color="auto"/>
          </w:divBdr>
        </w:div>
        <w:div w:id="242489407">
          <w:marLeft w:val="0"/>
          <w:marRight w:val="0"/>
          <w:marTop w:val="0"/>
          <w:marBottom w:val="0"/>
          <w:divBdr>
            <w:top w:val="none" w:sz="0" w:space="0" w:color="auto"/>
            <w:left w:val="none" w:sz="0" w:space="0" w:color="auto"/>
            <w:bottom w:val="none" w:sz="0" w:space="0" w:color="auto"/>
            <w:right w:val="none" w:sz="0" w:space="0" w:color="auto"/>
          </w:divBdr>
          <w:divsChild>
            <w:div w:id="371197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03188">
      <w:bodyDiv w:val="1"/>
      <w:marLeft w:val="0"/>
      <w:marRight w:val="0"/>
      <w:marTop w:val="0"/>
      <w:marBottom w:val="0"/>
      <w:divBdr>
        <w:top w:val="none" w:sz="0" w:space="0" w:color="auto"/>
        <w:left w:val="none" w:sz="0" w:space="0" w:color="auto"/>
        <w:bottom w:val="none" w:sz="0" w:space="0" w:color="auto"/>
        <w:right w:val="none" w:sz="0" w:space="0" w:color="auto"/>
      </w:divBdr>
      <w:divsChild>
        <w:div w:id="2143498788">
          <w:marLeft w:val="0"/>
          <w:marRight w:val="0"/>
          <w:marTop w:val="0"/>
          <w:marBottom w:val="0"/>
          <w:divBdr>
            <w:top w:val="none" w:sz="0" w:space="0" w:color="auto"/>
            <w:left w:val="none" w:sz="0" w:space="0" w:color="auto"/>
            <w:bottom w:val="none" w:sz="0" w:space="0" w:color="auto"/>
            <w:right w:val="none" w:sz="0" w:space="0" w:color="auto"/>
          </w:divBdr>
        </w:div>
        <w:div w:id="484782738">
          <w:marLeft w:val="0"/>
          <w:marRight w:val="0"/>
          <w:marTop w:val="0"/>
          <w:marBottom w:val="0"/>
          <w:divBdr>
            <w:top w:val="none" w:sz="0" w:space="0" w:color="auto"/>
            <w:left w:val="none" w:sz="0" w:space="0" w:color="auto"/>
            <w:bottom w:val="none" w:sz="0" w:space="0" w:color="auto"/>
            <w:right w:val="none" w:sz="0" w:space="0" w:color="auto"/>
          </w:divBdr>
        </w:div>
        <w:div w:id="381943975">
          <w:marLeft w:val="0"/>
          <w:marRight w:val="0"/>
          <w:marTop w:val="0"/>
          <w:marBottom w:val="0"/>
          <w:divBdr>
            <w:top w:val="none" w:sz="0" w:space="0" w:color="auto"/>
            <w:left w:val="none" w:sz="0" w:space="0" w:color="auto"/>
            <w:bottom w:val="none" w:sz="0" w:space="0" w:color="auto"/>
            <w:right w:val="none" w:sz="0" w:space="0" w:color="auto"/>
          </w:divBdr>
        </w:div>
        <w:div w:id="1592861019">
          <w:marLeft w:val="0"/>
          <w:marRight w:val="0"/>
          <w:marTop w:val="0"/>
          <w:marBottom w:val="0"/>
          <w:divBdr>
            <w:top w:val="none" w:sz="0" w:space="0" w:color="auto"/>
            <w:left w:val="none" w:sz="0" w:space="0" w:color="auto"/>
            <w:bottom w:val="none" w:sz="0" w:space="0" w:color="auto"/>
            <w:right w:val="none" w:sz="0" w:space="0" w:color="auto"/>
          </w:divBdr>
          <w:divsChild>
            <w:div w:id="285545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972278">
      <w:bodyDiv w:val="1"/>
      <w:marLeft w:val="0"/>
      <w:marRight w:val="0"/>
      <w:marTop w:val="0"/>
      <w:marBottom w:val="0"/>
      <w:divBdr>
        <w:top w:val="none" w:sz="0" w:space="0" w:color="auto"/>
        <w:left w:val="none" w:sz="0" w:space="0" w:color="auto"/>
        <w:bottom w:val="none" w:sz="0" w:space="0" w:color="auto"/>
        <w:right w:val="none" w:sz="0" w:space="0" w:color="auto"/>
      </w:divBdr>
      <w:divsChild>
        <w:div w:id="1166702666">
          <w:marLeft w:val="0"/>
          <w:marRight w:val="0"/>
          <w:marTop w:val="0"/>
          <w:marBottom w:val="0"/>
          <w:divBdr>
            <w:top w:val="none" w:sz="0" w:space="0" w:color="auto"/>
            <w:left w:val="none" w:sz="0" w:space="0" w:color="auto"/>
            <w:bottom w:val="none" w:sz="0" w:space="0" w:color="auto"/>
            <w:right w:val="none" w:sz="0" w:space="0" w:color="auto"/>
          </w:divBdr>
        </w:div>
        <w:div w:id="1786388474">
          <w:marLeft w:val="0"/>
          <w:marRight w:val="0"/>
          <w:marTop w:val="0"/>
          <w:marBottom w:val="0"/>
          <w:divBdr>
            <w:top w:val="none" w:sz="0" w:space="0" w:color="auto"/>
            <w:left w:val="none" w:sz="0" w:space="0" w:color="auto"/>
            <w:bottom w:val="none" w:sz="0" w:space="0" w:color="auto"/>
            <w:right w:val="none" w:sz="0" w:space="0" w:color="auto"/>
          </w:divBdr>
        </w:div>
        <w:div w:id="1076048936">
          <w:marLeft w:val="0"/>
          <w:marRight w:val="0"/>
          <w:marTop w:val="0"/>
          <w:marBottom w:val="0"/>
          <w:divBdr>
            <w:top w:val="none" w:sz="0" w:space="0" w:color="auto"/>
            <w:left w:val="none" w:sz="0" w:space="0" w:color="auto"/>
            <w:bottom w:val="none" w:sz="0" w:space="0" w:color="auto"/>
            <w:right w:val="none" w:sz="0" w:space="0" w:color="auto"/>
          </w:divBdr>
        </w:div>
        <w:div w:id="63188256">
          <w:marLeft w:val="0"/>
          <w:marRight w:val="0"/>
          <w:marTop w:val="0"/>
          <w:marBottom w:val="0"/>
          <w:divBdr>
            <w:top w:val="none" w:sz="0" w:space="0" w:color="auto"/>
            <w:left w:val="none" w:sz="0" w:space="0" w:color="auto"/>
            <w:bottom w:val="none" w:sz="0" w:space="0" w:color="auto"/>
            <w:right w:val="none" w:sz="0" w:space="0" w:color="auto"/>
          </w:divBdr>
          <w:divsChild>
            <w:div w:id="2032022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147549">
      <w:bodyDiv w:val="1"/>
      <w:marLeft w:val="0"/>
      <w:marRight w:val="0"/>
      <w:marTop w:val="0"/>
      <w:marBottom w:val="0"/>
      <w:divBdr>
        <w:top w:val="none" w:sz="0" w:space="0" w:color="auto"/>
        <w:left w:val="none" w:sz="0" w:space="0" w:color="auto"/>
        <w:bottom w:val="none" w:sz="0" w:space="0" w:color="auto"/>
        <w:right w:val="none" w:sz="0" w:space="0" w:color="auto"/>
      </w:divBdr>
      <w:divsChild>
        <w:div w:id="1109813165">
          <w:marLeft w:val="0"/>
          <w:marRight w:val="0"/>
          <w:marTop w:val="0"/>
          <w:marBottom w:val="0"/>
          <w:divBdr>
            <w:top w:val="none" w:sz="0" w:space="0" w:color="auto"/>
            <w:left w:val="none" w:sz="0" w:space="0" w:color="auto"/>
            <w:bottom w:val="none" w:sz="0" w:space="0" w:color="auto"/>
            <w:right w:val="none" w:sz="0" w:space="0" w:color="auto"/>
          </w:divBdr>
          <w:divsChild>
            <w:div w:id="1990087434">
              <w:marLeft w:val="0"/>
              <w:marRight w:val="0"/>
              <w:marTop w:val="0"/>
              <w:marBottom w:val="0"/>
              <w:divBdr>
                <w:top w:val="none" w:sz="0" w:space="0" w:color="auto"/>
                <w:left w:val="none" w:sz="0" w:space="0" w:color="auto"/>
                <w:bottom w:val="none" w:sz="0" w:space="0" w:color="auto"/>
                <w:right w:val="none" w:sz="0" w:space="0" w:color="auto"/>
              </w:divBdr>
              <w:divsChild>
                <w:div w:id="149564021">
                  <w:marLeft w:val="0"/>
                  <w:marRight w:val="0"/>
                  <w:marTop w:val="0"/>
                  <w:marBottom w:val="0"/>
                  <w:divBdr>
                    <w:top w:val="none" w:sz="0" w:space="0" w:color="auto"/>
                    <w:left w:val="none" w:sz="0" w:space="0" w:color="auto"/>
                    <w:bottom w:val="none" w:sz="0" w:space="0" w:color="auto"/>
                    <w:right w:val="none" w:sz="0" w:space="0" w:color="auto"/>
                  </w:divBdr>
                  <w:divsChild>
                    <w:div w:id="1901939571">
                      <w:marLeft w:val="0"/>
                      <w:marRight w:val="0"/>
                      <w:marTop w:val="0"/>
                      <w:marBottom w:val="0"/>
                      <w:divBdr>
                        <w:top w:val="none" w:sz="0" w:space="0" w:color="auto"/>
                        <w:left w:val="none" w:sz="0" w:space="0" w:color="auto"/>
                        <w:bottom w:val="none" w:sz="0" w:space="0" w:color="auto"/>
                        <w:right w:val="none" w:sz="0" w:space="0" w:color="auto"/>
                      </w:divBdr>
                    </w:div>
                    <w:div w:id="387415739">
                      <w:marLeft w:val="0"/>
                      <w:marRight w:val="0"/>
                      <w:marTop w:val="0"/>
                      <w:marBottom w:val="0"/>
                      <w:divBdr>
                        <w:top w:val="none" w:sz="0" w:space="0" w:color="auto"/>
                        <w:left w:val="none" w:sz="0" w:space="0" w:color="auto"/>
                        <w:bottom w:val="none" w:sz="0" w:space="0" w:color="auto"/>
                        <w:right w:val="none" w:sz="0" w:space="0" w:color="auto"/>
                      </w:divBdr>
                    </w:div>
                    <w:div w:id="824976480">
                      <w:marLeft w:val="0"/>
                      <w:marRight w:val="0"/>
                      <w:marTop w:val="0"/>
                      <w:marBottom w:val="0"/>
                      <w:divBdr>
                        <w:top w:val="none" w:sz="0" w:space="0" w:color="auto"/>
                        <w:left w:val="none" w:sz="0" w:space="0" w:color="auto"/>
                        <w:bottom w:val="none" w:sz="0" w:space="0" w:color="auto"/>
                        <w:right w:val="none" w:sz="0" w:space="0" w:color="auto"/>
                      </w:divBdr>
                      <w:divsChild>
                        <w:div w:id="1968077977">
                          <w:marLeft w:val="0"/>
                          <w:marRight w:val="0"/>
                          <w:marTop w:val="0"/>
                          <w:marBottom w:val="0"/>
                          <w:divBdr>
                            <w:top w:val="none" w:sz="0" w:space="0" w:color="auto"/>
                            <w:left w:val="none" w:sz="0" w:space="0" w:color="auto"/>
                            <w:bottom w:val="none" w:sz="0" w:space="0" w:color="auto"/>
                            <w:right w:val="none" w:sz="0" w:space="0" w:color="auto"/>
                          </w:divBdr>
                          <w:divsChild>
                            <w:div w:id="173808855">
                              <w:marLeft w:val="0"/>
                              <w:marRight w:val="0"/>
                              <w:marTop w:val="0"/>
                              <w:marBottom w:val="0"/>
                              <w:divBdr>
                                <w:top w:val="none" w:sz="0" w:space="0" w:color="auto"/>
                                <w:left w:val="none" w:sz="0" w:space="0" w:color="auto"/>
                                <w:bottom w:val="none" w:sz="0" w:space="0" w:color="auto"/>
                                <w:right w:val="none" w:sz="0" w:space="0" w:color="auto"/>
                              </w:divBdr>
                            </w:div>
                          </w:divsChild>
                        </w:div>
                        <w:div w:id="266545363">
                          <w:marLeft w:val="0"/>
                          <w:marRight w:val="0"/>
                          <w:marTop w:val="0"/>
                          <w:marBottom w:val="0"/>
                          <w:divBdr>
                            <w:top w:val="none" w:sz="0" w:space="0" w:color="auto"/>
                            <w:left w:val="none" w:sz="0" w:space="0" w:color="auto"/>
                            <w:bottom w:val="none" w:sz="0" w:space="0" w:color="auto"/>
                            <w:right w:val="none" w:sz="0" w:space="0" w:color="auto"/>
                          </w:divBdr>
                          <w:divsChild>
                            <w:div w:id="525679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726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6374571">
          <w:marLeft w:val="0"/>
          <w:marRight w:val="0"/>
          <w:marTop w:val="0"/>
          <w:marBottom w:val="0"/>
          <w:divBdr>
            <w:top w:val="none" w:sz="0" w:space="0" w:color="auto"/>
            <w:left w:val="none" w:sz="0" w:space="0" w:color="auto"/>
            <w:bottom w:val="none" w:sz="0" w:space="0" w:color="auto"/>
            <w:right w:val="none" w:sz="0" w:space="0" w:color="auto"/>
          </w:divBdr>
          <w:divsChild>
            <w:div w:id="981352572">
              <w:marLeft w:val="0"/>
              <w:marRight w:val="0"/>
              <w:marTop w:val="0"/>
              <w:marBottom w:val="0"/>
              <w:divBdr>
                <w:top w:val="none" w:sz="0" w:space="0" w:color="auto"/>
                <w:left w:val="none" w:sz="0" w:space="0" w:color="auto"/>
                <w:bottom w:val="none" w:sz="0" w:space="0" w:color="auto"/>
                <w:right w:val="none" w:sz="0" w:space="0" w:color="auto"/>
              </w:divBdr>
              <w:divsChild>
                <w:div w:id="258215905">
                  <w:marLeft w:val="0"/>
                  <w:marRight w:val="0"/>
                  <w:marTop w:val="0"/>
                  <w:marBottom w:val="0"/>
                  <w:divBdr>
                    <w:top w:val="none" w:sz="0" w:space="0" w:color="auto"/>
                    <w:left w:val="none" w:sz="0" w:space="0" w:color="auto"/>
                    <w:bottom w:val="none" w:sz="0" w:space="0" w:color="auto"/>
                    <w:right w:val="none" w:sz="0" w:space="0" w:color="auto"/>
                  </w:divBdr>
                </w:div>
              </w:divsChild>
            </w:div>
            <w:div w:id="368577364">
              <w:marLeft w:val="0"/>
              <w:marRight w:val="0"/>
              <w:marTop w:val="0"/>
              <w:marBottom w:val="0"/>
              <w:divBdr>
                <w:top w:val="none" w:sz="0" w:space="0" w:color="auto"/>
                <w:left w:val="none" w:sz="0" w:space="0" w:color="auto"/>
                <w:bottom w:val="none" w:sz="0" w:space="0" w:color="auto"/>
                <w:right w:val="none" w:sz="0" w:space="0" w:color="auto"/>
              </w:divBdr>
              <w:divsChild>
                <w:div w:id="1193423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337644">
          <w:marLeft w:val="0"/>
          <w:marRight w:val="0"/>
          <w:marTop w:val="0"/>
          <w:marBottom w:val="0"/>
          <w:divBdr>
            <w:top w:val="none" w:sz="0" w:space="0" w:color="auto"/>
            <w:left w:val="none" w:sz="0" w:space="0" w:color="auto"/>
            <w:bottom w:val="none" w:sz="0" w:space="0" w:color="auto"/>
            <w:right w:val="none" w:sz="0" w:space="0" w:color="auto"/>
          </w:divBdr>
          <w:divsChild>
            <w:div w:id="888372383">
              <w:marLeft w:val="0"/>
              <w:marRight w:val="0"/>
              <w:marTop w:val="0"/>
              <w:marBottom w:val="0"/>
              <w:divBdr>
                <w:top w:val="none" w:sz="0" w:space="0" w:color="auto"/>
                <w:left w:val="none" w:sz="0" w:space="0" w:color="auto"/>
                <w:bottom w:val="none" w:sz="0" w:space="0" w:color="auto"/>
                <w:right w:val="none" w:sz="0" w:space="0" w:color="auto"/>
              </w:divBdr>
            </w:div>
            <w:div w:id="474878600">
              <w:marLeft w:val="0"/>
              <w:marRight w:val="0"/>
              <w:marTop w:val="0"/>
              <w:marBottom w:val="0"/>
              <w:divBdr>
                <w:top w:val="none" w:sz="0" w:space="0" w:color="auto"/>
                <w:left w:val="none" w:sz="0" w:space="0" w:color="auto"/>
                <w:bottom w:val="none" w:sz="0" w:space="0" w:color="auto"/>
                <w:right w:val="none" w:sz="0" w:space="0" w:color="auto"/>
              </w:divBdr>
              <w:divsChild>
                <w:div w:id="144587774">
                  <w:marLeft w:val="0"/>
                  <w:marRight w:val="0"/>
                  <w:marTop w:val="0"/>
                  <w:marBottom w:val="0"/>
                  <w:divBdr>
                    <w:top w:val="none" w:sz="0" w:space="0" w:color="auto"/>
                    <w:left w:val="none" w:sz="0" w:space="0" w:color="auto"/>
                    <w:bottom w:val="none" w:sz="0" w:space="0" w:color="auto"/>
                    <w:right w:val="none" w:sz="0" w:space="0" w:color="auto"/>
                  </w:divBdr>
                </w:div>
              </w:divsChild>
            </w:div>
            <w:div w:id="1786847781">
              <w:marLeft w:val="0"/>
              <w:marRight w:val="0"/>
              <w:marTop w:val="0"/>
              <w:marBottom w:val="0"/>
              <w:divBdr>
                <w:top w:val="none" w:sz="0" w:space="0" w:color="auto"/>
                <w:left w:val="none" w:sz="0" w:space="0" w:color="auto"/>
                <w:bottom w:val="none" w:sz="0" w:space="0" w:color="auto"/>
                <w:right w:val="none" w:sz="0" w:space="0" w:color="auto"/>
              </w:divBdr>
              <w:divsChild>
                <w:div w:id="1618027939">
                  <w:marLeft w:val="0"/>
                  <w:marRight w:val="0"/>
                  <w:marTop w:val="0"/>
                  <w:marBottom w:val="0"/>
                  <w:divBdr>
                    <w:top w:val="none" w:sz="0" w:space="0" w:color="auto"/>
                    <w:left w:val="none" w:sz="0" w:space="0" w:color="auto"/>
                    <w:bottom w:val="none" w:sz="0" w:space="0" w:color="auto"/>
                    <w:right w:val="none" w:sz="0" w:space="0" w:color="auto"/>
                  </w:divBdr>
                  <w:divsChild>
                    <w:div w:id="579023014">
                      <w:marLeft w:val="0"/>
                      <w:marRight w:val="0"/>
                      <w:marTop w:val="0"/>
                      <w:marBottom w:val="0"/>
                      <w:divBdr>
                        <w:top w:val="none" w:sz="0" w:space="0" w:color="auto"/>
                        <w:left w:val="none" w:sz="0" w:space="0" w:color="auto"/>
                        <w:bottom w:val="none" w:sz="0" w:space="0" w:color="auto"/>
                        <w:right w:val="none" w:sz="0" w:space="0" w:color="auto"/>
                      </w:divBdr>
                      <w:divsChild>
                        <w:div w:id="1893492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02779625">
      <w:bodyDiv w:val="1"/>
      <w:marLeft w:val="0"/>
      <w:marRight w:val="0"/>
      <w:marTop w:val="0"/>
      <w:marBottom w:val="0"/>
      <w:divBdr>
        <w:top w:val="none" w:sz="0" w:space="0" w:color="auto"/>
        <w:left w:val="none" w:sz="0" w:space="0" w:color="auto"/>
        <w:bottom w:val="none" w:sz="0" w:space="0" w:color="auto"/>
        <w:right w:val="none" w:sz="0" w:space="0" w:color="auto"/>
      </w:divBdr>
      <w:divsChild>
        <w:div w:id="528301429">
          <w:marLeft w:val="0"/>
          <w:marRight w:val="0"/>
          <w:marTop w:val="0"/>
          <w:marBottom w:val="0"/>
          <w:divBdr>
            <w:top w:val="none" w:sz="0" w:space="0" w:color="auto"/>
            <w:left w:val="none" w:sz="0" w:space="0" w:color="auto"/>
            <w:bottom w:val="none" w:sz="0" w:space="0" w:color="auto"/>
            <w:right w:val="none" w:sz="0" w:space="0" w:color="auto"/>
          </w:divBdr>
          <w:divsChild>
            <w:div w:id="1121268453">
              <w:marLeft w:val="0"/>
              <w:marRight w:val="0"/>
              <w:marTop w:val="0"/>
              <w:marBottom w:val="0"/>
              <w:divBdr>
                <w:top w:val="none" w:sz="0" w:space="0" w:color="auto"/>
                <w:left w:val="none" w:sz="0" w:space="0" w:color="auto"/>
                <w:bottom w:val="none" w:sz="0" w:space="0" w:color="auto"/>
                <w:right w:val="none" w:sz="0" w:space="0" w:color="auto"/>
              </w:divBdr>
              <w:divsChild>
                <w:div w:id="690034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434225">
      <w:bodyDiv w:val="1"/>
      <w:marLeft w:val="0"/>
      <w:marRight w:val="0"/>
      <w:marTop w:val="0"/>
      <w:marBottom w:val="0"/>
      <w:divBdr>
        <w:top w:val="none" w:sz="0" w:space="0" w:color="auto"/>
        <w:left w:val="none" w:sz="0" w:space="0" w:color="auto"/>
        <w:bottom w:val="none" w:sz="0" w:space="0" w:color="auto"/>
        <w:right w:val="none" w:sz="0" w:space="0" w:color="auto"/>
      </w:divBdr>
      <w:divsChild>
        <w:div w:id="1914200635">
          <w:marLeft w:val="0"/>
          <w:marRight w:val="0"/>
          <w:marTop w:val="0"/>
          <w:marBottom w:val="0"/>
          <w:divBdr>
            <w:top w:val="none" w:sz="0" w:space="0" w:color="auto"/>
            <w:left w:val="none" w:sz="0" w:space="0" w:color="auto"/>
            <w:bottom w:val="none" w:sz="0" w:space="0" w:color="auto"/>
            <w:right w:val="none" w:sz="0" w:space="0" w:color="auto"/>
          </w:divBdr>
        </w:div>
        <w:div w:id="286664377">
          <w:marLeft w:val="0"/>
          <w:marRight w:val="0"/>
          <w:marTop w:val="0"/>
          <w:marBottom w:val="0"/>
          <w:divBdr>
            <w:top w:val="none" w:sz="0" w:space="0" w:color="auto"/>
            <w:left w:val="none" w:sz="0" w:space="0" w:color="auto"/>
            <w:bottom w:val="none" w:sz="0" w:space="0" w:color="auto"/>
            <w:right w:val="none" w:sz="0" w:space="0" w:color="auto"/>
          </w:divBdr>
        </w:div>
        <w:div w:id="285158754">
          <w:marLeft w:val="0"/>
          <w:marRight w:val="0"/>
          <w:marTop w:val="0"/>
          <w:marBottom w:val="0"/>
          <w:divBdr>
            <w:top w:val="none" w:sz="0" w:space="0" w:color="auto"/>
            <w:left w:val="none" w:sz="0" w:space="0" w:color="auto"/>
            <w:bottom w:val="none" w:sz="0" w:space="0" w:color="auto"/>
            <w:right w:val="none" w:sz="0" w:space="0" w:color="auto"/>
          </w:divBdr>
        </w:div>
        <w:div w:id="545142035">
          <w:marLeft w:val="0"/>
          <w:marRight w:val="0"/>
          <w:marTop w:val="0"/>
          <w:marBottom w:val="0"/>
          <w:divBdr>
            <w:top w:val="none" w:sz="0" w:space="0" w:color="auto"/>
            <w:left w:val="none" w:sz="0" w:space="0" w:color="auto"/>
            <w:bottom w:val="none" w:sz="0" w:space="0" w:color="auto"/>
            <w:right w:val="none" w:sz="0" w:space="0" w:color="auto"/>
          </w:divBdr>
          <w:divsChild>
            <w:div w:id="60457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103997">
      <w:bodyDiv w:val="1"/>
      <w:marLeft w:val="0"/>
      <w:marRight w:val="0"/>
      <w:marTop w:val="0"/>
      <w:marBottom w:val="0"/>
      <w:divBdr>
        <w:top w:val="none" w:sz="0" w:space="0" w:color="auto"/>
        <w:left w:val="none" w:sz="0" w:space="0" w:color="auto"/>
        <w:bottom w:val="none" w:sz="0" w:space="0" w:color="auto"/>
        <w:right w:val="none" w:sz="0" w:space="0" w:color="auto"/>
      </w:divBdr>
      <w:divsChild>
        <w:div w:id="882443190">
          <w:marLeft w:val="0"/>
          <w:marRight w:val="0"/>
          <w:marTop w:val="0"/>
          <w:marBottom w:val="0"/>
          <w:divBdr>
            <w:top w:val="none" w:sz="0" w:space="0" w:color="auto"/>
            <w:left w:val="none" w:sz="0" w:space="0" w:color="auto"/>
            <w:bottom w:val="none" w:sz="0" w:space="0" w:color="auto"/>
            <w:right w:val="none" w:sz="0" w:space="0" w:color="auto"/>
          </w:divBdr>
        </w:div>
        <w:div w:id="1752043407">
          <w:marLeft w:val="0"/>
          <w:marRight w:val="0"/>
          <w:marTop w:val="0"/>
          <w:marBottom w:val="0"/>
          <w:divBdr>
            <w:top w:val="none" w:sz="0" w:space="0" w:color="auto"/>
            <w:left w:val="none" w:sz="0" w:space="0" w:color="auto"/>
            <w:bottom w:val="none" w:sz="0" w:space="0" w:color="auto"/>
            <w:right w:val="none" w:sz="0" w:space="0" w:color="auto"/>
          </w:divBdr>
        </w:div>
        <w:div w:id="1896159794">
          <w:marLeft w:val="0"/>
          <w:marRight w:val="0"/>
          <w:marTop w:val="0"/>
          <w:marBottom w:val="0"/>
          <w:divBdr>
            <w:top w:val="none" w:sz="0" w:space="0" w:color="auto"/>
            <w:left w:val="none" w:sz="0" w:space="0" w:color="auto"/>
            <w:bottom w:val="none" w:sz="0" w:space="0" w:color="auto"/>
            <w:right w:val="none" w:sz="0" w:space="0" w:color="auto"/>
          </w:divBdr>
        </w:div>
        <w:div w:id="1117945056">
          <w:marLeft w:val="0"/>
          <w:marRight w:val="0"/>
          <w:marTop w:val="0"/>
          <w:marBottom w:val="0"/>
          <w:divBdr>
            <w:top w:val="none" w:sz="0" w:space="0" w:color="auto"/>
            <w:left w:val="none" w:sz="0" w:space="0" w:color="auto"/>
            <w:bottom w:val="none" w:sz="0" w:space="0" w:color="auto"/>
            <w:right w:val="none" w:sz="0" w:space="0" w:color="auto"/>
          </w:divBdr>
          <w:divsChild>
            <w:div w:id="266273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6461310">
      <w:bodyDiv w:val="1"/>
      <w:marLeft w:val="0"/>
      <w:marRight w:val="0"/>
      <w:marTop w:val="0"/>
      <w:marBottom w:val="0"/>
      <w:divBdr>
        <w:top w:val="none" w:sz="0" w:space="0" w:color="auto"/>
        <w:left w:val="none" w:sz="0" w:space="0" w:color="auto"/>
        <w:bottom w:val="none" w:sz="0" w:space="0" w:color="auto"/>
        <w:right w:val="none" w:sz="0" w:space="0" w:color="auto"/>
      </w:divBdr>
      <w:divsChild>
        <w:div w:id="1666123873">
          <w:marLeft w:val="0"/>
          <w:marRight w:val="0"/>
          <w:marTop w:val="0"/>
          <w:marBottom w:val="0"/>
          <w:divBdr>
            <w:top w:val="none" w:sz="0" w:space="0" w:color="auto"/>
            <w:left w:val="none" w:sz="0" w:space="0" w:color="auto"/>
            <w:bottom w:val="none" w:sz="0" w:space="0" w:color="auto"/>
            <w:right w:val="none" w:sz="0" w:space="0" w:color="auto"/>
          </w:divBdr>
        </w:div>
        <w:div w:id="1922135268">
          <w:marLeft w:val="0"/>
          <w:marRight w:val="0"/>
          <w:marTop w:val="0"/>
          <w:marBottom w:val="0"/>
          <w:divBdr>
            <w:top w:val="none" w:sz="0" w:space="0" w:color="auto"/>
            <w:left w:val="none" w:sz="0" w:space="0" w:color="auto"/>
            <w:bottom w:val="none" w:sz="0" w:space="0" w:color="auto"/>
            <w:right w:val="none" w:sz="0" w:space="0" w:color="auto"/>
          </w:divBdr>
        </w:div>
        <w:div w:id="2114206263">
          <w:marLeft w:val="0"/>
          <w:marRight w:val="0"/>
          <w:marTop w:val="0"/>
          <w:marBottom w:val="0"/>
          <w:divBdr>
            <w:top w:val="none" w:sz="0" w:space="0" w:color="auto"/>
            <w:left w:val="none" w:sz="0" w:space="0" w:color="auto"/>
            <w:bottom w:val="none" w:sz="0" w:space="0" w:color="auto"/>
            <w:right w:val="none" w:sz="0" w:space="0" w:color="auto"/>
          </w:divBdr>
        </w:div>
        <w:div w:id="608005283">
          <w:marLeft w:val="0"/>
          <w:marRight w:val="0"/>
          <w:marTop w:val="0"/>
          <w:marBottom w:val="0"/>
          <w:divBdr>
            <w:top w:val="none" w:sz="0" w:space="0" w:color="auto"/>
            <w:left w:val="none" w:sz="0" w:space="0" w:color="auto"/>
            <w:bottom w:val="none" w:sz="0" w:space="0" w:color="auto"/>
            <w:right w:val="none" w:sz="0" w:space="0" w:color="auto"/>
          </w:divBdr>
          <w:divsChild>
            <w:div w:id="1468011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049641">
      <w:bodyDiv w:val="1"/>
      <w:marLeft w:val="0"/>
      <w:marRight w:val="0"/>
      <w:marTop w:val="0"/>
      <w:marBottom w:val="0"/>
      <w:divBdr>
        <w:top w:val="none" w:sz="0" w:space="0" w:color="auto"/>
        <w:left w:val="none" w:sz="0" w:space="0" w:color="auto"/>
        <w:bottom w:val="none" w:sz="0" w:space="0" w:color="auto"/>
        <w:right w:val="none" w:sz="0" w:space="0" w:color="auto"/>
      </w:divBdr>
      <w:divsChild>
        <w:div w:id="1090003981">
          <w:marLeft w:val="0"/>
          <w:marRight w:val="0"/>
          <w:marTop w:val="0"/>
          <w:marBottom w:val="0"/>
          <w:divBdr>
            <w:top w:val="none" w:sz="0" w:space="0" w:color="auto"/>
            <w:left w:val="none" w:sz="0" w:space="0" w:color="auto"/>
            <w:bottom w:val="none" w:sz="0" w:space="0" w:color="auto"/>
            <w:right w:val="none" w:sz="0" w:space="0" w:color="auto"/>
          </w:divBdr>
        </w:div>
        <w:div w:id="1202865701">
          <w:marLeft w:val="0"/>
          <w:marRight w:val="0"/>
          <w:marTop w:val="0"/>
          <w:marBottom w:val="0"/>
          <w:divBdr>
            <w:top w:val="none" w:sz="0" w:space="0" w:color="auto"/>
            <w:left w:val="none" w:sz="0" w:space="0" w:color="auto"/>
            <w:bottom w:val="none" w:sz="0" w:space="0" w:color="auto"/>
            <w:right w:val="none" w:sz="0" w:space="0" w:color="auto"/>
          </w:divBdr>
          <w:divsChild>
            <w:div w:id="315228405">
              <w:marLeft w:val="0"/>
              <w:marRight w:val="0"/>
              <w:marTop w:val="0"/>
              <w:marBottom w:val="0"/>
              <w:divBdr>
                <w:top w:val="none" w:sz="0" w:space="0" w:color="auto"/>
                <w:left w:val="none" w:sz="0" w:space="0" w:color="auto"/>
                <w:bottom w:val="none" w:sz="0" w:space="0" w:color="auto"/>
                <w:right w:val="none" w:sz="0" w:space="0" w:color="auto"/>
              </w:divBdr>
            </w:div>
            <w:div w:id="2005353352">
              <w:marLeft w:val="0"/>
              <w:marRight w:val="0"/>
              <w:marTop w:val="0"/>
              <w:marBottom w:val="0"/>
              <w:divBdr>
                <w:top w:val="none" w:sz="0" w:space="0" w:color="auto"/>
                <w:left w:val="none" w:sz="0" w:space="0" w:color="auto"/>
                <w:bottom w:val="none" w:sz="0" w:space="0" w:color="auto"/>
                <w:right w:val="none" w:sz="0" w:space="0" w:color="auto"/>
              </w:divBdr>
              <w:divsChild>
                <w:div w:id="1558543188">
                  <w:marLeft w:val="0"/>
                  <w:marRight w:val="0"/>
                  <w:marTop w:val="0"/>
                  <w:marBottom w:val="0"/>
                  <w:divBdr>
                    <w:top w:val="none" w:sz="0" w:space="0" w:color="auto"/>
                    <w:left w:val="none" w:sz="0" w:space="0" w:color="auto"/>
                    <w:bottom w:val="none" w:sz="0" w:space="0" w:color="auto"/>
                    <w:right w:val="none" w:sz="0" w:space="0" w:color="auto"/>
                  </w:divBdr>
                  <w:divsChild>
                    <w:div w:id="744382661">
                      <w:marLeft w:val="0"/>
                      <w:marRight w:val="0"/>
                      <w:marTop w:val="0"/>
                      <w:marBottom w:val="0"/>
                      <w:divBdr>
                        <w:top w:val="none" w:sz="0" w:space="0" w:color="auto"/>
                        <w:left w:val="none" w:sz="0" w:space="0" w:color="auto"/>
                        <w:bottom w:val="none" w:sz="0" w:space="0" w:color="auto"/>
                        <w:right w:val="none" w:sz="0" w:space="0" w:color="auto"/>
                      </w:divBdr>
                    </w:div>
                    <w:div w:id="2122718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3882441">
          <w:marLeft w:val="0"/>
          <w:marRight w:val="0"/>
          <w:marTop w:val="0"/>
          <w:marBottom w:val="0"/>
          <w:divBdr>
            <w:top w:val="none" w:sz="0" w:space="0" w:color="auto"/>
            <w:left w:val="none" w:sz="0" w:space="0" w:color="auto"/>
            <w:bottom w:val="none" w:sz="0" w:space="0" w:color="auto"/>
            <w:right w:val="none" w:sz="0" w:space="0" w:color="auto"/>
          </w:divBdr>
          <w:divsChild>
            <w:div w:id="357239906">
              <w:marLeft w:val="0"/>
              <w:marRight w:val="0"/>
              <w:marTop w:val="0"/>
              <w:marBottom w:val="0"/>
              <w:divBdr>
                <w:top w:val="none" w:sz="0" w:space="0" w:color="auto"/>
                <w:left w:val="none" w:sz="0" w:space="0" w:color="auto"/>
                <w:bottom w:val="none" w:sz="0" w:space="0" w:color="auto"/>
                <w:right w:val="none" w:sz="0" w:space="0" w:color="auto"/>
              </w:divBdr>
            </w:div>
            <w:div w:id="446117937">
              <w:marLeft w:val="0"/>
              <w:marRight w:val="0"/>
              <w:marTop w:val="0"/>
              <w:marBottom w:val="0"/>
              <w:divBdr>
                <w:top w:val="none" w:sz="0" w:space="0" w:color="auto"/>
                <w:left w:val="none" w:sz="0" w:space="0" w:color="auto"/>
                <w:bottom w:val="none" w:sz="0" w:space="0" w:color="auto"/>
                <w:right w:val="none" w:sz="0" w:space="0" w:color="auto"/>
              </w:divBdr>
              <w:divsChild>
                <w:div w:id="24454034">
                  <w:marLeft w:val="0"/>
                  <w:marRight w:val="0"/>
                  <w:marTop w:val="0"/>
                  <w:marBottom w:val="0"/>
                  <w:divBdr>
                    <w:top w:val="none" w:sz="0" w:space="0" w:color="auto"/>
                    <w:left w:val="none" w:sz="0" w:space="0" w:color="auto"/>
                    <w:bottom w:val="none" w:sz="0" w:space="0" w:color="auto"/>
                    <w:right w:val="none" w:sz="0" w:space="0" w:color="auto"/>
                  </w:divBdr>
                  <w:divsChild>
                    <w:div w:id="278532819">
                      <w:marLeft w:val="0"/>
                      <w:marRight w:val="0"/>
                      <w:marTop w:val="0"/>
                      <w:marBottom w:val="0"/>
                      <w:divBdr>
                        <w:top w:val="none" w:sz="0" w:space="0" w:color="auto"/>
                        <w:left w:val="none" w:sz="0" w:space="0" w:color="auto"/>
                        <w:bottom w:val="none" w:sz="0" w:space="0" w:color="auto"/>
                        <w:right w:val="none" w:sz="0" w:space="0" w:color="auto"/>
                      </w:divBdr>
                    </w:div>
                    <w:div w:id="630284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45956">
              <w:marLeft w:val="0"/>
              <w:marRight w:val="0"/>
              <w:marTop w:val="0"/>
              <w:marBottom w:val="0"/>
              <w:divBdr>
                <w:top w:val="none" w:sz="0" w:space="0" w:color="auto"/>
                <w:left w:val="none" w:sz="0" w:space="0" w:color="auto"/>
                <w:bottom w:val="none" w:sz="0" w:space="0" w:color="auto"/>
                <w:right w:val="none" w:sz="0" w:space="0" w:color="auto"/>
              </w:divBdr>
              <w:divsChild>
                <w:div w:id="143359786">
                  <w:marLeft w:val="0"/>
                  <w:marRight w:val="0"/>
                  <w:marTop w:val="0"/>
                  <w:marBottom w:val="0"/>
                  <w:divBdr>
                    <w:top w:val="none" w:sz="0" w:space="0" w:color="auto"/>
                    <w:left w:val="none" w:sz="0" w:space="0" w:color="auto"/>
                    <w:bottom w:val="none" w:sz="0" w:space="0" w:color="auto"/>
                    <w:right w:val="none" w:sz="0" w:space="0" w:color="auto"/>
                  </w:divBdr>
                  <w:divsChild>
                    <w:div w:id="1344359846">
                      <w:marLeft w:val="0"/>
                      <w:marRight w:val="0"/>
                      <w:marTop w:val="0"/>
                      <w:marBottom w:val="0"/>
                      <w:divBdr>
                        <w:top w:val="none" w:sz="0" w:space="0" w:color="auto"/>
                        <w:left w:val="none" w:sz="0" w:space="0" w:color="auto"/>
                        <w:bottom w:val="none" w:sz="0" w:space="0" w:color="auto"/>
                        <w:right w:val="none" w:sz="0" w:space="0" w:color="auto"/>
                      </w:divBdr>
                    </w:div>
                    <w:div w:id="189982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927786">
              <w:marLeft w:val="0"/>
              <w:marRight w:val="0"/>
              <w:marTop w:val="0"/>
              <w:marBottom w:val="0"/>
              <w:divBdr>
                <w:top w:val="none" w:sz="0" w:space="0" w:color="auto"/>
                <w:left w:val="none" w:sz="0" w:space="0" w:color="auto"/>
                <w:bottom w:val="none" w:sz="0" w:space="0" w:color="auto"/>
                <w:right w:val="none" w:sz="0" w:space="0" w:color="auto"/>
              </w:divBdr>
            </w:div>
            <w:div w:id="303655823">
              <w:marLeft w:val="0"/>
              <w:marRight w:val="0"/>
              <w:marTop w:val="0"/>
              <w:marBottom w:val="0"/>
              <w:divBdr>
                <w:top w:val="none" w:sz="0" w:space="0" w:color="auto"/>
                <w:left w:val="none" w:sz="0" w:space="0" w:color="auto"/>
                <w:bottom w:val="none" w:sz="0" w:space="0" w:color="auto"/>
                <w:right w:val="none" w:sz="0" w:space="0" w:color="auto"/>
              </w:divBdr>
              <w:divsChild>
                <w:div w:id="1089958470">
                  <w:marLeft w:val="0"/>
                  <w:marRight w:val="0"/>
                  <w:marTop w:val="0"/>
                  <w:marBottom w:val="0"/>
                  <w:divBdr>
                    <w:top w:val="none" w:sz="0" w:space="0" w:color="auto"/>
                    <w:left w:val="none" w:sz="0" w:space="0" w:color="auto"/>
                    <w:bottom w:val="none" w:sz="0" w:space="0" w:color="auto"/>
                    <w:right w:val="none" w:sz="0" w:space="0" w:color="auto"/>
                  </w:divBdr>
                  <w:divsChild>
                    <w:div w:id="786629734">
                      <w:marLeft w:val="0"/>
                      <w:marRight w:val="0"/>
                      <w:marTop w:val="0"/>
                      <w:marBottom w:val="0"/>
                      <w:divBdr>
                        <w:top w:val="none" w:sz="0" w:space="0" w:color="auto"/>
                        <w:left w:val="none" w:sz="0" w:space="0" w:color="auto"/>
                        <w:bottom w:val="none" w:sz="0" w:space="0" w:color="auto"/>
                        <w:right w:val="none" w:sz="0" w:space="0" w:color="auto"/>
                      </w:divBdr>
                      <w:divsChild>
                        <w:div w:id="147673045">
                          <w:marLeft w:val="0"/>
                          <w:marRight w:val="0"/>
                          <w:marTop w:val="0"/>
                          <w:marBottom w:val="0"/>
                          <w:divBdr>
                            <w:top w:val="none" w:sz="0" w:space="0" w:color="auto"/>
                            <w:left w:val="none" w:sz="0" w:space="0" w:color="auto"/>
                            <w:bottom w:val="none" w:sz="0" w:space="0" w:color="auto"/>
                            <w:right w:val="none" w:sz="0" w:space="0" w:color="auto"/>
                          </w:divBdr>
                        </w:div>
                        <w:div w:id="108622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550839">
              <w:marLeft w:val="0"/>
              <w:marRight w:val="0"/>
              <w:marTop w:val="0"/>
              <w:marBottom w:val="0"/>
              <w:divBdr>
                <w:top w:val="none" w:sz="0" w:space="0" w:color="auto"/>
                <w:left w:val="none" w:sz="0" w:space="0" w:color="auto"/>
                <w:bottom w:val="none" w:sz="0" w:space="0" w:color="auto"/>
                <w:right w:val="none" w:sz="0" w:space="0" w:color="auto"/>
              </w:divBdr>
              <w:divsChild>
                <w:div w:id="201213872">
                  <w:marLeft w:val="0"/>
                  <w:marRight w:val="0"/>
                  <w:marTop w:val="0"/>
                  <w:marBottom w:val="0"/>
                  <w:divBdr>
                    <w:top w:val="none" w:sz="0" w:space="0" w:color="auto"/>
                    <w:left w:val="none" w:sz="0" w:space="0" w:color="auto"/>
                    <w:bottom w:val="none" w:sz="0" w:space="0" w:color="auto"/>
                    <w:right w:val="none" w:sz="0" w:space="0" w:color="auto"/>
                  </w:divBdr>
                  <w:divsChild>
                    <w:div w:id="1431271569">
                      <w:marLeft w:val="0"/>
                      <w:marRight w:val="0"/>
                      <w:marTop w:val="0"/>
                      <w:marBottom w:val="0"/>
                      <w:divBdr>
                        <w:top w:val="none" w:sz="0" w:space="0" w:color="auto"/>
                        <w:left w:val="none" w:sz="0" w:space="0" w:color="auto"/>
                        <w:bottom w:val="none" w:sz="0" w:space="0" w:color="auto"/>
                        <w:right w:val="none" w:sz="0" w:space="0" w:color="auto"/>
                      </w:divBdr>
                      <w:divsChild>
                        <w:div w:id="1986157666">
                          <w:marLeft w:val="0"/>
                          <w:marRight w:val="0"/>
                          <w:marTop w:val="0"/>
                          <w:marBottom w:val="0"/>
                          <w:divBdr>
                            <w:top w:val="none" w:sz="0" w:space="0" w:color="auto"/>
                            <w:left w:val="none" w:sz="0" w:space="0" w:color="auto"/>
                            <w:bottom w:val="none" w:sz="0" w:space="0" w:color="auto"/>
                            <w:right w:val="none" w:sz="0" w:space="0" w:color="auto"/>
                          </w:divBdr>
                        </w:div>
                        <w:div w:id="1107577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172002">
                  <w:marLeft w:val="0"/>
                  <w:marRight w:val="0"/>
                  <w:marTop w:val="0"/>
                  <w:marBottom w:val="0"/>
                  <w:divBdr>
                    <w:top w:val="none" w:sz="0" w:space="0" w:color="auto"/>
                    <w:left w:val="none" w:sz="0" w:space="0" w:color="auto"/>
                    <w:bottom w:val="none" w:sz="0" w:space="0" w:color="auto"/>
                    <w:right w:val="none" w:sz="0" w:space="0" w:color="auto"/>
                  </w:divBdr>
                  <w:divsChild>
                    <w:div w:id="700861683">
                      <w:marLeft w:val="0"/>
                      <w:marRight w:val="0"/>
                      <w:marTop w:val="0"/>
                      <w:marBottom w:val="0"/>
                      <w:divBdr>
                        <w:top w:val="none" w:sz="0" w:space="0" w:color="auto"/>
                        <w:left w:val="none" w:sz="0" w:space="0" w:color="auto"/>
                        <w:bottom w:val="none" w:sz="0" w:space="0" w:color="auto"/>
                        <w:right w:val="none" w:sz="0" w:space="0" w:color="auto"/>
                      </w:divBdr>
                      <w:divsChild>
                        <w:div w:id="1354575984">
                          <w:marLeft w:val="0"/>
                          <w:marRight w:val="0"/>
                          <w:marTop w:val="0"/>
                          <w:marBottom w:val="0"/>
                          <w:divBdr>
                            <w:top w:val="none" w:sz="0" w:space="0" w:color="auto"/>
                            <w:left w:val="none" w:sz="0" w:space="0" w:color="auto"/>
                            <w:bottom w:val="none" w:sz="0" w:space="0" w:color="auto"/>
                            <w:right w:val="none" w:sz="0" w:space="0" w:color="auto"/>
                          </w:divBdr>
                        </w:div>
                        <w:div w:id="1093743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08624">
              <w:marLeft w:val="0"/>
              <w:marRight w:val="0"/>
              <w:marTop w:val="0"/>
              <w:marBottom w:val="0"/>
              <w:divBdr>
                <w:top w:val="none" w:sz="0" w:space="0" w:color="auto"/>
                <w:left w:val="none" w:sz="0" w:space="0" w:color="auto"/>
                <w:bottom w:val="none" w:sz="0" w:space="0" w:color="auto"/>
                <w:right w:val="none" w:sz="0" w:space="0" w:color="auto"/>
              </w:divBdr>
              <w:divsChild>
                <w:div w:id="434643500">
                  <w:marLeft w:val="0"/>
                  <w:marRight w:val="0"/>
                  <w:marTop w:val="0"/>
                  <w:marBottom w:val="0"/>
                  <w:divBdr>
                    <w:top w:val="none" w:sz="0" w:space="0" w:color="auto"/>
                    <w:left w:val="none" w:sz="0" w:space="0" w:color="auto"/>
                    <w:bottom w:val="none" w:sz="0" w:space="0" w:color="auto"/>
                    <w:right w:val="none" w:sz="0" w:space="0" w:color="auto"/>
                  </w:divBdr>
                  <w:divsChild>
                    <w:div w:id="1721827335">
                      <w:marLeft w:val="0"/>
                      <w:marRight w:val="0"/>
                      <w:marTop w:val="0"/>
                      <w:marBottom w:val="0"/>
                      <w:divBdr>
                        <w:top w:val="none" w:sz="0" w:space="0" w:color="auto"/>
                        <w:left w:val="none" w:sz="0" w:space="0" w:color="auto"/>
                        <w:bottom w:val="none" w:sz="0" w:space="0" w:color="auto"/>
                        <w:right w:val="none" w:sz="0" w:space="0" w:color="auto"/>
                      </w:divBdr>
                      <w:divsChild>
                        <w:div w:id="1861313745">
                          <w:marLeft w:val="0"/>
                          <w:marRight w:val="0"/>
                          <w:marTop w:val="0"/>
                          <w:marBottom w:val="0"/>
                          <w:divBdr>
                            <w:top w:val="none" w:sz="0" w:space="0" w:color="auto"/>
                            <w:left w:val="none" w:sz="0" w:space="0" w:color="auto"/>
                            <w:bottom w:val="none" w:sz="0" w:space="0" w:color="auto"/>
                            <w:right w:val="none" w:sz="0" w:space="0" w:color="auto"/>
                          </w:divBdr>
                        </w:div>
                        <w:div w:id="100239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4995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067761">
      <w:bodyDiv w:val="1"/>
      <w:marLeft w:val="0"/>
      <w:marRight w:val="0"/>
      <w:marTop w:val="0"/>
      <w:marBottom w:val="0"/>
      <w:divBdr>
        <w:top w:val="none" w:sz="0" w:space="0" w:color="auto"/>
        <w:left w:val="none" w:sz="0" w:space="0" w:color="auto"/>
        <w:bottom w:val="none" w:sz="0" w:space="0" w:color="auto"/>
        <w:right w:val="none" w:sz="0" w:space="0" w:color="auto"/>
      </w:divBdr>
      <w:divsChild>
        <w:div w:id="390080462">
          <w:marLeft w:val="0"/>
          <w:marRight w:val="0"/>
          <w:marTop w:val="0"/>
          <w:marBottom w:val="0"/>
          <w:divBdr>
            <w:top w:val="none" w:sz="0" w:space="0" w:color="auto"/>
            <w:left w:val="none" w:sz="0" w:space="0" w:color="auto"/>
            <w:bottom w:val="none" w:sz="0" w:space="0" w:color="auto"/>
            <w:right w:val="none" w:sz="0" w:space="0" w:color="auto"/>
          </w:divBdr>
        </w:div>
        <w:div w:id="317655726">
          <w:marLeft w:val="0"/>
          <w:marRight w:val="0"/>
          <w:marTop w:val="0"/>
          <w:marBottom w:val="0"/>
          <w:divBdr>
            <w:top w:val="none" w:sz="0" w:space="0" w:color="auto"/>
            <w:left w:val="none" w:sz="0" w:space="0" w:color="auto"/>
            <w:bottom w:val="none" w:sz="0" w:space="0" w:color="auto"/>
            <w:right w:val="none" w:sz="0" w:space="0" w:color="auto"/>
          </w:divBdr>
        </w:div>
        <w:div w:id="1331324831">
          <w:marLeft w:val="0"/>
          <w:marRight w:val="0"/>
          <w:marTop w:val="0"/>
          <w:marBottom w:val="0"/>
          <w:divBdr>
            <w:top w:val="none" w:sz="0" w:space="0" w:color="auto"/>
            <w:left w:val="none" w:sz="0" w:space="0" w:color="auto"/>
            <w:bottom w:val="none" w:sz="0" w:space="0" w:color="auto"/>
            <w:right w:val="none" w:sz="0" w:space="0" w:color="auto"/>
          </w:divBdr>
        </w:div>
        <w:div w:id="169178375">
          <w:marLeft w:val="0"/>
          <w:marRight w:val="0"/>
          <w:marTop w:val="0"/>
          <w:marBottom w:val="0"/>
          <w:divBdr>
            <w:top w:val="none" w:sz="0" w:space="0" w:color="auto"/>
            <w:left w:val="none" w:sz="0" w:space="0" w:color="auto"/>
            <w:bottom w:val="none" w:sz="0" w:space="0" w:color="auto"/>
            <w:right w:val="none" w:sz="0" w:space="0" w:color="auto"/>
          </w:divBdr>
          <w:divsChild>
            <w:div w:id="140745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349410">
      <w:bodyDiv w:val="1"/>
      <w:marLeft w:val="0"/>
      <w:marRight w:val="0"/>
      <w:marTop w:val="0"/>
      <w:marBottom w:val="0"/>
      <w:divBdr>
        <w:top w:val="none" w:sz="0" w:space="0" w:color="auto"/>
        <w:left w:val="none" w:sz="0" w:space="0" w:color="auto"/>
        <w:bottom w:val="none" w:sz="0" w:space="0" w:color="auto"/>
        <w:right w:val="none" w:sz="0" w:space="0" w:color="auto"/>
      </w:divBdr>
      <w:divsChild>
        <w:div w:id="1154955465">
          <w:marLeft w:val="0"/>
          <w:marRight w:val="0"/>
          <w:marTop w:val="0"/>
          <w:marBottom w:val="0"/>
          <w:divBdr>
            <w:top w:val="none" w:sz="0" w:space="0" w:color="auto"/>
            <w:left w:val="none" w:sz="0" w:space="0" w:color="auto"/>
            <w:bottom w:val="none" w:sz="0" w:space="0" w:color="auto"/>
            <w:right w:val="none" w:sz="0" w:space="0" w:color="auto"/>
          </w:divBdr>
        </w:div>
        <w:div w:id="492110077">
          <w:marLeft w:val="0"/>
          <w:marRight w:val="0"/>
          <w:marTop w:val="0"/>
          <w:marBottom w:val="0"/>
          <w:divBdr>
            <w:top w:val="none" w:sz="0" w:space="0" w:color="auto"/>
            <w:left w:val="none" w:sz="0" w:space="0" w:color="auto"/>
            <w:bottom w:val="none" w:sz="0" w:space="0" w:color="auto"/>
            <w:right w:val="none" w:sz="0" w:space="0" w:color="auto"/>
          </w:divBdr>
        </w:div>
        <w:div w:id="1748721014">
          <w:marLeft w:val="0"/>
          <w:marRight w:val="0"/>
          <w:marTop w:val="0"/>
          <w:marBottom w:val="0"/>
          <w:divBdr>
            <w:top w:val="none" w:sz="0" w:space="0" w:color="auto"/>
            <w:left w:val="none" w:sz="0" w:space="0" w:color="auto"/>
            <w:bottom w:val="none" w:sz="0" w:space="0" w:color="auto"/>
            <w:right w:val="none" w:sz="0" w:space="0" w:color="auto"/>
          </w:divBdr>
        </w:div>
        <w:div w:id="263193589">
          <w:marLeft w:val="0"/>
          <w:marRight w:val="0"/>
          <w:marTop w:val="0"/>
          <w:marBottom w:val="0"/>
          <w:divBdr>
            <w:top w:val="none" w:sz="0" w:space="0" w:color="auto"/>
            <w:left w:val="none" w:sz="0" w:space="0" w:color="auto"/>
            <w:bottom w:val="none" w:sz="0" w:space="0" w:color="auto"/>
            <w:right w:val="none" w:sz="0" w:space="0" w:color="auto"/>
          </w:divBdr>
          <w:divsChild>
            <w:div w:id="709768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307163">
      <w:bodyDiv w:val="1"/>
      <w:marLeft w:val="0"/>
      <w:marRight w:val="0"/>
      <w:marTop w:val="0"/>
      <w:marBottom w:val="0"/>
      <w:divBdr>
        <w:top w:val="none" w:sz="0" w:space="0" w:color="auto"/>
        <w:left w:val="none" w:sz="0" w:space="0" w:color="auto"/>
        <w:bottom w:val="none" w:sz="0" w:space="0" w:color="auto"/>
        <w:right w:val="none" w:sz="0" w:space="0" w:color="auto"/>
      </w:divBdr>
      <w:divsChild>
        <w:div w:id="2065835622">
          <w:marLeft w:val="0"/>
          <w:marRight w:val="0"/>
          <w:marTop w:val="0"/>
          <w:marBottom w:val="0"/>
          <w:divBdr>
            <w:top w:val="none" w:sz="0" w:space="0" w:color="auto"/>
            <w:left w:val="none" w:sz="0" w:space="0" w:color="auto"/>
            <w:bottom w:val="none" w:sz="0" w:space="0" w:color="auto"/>
            <w:right w:val="none" w:sz="0" w:space="0" w:color="auto"/>
          </w:divBdr>
        </w:div>
        <w:div w:id="630984513">
          <w:marLeft w:val="0"/>
          <w:marRight w:val="0"/>
          <w:marTop w:val="0"/>
          <w:marBottom w:val="0"/>
          <w:divBdr>
            <w:top w:val="none" w:sz="0" w:space="0" w:color="auto"/>
            <w:left w:val="none" w:sz="0" w:space="0" w:color="auto"/>
            <w:bottom w:val="none" w:sz="0" w:space="0" w:color="auto"/>
            <w:right w:val="none" w:sz="0" w:space="0" w:color="auto"/>
          </w:divBdr>
        </w:div>
        <w:div w:id="959384542">
          <w:marLeft w:val="0"/>
          <w:marRight w:val="0"/>
          <w:marTop w:val="0"/>
          <w:marBottom w:val="0"/>
          <w:divBdr>
            <w:top w:val="none" w:sz="0" w:space="0" w:color="auto"/>
            <w:left w:val="none" w:sz="0" w:space="0" w:color="auto"/>
            <w:bottom w:val="none" w:sz="0" w:space="0" w:color="auto"/>
            <w:right w:val="none" w:sz="0" w:space="0" w:color="auto"/>
          </w:divBdr>
        </w:div>
        <w:div w:id="589658596">
          <w:marLeft w:val="0"/>
          <w:marRight w:val="0"/>
          <w:marTop w:val="0"/>
          <w:marBottom w:val="0"/>
          <w:divBdr>
            <w:top w:val="none" w:sz="0" w:space="0" w:color="auto"/>
            <w:left w:val="none" w:sz="0" w:space="0" w:color="auto"/>
            <w:bottom w:val="none" w:sz="0" w:space="0" w:color="auto"/>
            <w:right w:val="none" w:sz="0" w:space="0" w:color="auto"/>
          </w:divBdr>
          <w:divsChild>
            <w:div w:id="149464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242136">
      <w:bodyDiv w:val="1"/>
      <w:marLeft w:val="0"/>
      <w:marRight w:val="0"/>
      <w:marTop w:val="0"/>
      <w:marBottom w:val="0"/>
      <w:divBdr>
        <w:top w:val="none" w:sz="0" w:space="0" w:color="auto"/>
        <w:left w:val="none" w:sz="0" w:space="0" w:color="auto"/>
        <w:bottom w:val="none" w:sz="0" w:space="0" w:color="auto"/>
        <w:right w:val="none" w:sz="0" w:space="0" w:color="auto"/>
      </w:divBdr>
      <w:divsChild>
        <w:div w:id="1777409658">
          <w:marLeft w:val="0"/>
          <w:marRight w:val="0"/>
          <w:marTop w:val="0"/>
          <w:marBottom w:val="0"/>
          <w:divBdr>
            <w:top w:val="none" w:sz="0" w:space="0" w:color="auto"/>
            <w:left w:val="none" w:sz="0" w:space="0" w:color="auto"/>
            <w:bottom w:val="none" w:sz="0" w:space="0" w:color="auto"/>
            <w:right w:val="none" w:sz="0" w:space="0" w:color="auto"/>
          </w:divBdr>
        </w:div>
        <w:div w:id="1218860493">
          <w:marLeft w:val="0"/>
          <w:marRight w:val="0"/>
          <w:marTop w:val="0"/>
          <w:marBottom w:val="0"/>
          <w:divBdr>
            <w:top w:val="none" w:sz="0" w:space="0" w:color="auto"/>
            <w:left w:val="none" w:sz="0" w:space="0" w:color="auto"/>
            <w:bottom w:val="none" w:sz="0" w:space="0" w:color="auto"/>
            <w:right w:val="none" w:sz="0" w:space="0" w:color="auto"/>
          </w:divBdr>
        </w:div>
        <w:div w:id="1059674089">
          <w:marLeft w:val="0"/>
          <w:marRight w:val="0"/>
          <w:marTop w:val="0"/>
          <w:marBottom w:val="0"/>
          <w:divBdr>
            <w:top w:val="none" w:sz="0" w:space="0" w:color="auto"/>
            <w:left w:val="none" w:sz="0" w:space="0" w:color="auto"/>
            <w:bottom w:val="none" w:sz="0" w:space="0" w:color="auto"/>
            <w:right w:val="none" w:sz="0" w:space="0" w:color="auto"/>
          </w:divBdr>
        </w:div>
        <w:div w:id="1282105993">
          <w:marLeft w:val="0"/>
          <w:marRight w:val="0"/>
          <w:marTop w:val="0"/>
          <w:marBottom w:val="0"/>
          <w:divBdr>
            <w:top w:val="none" w:sz="0" w:space="0" w:color="auto"/>
            <w:left w:val="none" w:sz="0" w:space="0" w:color="auto"/>
            <w:bottom w:val="none" w:sz="0" w:space="0" w:color="auto"/>
            <w:right w:val="none" w:sz="0" w:space="0" w:color="auto"/>
          </w:divBdr>
          <w:divsChild>
            <w:div w:id="368146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488027">
      <w:bodyDiv w:val="1"/>
      <w:marLeft w:val="0"/>
      <w:marRight w:val="0"/>
      <w:marTop w:val="0"/>
      <w:marBottom w:val="0"/>
      <w:divBdr>
        <w:top w:val="none" w:sz="0" w:space="0" w:color="auto"/>
        <w:left w:val="none" w:sz="0" w:space="0" w:color="auto"/>
        <w:bottom w:val="none" w:sz="0" w:space="0" w:color="auto"/>
        <w:right w:val="none" w:sz="0" w:space="0" w:color="auto"/>
      </w:divBdr>
      <w:divsChild>
        <w:div w:id="632172666">
          <w:marLeft w:val="0"/>
          <w:marRight w:val="0"/>
          <w:marTop w:val="0"/>
          <w:marBottom w:val="0"/>
          <w:divBdr>
            <w:top w:val="none" w:sz="0" w:space="0" w:color="auto"/>
            <w:left w:val="none" w:sz="0" w:space="0" w:color="auto"/>
            <w:bottom w:val="none" w:sz="0" w:space="0" w:color="auto"/>
            <w:right w:val="none" w:sz="0" w:space="0" w:color="auto"/>
          </w:divBdr>
        </w:div>
        <w:div w:id="1236664691">
          <w:marLeft w:val="0"/>
          <w:marRight w:val="0"/>
          <w:marTop w:val="0"/>
          <w:marBottom w:val="0"/>
          <w:divBdr>
            <w:top w:val="none" w:sz="0" w:space="0" w:color="auto"/>
            <w:left w:val="none" w:sz="0" w:space="0" w:color="auto"/>
            <w:bottom w:val="none" w:sz="0" w:space="0" w:color="auto"/>
            <w:right w:val="none" w:sz="0" w:space="0" w:color="auto"/>
          </w:divBdr>
        </w:div>
        <w:div w:id="240068450">
          <w:marLeft w:val="0"/>
          <w:marRight w:val="0"/>
          <w:marTop w:val="0"/>
          <w:marBottom w:val="0"/>
          <w:divBdr>
            <w:top w:val="none" w:sz="0" w:space="0" w:color="auto"/>
            <w:left w:val="none" w:sz="0" w:space="0" w:color="auto"/>
            <w:bottom w:val="none" w:sz="0" w:space="0" w:color="auto"/>
            <w:right w:val="none" w:sz="0" w:space="0" w:color="auto"/>
          </w:divBdr>
        </w:div>
        <w:div w:id="968898833">
          <w:marLeft w:val="0"/>
          <w:marRight w:val="0"/>
          <w:marTop w:val="0"/>
          <w:marBottom w:val="0"/>
          <w:divBdr>
            <w:top w:val="none" w:sz="0" w:space="0" w:color="auto"/>
            <w:left w:val="none" w:sz="0" w:space="0" w:color="auto"/>
            <w:bottom w:val="none" w:sz="0" w:space="0" w:color="auto"/>
            <w:right w:val="none" w:sz="0" w:space="0" w:color="auto"/>
          </w:divBdr>
          <w:divsChild>
            <w:div w:id="157142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7496811">
      <w:bodyDiv w:val="1"/>
      <w:marLeft w:val="0"/>
      <w:marRight w:val="0"/>
      <w:marTop w:val="0"/>
      <w:marBottom w:val="0"/>
      <w:divBdr>
        <w:top w:val="none" w:sz="0" w:space="0" w:color="auto"/>
        <w:left w:val="none" w:sz="0" w:space="0" w:color="auto"/>
        <w:bottom w:val="none" w:sz="0" w:space="0" w:color="auto"/>
        <w:right w:val="none" w:sz="0" w:space="0" w:color="auto"/>
      </w:divBdr>
      <w:divsChild>
        <w:div w:id="454174198">
          <w:marLeft w:val="0"/>
          <w:marRight w:val="0"/>
          <w:marTop w:val="0"/>
          <w:marBottom w:val="0"/>
          <w:divBdr>
            <w:top w:val="none" w:sz="0" w:space="0" w:color="auto"/>
            <w:left w:val="none" w:sz="0" w:space="0" w:color="auto"/>
            <w:bottom w:val="none" w:sz="0" w:space="0" w:color="auto"/>
            <w:right w:val="none" w:sz="0" w:space="0" w:color="auto"/>
          </w:divBdr>
        </w:div>
        <w:div w:id="1787431542">
          <w:marLeft w:val="0"/>
          <w:marRight w:val="0"/>
          <w:marTop w:val="0"/>
          <w:marBottom w:val="0"/>
          <w:divBdr>
            <w:top w:val="none" w:sz="0" w:space="0" w:color="auto"/>
            <w:left w:val="none" w:sz="0" w:space="0" w:color="auto"/>
            <w:bottom w:val="none" w:sz="0" w:space="0" w:color="auto"/>
            <w:right w:val="none" w:sz="0" w:space="0" w:color="auto"/>
          </w:divBdr>
        </w:div>
        <w:div w:id="1669166956">
          <w:marLeft w:val="0"/>
          <w:marRight w:val="0"/>
          <w:marTop w:val="0"/>
          <w:marBottom w:val="0"/>
          <w:divBdr>
            <w:top w:val="none" w:sz="0" w:space="0" w:color="auto"/>
            <w:left w:val="none" w:sz="0" w:space="0" w:color="auto"/>
            <w:bottom w:val="none" w:sz="0" w:space="0" w:color="auto"/>
            <w:right w:val="none" w:sz="0" w:space="0" w:color="auto"/>
          </w:divBdr>
        </w:div>
        <w:div w:id="195706095">
          <w:marLeft w:val="0"/>
          <w:marRight w:val="0"/>
          <w:marTop w:val="0"/>
          <w:marBottom w:val="0"/>
          <w:divBdr>
            <w:top w:val="none" w:sz="0" w:space="0" w:color="auto"/>
            <w:left w:val="none" w:sz="0" w:space="0" w:color="auto"/>
            <w:bottom w:val="none" w:sz="0" w:space="0" w:color="auto"/>
            <w:right w:val="none" w:sz="0" w:space="0" w:color="auto"/>
          </w:divBdr>
          <w:divsChild>
            <w:div w:id="441262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491743">
      <w:bodyDiv w:val="1"/>
      <w:marLeft w:val="0"/>
      <w:marRight w:val="0"/>
      <w:marTop w:val="0"/>
      <w:marBottom w:val="0"/>
      <w:divBdr>
        <w:top w:val="none" w:sz="0" w:space="0" w:color="auto"/>
        <w:left w:val="none" w:sz="0" w:space="0" w:color="auto"/>
        <w:bottom w:val="none" w:sz="0" w:space="0" w:color="auto"/>
        <w:right w:val="none" w:sz="0" w:space="0" w:color="auto"/>
      </w:divBdr>
      <w:divsChild>
        <w:div w:id="284390259">
          <w:marLeft w:val="0"/>
          <w:marRight w:val="0"/>
          <w:marTop w:val="0"/>
          <w:marBottom w:val="0"/>
          <w:divBdr>
            <w:top w:val="none" w:sz="0" w:space="0" w:color="auto"/>
            <w:left w:val="none" w:sz="0" w:space="0" w:color="auto"/>
            <w:bottom w:val="none" w:sz="0" w:space="0" w:color="auto"/>
            <w:right w:val="none" w:sz="0" w:space="0" w:color="auto"/>
          </w:divBdr>
        </w:div>
        <w:div w:id="845560498">
          <w:marLeft w:val="0"/>
          <w:marRight w:val="0"/>
          <w:marTop w:val="0"/>
          <w:marBottom w:val="0"/>
          <w:divBdr>
            <w:top w:val="none" w:sz="0" w:space="0" w:color="auto"/>
            <w:left w:val="none" w:sz="0" w:space="0" w:color="auto"/>
            <w:bottom w:val="none" w:sz="0" w:space="0" w:color="auto"/>
            <w:right w:val="none" w:sz="0" w:space="0" w:color="auto"/>
          </w:divBdr>
        </w:div>
        <w:div w:id="1676106949">
          <w:marLeft w:val="0"/>
          <w:marRight w:val="0"/>
          <w:marTop w:val="0"/>
          <w:marBottom w:val="0"/>
          <w:divBdr>
            <w:top w:val="none" w:sz="0" w:space="0" w:color="auto"/>
            <w:left w:val="none" w:sz="0" w:space="0" w:color="auto"/>
            <w:bottom w:val="none" w:sz="0" w:space="0" w:color="auto"/>
            <w:right w:val="none" w:sz="0" w:space="0" w:color="auto"/>
          </w:divBdr>
        </w:div>
        <w:div w:id="1951626160">
          <w:marLeft w:val="0"/>
          <w:marRight w:val="0"/>
          <w:marTop w:val="0"/>
          <w:marBottom w:val="0"/>
          <w:divBdr>
            <w:top w:val="none" w:sz="0" w:space="0" w:color="auto"/>
            <w:left w:val="none" w:sz="0" w:space="0" w:color="auto"/>
            <w:bottom w:val="none" w:sz="0" w:space="0" w:color="auto"/>
            <w:right w:val="none" w:sz="0" w:space="0" w:color="auto"/>
          </w:divBdr>
          <w:divsChild>
            <w:div w:id="26084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31473">
      <w:bodyDiv w:val="1"/>
      <w:marLeft w:val="0"/>
      <w:marRight w:val="0"/>
      <w:marTop w:val="0"/>
      <w:marBottom w:val="0"/>
      <w:divBdr>
        <w:top w:val="none" w:sz="0" w:space="0" w:color="auto"/>
        <w:left w:val="none" w:sz="0" w:space="0" w:color="auto"/>
        <w:bottom w:val="none" w:sz="0" w:space="0" w:color="auto"/>
        <w:right w:val="none" w:sz="0" w:space="0" w:color="auto"/>
      </w:divBdr>
      <w:divsChild>
        <w:div w:id="439759786">
          <w:marLeft w:val="0"/>
          <w:marRight w:val="0"/>
          <w:marTop w:val="0"/>
          <w:marBottom w:val="0"/>
          <w:divBdr>
            <w:top w:val="none" w:sz="0" w:space="0" w:color="auto"/>
            <w:left w:val="none" w:sz="0" w:space="0" w:color="auto"/>
            <w:bottom w:val="none" w:sz="0" w:space="0" w:color="auto"/>
            <w:right w:val="none" w:sz="0" w:space="0" w:color="auto"/>
          </w:divBdr>
        </w:div>
        <w:div w:id="615874156">
          <w:marLeft w:val="0"/>
          <w:marRight w:val="0"/>
          <w:marTop w:val="0"/>
          <w:marBottom w:val="0"/>
          <w:divBdr>
            <w:top w:val="none" w:sz="0" w:space="0" w:color="auto"/>
            <w:left w:val="none" w:sz="0" w:space="0" w:color="auto"/>
            <w:bottom w:val="none" w:sz="0" w:space="0" w:color="auto"/>
            <w:right w:val="none" w:sz="0" w:space="0" w:color="auto"/>
          </w:divBdr>
        </w:div>
        <w:div w:id="854421833">
          <w:marLeft w:val="0"/>
          <w:marRight w:val="0"/>
          <w:marTop w:val="0"/>
          <w:marBottom w:val="0"/>
          <w:divBdr>
            <w:top w:val="none" w:sz="0" w:space="0" w:color="auto"/>
            <w:left w:val="none" w:sz="0" w:space="0" w:color="auto"/>
            <w:bottom w:val="none" w:sz="0" w:space="0" w:color="auto"/>
            <w:right w:val="none" w:sz="0" w:space="0" w:color="auto"/>
          </w:divBdr>
        </w:div>
        <w:div w:id="2136212992">
          <w:marLeft w:val="0"/>
          <w:marRight w:val="0"/>
          <w:marTop w:val="0"/>
          <w:marBottom w:val="0"/>
          <w:divBdr>
            <w:top w:val="none" w:sz="0" w:space="0" w:color="auto"/>
            <w:left w:val="none" w:sz="0" w:space="0" w:color="auto"/>
            <w:bottom w:val="none" w:sz="0" w:space="0" w:color="auto"/>
            <w:right w:val="none" w:sz="0" w:space="0" w:color="auto"/>
          </w:divBdr>
          <w:divsChild>
            <w:div w:id="85034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153630">
      <w:bodyDiv w:val="1"/>
      <w:marLeft w:val="0"/>
      <w:marRight w:val="0"/>
      <w:marTop w:val="0"/>
      <w:marBottom w:val="0"/>
      <w:divBdr>
        <w:top w:val="none" w:sz="0" w:space="0" w:color="auto"/>
        <w:left w:val="none" w:sz="0" w:space="0" w:color="auto"/>
        <w:bottom w:val="none" w:sz="0" w:space="0" w:color="auto"/>
        <w:right w:val="none" w:sz="0" w:space="0" w:color="auto"/>
      </w:divBdr>
      <w:divsChild>
        <w:div w:id="1149588283">
          <w:marLeft w:val="0"/>
          <w:marRight w:val="0"/>
          <w:marTop w:val="0"/>
          <w:marBottom w:val="0"/>
          <w:divBdr>
            <w:top w:val="none" w:sz="0" w:space="0" w:color="auto"/>
            <w:left w:val="none" w:sz="0" w:space="0" w:color="auto"/>
            <w:bottom w:val="none" w:sz="0" w:space="0" w:color="auto"/>
            <w:right w:val="none" w:sz="0" w:space="0" w:color="auto"/>
          </w:divBdr>
          <w:divsChild>
            <w:div w:id="940531277">
              <w:marLeft w:val="0"/>
              <w:marRight w:val="0"/>
              <w:marTop w:val="0"/>
              <w:marBottom w:val="0"/>
              <w:divBdr>
                <w:top w:val="none" w:sz="0" w:space="0" w:color="auto"/>
                <w:left w:val="none" w:sz="0" w:space="0" w:color="auto"/>
                <w:bottom w:val="none" w:sz="0" w:space="0" w:color="auto"/>
                <w:right w:val="none" w:sz="0" w:space="0" w:color="auto"/>
              </w:divBdr>
              <w:divsChild>
                <w:div w:id="1059134764">
                  <w:marLeft w:val="0"/>
                  <w:marRight w:val="0"/>
                  <w:marTop w:val="0"/>
                  <w:marBottom w:val="0"/>
                  <w:divBdr>
                    <w:top w:val="none" w:sz="0" w:space="0" w:color="auto"/>
                    <w:left w:val="none" w:sz="0" w:space="0" w:color="auto"/>
                    <w:bottom w:val="none" w:sz="0" w:space="0" w:color="auto"/>
                    <w:right w:val="none" w:sz="0" w:space="0" w:color="auto"/>
                  </w:divBdr>
                  <w:divsChild>
                    <w:div w:id="1199733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1862111">
          <w:marLeft w:val="0"/>
          <w:marRight w:val="0"/>
          <w:marTop w:val="0"/>
          <w:marBottom w:val="0"/>
          <w:divBdr>
            <w:top w:val="none" w:sz="0" w:space="0" w:color="auto"/>
            <w:left w:val="none" w:sz="0" w:space="0" w:color="auto"/>
            <w:bottom w:val="none" w:sz="0" w:space="0" w:color="auto"/>
            <w:right w:val="none" w:sz="0" w:space="0" w:color="auto"/>
          </w:divBdr>
        </w:div>
        <w:div w:id="133958063">
          <w:marLeft w:val="0"/>
          <w:marRight w:val="0"/>
          <w:marTop w:val="0"/>
          <w:marBottom w:val="0"/>
          <w:divBdr>
            <w:top w:val="none" w:sz="0" w:space="0" w:color="auto"/>
            <w:left w:val="none" w:sz="0" w:space="0" w:color="auto"/>
            <w:bottom w:val="none" w:sz="0" w:space="0" w:color="auto"/>
            <w:right w:val="none" w:sz="0" w:space="0" w:color="auto"/>
          </w:divBdr>
        </w:div>
        <w:div w:id="2018383526">
          <w:marLeft w:val="0"/>
          <w:marRight w:val="0"/>
          <w:marTop w:val="0"/>
          <w:marBottom w:val="0"/>
          <w:divBdr>
            <w:top w:val="none" w:sz="0" w:space="0" w:color="auto"/>
            <w:left w:val="none" w:sz="0" w:space="0" w:color="auto"/>
            <w:bottom w:val="none" w:sz="0" w:space="0" w:color="auto"/>
            <w:right w:val="none" w:sz="0" w:space="0" w:color="auto"/>
          </w:divBdr>
          <w:divsChild>
            <w:div w:id="1619293579">
              <w:marLeft w:val="0"/>
              <w:marRight w:val="0"/>
              <w:marTop w:val="0"/>
              <w:marBottom w:val="0"/>
              <w:divBdr>
                <w:top w:val="none" w:sz="0" w:space="0" w:color="auto"/>
                <w:left w:val="none" w:sz="0" w:space="0" w:color="auto"/>
                <w:bottom w:val="none" w:sz="0" w:space="0" w:color="auto"/>
                <w:right w:val="none" w:sz="0" w:space="0" w:color="auto"/>
              </w:divBdr>
              <w:divsChild>
                <w:div w:id="1434129906">
                  <w:marLeft w:val="0"/>
                  <w:marRight w:val="0"/>
                  <w:marTop w:val="0"/>
                  <w:marBottom w:val="0"/>
                  <w:divBdr>
                    <w:top w:val="none" w:sz="0" w:space="0" w:color="auto"/>
                    <w:left w:val="none" w:sz="0" w:space="0" w:color="auto"/>
                    <w:bottom w:val="none" w:sz="0" w:space="0" w:color="auto"/>
                    <w:right w:val="none" w:sz="0" w:space="0" w:color="auto"/>
                  </w:divBdr>
                  <w:divsChild>
                    <w:div w:id="244611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7952314">
          <w:marLeft w:val="0"/>
          <w:marRight w:val="0"/>
          <w:marTop w:val="0"/>
          <w:marBottom w:val="0"/>
          <w:divBdr>
            <w:top w:val="none" w:sz="0" w:space="0" w:color="auto"/>
            <w:left w:val="none" w:sz="0" w:space="0" w:color="auto"/>
            <w:bottom w:val="none" w:sz="0" w:space="0" w:color="auto"/>
            <w:right w:val="none" w:sz="0" w:space="0" w:color="auto"/>
          </w:divBdr>
          <w:divsChild>
            <w:div w:id="1969432852">
              <w:marLeft w:val="0"/>
              <w:marRight w:val="0"/>
              <w:marTop w:val="0"/>
              <w:marBottom w:val="0"/>
              <w:divBdr>
                <w:top w:val="none" w:sz="0" w:space="0" w:color="auto"/>
                <w:left w:val="none" w:sz="0" w:space="0" w:color="auto"/>
                <w:bottom w:val="none" w:sz="0" w:space="0" w:color="auto"/>
                <w:right w:val="none" w:sz="0" w:space="0" w:color="auto"/>
              </w:divBdr>
              <w:divsChild>
                <w:div w:id="1920943639">
                  <w:marLeft w:val="0"/>
                  <w:marRight w:val="0"/>
                  <w:marTop w:val="0"/>
                  <w:marBottom w:val="0"/>
                  <w:divBdr>
                    <w:top w:val="none" w:sz="0" w:space="0" w:color="auto"/>
                    <w:left w:val="none" w:sz="0" w:space="0" w:color="auto"/>
                    <w:bottom w:val="none" w:sz="0" w:space="0" w:color="auto"/>
                    <w:right w:val="none" w:sz="0" w:space="0" w:color="auto"/>
                  </w:divBdr>
                  <w:divsChild>
                    <w:div w:id="210379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9914207">
          <w:marLeft w:val="0"/>
          <w:marRight w:val="0"/>
          <w:marTop w:val="0"/>
          <w:marBottom w:val="0"/>
          <w:divBdr>
            <w:top w:val="none" w:sz="0" w:space="0" w:color="auto"/>
            <w:left w:val="none" w:sz="0" w:space="0" w:color="auto"/>
            <w:bottom w:val="none" w:sz="0" w:space="0" w:color="auto"/>
            <w:right w:val="none" w:sz="0" w:space="0" w:color="auto"/>
          </w:divBdr>
          <w:divsChild>
            <w:div w:id="882792784">
              <w:marLeft w:val="0"/>
              <w:marRight w:val="0"/>
              <w:marTop w:val="0"/>
              <w:marBottom w:val="0"/>
              <w:divBdr>
                <w:top w:val="none" w:sz="0" w:space="0" w:color="auto"/>
                <w:left w:val="none" w:sz="0" w:space="0" w:color="auto"/>
                <w:bottom w:val="none" w:sz="0" w:space="0" w:color="auto"/>
                <w:right w:val="none" w:sz="0" w:space="0" w:color="auto"/>
              </w:divBdr>
              <w:divsChild>
                <w:div w:id="411003169">
                  <w:marLeft w:val="0"/>
                  <w:marRight w:val="0"/>
                  <w:marTop w:val="0"/>
                  <w:marBottom w:val="0"/>
                  <w:divBdr>
                    <w:top w:val="none" w:sz="0" w:space="0" w:color="auto"/>
                    <w:left w:val="none" w:sz="0" w:space="0" w:color="auto"/>
                    <w:bottom w:val="none" w:sz="0" w:space="0" w:color="auto"/>
                    <w:right w:val="none" w:sz="0" w:space="0" w:color="auto"/>
                  </w:divBdr>
                  <w:divsChild>
                    <w:div w:id="53242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2491282">
          <w:marLeft w:val="0"/>
          <w:marRight w:val="0"/>
          <w:marTop w:val="0"/>
          <w:marBottom w:val="0"/>
          <w:divBdr>
            <w:top w:val="none" w:sz="0" w:space="0" w:color="auto"/>
            <w:left w:val="none" w:sz="0" w:space="0" w:color="auto"/>
            <w:bottom w:val="none" w:sz="0" w:space="0" w:color="auto"/>
            <w:right w:val="none" w:sz="0" w:space="0" w:color="auto"/>
          </w:divBdr>
          <w:divsChild>
            <w:div w:id="565648458">
              <w:marLeft w:val="0"/>
              <w:marRight w:val="0"/>
              <w:marTop w:val="0"/>
              <w:marBottom w:val="0"/>
              <w:divBdr>
                <w:top w:val="none" w:sz="0" w:space="0" w:color="auto"/>
                <w:left w:val="none" w:sz="0" w:space="0" w:color="auto"/>
                <w:bottom w:val="none" w:sz="0" w:space="0" w:color="auto"/>
                <w:right w:val="none" w:sz="0" w:space="0" w:color="auto"/>
              </w:divBdr>
            </w:div>
          </w:divsChild>
        </w:div>
        <w:div w:id="1676880022">
          <w:marLeft w:val="0"/>
          <w:marRight w:val="0"/>
          <w:marTop w:val="0"/>
          <w:marBottom w:val="0"/>
          <w:divBdr>
            <w:top w:val="none" w:sz="0" w:space="0" w:color="auto"/>
            <w:left w:val="none" w:sz="0" w:space="0" w:color="auto"/>
            <w:bottom w:val="none" w:sz="0" w:space="0" w:color="auto"/>
            <w:right w:val="none" w:sz="0" w:space="0" w:color="auto"/>
          </w:divBdr>
          <w:divsChild>
            <w:div w:id="1875995898">
              <w:marLeft w:val="0"/>
              <w:marRight w:val="0"/>
              <w:marTop w:val="0"/>
              <w:marBottom w:val="0"/>
              <w:divBdr>
                <w:top w:val="none" w:sz="0" w:space="0" w:color="auto"/>
                <w:left w:val="none" w:sz="0" w:space="0" w:color="auto"/>
                <w:bottom w:val="none" w:sz="0" w:space="0" w:color="auto"/>
                <w:right w:val="none" w:sz="0" w:space="0" w:color="auto"/>
              </w:divBdr>
              <w:divsChild>
                <w:div w:id="1404907089">
                  <w:marLeft w:val="0"/>
                  <w:marRight w:val="0"/>
                  <w:marTop w:val="0"/>
                  <w:marBottom w:val="0"/>
                  <w:divBdr>
                    <w:top w:val="none" w:sz="0" w:space="0" w:color="auto"/>
                    <w:left w:val="none" w:sz="0" w:space="0" w:color="auto"/>
                    <w:bottom w:val="none" w:sz="0" w:space="0" w:color="auto"/>
                    <w:right w:val="none" w:sz="0" w:space="0" w:color="auto"/>
                  </w:divBdr>
                  <w:divsChild>
                    <w:div w:id="1060908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4960511">
          <w:marLeft w:val="0"/>
          <w:marRight w:val="0"/>
          <w:marTop w:val="0"/>
          <w:marBottom w:val="0"/>
          <w:divBdr>
            <w:top w:val="none" w:sz="0" w:space="0" w:color="auto"/>
            <w:left w:val="none" w:sz="0" w:space="0" w:color="auto"/>
            <w:bottom w:val="none" w:sz="0" w:space="0" w:color="auto"/>
            <w:right w:val="none" w:sz="0" w:space="0" w:color="auto"/>
          </w:divBdr>
          <w:divsChild>
            <w:div w:id="1134983030">
              <w:marLeft w:val="0"/>
              <w:marRight w:val="0"/>
              <w:marTop w:val="0"/>
              <w:marBottom w:val="0"/>
              <w:divBdr>
                <w:top w:val="none" w:sz="0" w:space="0" w:color="auto"/>
                <w:left w:val="none" w:sz="0" w:space="0" w:color="auto"/>
                <w:bottom w:val="none" w:sz="0" w:space="0" w:color="auto"/>
                <w:right w:val="none" w:sz="0" w:space="0" w:color="auto"/>
              </w:divBdr>
              <w:divsChild>
                <w:div w:id="732191739">
                  <w:marLeft w:val="0"/>
                  <w:marRight w:val="0"/>
                  <w:marTop w:val="0"/>
                  <w:marBottom w:val="0"/>
                  <w:divBdr>
                    <w:top w:val="none" w:sz="0" w:space="0" w:color="auto"/>
                    <w:left w:val="none" w:sz="0" w:space="0" w:color="auto"/>
                    <w:bottom w:val="none" w:sz="0" w:space="0" w:color="auto"/>
                    <w:right w:val="none" w:sz="0" w:space="0" w:color="auto"/>
                  </w:divBdr>
                  <w:divsChild>
                    <w:div w:id="36467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787366">
          <w:marLeft w:val="0"/>
          <w:marRight w:val="0"/>
          <w:marTop w:val="0"/>
          <w:marBottom w:val="0"/>
          <w:divBdr>
            <w:top w:val="none" w:sz="0" w:space="0" w:color="auto"/>
            <w:left w:val="none" w:sz="0" w:space="0" w:color="auto"/>
            <w:bottom w:val="none" w:sz="0" w:space="0" w:color="auto"/>
            <w:right w:val="none" w:sz="0" w:space="0" w:color="auto"/>
          </w:divBdr>
          <w:divsChild>
            <w:div w:id="1673798772">
              <w:marLeft w:val="0"/>
              <w:marRight w:val="0"/>
              <w:marTop w:val="0"/>
              <w:marBottom w:val="0"/>
              <w:divBdr>
                <w:top w:val="none" w:sz="0" w:space="0" w:color="auto"/>
                <w:left w:val="none" w:sz="0" w:space="0" w:color="auto"/>
                <w:bottom w:val="none" w:sz="0" w:space="0" w:color="auto"/>
                <w:right w:val="none" w:sz="0" w:space="0" w:color="auto"/>
              </w:divBdr>
              <w:divsChild>
                <w:div w:id="1980333975">
                  <w:marLeft w:val="0"/>
                  <w:marRight w:val="0"/>
                  <w:marTop w:val="0"/>
                  <w:marBottom w:val="0"/>
                  <w:divBdr>
                    <w:top w:val="none" w:sz="0" w:space="0" w:color="auto"/>
                    <w:left w:val="none" w:sz="0" w:space="0" w:color="auto"/>
                    <w:bottom w:val="none" w:sz="0" w:space="0" w:color="auto"/>
                    <w:right w:val="none" w:sz="0" w:space="0" w:color="auto"/>
                  </w:divBdr>
                  <w:divsChild>
                    <w:div w:id="200214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1063536">
          <w:marLeft w:val="0"/>
          <w:marRight w:val="0"/>
          <w:marTop w:val="0"/>
          <w:marBottom w:val="0"/>
          <w:divBdr>
            <w:top w:val="none" w:sz="0" w:space="0" w:color="auto"/>
            <w:left w:val="none" w:sz="0" w:space="0" w:color="auto"/>
            <w:bottom w:val="none" w:sz="0" w:space="0" w:color="auto"/>
            <w:right w:val="none" w:sz="0" w:space="0" w:color="auto"/>
          </w:divBdr>
          <w:divsChild>
            <w:div w:id="1015620126">
              <w:marLeft w:val="0"/>
              <w:marRight w:val="0"/>
              <w:marTop w:val="0"/>
              <w:marBottom w:val="0"/>
              <w:divBdr>
                <w:top w:val="none" w:sz="0" w:space="0" w:color="auto"/>
                <w:left w:val="none" w:sz="0" w:space="0" w:color="auto"/>
                <w:bottom w:val="none" w:sz="0" w:space="0" w:color="auto"/>
                <w:right w:val="none" w:sz="0" w:space="0" w:color="auto"/>
              </w:divBdr>
              <w:divsChild>
                <w:div w:id="1043866481">
                  <w:marLeft w:val="0"/>
                  <w:marRight w:val="0"/>
                  <w:marTop w:val="0"/>
                  <w:marBottom w:val="0"/>
                  <w:divBdr>
                    <w:top w:val="none" w:sz="0" w:space="0" w:color="auto"/>
                    <w:left w:val="none" w:sz="0" w:space="0" w:color="auto"/>
                    <w:bottom w:val="none" w:sz="0" w:space="0" w:color="auto"/>
                    <w:right w:val="none" w:sz="0" w:space="0" w:color="auto"/>
                  </w:divBdr>
                  <w:divsChild>
                    <w:div w:id="1561287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1744979">
      <w:bodyDiv w:val="1"/>
      <w:marLeft w:val="0"/>
      <w:marRight w:val="0"/>
      <w:marTop w:val="0"/>
      <w:marBottom w:val="0"/>
      <w:divBdr>
        <w:top w:val="none" w:sz="0" w:space="0" w:color="auto"/>
        <w:left w:val="none" w:sz="0" w:space="0" w:color="auto"/>
        <w:bottom w:val="none" w:sz="0" w:space="0" w:color="auto"/>
        <w:right w:val="none" w:sz="0" w:space="0" w:color="auto"/>
      </w:divBdr>
      <w:divsChild>
        <w:div w:id="328211889">
          <w:marLeft w:val="0"/>
          <w:marRight w:val="0"/>
          <w:marTop w:val="0"/>
          <w:marBottom w:val="0"/>
          <w:divBdr>
            <w:top w:val="none" w:sz="0" w:space="0" w:color="auto"/>
            <w:left w:val="none" w:sz="0" w:space="0" w:color="auto"/>
            <w:bottom w:val="none" w:sz="0" w:space="0" w:color="auto"/>
            <w:right w:val="none" w:sz="0" w:space="0" w:color="auto"/>
          </w:divBdr>
        </w:div>
        <w:div w:id="653459546">
          <w:marLeft w:val="0"/>
          <w:marRight w:val="0"/>
          <w:marTop w:val="0"/>
          <w:marBottom w:val="0"/>
          <w:divBdr>
            <w:top w:val="none" w:sz="0" w:space="0" w:color="auto"/>
            <w:left w:val="none" w:sz="0" w:space="0" w:color="auto"/>
            <w:bottom w:val="none" w:sz="0" w:space="0" w:color="auto"/>
            <w:right w:val="none" w:sz="0" w:space="0" w:color="auto"/>
          </w:divBdr>
        </w:div>
        <w:div w:id="31006578">
          <w:marLeft w:val="0"/>
          <w:marRight w:val="0"/>
          <w:marTop w:val="0"/>
          <w:marBottom w:val="0"/>
          <w:divBdr>
            <w:top w:val="none" w:sz="0" w:space="0" w:color="auto"/>
            <w:left w:val="none" w:sz="0" w:space="0" w:color="auto"/>
            <w:bottom w:val="none" w:sz="0" w:space="0" w:color="auto"/>
            <w:right w:val="none" w:sz="0" w:space="0" w:color="auto"/>
          </w:divBdr>
        </w:div>
        <w:div w:id="534078997">
          <w:marLeft w:val="0"/>
          <w:marRight w:val="0"/>
          <w:marTop w:val="0"/>
          <w:marBottom w:val="0"/>
          <w:divBdr>
            <w:top w:val="none" w:sz="0" w:space="0" w:color="auto"/>
            <w:left w:val="none" w:sz="0" w:space="0" w:color="auto"/>
            <w:bottom w:val="none" w:sz="0" w:space="0" w:color="auto"/>
            <w:right w:val="none" w:sz="0" w:space="0" w:color="auto"/>
          </w:divBdr>
          <w:divsChild>
            <w:div w:id="2090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2464108">
      <w:bodyDiv w:val="1"/>
      <w:marLeft w:val="0"/>
      <w:marRight w:val="0"/>
      <w:marTop w:val="0"/>
      <w:marBottom w:val="0"/>
      <w:divBdr>
        <w:top w:val="none" w:sz="0" w:space="0" w:color="auto"/>
        <w:left w:val="none" w:sz="0" w:space="0" w:color="auto"/>
        <w:bottom w:val="none" w:sz="0" w:space="0" w:color="auto"/>
        <w:right w:val="none" w:sz="0" w:space="0" w:color="auto"/>
      </w:divBdr>
      <w:divsChild>
        <w:div w:id="901528458">
          <w:marLeft w:val="0"/>
          <w:marRight w:val="0"/>
          <w:marTop w:val="0"/>
          <w:marBottom w:val="0"/>
          <w:divBdr>
            <w:top w:val="none" w:sz="0" w:space="0" w:color="auto"/>
            <w:left w:val="none" w:sz="0" w:space="0" w:color="auto"/>
            <w:bottom w:val="none" w:sz="0" w:space="0" w:color="auto"/>
            <w:right w:val="none" w:sz="0" w:space="0" w:color="auto"/>
          </w:divBdr>
        </w:div>
        <w:div w:id="895506843">
          <w:marLeft w:val="0"/>
          <w:marRight w:val="0"/>
          <w:marTop w:val="0"/>
          <w:marBottom w:val="0"/>
          <w:divBdr>
            <w:top w:val="none" w:sz="0" w:space="0" w:color="auto"/>
            <w:left w:val="none" w:sz="0" w:space="0" w:color="auto"/>
            <w:bottom w:val="none" w:sz="0" w:space="0" w:color="auto"/>
            <w:right w:val="none" w:sz="0" w:space="0" w:color="auto"/>
          </w:divBdr>
        </w:div>
        <w:div w:id="1130974559">
          <w:marLeft w:val="0"/>
          <w:marRight w:val="0"/>
          <w:marTop w:val="0"/>
          <w:marBottom w:val="0"/>
          <w:divBdr>
            <w:top w:val="none" w:sz="0" w:space="0" w:color="auto"/>
            <w:left w:val="none" w:sz="0" w:space="0" w:color="auto"/>
            <w:bottom w:val="none" w:sz="0" w:space="0" w:color="auto"/>
            <w:right w:val="none" w:sz="0" w:space="0" w:color="auto"/>
          </w:divBdr>
        </w:div>
        <w:div w:id="779689154">
          <w:marLeft w:val="0"/>
          <w:marRight w:val="0"/>
          <w:marTop w:val="0"/>
          <w:marBottom w:val="0"/>
          <w:divBdr>
            <w:top w:val="none" w:sz="0" w:space="0" w:color="auto"/>
            <w:left w:val="none" w:sz="0" w:space="0" w:color="auto"/>
            <w:bottom w:val="none" w:sz="0" w:space="0" w:color="auto"/>
            <w:right w:val="none" w:sz="0" w:space="0" w:color="auto"/>
          </w:divBdr>
          <w:divsChild>
            <w:div w:id="1610431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3866914">
      <w:bodyDiv w:val="1"/>
      <w:marLeft w:val="0"/>
      <w:marRight w:val="0"/>
      <w:marTop w:val="0"/>
      <w:marBottom w:val="0"/>
      <w:divBdr>
        <w:top w:val="none" w:sz="0" w:space="0" w:color="auto"/>
        <w:left w:val="none" w:sz="0" w:space="0" w:color="auto"/>
        <w:bottom w:val="none" w:sz="0" w:space="0" w:color="auto"/>
        <w:right w:val="none" w:sz="0" w:space="0" w:color="auto"/>
      </w:divBdr>
      <w:divsChild>
        <w:div w:id="1351755138">
          <w:marLeft w:val="0"/>
          <w:marRight w:val="0"/>
          <w:marTop w:val="0"/>
          <w:marBottom w:val="0"/>
          <w:divBdr>
            <w:top w:val="none" w:sz="0" w:space="0" w:color="auto"/>
            <w:left w:val="none" w:sz="0" w:space="0" w:color="auto"/>
            <w:bottom w:val="none" w:sz="0" w:space="0" w:color="auto"/>
            <w:right w:val="none" w:sz="0" w:space="0" w:color="auto"/>
          </w:divBdr>
        </w:div>
        <w:div w:id="1910846381">
          <w:marLeft w:val="0"/>
          <w:marRight w:val="0"/>
          <w:marTop w:val="0"/>
          <w:marBottom w:val="0"/>
          <w:divBdr>
            <w:top w:val="none" w:sz="0" w:space="0" w:color="auto"/>
            <w:left w:val="none" w:sz="0" w:space="0" w:color="auto"/>
            <w:bottom w:val="none" w:sz="0" w:space="0" w:color="auto"/>
            <w:right w:val="none" w:sz="0" w:space="0" w:color="auto"/>
          </w:divBdr>
        </w:div>
        <w:div w:id="61566258">
          <w:marLeft w:val="0"/>
          <w:marRight w:val="0"/>
          <w:marTop w:val="0"/>
          <w:marBottom w:val="0"/>
          <w:divBdr>
            <w:top w:val="none" w:sz="0" w:space="0" w:color="auto"/>
            <w:left w:val="none" w:sz="0" w:space="0" w:color="auto"/>
            <w:bottom w:val="none" w:sz="0" w:space="0" w:color="auto"/>
            <w:right w:val="none" w:sz="0" w:space="0" w:color="auto"/>
          </w:divBdr>
        </w:div>
        <w:div w:id="322390997">
          <w:marLeft w:val="0"/>
          <w:marRight w:val="0"/>
          <w:marTop w:val="0"/>
          <w:marBottom w:val="0"/>
          <w:divBdr>
            <w:top w:val="none" w:sz="0" w:space="0" w:color="auto"/>
            <w:left w:val="none" w:sz="0" w:space="0" w:color="auto"/>
            <w:bottom w:val="none" w:sz="0" w:space="0" w:color="auto"/>
            <w:right w:val="none" w:sz="0" w:space="0" w:color="auto"/>
          </w:divBdr>
          <w:divsChild>
            <w:div w:id="767509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144029">
      <w:bodyDiv w:val="1"/>
      <w:marLeft w:val="0"/>
      <w:marRight w:val="0"/>
      <w:marTop w:val="0"/>
      <w:marBottom w:val="0"/>
      <w:divBdr>
        <w:top w:val="none" w:sz="0" w:space="0" w:color="auto"/>
        <w:left w:val="none" w:sz="0" w:space="0" w:color="auto"/>
        <w:bottom w:val="none" w:sz="0" w:space="0" w:color="auto"/>
        <w:right w:val="none" w:sz="0" w:space="0" w:color="auto"/>
      </w:divBdr>
      <w:divsChild>
        <w:div w:id="651910436">
          <w:marLeft w:val="0"/>
          <w:marRight w:val="0"/>
          <w:marTop w:val="0"/>
          <w:marBottom w:val="0"/>
          <w:divBdr>
            <w:top w:val="none" w:sz="0" w:space="0" w:color="auto"/>
            <w:left w:val="none" w:sz="0" w:space="0" w:color="auto"/>
            <w:bottom w:val="none" w:sz="0" w:space="0" w:color="auto"/>
            <w:right w:val="none" w:sz="0" w:space="0" w:color="auto"/>
          </w:divBdr>
        </w:div>
        <w:div w:id="1604873879">
          <w:marLeft w:val="0"/>
          <w:marRight w:val="0"/>
          <w:marTop w:val="0"/>
          <w:marBottom w:val="0"/>
          <w:divBdr>
            <w:top w:val="none" w:sz="0" w:space="0" w:color="auto"/>
            <w:left w:val="none" w:sz="0" w:space="0" w:color="auto"/>
            <w:bottom w:val="none" w:sz="0" w:space="0" w:color="auto"/>
            <w:right w:val="none" w:sz="0" w:space="0" w:color="auto"/>
          </w:divBdr>
        </w:div>
        <w:div w:id="1127048861">
          <w:marLeft w:val="0"/>
          <w:marRight w:val="0"/>
          <w:marTop w:val="0"/>
          <w:marBottom w:val="0"/>
          <w:divBdr>
            <w:top w:val="none" w:sz="0" w:space="0" w:color="auto"/>
            <w:left w:val="none" w:sz="0" w:space="0" w:color="auto"/>
            <w:bottom w:val="none" w:sz="0" w:space="0" w:color="auto"/>
            <w:right w:val="none" w:sz="0" w:space="0" w:color="auto"/>
          </w:divBdr>
        </w:div>
        <w:div w:id="115678839">
          <w:marLeft w:val="0"/>
          <w:marRight w:val="0"/>
          <w:marTop w:val="0"/>
          <w:marBottom w:val="0"/>
          <w:divBdr>
            <w:top w:val="none" w:sz="0" w:space="0" w:color="auto"/>
            <w:left w:val="none" w:sz="0" w:space="0" w:color="auto"/>
            <w:bottom w:val="none" w:sz="0" w:space="0" w:color="auto"/>
            <w:right w:val="none" w:sz="0" w:space="0" w:color="auto"/>
          </w:divBdr>
          <w:divsChild>
            <w:div w:id="115980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780927">
      <w:bodyDiv w:val="1"/>
      <w:marLeft w:val="0"/>
      <w:marRight w:val="0"/>
      <w:marTop w:val="0"/>
      <w:marBottom w:val="0"/>
      <w:divBdr>
        <w:top w:val="none" w:sz="0" w:space="0" w:color="auto"/>
        <w:left w:val="none" w:sz="0" w:space="0" w:color="auto"/>
        <w:bottom w:val="none" w:sz="0" w:space="0" w:color="auto"/>
        <w:right w:val="none" w:sz="0" w:space="0" w:color="auto"/>
      </w:divBdr>
      <w:divsChild>
        <w:div w:id="468940361">
          <w:marLeft w:val="0"/>
          <w:marRight w:val="0"/>
          <w:marTop w:val="0"/>
          <w:marBottom w:val="0"/>
          <w:divBdr>
            <w:top w:val="none" w:sz="0" w:space="0" w:color="auto"/>
            <w:left w:val="none" w:sz="0" w:space="0" w:color="auto"/>
            <w:bottom w:val="none" w:sz="0" w:space="0" w:color="auto"/>
            <w:right w:val="none" w:sz="0" w:space="0" w:color="auto"/>
          </w:divBdr>
        </w:div>
        <w:div w:id="86119561">
          <w:marLeft w:val="0"/>
          <w:marRight w:val="0"/>
          <w:marTop w:val="0"/>
          <w:marBottom w:val="0"/>
          <w:divBdr>
            <w:top w:val="none" w:sz="0" w:space="0" w:color="auto"/>
            <w:left w:val="none" w:sz="0" w:space="0" w:color="auto"/>
            <w:bottom w:val="none" w:sz="0" w:space="0" w:color="auto"/>
            <w:right w:val="none" w:sz="0" w:space="0" w:color="auto"/>
          </w:divBdr>
        </w:div>
        <w:div w:id="1412503318">
          <w:marLeft w:val="0"/>
          <w:marRight w:val="0"/>
          <w:marTop w:val="0"/>
          <w:marBottom w:val="0"/>
          <w:divBdr>
            <w:top w:val="none" w:sz="0" w:space="0" w:color="auto"/>
            <w:left w:val="none" w:sz="0" w:space="0" w:color="auto"/>
            <w:bottom w:val="none" w:sz="0" w:space="0" w:color="auto"/>
            <w:right w:val="none" w:sz="0" w:space="0" w:color="auto"/>
          </w:divBdr>
        </w:div>
        <w:div w:id="1244607650">
          <w:marLeft w:val="0"/>
          <w:marRight w:val="0"/>
          <w:marTop w:val="0"/>
          <w:marBottom w:val="0"/>
          <w:divBdr>
            <w:top w:val="none" w:sz="0" w:space="0" w:color="auto"/>
            <w:left w:val="none" w:sz="0" w:space="0" w:color="auto"/>
            <w:bottom w:val="none" w:sz="0" w:space="0" w:color="auto"/>
            <w:right w:val="none" w:sz="0" w:space="0" w:color="auto"/>
          </w:divBdr>
          <w:divsChild>
            <w:div w:id="985276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160985">
      <w:bodyDiv w:val="1"/>
      <w:marLeft w:val="0"/>
      <w:marRight w:val="0"/>
      <w:marTop w:val="0"/>
      <w:marBottom w:val="0"/>
      <w:divBdr>
        <w:top w:val="none" w:sz="0" w:space="0" w:color="auto"/>
        <w:left w:val="none" w:sz="0" w:space="0" w:color="auto"/>
        <w:bottom w:val="none" w:sz="0" w:space="0" w:color="auto"/>
        <w:right w:val="none" w:sz="0" w:space="0" w:color="auto"/>
      </w:divBdr>
      <w:divsChild>
        <w:div w:id="2126073493">
          <w:marLeft w:val="0"/>
          <w:marRight w:val="0"/>
          <w:marTop w:val="0"/>
          <w:marBottom w:val="0"/>
          <w:divBdr>
            <w:top w:val="none" w:sz="0" w:space="0" w:color="auto"/>
            <w:left w:val="none" w:sz="0" w:space="0" w:color="auto"/>
            <w:bottom w:val="none" w:sz="0" w:space="0" w:color="auto"/>
            <w:right w:val="none" w:sz="0" w:space="0" w:color="auto"/>
          </w:divBdr>
        </w:div>
        <w:div w:id="979379831">
          <w:marLeft w:val="0"/>
          <w:marRight w:val="0"/>
          <w:marTop w:val="0"/>
          <w:marBottom w:val="0"/>
          <w:divBdr>
            <w:top w:val="none" w:sz="0" w:space="0" w:color="auto"/>
            <w:left w:val="none" w:sz="0" w:space="0" w:color="auto"/>
            <w:bottom w:val="none" w:sz="0" w:space="0" w:color="auto"/>
            <w:right w:val="none" w:sz="0" w:space="0" w:color="auto"/>
          </w:divBdr>
        </w:div>
        <w:div w:id="853033127">
          <w:marLeft w:val="0"/>
          <w:marRight w:val="0"/>
          <w:marTop w:val="0"/>
          <w:marBottom w:val="0"/>
          <w:divBdr>
            <w:top w:val="none" w:sz="0" w:space="0" w:color="auto"/>
            <w:left w:val="none" w:sz="0" w:space="0" w:color="auto"/>
            <w:bottom w:val="none" w:sz="0" w:space="0" w:color="auto"/>
            <w:right w:val="none" w:sz="0" w:space="0" w:color="auto"/>
          </w:divBdr>
        </w:div>
        <w:div w:id="339742837">
          <w:marLeft w:val="0"/>
          <w:marRight w:val="0"/>
          <w:marTop w:val="0"/>
          <w:marBottom w:val="0"/>
          <w:divBdr>
            <w:top w:val="none" w:sz="0" w:space="0" w:color="auto"/>
            <w:left w:val="none" w:sz="0" w:space="0" w:color="auto"/>
            <w:bottom w:val="none" w:sz="0" w:space="0" w:color="auto"/>
            <w:right w:val="none" w:sz="0" w:space="0" w:color="auto"/>
          </w:divBdr>
          <w:divsChild>
            <w:div w:id="1489127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447469">
      <w:bodyDiv w:val="1"/>
      <w:marLeft w:val="0"/>
      <w:marRight w:val="0"/>
      <w:marTop w:val="0"/>
      <w:marBottom w:val="0"/>
      <w:divBdr>
        <w:top w:val="none" w:sz="0" w:space="0" w:color="auto"/>
        <w:left w:val="none" w:sz="0" w:space="0" w:color="auto"/>
        <w:bottom w:val="none" w:sz="0" w:space="0" w:color="auto"/>
        <w:right w:val="none" w:sz="0" w:space="0" w:color="auto"/>
      </w:divBdr>
      <w:divsChild>
        <w:div w:id="293298348">
          <w:marLeft w:val="0"/>
          <w:marRight w:val="0"/>
          <w:marTop w:val="0"/>
          <w:marBottom w:val="0"/>
          <w:divBdr>
            <w:top w:val="none" w:sz="0" w:space="0" w:color="auto"/>
            <w:left w:val="none" w:sz="0" w:space="0" w:color="auto"/>
            <w:bottom w:val="none" w:sz="0" w:space="0" w:color="auto"/>
            <w:right w:val="none" w:sz="0" w:space="0" w:color="auto"/>
          </w:divBdr>
        </w:div>
        <w:div w:id="1224441011">
          <w:marLeft w:val="0"/>
          <w:marRight w:val="0"/>
          <w:marTop w:val="0"/>
          <w:marBottom w:val="0"/>
          <w:divBdr>
            <w:top w:val="none" w:sz="0" w:space="0" w:color="auto"/>
            <w:left w:val="none" w:sz="0" w:space="0" w:color="auto"/>
            <w:bottom w:val="none" w:sz="0" w:space="0" w:color="auto"/>
            <w:right w:val="none" w:sz="0" w:space="0" w:color="auto"/>
          </w:divBdr>
        </w:div>
        <w:div w:id="518474303">
          <w:marLeft w:val="0"/>
          <w:marRight w:val="0"/>
          <w:marTop w:val="0"/>
          <w:marBottom w:val="0"/>
          <w:divBdr>
            <w:top w:val="none" w:sz="0" w:space="0" w:color="auto"/>
            <w:left w:val="none" w:sz="0" w:space="0" w:color="auto"/>
            <w:bottom w:val="none" w:sz="0" w:space="0" w:color="auto"/>
            <w:right w:val="none" w:sz="0" w:space="0" w:color="auto"/>
          </w:divBdr>
        </w:div>
        <w:div w:id="1728184856">
          <w:marLeft w:val="0"/>
          <w:marRight w:val="0"/>
          <w:marTop w:val="0"/>
          <w:marBottom w:val="0"/>
          <w:divBdr>
            <w:top w:val="none" w:sz="0" w:space="0" w:color="auto"/>
            <w:left w:val="none" w:sz="0" w:space="0" w:color="auto"/>
            <w:bottom w:val="none" w:sz="0" w:space="0" w:color="auto"/>
            <w:right w:val="none" w:sz="0" w:space="0" w:color="auto"/>
          </w:divBdr>
          <w:divsChild>
            <w:div w:id="173724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742448">
      <w:bodyDiv w:val="1"/>
      <w:marLeft w:val="0"/>
      <w:marRight w:val="0"/>
      <w:marTop w:val="0"/>
      <w:marBottom w:val="0"/>
      <w:divBdr>
        <w:top w:val="none" w:sz="0" w:space="0" w:color="auto"/>
        <w:left w:val="none" w:sz="0" w:space="0" w:color="auto"/>
        <w:bottom w:val="none" w:sz="0" w:space="0" w:color="auto"/>
        <w:right w:val="none" w:sz="0" w:space="0" w:color="auto"/>
      </w:divBdr>
      <w:divsChild>
        <w:div w:id="981152401">
          <w:marLeft w:val="0"/>
          <w:marRight w:val="0"/>
          <w:marTop w:val="0"/>
          <w:marBottom w:val="0"/>
          <w:divBdr>
            <w:top w:val="none" w:sz="0" w:space="0" w:color="auto"/>
            <w:left w:val="none" w:sz="0" w:space="0" w:color="auto"/>
            <w:bottom w:val="none" w:sz="0" w:space="0" w:color="auto"/>
            <w:right w:val="none" w:sz="0" w:space="0" w:color="auto"/>
          </w:divBdr>
        </w:div>
        <w:div w:id="1949114740">
          <w:marLeft w:val="0"/>
          <w:marRight w:val="0"/>
          <w:marTop w:val="0"/>
          <w:marBottom w:val="0"/>
          <w:divBdr>
            <w:top w:val="none" w:sz="0" w:space="0" w:color="auto"/>
            <w:left w:val="none" w:sz="0" w:space="0" w:color="auto"/>
            <w:bottom w:val="none" w:sz="0" w:space="0" w:color="auto"/>
            <w:right w:val="none" w:sz="0" w:space="0" w:color="auto"/>
          </w:divBdr>
        </w:div>
        <w:div w:id="1814369454">
          <w:marLeft w:val="0"/>
          <w:marRight w:val="0"/>
          <w:marTop w:val="0"/>
          <w:marBottom w:val="0"/>
          <w:divBdr>
            <w:top w:val="none" w:sz="0" w:space="0" w:color="auto"/>
            <w:left w:val="none" w:sz="0" w:space="0" w:color="auto"/>
            <w:bottom w:val="none" w:sz="0" w:space="0" w:color="auto"/>
            <w:right w:val="none" w:sz="0" w:space="0" w:color="auto"/>
          </w:divBdr>
        </w:div>
        <w:div w:id="876046132">
          <w:marLeft w:val="0"/>
          <w:marRight w:val="0"/>
          <w:marTop w:val="0"/>
          <w:marBottom w:val="0"/>
          <w:divBdr>
            <w:top w:val="none" w:sz="0" w:space="0" w:color="auto"/>
            <w:left w:val="none" w:sz="0" w:space="0" w:color="auto"/>
            <w:bottom w:val="none" w:sz="0" w:space="0" w:color="auto"/>
            <w:right w:val="none" w:sz="0" w:space="0" w:color="auto"/>
          </w:divBdr>
          <w:divsChild>
            <w:div w:id="161713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6586038">
      <w:bodyDiv w:val="1"/>
      <w:marLeft w:val="0"/>
      <w:marRight w:val="0"/>
      <w:marTop w:val="0"/>
      <w:marBottom w:val="0"/>
      <w:divBdr>
        <w:top w:val="none" w:sz="0" w:space="0" w:color="auto"/>
        <w:left w:val="none" w:sz="0" w:space="0" w:color="auto"/>
        <w:bottom w:val="none" w:sz="0" w:space="0" w:color="auto"/>
        <w:right w:val="none" w:sz="0" w:space="0" w:color="auto"/>
      </w:divBdr>
      <w:divsChild>
        <w:div w:id="607354272">
          <w:marLeft w:val="0"/>
          <w:marRight w:val="0"/>
          <w:marTop w:val="0"/>
          <w:marBottom w:val="0"/>
          <w:divBdr>
            <w:top w:val="none" w:sz="0" w:space="0" w:color="auto"/>
            <w:left w:val="none" w:sz="0" w:space="0" w:color="auto"/>
            <w:bottom w:val="none" w:sz="0" w:space="0" w:color="auto"/>
            <w:right w:val="none" w:sz="0" w:space="0" w:color="auto"/>
          </w:divBdr>
        </w:div>
        <w:div w:id="279536037">
          <w:marLeft w:val="0"/>
          <w:marRight w:val="0"/>
          <w:marTop w:val="0"/>
          <w:marBottom w:val="0"/>
          <w:divBdr>
            <w:top w:val="none" w:sz="0" w:space="0" w:color="auto"/>
            <w:left w:val="none" w:sz="0" w:space="0" w:color="auto"/>
            <w:bottom w:val="none" w:sz="0" w:space="0" w:color="auto"/>
            <w:right w:val="none" w:sz="0" w:space="0" w:color="auto"/>
          </w:divBdr>
        </w:div>
        <w:div w:id="298262836">
          <w:marLeft w:val="0"/>
          <w:marRight w:val="0"/>
          <w:marTop w:val="0"/>
          <w:marBottom w:val="0"/>
          <w:divBdr>
            <w:top w:val="none" w:sz="0" w:space="0" w:color="auto"/>
            <w:left w:val="none" w:sz="0" w:space="0" w:color="auto"/>
            <w:bottom w:val="none" w:sz="0" w:space="0" w:color="auto"/>
            <w:right w:val="none" w:sz="0" w:space="0" w:color="auto"/>
          </w:divBdr>
        </w:div>
        <w:div w:id="1545410674">
          <w:marLeft w:val="0"/>
          <w:marRight w:val="0"/>
          <w:marTop w:val="0"/>
          <w:marBottom w:val="0"/>
          <w:divBdr>
            <w:top w:val="none" w:sz="0" w:space="0" w:color="auto"/>
            <w:left w:val="none" w:sz="0" w:space="0" w:color="auto"/>
            <w:bottom w:val="none" w:sz="0" w:space="0" w:color="auto"/>
            <w:right w:val="none" w:sz="0" w:space="0" w:color="auto"/>
          </w:divBdr>
          <w:divsChild>
            <w:div w:id="1247421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623246">
      <w:bodyDiv w:val="1"/>
      <w:marLeft w:val="0"/>
      <w:marRight w:val="0"/>
      <w:marTop w:val="0"/>
      <w:marBottom w:val="0"/>
      <w:divBdr>
        <w:top w:val="none" w:sz="0" w:space="0" w:color="auto"/>
        <w:left w:val="none" w:sz="0" w:space="0" w:color="auto"/>
        <w:bottom w:val="none" w:sz="0" w:space="0" w:color="auto"/>
        <w:right w:val="none" w:sz="0" w:space="0" w:color="auto"/>
      </w:divBdr>
      <w:divsChild>
        <w:div w:id="755131430">
          <w:marLeft w:val="0"/>
          <w:marRight w:val="0"/>
          <w:marTop w:val="0"/>
          <w:marBottom w:val="0"/>
          <w:divBdr>
            <w:top w:val="none" w:sz="0" w:space="0" w:color="auto"/>
            <w:left w:val="none" w:sz="0" w:space="0" w:color="auto"/>
            <w:bottom w:val="none" w:sz="0" w:space="0" w:color="auto"/>
            <w:right w:val="none" w:sz="0" w:space="0" w:color="auto"/>
          </w:divBdr>
        </w:div>
        <w:div w:id="718363435">
          <w:marLeft w:val="0"/>
          <w:marRight w:val="0"/>
          <w:marTop w:val="0"/>
          <w:marBottom w:val="0"/>
          <w:divBdr>
            <w:top w:val="none" w:sz="0" w:space="0" w:color="auto"/>
            <w:left w:val="none" w:sz="0" w:space="0" w:color="auto"/>
            <w:bottom w:val="none" w:sz="0" w:space="0" w:color="auto"/>
            <w:right w:val="none" w:sz="0" w:space="0" w:color="auto"/>
          </w:divBdr>
        </w:div>
        <w:div w:id="680855882">
          <w:marLeft w:val="0"/>
          <w:marRight w:val="0"/>
          <w:marTop w:val="0"/>
          <w:marBottom w:val="0"/>
          <w:divBdr>
            <w:top w:val="none" w:sz="0" w:space="0" w:color="auto"/>
            <w:left w:val="none" w:sz="0" w:space="0" w:color="auto"/>
            <w:bottom w:val="none" w:sz="0" w:space="0" w:color="auto"/>
            <w:right w:val="none" w:sz="0" w:space="0" w:color="auto"/>
          </w:divBdr>
        </w:div>
        <w:div w:id="654072901">
          <w:marLeft w:val="0"/>
          <w:marRight w:val="0"/>
          <w:marTop w:val="0"/>
          <w:marBottom w:val="0"/>
          <w:divBdr>
            <w:top w:val="none" w:sz="0" w:space="0" w:color="auto"/>
            <w:left w:val="none" w:sz="0" w:space="0" w:color="auto"/>
            <w:bottom w:val="none" w:sz="0" w:space="0" w:color="auto"/>
            <w:right w:val="none" w:sz="0" w:space="0" w:color="auto"/>
          </w:divBdr>
          <w:divsChild>
            <w:div w:id="143782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439868">
      <w:bodyDiv w:val="1"/>
      <w:marLeft w:val="0"/>
      <w:marRight w:val="0"/>
      <w:marTop w:val="0"/>
      <w:marBottom w:val="0"/>
      <w:divBdr>
        <w:top w:val="none" w:sz="0" w:space="0" w:color="auto"/>
        <w:left w:val="none" w:sz="0" w:space="0" w:color="auto"/>
        <w:bottom w:val="none" w:sz="0" w:space="0" w:color="auto"/>
        <w:right w:val="none" w:sz="0" w:space="0" w:color="auto"/>
      </w:divBdr>
      <w:divsChild>
        <w:div w:id="198973260">
          <w:marLeft w:val="0"/>
          <w:marRight w:val="0"/>
          <w:marTop w:val="0"/>
          <w:marBottom w:val="0"/>
          <w:divBdr>
            <w:top w:val="none" w:sz="0" w:space="0" w:color="auto"/>
            <w:left w:val="none" w:sz="0" w:space="0" w:color="auto"/>
            <w:bottom w:val="none" w:sz="0" w:space="0" w:color="auto"/>
            <w:right w:val="none" w:sz="0" w:space="0" w:color="auto"/>
          </w:divBdr>
        </w:div>
        <w:div w:id="1207916099">
          <w:marLeft w:val="0"/>
          <w:marRight w:val="0"/>
          <w:marTop w:val="0"/>
          <w:marBottom w:val="0"/>
          <w:divBdr>
            <w:top w:val="none" w:sz="0" w:space="0" w:color="auto"/>
            <w:left w:val="none" w:sz="0" w:space="0" w:color="auto"/>
            <w:bottom w:val="none" w:sz="0" w:space="0" w:color="auto"/>
            <w:right w:val="none" w:sz="0" w:space="0" w:color="auto"/>
          </w:divBdr>
        </w:div>
      </w:divsChild>
    </w:div>
    <w:div w:id="1490556462">
      <w:bodyDiv w:val="1"/>
      <w:marLeft w:val="0"/>
      <w:marRight w:val="0"/>
      <w:marTop w:val="0"/>
      <w:marBottom w:val="0"/>
      <w:divBdr>
        <w:top w:val="none" w:sz="0" w:space="0" w:color="auto"/>
        <w:left w:val="none" w:sz="0" w:space="0" w:color="auto"/>
        <w:bottom w:val="none" w:sz="0" w:space="0" w:color="auto"/>
        <w:right w:val="none" w:sz="0" w:space="0" w:color="auto"/>
      </w:divBdr>
      <w:divsChild>
        <w:div w:id="542981341">
          <w:marLeft w:val="0"/>
          <w:marRight w:val="0"/>
          <w:marTop w:val="0"/>
          <w:marBottom w:val="0"/>
          <w:divBdr>
            <w:top w:val="none" w:sz="0" w:space="0" w:color="auto"/>
            <w:left w:val="none" w:sz="0" w:space="0" w:color="auto"/>
            <w:bottom w:val="none" w:sz="0" w:space="0" w:color="auto"/>
            <w:right w:val="none" w:sz="0" w:space="0" w:color="auto"/>
          </w:divBdr>
        </w:div>
        <w:div w:id="202333080">
          <w:marLeft w:val="0"/>
          <w:marRight w:val="0"/>
          <w:marTop w:val="0"/>
          <w:marBottom w:val="0"/>
          <w:divBdr>
            <w:top w:val="none" w:sz="0" w:space="0" w:color="auto"/>
            <w:left w:val="none" w:sz="0" w:space="0" w:color="auto"/>
            <w:bottom w:val="none" w:sz="0" w:space="0" w:color="auto"/>
            <w:right w:val="none" w:sz="0" w:space="0" w:color="auto"/>
          </w:divBdr>
        </w:div>
        <w:div w:id="1743327638">
          <w:marLeft w:val="0"/>
          <w:marRight w:val="0"/>
          <w:marTop w:val="0"/>
          <w:marBottom w:val="0"/>
          <w:divBdr>
            <w:top w:val="none" w:sz="0" w:space="0" w:color="auto"/>
            <w:left w:val="none" w:sz="0" w:space="0" w:color="auto"/>
            <w:bottom w:val="none" w:sz="0" w:space="0" w:color="auto"/>
            <w:right w:val="none" w:sz="0" w:space="0" w:color="auto"/>
          </w:divBdr>
        </w:div>
        <w:div w:id="1323317885">
          <w:marLeft w:val="0"/>
          <w:marRight w:val="0"/>
          <w:marTop w:val="0"/>
          <w:marBottom w:val="0"/>
          <w:divBdr>
            <w:top w:val="none" w:sz="0" w:space="0" w:color="auto"/>
            <w:left w:val="none" w:sz="0" w:space="0" w:color="auto"/>
            <w:bottom w:val="none" w:sz="0" w:space="0" w:color="auto"/>
            <w:right w:val="none" w:sz="0" w:space="0" w:color="auto"/>
          </w:divBdr>
          <w:divsChild>
            <w:div w:id="87045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482283">
      <w:bodyDiv w:val="1"/>
      <w:marLeft w:val="0"/>
      <w:marRight w:val="0"/>
      <w:marTop w:val="0"/>
      <w:marBottom w:val="0"/>
      <w:divBdr>
        <w:top w:val="none" w:sz="0" w:space="0" w:color="auto"/>
        <w:left w:val="none" w:sz="0" w:space="0" w:color="auto"/>
        <w:bottom w:val="none" w:sz="0" w:space="0" w:color="auto"/>
        <w:right w:val="none" w:sz="0" w:space="0" w:color="auto"/>
      </w:divBdr>
      <w:divsChild>
        <w:div w:id="28185540">
          <w:marLeft w:val="0"/>
          <w:marRight w:val="0"/>
          <w:marTop w:val="0"/>
          <w:marBottom w:val="0"/>
          <w:divBdr>
            <w:top w:val="none" w:sz="0" w:space="0" w:color="auto"/>
            <w:left w:val="none" w:sz="0" w:space="0" w:color="auto"/>
            <w:bottom w:val="none" w:sz="0" w:space="0" w:color="auto"/>
            <w:right w:val="none" w:sz="0" w:space="0" w:color="auto"/>
          </w:divBdr>
        </w:div>
        <w:div w:id="1197088174">
          <w:marLeft w:val="0"/>
          <w:marRight w:val="0"/>
          <w:marTop w:val="0"/>
          <w:marBottom w:val="0"/>
          <w:divBdr>
            <w:top w:val="none" w:sz="0" w:space="0" w:color="auto"/>
            <w:left w:val="none" w:sz="0" w:space="0" w:color="auto"/>
            <w:bottom w:val="none" w:sz="0" w:space="0" w:color="auto"/>
            <w:right w:val="none" w:sz="0" w:space="0" w:color="auto"/>
          </w:divBdr>
        </w:div>
        <w:div w:id="927887946">
          <w:marLeft w:val="0"/>
          <w:marRight w:val="0"/>
          <w:marTop w:val="0"/>
          <w:marBottom w:val="0"/>
          <w:divBdr>
            <w:top w:val="none" w:sz="0" w:space="0" w:color="auto"/>
            <w:left w:val="none" w:sz="0" w:space="0" w:color="auto"/>
            <w:bottom w:val="none" w:sz="0" w:space="0" w:color="auto"/>
            <w:right w:val="none" w:sz="0" w:space="0" w:color="auto"/>
          </w:divBdr>
        </w:div>
        <w:div w:id="1933004207">
          <w:marLeft w:val="0"/>
          <w:marRight w:val="0"/>
          <w:marTop w:val="0"/>
          <w:marBottom w:val="0"/>
          <w:divBdr>
            <w:top w:val="none" w:sz="0" w:space="0" w:color="auto"/>
            <w:left w:val="none" w:sz="0" w:space="0" w:color="auto"/>
            <w:bottom w:val="none" w:sz="0" w:space="0" w:color="auto"/>
            <w:right w:val="none" w:sz="0" w:space="0" w:color="auto"/>
          </w:divBdr>
          <w:divsChild>
            <w:div w:id="72714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5212">
      <w:bodyDiv w:val="1"/>
      <w:marLeft w:val="0"/>
      <w:marRight w:val="0"/>
      <w:marTop w:val="0"/>
      <w:marBottom w:val="0"/>
      <w:divBdr>
        <w:top w:val="none" w:sz="0" w:space="0" w:color="auto"/>
        <w:left w:val="none" w:sz="0" w:space="0" w:color="auto"/>
        <w:bottom w:val="none" w:sz="0" w:space="0" w:color="auto"/>
        <w:right w:val="none" w:sz="0" w:space="0" w:color="auto"/>
      </w:divBdr>
      <w:divsChild>
        <w:div w:id="1999453619">
          <w:marLeft w:val="0"/>
          <w:marRight w:val="0"/>
          <w:marTop w:val="0"/>
          <w:marBottom w:val="0"/>
          <w:divBdr>
            <w:top w:val="none" w:sz="0" w:space="0" w:color="auto"/>
            <w:left w:val="none" w:sz="0" w:space="0" w:color="auto"/>
            <w:bottom w:val="none" w:sz="0" w:space="0" w:color="auto"/>
            <w:right w:val="none" w:sz="0" w:space="0" w:color="auto"/>
          </w:divBdr>
        </w:div>
        <w:div w:id="652831194">
          <w:marLeft w:val="0"/>
          <w:marRight w:val="0"/>
          <w:marTop w:val="0"/>
          <w:marBottom w:val="0"/>
          <w:divBdr>
            <w:top w:val="none" w:sz="0" w:space="0" w:color="auto"/>
            <w:left w:val="none" w:sz="0" w:space="0" w:color="auto"/>
            <w:bottom w:val="none" w:sz="0" w:space="0" w:color="auto"/>
            <w:right w:val="none" w:sz="0" w:space="0" w:color="auto"/>
          </w:divBdr>
        </w:div>
        <w:div w:id="74596753">
          <w:marLeft w:val="0"/>
          <w:marRight w:val="0"/>
          <w:marTop w:val="0"/>
          <w:marBottom w:val="0"/>
          <w:divBdr>
            <w:top w:val="none" w:sz="0" w:space="0" w:color="auto"/>
            <w:left w:val="none" w:sz="0" w:space="0" w:color="auto"/>
            <w:bottom w:val="none" w:sz="0" w:space="0" w:color="auto"/>
            <w:right w:val="none" w:sz="0" w:space="0" w:color="auto"/>
          </w:divBdr>
        </w:div>
        <w:div w:id="1066999582">
          <w:marLeft w:val="0"/>
          <w:marRight w:val="0"/>
          <w:marTop w:val="0"/>
          <w:marBottom w:val="0"/>
          <w:divBdr>
            <w:top w:val="none" w:sz="0" w:space="0" w:color="auto"/>
            <w:left w:val="none" w:sz="0" w:space="0" w:color="auto"/>
            <w:bottom w:val="none" w:sz="0" w:space="0" w:color="auto"/>
            <w:right w:val="none" w:sz="0" w:space="0" w:color="auto"/>
          </w:divBdr>
          <w:divsChild>
            <w:div w:id="202624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5632676">
      <w:bodyDiv w:val="1"/>
      <w:marLeft w:val="0"/>
      <w:marRight w:val="0"/>
      <w:marTop w:val="0"/>
      <w:marBottom w:val="0"/>
      <w:divBdr>
        <w:top w:val="none" w:sz="0" w:space="0" w:color="auto"/>
        <w:left w:val="none" w:sz="0" w:space="0" w:color="auto"/>
        <w:bottom w:val="none" w:sz="0" w:space="0" w:color="auto"/>
        <w:right w:val="none" w:sz="0" w:space="0" w:color="auto"/>
      </w:divBdr>
      <w:divsChild>
        <w:div w:id="1168980382">
          <w:marLeft w:val="0"/>
          <w:marRight w:val="0"/>
          <w:marTop w:val="0"/>
          <w:marBottom w:val="0"/>
          <w:divBdr>
            <w:top w:val="none" w:sz="0" w:space="0" w:color="auto"/>
            <w:left w:val="none" w:sz="0" w:space="0" w:color="auto"/>
            <w:bottom w:val="none" w:sz="0" w:space="0" w:color="auto"/>
            <w:right w:val="none" w:sz="0" w:space="0" w:color="auto"/>
          </w:divBdr>
        </w:div>
        <w:div w:id="1863736929">
          <w:marLeft w:val="0"/>
          <w:marRight w:val="0"/>
          <w:marTop w:val="0"/>
          <w:marBottom w:val="0"/>
          <w:divBdr>
            <w:top w:val="none" w:sz="0" w:space="0" w:color="auto"/>
            <w:left w:val="none" w:sz="0" w:space="0" w:color="auto"/>
            <w:bottom w:val="none" w:sz="0" w:space="0" w:color="auto"/>
            <w:right w:val="none" w:sz="0" w:space="0" w:color="auto"/>
          </w:divBdr>
        </w:div>
        <w:div w:id="1383290624">
          <w:marLeft w:val="0"/>
          <w:marRight w:val="0"/>
          <w:marTop w:val="0"/>
          <w:marBottom w:val="0"/>
          <w:divBdr>
            <w:top w:val="none" w:sz="0" w:space="0" w:color="auto"/>
            <w:left w:val="none" w:sz="0" w:space="0" w:color="auto"/>
            <w:bottom w:val="none" w:sz="0" w:space="0" w:color="auto"/>
            <w:right w:val="none" w:sz="0" w:space="0" w:color="auto"/>
          </w:divBdr>
        </w:div>
        <w:div w:id="2024890183">
          <w:marLeft w:val="0"/>
          <w:marRight w:val="0"/>
          <w:marTop w:val="0"/>
          <w:marBottom w:val="0"/>
          <w:divBdr>
            <w:top w:val="none" w:sz="0" w:space="0" w:color="auto"/>
            <w:left w:val="none" w:sz="0" w:space="0" w:color="auto"/>
            <w:bottom w:val="none" w:sz="0" w:space="0" w:color="auto"/>
            <w:right w:val="none" w:sz="0" w:space="0" w:color="auto"/>
          </w:divBdr>
          <w:divsChild>
            <w:div w:id="9527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011060">
      <w:bodyDiv w:val="1"/>
      <w:marLeft w:val="0"/>
      <w:marRight w:val="0"/>
      <w:marTop w:val="0"/>
      <w:marBottom w:val="0"/>
      <w:divBdr>
        <w:top w:val="none" w:sz="0" w:space="0" w:color="auto"/>
        <w:left w:val="none" w:sz="0" w:space="0" w:color="auto"/>
        <w:bottom w:val="none" w:sz="0" w:space="0" w:color="auto"/>
        <w:right w:val="none" w:sz="0" w:space="0" w:color="auto"/>
      </w:divBdr>
      <w:divsChild>
        <w:div w:id="425661136">
          <w:marLeft w:val="0"/>
          <w:marRight w:val="0"/>
          <w:marTop w:val="0"/>
          <w:marBottom w:val="0"/>
          <w:divBdr>
            <w:top w:val="none" w:sz="0" w:space="0" w:color="auto"/>
            <w:left w:val="none" w:sz="0" w:space="0" w:color="auto"/>
            <w:bottom w:val="none" w:sz="0" w:space="0" w:color="auto"/>
            <w:right w:val="none" w:sz="0" w:space="0" w:color="auto"/>
          </w:divBdr>
        </w:div>
        <w:div w:id="1221866463">
          <w:marLeft w:val="0"/>
          <w:marRight w:val="0"/>
          <w:marTop w:val="0"/>
          <w:marBottom w:val="0"/>
          <w:divBdr>
            <w:top w:val="none" w:sz="0" w:space="0" w:color="auto"/>
            <w:left w:val="none" w:sz="0" w:space="0" w:color="auto"/>
            <w:bottom w:val="none" w:sz="0" w:space="0" w:color="auto"/>
            <w:right w:val="none" w:sz="0" w:space="0" w:color="auto"/>
          </w:divBdr>
        </w:div>
        <w:div w:id="90900706">
          <w:marLeft w:val="0"/>
          <w:marRight w:val="0"/>
          <w:marTop w:val="0"/>
          <w:marBottom w:val="0"/>
          <w:divBdr>
            <w:top w:val="none" w:sz="0" w:space="0" w:color="auto"/>
            <w:left w:val="none" w:sz="0" w:space="0" w:color="auto"/>
            <w:bottom w:val="none" w:sz="0" w:space="0" w:color="auto"/>
            <w:right w:val="none" w:sz="0" w:space="0" w:color="auto"/>
          </w:divBdr>
        </w:div>
        <w:div w:id="266085407">
          <w:marLeft w:val="0"/>
          <w:marRight w:val="0"/>
          <w:marTop w:val="0"/>
          <w:marBottom w:val="0"/>
          <w:divBdr>
            <w:top w:val="none" w:sz="0" w:space="0" w:color="auto"/>
            <w:left w:val="none" w:sz="0" w:space="0" w:color="auto"/>
            <w:bottom w:val="none" w:sz="0" w:space="0" w:color="auto"/>
            <w:right w:val="none" w:sz="0" w:space="0" w:color="auto"/>
          </w:divBdr>
          <w:divsChild>
            <w:div w:id="1300188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0604587">
      <w:bodyDiv w:val="1"/>
      <w:marLeft w:val="0"/>
      <w:marRight w:val="0"/>
      <w:marTop w:val="0"/>
      <w:marBottom w:val="0"/>
      <w:divBdr>
        <w:top w:val="none" w:sz="0" w:space="0" w:color="auto"/>
        <w:left w:val="none" w:sz="0" w:space="0" w:color="auto"/>
        <w:bottom w:val="none" w:sz="0" w:space="0" w:color="auto"/>
        <w:right w:val="none" w:sz="0" w:space="0" w:color="auto"/>
      </w:divBdr>
      <w:divsChild>
        <w:div w:id="1246836926">
          <w:marLeft w:val="0"/>
          <w:marRight w:val="0"/>
          <w:marTop w:val="0"/>
          <w:marBottom w:val="0"/>
          <w:divBdr>
            <w:top w:val="none" w:sz="0" w:space="0" w:color="auto"/>
            <w:left w:val="none" w:sz="0" w:space="0" w:color="auto"/>
            <w:bottom w:val="none" w:sz="0" w:space="0" w:color="auto"/>
            <w:right w:val="none" w:sz="0" w:space="0" w:color="auto"/>
          </w:divBdr>
          <w:divsChild>
            <w:div w:id="2132936730">
              <w:marLeft w:val="0"/>
              <w:marRight w:val="0"/>
              <w:marTop w:val="0"/>
              <w:marBottom w:val="0"/>
              <w:divBdr>
                <w:top w:val="none" w:sz="0" w:space="0" w:color="auto"/>
                <w:left w:val="none" w:sz="0" w:space="0" w:color="auto"/>
                <w:bottom w:val="none" w:sz="0" w:space="0" w:color="auto"/>
                <w:right w:val="none" w:sz="0" w:space="0" w:color="auto"/>
              </w:divBdr>
              <w:divsChild>
                <w:div w:id="1525821750">
                  <w:marLeft w:val="0"/>
                  <w:marRight w:val="0"/>
                  <w:marTop w:val="0"/>
                  <w:marBottom w:val="0"/>
                  <w:divBdr>
                    <w:top w:val="none" w:sz="0" w:space="0" w:color="auto"/>
                    <w:left w:val="none" w:sz="0" w:space="0" w:color="auto"/>
                    <w:bottom w:val="none" w:sz="0" w:space="0" w:color="auto"/>
                    <w:right w:val="none" w:sz="0" w:space="0" w:color="auto"/>
                  </w:divBdr>
                  <w:divsChild>
                    <w:div w:id="1535533721">
                      <w:marLeft w:val="0"/>
                      <w:marRight w:val="0"/>
                      <w:marTop w:val="0"/>
                      <w:marBottom w:val="0"/>
                      <w:divBdr>
                        <w:top w:val="none" w:sz="0" w:space="0" w:color="auto"/>
                        <w:left w:val="none" w:sz="0" w:space="0" w:color="auto"/>
                        <w:bottom w:val="none" w:sz="0" w:space="0" w:color="auto"/>
                        <w:right w:val="none" w:sz="0" w:space="0" w:color="auto"/>
                      </w:divBdr>
                      <w:divsChild>
                        <w:div w:id="1306427313">
                          <w:marLeft w:val="0"/>
                          <w:marRight w:val="0"/>
                          <w:marTop w:val="0"/>
                          <w:marBottom w:val="0"/>
                          <w:divBdr>
                            <w:top w:val="none" w:sz="0" w:space="0" w:color="auto"/>
                            <w:left w:val="none" w:sz="0" w:space="0" w:color="auto"/>
                            <w:bottom w:val="none" w:sz="0" w:space="0" w:color="auto"/>
                            <w:right w:val="none" w:sz="0" w:space="0" w:color="auto"/>
                          </w:divBdr>
                        </w:div>
                      </w:divsChild>
                    </w:div>
                    <w:div w:id="787088200">
                      <w:marLeft w:val="0"/>
                      <w:marRight w:val="0"/>
                      <w:marTop w:val="0"/>
                      <w:marBottom w:val="0"/>
                      <w:divBdr>
                        <w:top w:val="none" w:sz="0" w:space="0" w:color="auto"/>
                        <w:left w:val="none" w:sz="0" w:space="0" w:color="auto"/>
                        <w:bottom w:val="none" w:sz="0" w:space="0" w:color="auto"/>
                        <w:right w:val="none" w:sz="0" w:space="0" w:color="auto"/>
                      </w:divBdr>
                      <w:divsChild>
                        <w:div w:id="1362826219">
                          <w:marLeft w:val="0"/>
                          <w:marRight w:val="0"/>
                          <w:marTop w:val="0"/>
                          <w:marBottom w:val="0"/>
                          <w:divBdr>
                            <w:top w:val="none" w:sz="0" w:space="0" w:color="auto"/>
                            <w:left w:val="none" w:sz="0" w:space="0" w:color="auto"/>
                            <w:bottom w:val="none" w:sz="0" w:space="0" w:color="auto"/>
                            <w:right w:val="none" w:sz="0" w:space="0" w:color="auto"/>
                          </w:divBdr>
                          <w:divsChild>
                            <w:div w:id="754713392">
                              <w:marLeft w:val="0"/>
                              <w:marRight w:val="0"/>
                              <w:marTop w:val="0"/>
                              <w:marBottom w:val="0"/>
                              <w:divBdr>
                                <w:top w:val="none" w:sz="0" w:space="0" w:color="auto"/>
                                <w:left w:val="none" w:sz="0" w:space="0" w:color="auto"/>
                                <w:bottom w:val="none" w:sz="0" w:space="0" w:color="auto"/>
                                <w:right w:val="none" w:sz="0" w:space="0" w:color="auto"/>
                              </w:divBdr>
                            </w:div>
                          </w:divsChild>
                        </w:div>
                        <w:div w:id="1441950825">
                          <w:marLeft w:val="0"/>
                          <w:marRight w:val="0"/>
                          <w:marTop w:val="0"/>
                          <w:marBottom w:val="0"/>
                          <w:divBdr>
                            <w:top w:val="none" w:sz="0" w:space="0" w:color="auto"/>
                            <w:left w:val="none" w:sz="0" w:space="0" w:color="auto"/>
                            <w:bottom w:val="none" w:sz="0" w:space="0" w:color="auto"/>
                            <w:right w:val="none" w:sz="0" w:space="0" w:color="auto"/>
                          </w:divBdr>
                          <w:divsChild>
                            <w:div w:id="504057942">
                              <w:marLeft w:val="0"/>
                              <w:marRight w:val="0"/>
                              <w:marTop w:val="0"/>
                              <w:marBottom w:val="0"/>
                              <w:divBdr>
                                <w:top w:val="none" w:sz="0" w:space="0" w:color="auto"/>
                                <w:left w:val="none" w:sz="0" w:space="0" w:color="auto"/>
                                <w:bottom w:val="none" w:sz="0" w:space="0" w:color="auto"/>
                                <w:right w:val="none" w:sz="0" w:space="0" w:color="auto"/>
                              </w:divBdr>
                              <w:divsChild>
                                <w:div w:id="856580851">
                                  <w:marLeft w:val="0"/>
                                  <w:marRight w:val="0"/>
                                  <w:marTop w:val="0"/>
                                  <w:marBottom w:val="0"/>
                                  <w:divBdr>
                                    <w:top w:val="none" w:sz="0" w:space="0" w:color="auto"/>
                                    <w:left w:val="none" w:sz="0" w:space="0" w:color="auto"/>
                                    <w:bottom w:val="none" w:sz="0" w:space="0" w:color="auto"/>
                                    <w:right w:val="none" w:sz="0" w:space="0" w:color="auto"/>
                                  </w:divBdr>
                                  <w:divsChild>
                                    <w:div w:id="248196377">
                                      <w:marLeft w:val="0"/>
                                      <w:marRight w:val="0"/>
                                      <w:marTop w:val="0"/>
                                      <w:marBottom w:val="0"/>
                                      <w:divBdr>
                                        <w:top w:val="none" w:sz="0" w:space="0" w:color="auto"/>
                                        <w:left w:val="none" w:sz="0" w:space="0" w:color="auto"/>
                                        <w:bottom w:val="none" w:sz="0" w:space="0" w:color="auto"/>
                                        <w:right w:val="none" w:sz="0" w:space="0" w:color="auto"/>
                                      </w:divBdr>
                                      <w:divsChild>
                                        <w:div w:id="91890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504587">
                      <w:marLeft w:val="0"/>
                      <w:marRight w:val="0"/>
                      <w:marTop w:val="0"/>
                      <w:marBottom w:val="0"/>
                      <w:divBdr>
                        <w:top w:val="none" w:sz="0" w:space="0" w:color="auto"/>
                        <w:left w:val="none" w:sz="0" w:space="0" w:color="auto"/>
                        <w:bottom w:val="none" w:sz="0" w:space="0" w:color="auto"/>
                        <w:right w:val="none" w:sz="0" w:space="0" w:color="auto"/>
                      </w:divBdr>
                    </w:div>
                    <w:div w:id="792333435">
                      <w:marLeft w:val="0"/>
                      <w:marRight w:val="0"/>
                      <w:marTop w:val="0"/>
                      <w:marBottom w:val="0"/>
                      <w:divBdr>
                        <w:top w:val="none" w:sz="0" w:space="0" w:color="auto"/>
                        <w:left w:val="none" w:sz="0" w:space="0" w:color="auto"/>
                        <w:bottom w:val="none" w:sz="0" w:space="0" w:color="auto"/>
                        <w:right w:val="none" w:sz="0" w:space="0" w:color="auto"/>
                      </w:divBdr>
                      <w:divsChild>
                        <w:div w:id="1623262279">
                          <w:marLeft w:val="0"/>
                          <w:marRight w:val="0"/>
                          <w:marTop w:val="0"/>
                          <w:marBottom w:val="0"/>
                          <w:divBdr>
                            <w:top w:val="none" w:sz="0" w:space="0" w:color="auto"/>
                            <w:left w:val="none" w:sz="0" w:space="0" w:color="auto"/>
                            <w:bottom w:val="none" w:sz="0" w:space="0" w:color="auto"/>
                            <w:right w:val="none" w:sz="0" w:space="0" w:color="auto"/>
                          </w:divBdr>
                          <w:divsChild>
                            <w:div w:id="580213133">
                              <w:marLeft w:val="0"/>
                              <w:marRight w:val="0"/>
                              <w:marTop w:val="0"/>
                              <w:marBottom w:val="0"/>
                              <w:divBdr>
                                <w:top w:val="none" w:sz="0" w:space="0" w:color="auto"/>
                                <w:left w:val="none" w:sz="0" w:space="0" w:color="auto"/>
                                <w:bottom w:val="none" w:sz="0" w:space="0" w:color="auto"/>
                                <w:right w:val="none" w:sz="0" w:space="0" w:color="auto"/>
                              </w:divBdr>
                            </w:div>
                            <w:div w:id="392895919">
                              <w:marLeft w:val="0"/>
                              <w:marRight w:val="0"/>
                              <w:marTop w:val="0"/>
                              <w:marBottom w:val="0"/>
                              <w:divBdr>
                                <w:top w:val="none" w:sz="0" w:space="0" w:color="auto"/>
                                <w:left w:val="none" w:sz="0" w:space="0" w:color="auto"/>
                                <w:bottom w:val="none" w:sz="0" w:space="0" w:color="auto"/>
                                <w:right w:val="none" w:sz="0" w:space="0" w:color="auto"/>
                              </w:divBdr>
                              <w:divsChild>
                                <w:div w:id="468481326">
                                  <w:marLeft w:val="0"/>
                                  <w:marRight w:val="0"/>
                                  <w:marTop w:val="0"/>
                                  <w:marBottom w:val="0"/>
                                  <w:divBdr>
                                    <w:top w:val="none" w:sz="0" w:space="0" w:color="auto"/>
                                    <w:left w:val="none" w:sz="0" w:space="0" w:color="auto"/>
                                    <w:bottom w:val="none" w:sz="0" w:space="0" w:color="auto"/>
                                    <w:right w:val="none" w:sz="0" w:space="0" w:color="auto"/>
                                  </w:divBdr>
                                  <w:divsChild>
                                    <w:div w:id="305547302">
                                      <w:marLeft w:val="0"/>
                                      <w:marRight w:val="0"/>
                                      <w:marTop w:val="0"/>
                                      <w:marBottom w:val="0"/>
                                      <w:divBdr>
                                        <w:top w:val="none" w:sz="0" w:space="0" w:color="auto"/>
                                        <w:left w:val="none" w:sz="0" w:space="0" w:color="auto"/>
                                        <w:bottom w:val="none" w:sz="0" w:space="0" w:color="auto"/>
                                        <w:right w:val="none" w:sz="0" w:space="0" w:color="auto"/>
                                      </w:divBdr>
                                    </w:div>
                                    <w:div w:id="43065310">
                                      <w:marLeft w:val="0"/>
                                      <w:marRight w:val="0"/>
                                      <w:marTop w:val="0"/>
                                      <w:marBottom w:val="0"/>
                                      <w:divBdr>
                                        <w:top w:val="none" w:sz="0" w:space="0" w:color="auto"/>
                                        <w:left w:val="none" w:sz="0" w:space="0" w:color="auto"/>
                                        <w:bottom w:val="none" w:sz="0" w:space="0" w:color="auto"/>
                                        <w:right w:val="none" w:sz="0" w:space="0" w:color="auto"/>
                                      </w:divBdr>
                                    </w:div>
                                    <w:div w:id="513347485">
                                      <w:marLeft w:val="0"/>
                                      <w:marRight w:val="0"/>
                                      <w:marTop w:val="0"/>
                                      <w:marBottom w:val="0"/>
                                      <w:divBdr>
                                        <w:top w:val="none" w:sz="0" w:space="0" w:color="auto"/>
                                        <w:left w:val="none" w:sz="0" w:space="0" w:color="auto"/>
                                        <w:bottom w:val="none" w:sz="0" w:space="0" w:color="auto"/>
                                        <w:right w:val="none" w:sz="0" w:space="0" w:color="auto"/>
                                      </w:divBdr>
                                    </w:div>
                                    <w:div w:id="351341152">
                                      <w:marLeft w:val="0"/>
                                      <w:marRight w:val="0"/>
                                      <w:marTop w:val="0"/>
                                      <w:marBottom w:val="0"/>
                                      <w:divBdr>
                                        <w:top w:val="none" w:sz="0" w:space="0" w:color="auto"/>
                                        <w:left w:val="none" w:sz="0" w:space="0" w:color="auto"/>
                                        <w:bottom w:val="none" w:sz="0" w:space="0" w:color="auto"/>
                                        <w:right w:val="none" w:sz="0" w:space="0" w:color="auto"/>
                                      </w:divBdr>
                                      <w:divsChild>
                                        <w:div w:id="41053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33684300">
      <w:bodyDiv w:val="1"/>
      <w:marLeft w:val="0"/>
      <w:marRight w:val="0"/>
      <w:marTop w:val="0"/>
      <w:marBottom w:val="0"/>
      <w:divBdr>
        <w:top w:val="none" w:sz="0" w:space="0" w:color="auto"/>
        <w:left w:val="none" w:sz="0" w:space="0" w:color="auto"/>
        <w:bottom w:val="none" w:sz="0" w:space="0" w:color="auto"/>
        <w:right w:val="none" w:sz="0" w:space="0" w:color="auto"/>
      </w:divBdr>
      <w:divsChild>
        <w:div w:id="1713458271">
          <w:marLeft w:val="0"/>
          <w:marRight w:val="0"/>
          <w:marTop w:val="0"/>
          <w:marBottom w:val="0"/>
          <w:divBdr>
            <w:top w:val="none" w:sz="0" w:space="0" w:color="auto"/>
            <w:left w:val="none" w:sz="0" w:space="0" w:color="auto"/>
            <w:bottom w:val="none" w:sz="0" w:space="0" w:color="auto"/>
            <w:right w:val="none" w:sz="0" w:space="0" w:color="auto"/>
          </w:divBdr>
        </w:div>
        <w:div w:id="2133353165">
          <w:marLeft w:val="0"/>
          <w:marRight w:val="0"/>
          <w:marTop w:val="0"/>
          <w:marBottom w:val="0"/>
          <w:divBdr>
            <w:top w:val="none" w:sz="0" w:space="0" w:color="auto"/>
            <w:left w:val="none" w:sz="0" w:space="0" w:color="auto"/>
            <w:bottom w:val="none" w:sz="0" w:space="0" w:color="auto"/>
            <w:right w:val="none" w:sz="0" w:space="0" w:color="auto"/>
          </w:divBdr>
        </w:div>
        <w:div w:id="2007512003">
          <w:marLeft w:val="0"/>
          <w:marRight w:val="0"/>
          <w:marTop w:val="0"/>
          <w:marBottom w:val="0"/>
          <w:divBdr>
            <w:top w:val="none" w:sz="0" w:space="0" w:color="auto"/>
            <w:left w:val="none" w:sz="0" w:space="0" w:color="auto"/>
            <w:bottom w:val="none" w:sz="0" w:space="0" w:color="auto"/>
            <w:right w:val="none" w:sz="0" w:space="0" w:color="auto"/>
          </w:divBdr>
        </w:div>
        <w:div w:id="1675918654">
          <w:marLeft w:val="0"/>
          <w:marRight w:val="0"/>
          <w:marTop w:val="0"/>
          <w:marBottom w:val="0"/>
          <w:divBdr>
            <w:top w:val="none" w:sz="0" w:space="0" w:color="auto"/>
            <w:left w:val="none" w:sz="0" w:space="0" w:color="auto"/>
            <w:bottom w:val="none" w:sz="0" w:space="0" w:color="auto"/>
            <w:right w:val="none" w:sz="0" w:space="0" w:color="auto"/>
          </w:divBdr>
          <w:divsChild>
            <w:div w:id="148681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0510556">
      <w:bodyDiv w:val="1"/>
      <w:marLeft w:val="0"/>
      <w:marRight w:val="0"/>
      <w:marTop w:val="0"/>
      <w:marBottom w:val="0"/>
      <w:divBdr>
        <w:top w:val="none" w:sz="0" w:space="0" w:color="auto"/>
        <w:left w:val="none" w:sz="0" w:space="0" w:color="auto"/>
        <w:bottom w:val="none" w:sz="0" w:space="0" w:color="auto"/>
        <w:right w:val="none" w:sz="0" w:space="0" w:color="auto"/>
      </w:divBdr>
      <w:divsChild>
        <w:div w:id="1480924353">
          <w:marLeft w:val="0"/>
          <w:marRight w:val="0"/>
          <w:marTop w:val="0"/>
          <w:marBottom w:val="0"/>
          <w:divBdr>
            <w:top w:val="none" w:sz="0" w:space="0" w:color="auto"/>
            <w:left w:val="none" w:sz="0" w:space="0" w:color="auto"/>
            <w:bottom w:val="none" w:sz="0" w:space="0" w:color="auto"/>
            <w:right w:val="none" w:sz="0" w:space="0" w:color="auto"/>
          </w:divBdr>
        </w:div>
        <w:div w:id="483356518">
          <w:marLeft w:val="0"/>
          <w:marRight w:val="0"/>
          <w:marTop w:val="0"/>
          <w:marBottom w:val="0"/>
          <w:divBdr>
            <w:top w:val="none" w:sz="0" w:space="0" w:color="auto"/>
            <w:left w:val="none" w:sz="0" w:space="0" w:color="auto"/>
            <w:bottom w:val="none" w:sz="0" w:space="0" w:color="auto"/>
            <w:right w:val="none" w:sz="0" w:space="0" w:color="auto"/>
          </w:divBdr>
        </w:div>
        <w:div w:id="1183596256">
          <w:marLeft w:val="0"/>
          <w:marRight w:val="0"/>
          <w:marTop w:val="0"/>
          <w:marBottom w:val="0"/>
          <w:divBdr>
            <w:top w:val="none" w:sz="0" w:space="0" w:color="auto"/>
            <w:left w:val="none" w:sz="0" w:space="0" w:color="auto"/>
            <w:bottom w:val="none" w:sz="0" w:space="0" w:color="auto"/>
            <w:right w:val="none" w:sz="0" w:space="0" w:color="auto"/>
          </w:divBdr>
        </w:div>
        <w:div w:id="1071732406">
          <w:marLeft w:val="0"/>
          <w:marRight w:val="0"/>
          <w:marTop w:val="0"/>
          <w:marBottom w:val="0"/>
          <w:divBdr>
            <w:top w:val="none" w:sz="0" w:space="0" w:color="auto"/>
            <w:left w:val="none" w:sz="0" w:space="0" w:color="auto"/>
            <w:bottom w:val="none" w:sz="0" w:space="0" w:color="auto"/>
            <w:right w:val="none" w:sz="0" w:space="0" w:color="auto"/>
          </w:divBdr>
        </w:div>
        <w:div w:id="980425172">
          <w:marLeft w:val="0"/>
          <w:marRight w:val="0"/>
          <w:marTop w:val="0"/>
          <w:marBottom w:val="0"/>
          <w:divBdr>
            <w:top w:val="none" w:sz="0" w:space="0" w:color="auto"/>
            <w:left w:val="none" w:sz="0" w:space="0" w:color="auto"/>
            <w:bottom w:val="none" w:sz="0" w:space="0" w:color="auto"/>
            <w:right w:val="none" w:sz="0" w:space="0" w:color="auto"/>
          </w:divBdr>
          <w:divsChild>
            <w:div w:id="6379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8107520">
      <w:bodyDiv w:val="1"/>
      <w:marLeft w:val="0"/>
      <w:marRight w:val="0"/>
      <w:marTop w:val="0"/>
      <w:marBottom w:val="0"/>
      <w:divBdr>
        <w:top w:val="none" w:sz="0" w:space="0" w:color="auto"/>
        <w:left w:val="none" w:sz="0" w:space="0" w:color="auto"/>
        <w:bottom w:val="none" w:sz="0" w:space="0" w:color="auto"/>
        <w:right w:val="none" w:sz="0" w:space="0" w:color="auto"/>
      </w:divBdr>
      <w:divsChild>
        <w:div w:id="225605391">
          <w:marLeft w:val="0"/>
          <w:marRight w:val="0"/>
          <w:marTop w:val="0"/>
          <w:marBottom w:val="0"/>
          <w:divBdr>
            <w:top w:val="none" w:sz="0" w:space="0" w:color="auto"/>
            <w:left w:val="none" w:sz="0" w:space="0" w:color="auto"/>
            <w:bottom w:val="none" w:sz="0" w:space="0" w:color="auto"/>
            <w:right w:val="none" w:sz="0" w:space="0" w:color="auto"/>
          </w:divBdr>
        </w:div>
        <w:div w:id="320306761">
          <w:marLeft w:val="0"/>
          <w:marRight w:val="0"/>
          <w:marTop w:val="0"/>
          <w:marBottom w:val="0"/>
          <w:divBdr>
            <w:top w:val="none" w:sz="0" w:space="0" w:color="auto"/>
            <w:left w:val="none" w:sz="0" w:space="0" w:color="auto"/>
            <w:bottom w:val="none" w:sz="0" w:space="0" w:color="auto"/>
            <w:right w:val="none" w:sz="0" w:space="0" w:color="auto"/>
          </w:divBdr>
        </w:div>
        <w:div w:id="1840198373">
          <w:marLeft w:val="0"/>
          <w:marRight w:val="0"/>
          <w:marTop w:val="0"/>
          <w:marBottom w:val="0"/>
          <w:divBdr>
            <w:top w:val="none" w:sz="0" w:space="0" w:color="auto"/>
            <w:left w:val="none" w:sz="0" w:space="0" w:color="auto"/>
            <w:bottom w:val="none" w:sz="0" w:space="0" w:color="auto"/>
            <w:right w:val="none" w:sz="0" w:space="0" w:color="auto"/>
          </w:divBdr>
        </w:div>
        <w:div w:id="916131983">
          <w:marLeft w:val="0"/>
          <w:marRight w:val="0"/>
          <w:marTop w:val="0"/>
          <w:marBottom w:val="0"/>
          <w:divBdr>
            <w:top w:val="none" w:sz="0" w:space="0" w:color="auto"/>
            <w:left w:val="none" w:sz="0" w:space="0" w:color="auto"/>
            <w:bottom w:val="none" w:sz="0" w:space="0" w:color="auto"/>
            <w:right w:val="none" w:sz="0" w:space="0" w:color="auto"/>
          </w:divBdr>
          <w:divsChild>
            <w:div w:id="13745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563332">
      <w:bodyDiv w:val="1"/>
      <w:marLeft w:val="0"/>
      <w:marRight w:val="0"/>
      <w:marTop w:val="0"/>
      <w:marBottom w:val="0"/>
      <w:divBdr>
        <w:top w:val="none" w:sz="0" w:space="0" w:color="auto"/>
        <w:left w:val="none" w:sz="0" w:space="0" w:color="auto"/>
        <w:bottom w:val="none" w:sz="0" w:space="0" w:color="auto"/>
        <w:right w:val="none" w:sz="0" w:space="0" w:color="auto"/>
      </w:divBdr>
      <w:divsChild>
        <w:div w:id="1323315676">
          <w:marLeft w:val="0"/>
          <w:marRight w:val="0"/>
          <w:marTop w:val="0"/>
          <w:marBottom w:val="0"/>
          <w:divBdr>
            <w:top w:val="none" w:sz="0" w:space="0" w:color="auto"/>
            <w:left w:val="none" w:sz="0" w:space="0" w:color="auto"/>
            <w:bottom w:val="none" w:sz="0" w:space="0" w:color="auto"/>
            <w:right w:val="none" w:sz="0" w:space="0" w:color="auto"/>
          </w:divBdr>
          <w:divsChild>
            <w:div w:id="659580487">
              <w:marLeft w:val="0"/>
              <w:marRight w:val="0"/>
              <w:marTop w:val="0"/>
              <w:marBottom w:val="0"/>
              <w:divBdr>
                <w:top w:val="none" w:sz="0" w:space="0" w:color="auto"/>
                <w:left w:val="none" w:sz="0" w:space="0" w:color="auto"/>
                <w:bottom w:val="none" w:sz="0" w:space="0" w:color="auto"/>
                <w:right w:val="none" w:sz="0" w:space="0" w:color="auto"/>
              </w:divBdr>
              <w:divsChild>
                <w:div w:id="688799394">
                  <w:marLeft w:val="0"/>
                  <w:marRight w:val="0"/>
                  <w:marTop w:val="0"/>
                  <w:marBottom w:val="0"/>
                  <w:divBdr>
                    <w:top w:val="none" w:sz="0" w:space="0" w:color="auto"/>
                    <w:left w:val="none" w:sz="0" w:space="0" w:color="auto"/>
                    <w:bottom w:val="none" w:sz="0" w:space="0" w:color="auto"/>
                    <w:right w:val="none" w:sz="0" w:space="0" w:color="auto"/>
                  </w:divBdr>
                  <w:divsChild>
                    <w:div w:id="1778408935">
                      <w:marLeft w:val="0"/>
                      <w:marRight w:val="0"/>
                      <w:marTop w:val="0"/>
                      <w:marBottom w:val="0"/>
                      <w:divBdr>
                        <w:top w:val="none" w:sz="0" w:space="0" w:color="auto"/>
                        <w:left w:val="none" w:sz="0" w:space="0" w:color="auto"/>
                        <w:bottom w:val="none" w:sz="0" w:space="0" w:color="auto"/>
                        <w:right w:val="none" w:sz="0" w:space="0" w:color="auto"/>
                      </w:divBdr>
                    </w:div>
                    <w:div w:id="10038651">
                      <w:marLeft w:val="0"/>
                      <w:marRight w:val="0"/>
                      <w:marTop w:val="0"/>
                      <w:marBottom w:val="0"/>
                      <w:divBdr>
                        <w:top w:val="none" w:sz="0" w:space="0" w:color="auto"/>
                        <w:left w:val="none" w:sz="0" w:space="0" w:color="auto"/>
                        <w:bottom w:val="none" w:sz="0" w:space="0" w:color="auto"/>
                        <w:right w:val="none" w:sz="0" w:space="0" w:color="auto"/>
                      </w:divBdr>
                    </w:div>
                    <w:div w:id="507722307">
                      <w:marLeft w:val="0"/>
                      <w:marRight w:val="0"/>
                      <w:marTop w:val="0"/>
                      <w:marBottom w:val="0"/>
                      <w:divBdr>
                        <w:top w:val="none" w:sz="0" w:space="0" w:color="auto"/>
                        <w:left w:val="none" w:sz="0" w:space="0" w:color="auto"/>
                        <w:bottom w:val="none" w:sz="0" w:space="0" w:color="auto"/>
                        <w:right w:val="none" w:sz="0" w:space="0" w:color="auto"/>
                      </w:divBdr>
                      <w:divsChild>
                        <w:div w:id="1923951695">
                          <w:marLeft w:val="0"/>
                          <w:marRight w:val="0"/>
                          <w:marTop w:val="0"/>
                          <w:marBottom w:val="0"/>
                          <w:divBdr>
                            <w:top w:val="none" w:sz="0" w:space="0" w:color="auto"/>
                            <w:left w:val="none" w:sz="0" w:space="0" w:color="auto"/>
                            <w:bottom w:val="none" w:sz="0" w:space="0" w:color="auto"/>
                            <w:right w:val="none" w:sz="0" w:space="0" w:color="auto"/>
                          </w:divBdr>
                          <w:divsChild>
                            <w:div w:id="1501310699">
                              <w:marLeft w:val="0"/>
                              <w:marRight w:val="0"/>
                              <w:marTop w:val="0"/>
                              <w:marBottom w:val="0"/>
                              <w:divBdr>
                                <w:top w:val="none" w:sz="0" w:space="0" w:color="auto"/>
                                <w:left w:val="none" w:sz="0" w:space="0" w:color="auto"/>
                                <w:bottom w:val="none" w:sz="0" w:space="0" w:color="auto"/>
                                <w:right w:val="none" w:sz="0" w:space="0" w:color="auto"/>
                              </w:divBdr>
                            </w:div>
                          </w:divsChild>
                        </w:div>
                        <w:div w:id="8527988">
                          <w:marLeft w:val="0"/>
                          <w:marRight w:val="0"/>
                          <w:marTop w:val="0"/>
                          <w:marBottom w:val="0"/>
                          <w:divBdr>
                            <w:top w:val="none" w:sz="0" w:space="0" w:color="auto"/>
                            <w:left w:val="none" w:sz="0" w:space="0" w:color="auto"/>
                            <w:bottom w:val="none" w:sz="0" w:space="0" w:color="auto"/>
                            <w:right w:val="none" w:sz="0" w:space="0" w:color="auto"/>
                          </w:divBdr>
                          <w:divsChild>
                            <w:div w:id="15040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01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206735">
          <w:marLeft w:val="0"/>
          <w:marRight w:val="0"/>
          <w:marTop w:val="0"/>
          <w:marBottom w:val="0"/>
          <w:divBdr>
            <w:top w:val="none" w:sz="0" w:space="0" w:color="auto"/>
            <w:left w:val="none" w:sz="0" w:space="0" w:color="auto"/>
            <w:bottom w:val="none" w:sz="0" w:space="0" w:color="auto"/>
            <w:right w:val="none" w:sz="0" w:space="0" w:color="auto"/>
          </w:divBdr>
          <w:divsChild>
            <w:div w:id="794786286">
              <w:marLeft w:val="0"/>
              <w:marRight w:val="0"/>
              <w:marTop w:val="0"/>
              <w:marBottom w:val="0"/>
              <w:divBdr>
                <w:top w:val="none" w:sz="0" w:space="0" w:color="auto"/>
                <w:left w:val="none" w:sz="0" w:space="0" w:color="auto"/>
                <w:bottom w:val="none" w:sz="0" w:space="0" w:color="auto"/>
                <w:right w:val="none" w:sz="0" w:space="0" w:color="auto"/>
              </w:divBdr>
              <w:divsChild>
                <w:div w:id="1746029017">
                  <w:marLeft w:val="0"/>
                  <w:marRight w:val="0"/>
                  <w:marTop w:val="0"/>
                  <w:marBottom w:val="0"/>
                  <w:divBdr>
                    <w:top w:val="none" w:sz="0" w:space="0" w:color="auto"/>
                    <w:left w:val="none" w:sz="0" w:space="0" w:color="auto"/>
                    <w:bottom w:val="none" w:sz="0" w:space="0" w:color="auto"/>
                    <w:right w:val="none" w:sz="0" w:space="0" w:color="auto"/>
                  </w:divBdr>
                </w:div>
              </w:divsChild>
            </w:div>
            <w:div w:id="1384602570">
              <w:marLeft w:val="0"/>
              <w:marRight w:val="0"/>
              <w:marTop w:val="0"/>
              <w:marBottom w:val="0"/>
              <w:divBdr>
                <w:top w:val="none" w:sz="0" w:space="0" w:color="auto"/>
                <w:left w:val="none" w:sz="0" w:space="0" w:color="auto"/>
                <w:bottom w:val="none" w:sz="0" w:space="0" w:color="auto"/>
                <w:right w:val="none" w:sz="0" w:space="0" w:color="auto"/>
              </w:divBdr>
              <w:divsChild>
                <w:div w:id="371419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019961">
          <w:marLeft w:val="0"/>
          <w:marRight w:val="0"/>
          <w:marTop w:val="0"/>
          <w:marBottom w:val="0"/>
          <w:divBdr>
            <w:top w:val="none" w:sz="0" w:space="0" w:color="auto"/>
            <w:left w:val="none" w:sz="0" w:space="0" w:color="auto"/>
            <w:bottom w:val="none" w:sz="0" w:space="0" w:color="auto"/>
            <w:right w:val="none" w:sz="0" w:space="0" w:color="auto"/>
          </w:divBdr>
          <w:divsChild>
            <w:div w:id="423695320">
              <w:marLeft w:val="0"/>
              <w:marRight w:val="0"/>
              <w:marTop w:val="0"/>
              <w:marBottom w:val="0"/>
              <w:divBdr>
                <w:top w:val="none" w:sz="0" w:space="0" w:color="auto"/>
                <w:left w:val="none" w:sz="0" w:space="0" w:color="auto"/>
                <w:bottom w:val="none" w:sz="0" w:space="0" w:color="auto"/>
                <w:right w:val="none" w:sz="0" w:space="0" w:color="auto"/>
              </w:divBdr>
            </w:div>
            <w:div w:id="43259852">
              <w:marLeft w:val="0"/>
              <w:marRight w:val="0"/>
              <w:marTop w:val="0"/>
              <w:marBottom w:val="0"/>
              <w:divBdr>
                <w:top w:val="none" w:sz="0" w:space="0" w:color="auto"/>
                <w:left w:val="none" w:sz="0" w:space="0" w:color="auto"/>
                <w:bottom w:val="none" w:sz="0" w:space="0" w:color="auto"/>
                <w:right w:val="none" w:sz="0" w:space="0" w:color="auto"/>
              </w:divBdr>
              <w:divsChild>
                <w:div w:id="1634291814">
                  <w:marLeft w:val="0"/>
                  <w:marRight w:val="0"/>
                  <w:marTop w:val="0"/>
                  <w:marBottom w:val="0"/>
                  <w:divBdr>
                    <w:top w:val="none" w:sz="0" w:space="0" w:color="auto"/>
                    <w:left w:val="none" w:sz="0" w:space="0" w:color="auto"/>
                    <w:bottom w:val="none" w:sz="0" w:space="0" w:color="auto"/>
                    <w:right w:val="none" w:sz="0" w:space="0" w:color="auto"/>
                  </w:divBdr>
                </w:div>
              </w:divsChild>
            </w:div>
            <w:div w:id="379672463">
              <w:marLeft w:val="0"/>
              <w:marRight w:val="0"/>
              <w:marTop w:val="0"/>
              <w:marBottom w:val="0"/>
              <w:divBdr>
                <w:top w:val="none" w:sz="0" w:space="0" w:color="auto"/>
                <w:left w:val="none" w:sz="0" w:space="0" w:color="auto"/>
                <w:bottom w:val="none" w:sz="0" w:space="0" w:color="auto"/>
                <w:right w:val="none" w:sz="0" w:space="0" w:color="auto"/>
              </w:divBdr>
              <w:divsChild>
                <w:div w:id="219560958">
                  <w:marLeft w:val="0"/>
                  <w:marRight w:val="0"/>
                  <w:marTop w:val="0"/>
                  <w:marBottom w:val="0"/>
                  <w:divBdr>
                    <w:top w:val="none" w:sz="0" w:space="0" w:color="auto"/>
                    <w:left w:val="none" w:sz="0" w:space="0" w:color="auto"/>
                    <w:bottom w:val="none" w:sz="0" w:space="0" w:color="auto"/>
                    <w:right w:val="none" w:sz="0" w:space="0" w:color="auto"/>
                  </w:divBdr>
                  <w:divsChild>
                    <w:div w:id="1204363467">
                      <w:marLeft w:val="0"/>
                      <w:marRight w:val="0"/>
                      <w:marTop w:val="0"/>
                      <w:marBottom w:val="0"/>
                      <w:divBdr>
                        <w:top w:val="none" w:sz="0" w:space="0" w:color="auto"/>
                        <w:left w:val="none" w:sz="0" w:space="0" w:color="auto"/>
                        <w:bottom w:val="none" w:sz="0" w:space="0" w:color="auto"/>
                        <w:right w:val="none" w:sz="0" w:space="0" w:color="auto"/>
                      </w:divBdr>
                      <w:divsChild>
                        <w:div w:id="714741650">
                          <w:marLeft w:val="0"/>
                          <w:marRight w:val="0"/>
                          <w:marTop w:val="0"/>
                          <w:marBottom w:val="0"/>
                          <w:divBdr>
                            <w:top w:val="none" w:sz="0" w:space="0" w:color="auto"/>
                            <w:left w:val="none" w:sz="0" w:space="0" w:color="auto"/>
                            <w:bottom w:val="none" w:sz="0" w:space="0" w:color="auto"/>
                            <w:right w:val="none" w:sz="0" w:space="0" w:color="auto"/>
                          </w:divBdr>
                        </w:div>
                      </w:divsChild>
                    </w:div>
                    <w:div w:id="1044214796">
                      <w:marLeft w:val="0"/>
                      <w:marRight w:val="0"/>
                      <w:marTop w:val="0"/>
                      <w:marBottom w:val="0"/>
                      <w:divBdr>
                        <w:top w:val="none" w:sz="0" w:space="0" w:color="auto"/>
                        <w:left w:val="none" w:sz="0" w:space="0" w:color="auto"/>
                        <w:bottom w:val="none" w:sz="0" w:space="0" w:color="auto"/>
                        <w:right w:val="none" w:sz="0" w:space="0" w:color="auto"/>
                      </w:divBdr>
                      <w:divsChild>
                        <w:div w:id="371149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3318776">
      <w:bodyDiv w:val="1"/>
      <w:marLeft w:val="0"/>
      <w:marRight w:val="0"/>
      <w:marTop w:val="0"/>
      <w:marBottom w:val="0"/>
      <w:divBdr>
        <w:top w:val="none" w:sz="0" w:space="0" w:color="auto"/>
        <w:left w:val="none" w:sz="0" w:space="0" w:color="auto"/>
        <w:bottom w:val="none" w:sz="0" w:space="0" w:color="auto"/>
        <w:right w:val="none" w:sz="0" w:space="0" w:color="auto"/>
      </w:divBdr>
      <w:divsChild>
        <w:div w:id="956525511">
          <w:marLeft w:val="0"/>
          <w:marRight w:val="0"/>
          <w:marTop w:val="0"/>
          <w:marBottom w:val="0"/>
          <w:divBdr>
            <w:top w:val="none" w:sz="0" w:space="0" w:color="auto"/>
            <w:left w:val="none" w:sz="0" w:space="0" w:color="auto"/>
            <w:bottom w:val="none" w:sz="0" w:space="0" w:color="auto"/>
            <w:right w:val="none" w:sz="0" w:space="0" w:color="auto"/>
          </w:divBdr>
        </w:div>
        <w:div w:id="1368796878">
          <w:marLeft w:val="0"/>
          <w:marRight w:val="0"/>
          <w:marTop w:val="0"/>
          <w:marBottom w:val="0"/>
          <w:divBdr>
            <w:top w:val="none" w:sz="0" w:space="0" w:color="auto"/>
            <w:left w:val="none" w:sz="0" w:space="0" w:color="auto"/>
            <w:bottom w:val="none" w:sz="0" w:space="0" w:color="auto"/>
            <w:right w:val="none" w:sz="0" w:space="0" w:color="auto"/>
          </w:divBdr>
        </w:div>
        <w:div w:id="939026012">
          <w:marLeft w:val="0"/>
          <w:marRight w:val="0"/>
          <w:marTop w:val="0"/>
          <w:marBottom w:val="0"/>
          <w:divBdr>
            <w:top w:val="none" w:sz="0" w:space="0" w:color="auto"/>
            <w:left w:val="none" w:sz="0" w:space="0" w:color="auto"/>
            <w:bottom w:val="none" w:sz="0" w:space="0" w:color="auto"/>
            <w:right w:val="none" w:sz="0" w:space="0" w:color="auto"/>
          </w:divBdr>
        </w:div>
        <w:div w:id="1925147264">
          <w:marLeft w:val="0"/>
          <w:marRight w:val="0"/>
          <w:marTop w:val="0"/>
          <w:marBottom w:val="0"/>
          <w:divBdr>
            <w:top w:val="none" w:sz="0" w:space="0" w:color="auto"/>
            <w:left w:val="none" w:sz="0" w:space="0" w:color="auto"/>
            <w:bottom w:val="none" w:sz="0" w:space="0" w:color="auto"/>
            <w:right w:val="none" w:sz="0" w:space="0" w:color="auto"/>
          </w:divBdr>
          <w:divsChild>
            <w:div w:id="5250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5865110">
      <w:bodyDiv w:val="1"/>
      <w:marLeft w:val="0"/>
      <w:marRight w:val="0"/>
      <w:marTop w:val="0"/>
      <w:marBottom w:val="0"/>
      <w:divBdr>
        <w:top w:val="none" w:sz="0" w:space="0" w:color="auto"/>
        <w:left w:val="none" w:sz="0" w:space="0" w:color="auto"/>
        <w:bottom w:val="none" w:sz="0" w:space="0" w:color="auto"/>
        <w:right w:val="none" w:sz="0" w:space="0" w:color="auto"/>
      </w:divBdr>
      <w:divsChild>
        <w:div w:id="1953900772">
          <w:marLeft w:val="0"/>
          <w:marRight w:val="0"/>
          <w:marTop w:val="0"/>
          <w:marBottom w:val="0"/>
          <w:divBdr>
            <w:top w:val="none" w:sz="0" w:space="0" w:color="auto"/>
            <w:left w:val="none" w:sz="0" w:space="0" w:color="auto"/>
            <w:bottom w:val="none" w:sz="0" w:space="0" w:color="auto"/>
            <w:right w:val="none" w:sz="0" w:space="0" w:color="auto"/>
          </w:divBdr>
        </w:div>
        <w:div w:id="1182209708">
          <w:marLeft w:val="0"/>
          <w:marRight w:val="0"/>
          <w:marTop w:val="0"/>
          <w:marBottom w:val="0"/>
          <w:divBdr>
            <w:top w:val="none" w:sz="0" w:space="0" w:color="auto"/>
            <w:left w:val="none" w:sz="0" w:space="0" w:color="auto"/>
            <w:bottom w:val="none" w:sz="0" w:space="0" w:color="auto"/>
            <w:right w:val="none" w:sz="0" w:space="0" w:color="auto"/>
          </w:divBdr>
        </w:div>
        <w:div w:id="1612325732">
          <w:marLeft w:val="0"/>
          <w:marRight w:val="0"/>
          <w:marTop w:val="0"/>
          <w:marBottom w:val="0"/>
          <w:divBdr>
            <w:top w:val="none" w:sz="0" w:space="0" w:color="auto"/>
            <w:left w:val="none" w:sz="0" w:space="0" w:color="auto"/>
            <w:bottom w:val="none" w:sz="0" w:space="0" w:color="auto"/>
            <w:right w:val="none" w:sz="0" w:space="0" w:color="auto"/>
          </w:divBdr>
        </w:div>
        <w:div w:id="1637753844">
          <w:marLeft w:val="0"/>
          <w:marRight w:val="0"/>
          <w:marTop w:val="0"/>
          <w:marBottom w:val="0"/>
          <w:divBdr>
            <w:top w:val="none" w:sz="0" w:space="0" w:color="auto"/>
            <w:left w:val="none" w:sz="0" w:space="0" w:color="auto"/>
            <w:bottom w:val="none" w:sz="0" w:space="0" w:color="auto"/>
            <w:right w:val="none" w:sz="0" w:space="0" w:color="auto"/>
          </w:divBdr>
          <w:divsChild>
            <w:div w:id="136894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5309955">
      <w:bodyDiv w:val="1"/>
      <w:marLeft w:val="0"/>
      <w:marRight w:val="0"/>
      <w:marTop w:val="0"/>
      <w:marBottom w:val="0"/>
      <w:divBdr>
        <w:top w:val="none" w:sz="0" w:space="0" w:color="auto"/>
        <w:left w:val="none" w:sz="0" w:space="0" w:color="auto"/>
        <w:bottom w:val="none" w:sz="0" w:space="0" w:color="auto"/>
        <w:right w:val="none" w:sz="0" w:space="0" w:color="auto"/>
      </w:divBdr>
      <w:divsChild>
        <w:div w:id="60372901">
          <w:marLeft w:val="0"/>
          <w:marRight w:val="0"/>
          <w:marTop w:val="0"/>
          <w:marBottom w:val="0"/>
          <w:divBdr>
            <w:top w:val="none" w:sz="0" w:space="0" w:color="auto"/>
            <w:left w:val="none" w:sz="0" w:space="0" w:color="auto"/>
            <w:bottom w:val="none" w:sz="0" w:space="0" w:color="auto"/>
            <w:right w:val="none" w:sz="0" w:space="0" w:color="auto"/>
          </w:divBdr>
        </w:div>
        <w:div w:id="1442646139">
          <w:marLeft w:val="0"/>
          <w:marRight w:val="0"/>
          <w:marTop w:val="0"/>
          <w:marBottom w:val="0"/>
          <w:divBdr>
            <w:top w:val="none" w:sz="0" w:space="0" w:color="auto"/>
            <w:left w:val="none" w:sz="0" w:space="0" w:color="auto"/>
            <w:bottom w:val="none" w:sz="0" w:space="0" w:color="auto"/>
            <w:right w:val="none" w:sz="0" w:space="0" w:color="auto"/>
          </w:divBdr>
        </w:div>
        <w:div w:id="1606956389">
          <w:marLeft w:val="0"/>
          <w:marRight w:val="0"/>
          <w:marTop w:val="0"/>
          <w:marBottom w:val="0"/>
          <w:divBdr>
            <w:top w:val="none" w:sz="0" w:space="0" w:color="auto"/>
            <w:left w:val="none" w:sz="0" w:space="0" w:color="auto"/>
            <w:bottom w:val="none" w:sz="0" w:space="0" w:color="auto"/>
            <w:right w:val="none" w:sz="0" w:space="0" w:color="auto"/>
          </w:divBdr>
        </w:div>
        <w:div w:id="686910677">
          <w:marLeft w:val="0"/>
          <w:marRight w:val="0"/>
          <w:marTop w:val="0"/>
          <w:marBottom w:val="0"/>
          <w:divBdr>
            <w:top w:val="none" w:sz="0" w:space="0" w:color="auto"/>
            <w:left w:val="none" w:sz="0" w:space="0" w:color="auto"/>
            <w:bottom w:val="none" w:sz="0" w:space="0" w:color="auto"/>
            <w:right w:val="none" w:sz="0" w:space="0" w:color="auto"/>
          </w:divBdr>
          <w:divsChild>
            <w:div w:id="1824933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4894">
      <w:bodyDiv w:val="1"/>
      <w:marLeft w:val="0"/>
      <w:marRight w:val="0"/>
      <w:marTop w:val="0"/>
      <w:marBottom w:val="0"/>
      <w:divBdr>
        <w:top w:val="none" w:sz="0" w:space="0" w:color="auto"/>
        <w:left w:val="none" w:sz="0" w:space="0" w:color="auto"/>
        <w:bottom w:val="none" w:sz="0" w:space="0" w:color="auto"/>
        <w:right w:val="none" w:sz="0" w:space="0" w:color="auto"/>
      </w:divBdr>
      <w:divsChild>
        <w:div w:id="179510721">
          <w:marLeft w:val="0"/>
          <w:marRight w:val="0"/>
          <w:marTop w:val="0"/>
          <w:marBottom w:val="0"/>
          <w:divBdr>
            <w:top w:val="none" w:sz="0" w:space="0" w:color="auto"/>
            <w:left w:val="none" w:sz="0" w:space="0" w:color="auto"/>
            <w:bottom w:val="none" w:sz="0" w:space="0" w:color="auto"/>
            <w:right w:val="none" w:sz="0" w:space="0" w:color="auto"/>
          </w:divBdr>
        </w:div>
        <w:div w:id="217472979">
          <w:marLeft w:val="0"/>
          <w:marRight w:val="0"/>
          <w:marTop w:val="0"/>
          <w:marBottom w:val="0"/>
          <w:divBdr>
            <w:top w:val="none" w:sz="0" w:space="0" w:color="auto"/>
            <w:left w:val="none" w:sz="0" w:space="0" w:color="auto"/>
            <w:bottom w:val="none" w:sz="0" w:space="0" w:color="auto"/>
            <w:right w:val="none" w:sz="0" w:space="0" w:color="auto"/>
          </w:divBdr>
        </w:div>
        <w:div w:id="1205560786">
          <w:marLeft w:val="0"/>
          <w:marRight w:val="0"/>
          <w:marTop w:val="0"/>
          <w:marBottom w:val="0"/>
          <w:divBdr>
            <w:top w:val="none" w:sz="0" w:space="0" w:color="auto"/>
            <w:left w:val="none" w:sz="0" w:space="0" w:color="auto"/>
            <w:bottom w:val="none" w:sz="0" w:space="0" w:color="auto"/>
            <w:right w:val="none" w:sz="0" w:space="0" w:color="auto"/>
          </w:divBdr>
        </w:div>
        <w:div w:id="1574122802">
          <w:marLeft w:val="0"/>
          <w:marRight w:val="0"/>
          <w:marTop w:val="0"/>
          <w:marBottom w:val="0"/>
          <w:divBdr>
            <w:top w:val="none" w:sz="0" w:space="0" w:color="auto"/>
            <w:left w:val="none" w:sz="0" w:space="0" w:color="auto"/>
            <w:bottom w:val="none" w:sz="0" w:space="0" w:color="auto"/>
            <w:right w:val="none" w:sz="0" w:space="0" w:color="auto"/>
          </w:divBdr>
          <w:divsChild>
            <w:div w:id="143104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303342">
      <w:bodyDiv w:val="1"/>
      <w:marLeft w:val="0"/>
      <w:marRight w:val="0"/>
      <w:marTop w:val="0"/>
      <w:marBottom w:val="0"/>
      <w:divBdr>
        <w:top w:val="none" w:sz="0" w:space="0" w:color="auto"/>
        <w:left w:val="none" w:sz="0" w:space="0" w:color="auto"/>
        <w:bottom w:val="none" w:sz="0" w:space="0" w:color="auto"/>
        <w:right w:val="none" w:sz="0" w:space="0" w:color="auto"/>
      </w:divBdr>
      <w:divsChild>
        <w:div w:id="841047663">
          <w:marLeft w:val="0"/>
          <w:marRight w:val="0"/>
          <w:marTop w:val="0"/>
          <w:marBottom w:val="0"/>
          <w:divBdr>
            <w:top w:val="none" w:sz="0" w:space="0" w:color="auto"/>
            <w:left w:val="none" w:sz="0" w:space="0" w:color="auto"/>
            <w:bottom w:val="none" w:sz="0" w:space="0" w:color="auto"/>
            <w:right w:val="none" w:sz="0" w:space="0" w:color="auto"/>
          </w:divBdr>
        </w:div>
        <w:div w:id="1913615862">
          <w:marLeft w:val="0"/>
          <w:marRight w:val="0"/>
          <w:marTop w:val="0"/>
          <w:marBottom w:val="0"/>
          <w:divBdr>
            <w:top w:val="none" w:sz="0" w:space="0" w:color="auto"/>
            <w:left w:val="none" w:sz="0" w:space="0" w:color="auto"/>
            <w:bottom w:val="none" w:sz="0" w:space="0" w:color="auto"/>
            <w:right w:val="none" w:sz="0" w:space="0" w:color="auto"/>
          </w:divBdr>
        </w:div>
        <w:div w:id="2034501238">
          <w:marLeft w:val="0"/>
          <w:marRight w:val="0"/>
          <w:marTop w:val="0"/>
          <w:marBottom w:val="0"/>
          <w:divBdr>
            <w:top w:val="none" w:sz="0" w:space="0" w:color="auto"/>
            <w:left w:val="none" w:sz="0" w:space="0" w:color="auto"/>
            <w:bottom w:val="none" w:sz="0" w:space="0" w:color="auto"/>
            <w:right w:val="none" w:sz="0" w:space="0" w:color="auto"/>
          </w:divBdr>
        </w:div>
        <w:div w:id="1763143383">
          <w:marLeft w:val="0"/>
          <w:marRight w:val="0"/>
          <w:marTop w:val="0"/>
          <w:marBottom w:val="0"/>
          <w:divBdr>
            <w:top w:val="none" w:sz="0" w:space="0" w:color="auto"/>
            <w:left w:val="none" w:sz="0" w:space="0" w:color="auto"/>
            <w:bottom w:val="none" w:sz="0" w:space="0" w:color="auto"/>
            <w:right w:val="none" w:sz="0" w:space="0" w:color="auto"/>
          </w:divBdr>
          <w:divsChild>
            <w:div w:id="2038047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012891">
      <w:bodyDiv w:val="1"/>
      <w:marLeft w:val="0"/>
      <w:marRight w:val="0"/>
      <w:marTop w:val="0"/>
      <w:marBottom w:val="0"/>
      <w:divBdr>
        <w:top w:val="none" w:sz="0" w:space="0" w:color="auto"/>
        <w:left w:val="none" w:sz="0" w:space="0" w:color="auto"/>
        <w:bottom w:val="none" w:sz="0" w:space="0" w:color="auto"/>
        <w:right w:val="none" w:sz="0" w:space="0" w:color="auto"/>
      </w:divBdr>
      <w:divsChild>
        <w:div w:id="529613135">
          <w:marLeft w:val="0"/>
          <w:marRight w:val="0"/>
          <w:marTop w:val="0"/>
          <w:marBottom w:val="0"/>
          <w:divBdr>
            <w:top w:val="none" w:sz="0" w:space="0" w:color="auto"/>
            <w:left w:val="none" w:sz="0" w:space="0" w:color="auto"/>
            <w:bottom w:val="none" w:sz="0" w:space="0" w:color="auto"/>
            <w:right w:val="none" w:sz="0" w:space="0" w:color="auto"/>
          </w:divBdr>
        </w:div>
        <w:div w:id="252665869">
          <w:marLeft w:val="0"/>
          <w:marRight w:val="0"/>
          <w:marTop w:val="0"/>
          <w:marBottom w:val="0"/>
          <w:divBdr>
            <w:top w:val="none" w:sz="0" w:space="0" w:color="auto"/>
            <w:left w:val="none" w:sz="0" w:space="0" w:color="auto"/>
            <w:bottom w:val="none" w:sz="0" w:space="0" w:color="auto"/>
            <w:right w:val="none" w:sz="0" w:space="0" w:color="auto"/>
          </w:divBdr>
        </w:div>
        <w:div w:id="2034454004">
          <w:marLeft w:val="0"/>
          <w:marRight w:val="0"/>
          <w:marTop w:val="0"/>
          <w:marBottom w:val="0"/>
          <w:divBdr>
            <w:top w:val="none" w:sz="0" w:space="0" w:color="auto"/>
            <w:left w:val="none" w:sz="0" w:space="0" w:color="auto"/>
            <w:bottom w:val="none" w:sz="0" w:space="0" w:color="auto"/>
            <w:right w:val="none" w:sz="0" w:space="0" w:color="auto"/>
          </w:divBdr>
        </w:div>
        <w:div w:id="620107870">
          <w:marLeft w:val="0"/>
          <w:marRight w:val="0"/>
          <w:marTop w:val="0"/>
          <w:marBottom w:val="0"/>
          <w:divBdr>
            <w:top w:val="none" w:sz="0" w:space="0" w:color="auto"/>
            <w:left w:val="none" w:sz="0" w:space="0" w:color="auto"/>
            <w:bottom w:val="none" w:sz="0" w:space="0" w:color="auto"/>
            <w:right w:val="none" w:sz="0" w:space="0" w:color="auto"/>
          </w:divBdr>
          <w:divsChild>
            <w:div w:id="464855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5913363">
      <w:bodyDiv w:val="1"/>
      <w:marLeft w:val="0"/>
      <w:marRight w:val="0"/>
      <w:marTop w:val="0"/>
      <w:marBottom w:val="0"/>
      <w:divBdr>
        <w:top w:val="none" w:sz="0" w:space="0" w:color="auto"/>
        <w:left w:val="none" w:sz="0" w:space="0" w:color="auto"/>
        <w:bottom w:val="none" w:sz="0" w:space="0" w:color="auto"/>
        <w:right w:val="none" w:sz="0" w:space="0" w:color="auto"/>
      </w:divBdr>
    </w:div>
    <w:div w:id="1681615314">
      <w:bodyDiv w:val="1"/>
      <w:marLeft w:val="0"/>
      <w:marRight w:val="0"/>
      <w:marTop w:val="0"/>
      <w:marBottom w:val="0"/>
      <w:divBdr>
        <w:top w:val="none" w:sz="0" w:space="0" w:color="auto"/>
        <w:left w:val="none" w:sz="0" w:space="0" w:color="auto"/>
        <w:bottom w:val="none" w:sz="0" w:space="0" w:color="auto"/>
        <w:right w:val="none" w:sz="0" w:space="0" w:color="auto"/>
      </w:divBdr>
      <w:divsChild>
        <w:div w:id="1920603444">
          <w:marLeft w:val="0"/>
          <w:marRight w:val="0"/>
          <w:marTop w:val="0"/>
          <w:marBottom w:val="0"/>
          <w:divBdr>
            <w:top w:val="none" w:sz="0" w:space="0" w:color="auto"/>
            <w:left w:val="none" w:sz="0" w:space="0" w:color="auto"/>
            <w:bottom w:val="none" w:sz="0" w:space="0" w:color="auto"/>
            <w:right w:val="none" w:sz="0" w:space="0" w:color="auto"/>
          </w:divBdr>
        </w:div>
        <w:div w:id="1876697687">
          <w:marLeft w:val="0"/>
          <w:marRight w:val="0"/>
          <w:marTop w:val="0"/>
          <w:marBottom w:val="0"/>
          <w:divBdr>
            <w:top w:val="none" w:sz="0" w:space="0" w:color="auto"/>
            <w:left w:val="none" w:sz="0" w:space="0" w:color="auto"/>
            <w:bottom w:val="none" w:sz="0" w:space="0" w:color="auto"/>
            <w:right w:val="none" w:sz="0" w:space="0" w:color="auto"/>
          </w:divBdr>
        </w:div>
        <w:div w:id="1837378326">
          <w:marLeft w:val="0"/>
          <w:marRight w:val="0"/>
          <w:marTop w:val="0"/>
          <w:marBottom w:val="0"/>
          <w:divBdr>
            <w:top w:val="none" w:sz="0" w:space="0" w:color="auto"/>
            <w:left w:val="none" w:sz="0" w:space="0" w:color="auto"/>
            <w:bottom w:val="none" w:sz="0" w:space="0" w:color="auto"/>
            <w:right w:val="none" w:sz="0" w:space="0" w:color="auto"/>
          </w:divBdr>
        </w:div>
        <w:div w:id="1593585013">
          <w:marLeft w:val="0"/>
          <w:marRight w:val="0"/>
          <w:marTop w:val="0"/>
          <w:marBottom w:val="0"/>
          <w:divBdr>
            <w:top w:val="none" w:sz="0" w:space="0" w:color="auto"/>
            <w:left w:val="none" w:sz="0" w:space="0" w:color="auto"/>
            <w:bottom w:val="none" w:sz="0" w:space="0" w:color="auto"/>
            <w:right w:val="none" w:sz="0" w:space="0" w:color="auto"/>
          </w:divBdr>
          <w:divsChild>
            <w:div w:id="203130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665524">
      <w:bodyDiv w:val="1"/>
      <w:marLeft w:val="0"/>
      <w:marRight w:val="0"/>
      <w:marTop w:val="0"/>
      <w:marBottom w:val="0"/>
      <w:divBdr>
        <w:top w:val="none" w:sz="0" w:space="0" w:color="auto"/>
        <w:left w:val="none" w:sz="0" w:space="0" w:color="auto"/>
        <w:bottom w:val="none" w:sz="0" w:space="0" w:color="auto"/>
        <w:right w:val="none" w:sz="0" w:space="0" w:color="auto"/>
      </w:divBdr>
    </w:div>
    <w:div w:id="1716617017">
      <w:bodyDiv w:val="1"/>
      <w:marLeft w:val="0"/>
      <w:marRight w:val="0"/>
      <w:marTop w:val="0"/>
      <w:marBottom w:val="0"/>
      <w:divBdr>
        <w:top w:val="none" w:sz="0" w:space="0" w:color="auto"/>
        <w:left w:val="none" w:sz="0" w:space="0" w:color="auto"/>
        <w:bottom w:val="none" w:sz="0" w:space="0" w:color="auto"/>
        <w:right w:val="none" w:sz="0" w:space="0" w:color="auto"/>
      </w:divBdr>
      <w:divsChild>
        <w:div w:id="348682857">
          <w:marLeft w:val="0"/>
          <w:marRight w:val="0"/>
          <w:marTop w:val="0"/>
          <w:marBottom w:val="0"/>
          <w:divBdr>
            <w:top w:val="none" w:sz="0" w:space="0" w:color="auto"/>
            <w:left w:val="none" w:sz="0" w:space="0" w:color="auto"/>
            <w:bottom w:val="none" w:sz="0" w:space="0" w:color="auto"/>
            <w:right w:val="none" w:sz="0" w:space="0" w:color="auto"/>
          </w:divBdr>
        </w:div>
        <w:div w:id="742725782">
          <w:marLeft w:val="0"/>
          <w:marRight w:val="0"/>
          <w:marTop w:val="0"/>
          <w:marBottom w:val="0"/>
          <w:divBdr>
            <w:top w:val="none" w:sz="0" w:space="0" w:color="auto"/>
            <w:left w:val="none" w:sz="0" w:space="0" w:color="auto"/>
            <w:bottom w:val="none" w:sz="0" w:space="0" w:color="auto"/>
            <w:right w:val="none" w:sz="0" w:space="0" w:color="auto"/>
          </w:divBdr>
        </w:div>
        <w:div w:id="1200626531">
          <w:marLeft w:val="0"/>
          <w:marRight w:val="0"/>
          <w:marTop w:val="0"/>
          <w:marBottom w:val="0"/>
          <w:divBdr>
            <w:top w:val="none" w:sz="0" w:space="0" w:color="auto"/>
            <w:left w:val="none" w:sz="0" w:space="0" w:color="auto"/>
            <w:bottom w:val="none" w:sz="0" w:space="0" w:color="auto"/>
            <w:right w:val="none" w:sz="0" w:space="0" w:color="auto"/>
          </w:divBdr>
        </w:div>
        <w:div w:id="51194649">
          <w:marLeft w:val="0"/>
          <w:marRight w:val="0"/>
          <w:marTop w:val="0"/>
          <w:marBottom w:val="0"/>
          <w:divBdr>
            <w:top w:val="none" w:sz="0" w:space="0" w:color="auto"/>
            <w:left w:val="none" w:sz="0" w:space="0" w:color="auto"/>
            <w:bottom w:val="none" w:sz="0" w:space="0" w:color="auto"/>
            <w:right w:val="none" w:sz="0" w:space="0" w:color="auto"/>
          </w:divBdr>
          <w:divsChild>
            <w:div w:id="591939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7143406">
      <w:bodyDiv w:val="1"/>
      <w:marLeft w:val="0"/>
      <w:marRight w:val="0"/>
      <w:marTop w:val="0"/>
      <w:marBottom w:val="0"/>
      <w:divBdr>
        <w:top w:val="none" w:sz="0" w:space="0" w:color="auto"/>
        <w:left w:val="none" w:sz="0" w:space="0" w:color="auto"/>
        <w:bottom w:val="none" w:sz="0" w:space="0" w:color="auto"/>
        <w:right w:val="none" w:sz="0" w:space="0" w:color="auto"/>
      </w:divBdr>
      <w:divsChild>
        <w:div w:id="1043099203">
          <w:marLeft w:val="0"/>
          <w:marRight w:val="0"/>
          <w:marTop w:val="0"/>
          <w:marBottom w:val="0"/>
          <w:divBdr>
            <w:top w:val="none" w:sz="0" w:space="0" w:color="auto"/>
            <w:left w:val="none" w:sz="0" w:space="0" w:color="auto"/>
            <w:bottom w:val="none" w:sz="0" w:space="0" w:color="auto"/>
            <w:right w:val="none" w:sz="0" w:space="0" w:color="auto"/>
          </w:divBdr>
        </w:div>
        <w:div w:id="713888299">
          <w:marLeft w:val="0"/>
          <w:marRight w:val="0"/>
          <w:marTop w:val="0"/>
          <w:marBottom w:val="0"/>
          <w:divBdr>
            <w:top w:val="none" w:sz="0" w:space="0" w:color="auto"/>
            <w:left w:val="none" w:sz="0" w:space="0" w:color="auto"/>
            <w:bottom w:val="none" w:sz="0" w:space="0" w:color="auto"/>
            <w:right w:val="none" w:sz="0" w:space="0" w:color="auto"/>
          </w:divBdr>
        </w:div>
        <w:div w:id="223033655">
          <w:marLeft w:val="0"/>
          <w:marRight w:val="0"/>
          <w:marTop w:val="0"/>
          <w:marBottom w:val="0"/>
          <w:divBdr>
            <w:top w:val="none" w:sz="0" w:space="0" w:color="auto"/>
            <w:left w:val="none" w:sz="0" w:space="0" w:color="auto"/>
            <w:bottom w:val="none" w:sz="0" w:space="0" w:color="auto"/>
            <w:right w:val="none" w:sz="0" w:space="0" w:color="auto"/>
          </w:divBdr>
        </w:div>
        <w:div w:id="792938740">
          <w:marLeft w:val="0"/>
          <w:marRight w:val="0"/>
          <w:marTop w:val="0"/>
          <w:marBottom w:val="0"/>
          <w:divBdr>
            <w:top w:val="none" w:sz="0" w:space="0" w:color="auto"/>
            <w:left w:val="none" w:sz="0" w:space="0" w:color="auto"/>
            <w:bottom w:val="none" w:sz="0" w:space="0" w:color="auto"/>
            <w:right w:val="none" w:sz="0" w:space="0" w:color="auto"/>
          </w:divBdr>
          <w:divsChild>
            <w:div w:id="27186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7554">
      <w:bodyDiv w:val="1"/>
      <w:marLeft w:val="0"/>
      <w:marRight w:val="0"/>
      <w:marTop w:val="0"/>
      <w:marBottom w:val="0"/>
      <w:divBdr>
        <w:top w:val="none" w:sz="0" w:space="0" w:color="auto"/>
        <w:left w:val="none" w:sz="0" w:space="0" w:color="auto"/>
        <w:bottom w:val="none" w:sz="0" w:space="0" w:color="auto"/>
        <w:right w:val="none" w:sz="0" w:space="0" w:color="auto"/>
      </w:divBdr>
      <w:divsChild>
        <w:div w:id="1778674537">
          <w:marLeft w:val="0"/>
          <w:marRight w:val="0"/>
          <w:marTop w:val="0"/>
          <w:marBottom w:val="0"/>
          <w:divBdr>
            <w:top w:val="none" w:sz="0" w:space="0" w:color="auto"/>
            <w:left w:val="none" w:sz="0" w:space="0" w:color="auto"/>
            <w:bottom w:val="none" w:sz="0" w:space="0" w:color="auto"/>
            <w:right w:val="none" w:sz="0" w:space="0" w:color="auto"/>
          </w:divBdr>
          <w:divsChild>
            <w:div w:id="575357811">
              <w:marLeft w:val="0"/>
              <w:marRight w:val="0"/>
              <w:marTop w:val="0"/>
              <w:marBottom w:val="0"/>
              <w:divBdr>
                <w:top w:val="none" w:sz="0" w:space="0" w:color="auto"/>
                <w:left w:val="none" w:sz="0" w:space="0" w:color="auto"/>
                <w:bottom w:val="none" w:sz="0" w:space="0" w:color="auto"/>
                <w:right w:val="none" w:sz="0" w:space="0" w:color="auto"/>
              </w:divBdr>
              <w:divsChild>
                <w:div w:id="1417165439">
                  <w:marLeft w:val="0"/>
                  <w:marRight w:val="0"/>
                  <w:marTop w:val="0"/>
                  <w:marBottom w:val="0"/>
                  <w:divBdr>
                    <w:top w:val="none" w:sz="0" w:space="0" w:color="auto"/>
                    <w:left w:val="none" w:sz="0" w:space="0" w:color="auto"/>
                    <w:bottom w:val="none" w:sz="0" w:space="0" w:color="auto"/>
                    <w:right w:val="none" w:sz="0" w:space="0" w:color="auto"/>
                  </w:divBdr>
                </w:div>
              </w:divsChild>
            </w:div>
            <w:div w:id="675882853">
              <w:marLeft w:val="0"/>
              <w:marRight w:val="0"/>
              <w:marTop w:val="0"/>
              <w:marBottom w:val="0"/>
              <w:divBdr>
                <w:top w:val="none" w:sz="0" w:space="0" w:color="auto"/>
                <w:left w:val="none" w:sz="0" w:space="0" w:color="auto"/>
                <w:bottom w:val="none" w:sz="0" w:space="0" w:color="auto"/>
                <w:right w:val="none" w:sz="0" w:space="0" w:color="auto"/>
              </w:divBdr>
            </w:div>
          </w:divsChild>
        </w:div>
        <w:div w:id="1663585154">
          <w:marLeft w:val="0"/>
          <w:marRight w:val="0"/>
          <w:marTop w:val="0"/>
          <w:marBottom w:val="0"/>
          <w:divBdr>
            <w:top w:val="none" w:sz="0" w:space="0" w:color="auto"/>
            <w:left w:val="none" w:sz="0" w:space="0" w:color="auto"/>
            <w:bottom w:val="none" w:sz="0" w:space="0" w:color="auto"/>
            <w:right w:val="none" w:sz="0" w:space="0" w:color="auto"/>
          </w:divBdr>
        </w:div>
      </w:divsChild>
    </w:div>
    <w:div w:id="1731146242">
      <w:bodyDiv w:val="1"/>
      <w:marLeft w:val="0"/>
      <w:marRight w:val="0"/>
      <w:marTop w:val="0"/>
      <w:marBottom w:val="0"/>
      <w:divBdr>
        <w:top w:val="none" w:sz="0" w:space="0" w:color="auto"/>
        <w:left w:val="none" w:sz="0" w:space="0" w:color="auto"/>
        <w:bottom w:val="none" w:sz="0" w:space="0" w:color="auto"/>
        <w:right w:val="none" w:sz="0" w:space="0" w:color="auto"/>
      </w:divBdr>
      <w:divsChild>
        <w:div w:id="915015549">
          <w:marLeft w:val="0"/>
          <w:marRight w:val="0"/>
          <w:marTop w:val="0"/>
          <w:marBottom w:val="0"/>
          <w:divBdr>
            <w:top w:val="none" w:sz="0" w:space="0" w:color="auto"/>
            <w:left w:val="none" w:sz="0" w:space="0" w:color="auto"/>
            <w:bottom w:val="none" w:sz="0" w:space="0" w:color="auto"/>
            <w:right w:val="none" w:sz="0" w:space="0" w:color="auto"/>
          </w:divBdr>
        </w:div>
        <w:div w:id="1638412327">
          <w:marLeft w:val="0"/>
          <w:marRight w:val="0"/>
          <w:marTop w:val="0"/>
          <w:marBottom w:val="0"/>
          <w:divBdr>
            <w:top w:val="none" w:sz="0" w:space="0" w:color="auto"/>
            <w:left w:val="none" w:sz="0" w:space="0" w:color="auto"/>
            <w:bottom w:val="none" w:sz="0" w:space="0" w:color="auto"/>
            <w:right w:val="none" w:sz="0" w:space="0" w:color="auto"/>
          </w:divBdr>
        </w:div>
        <w:div w:id="1343045716">
          <w:marLeft w:val="0"/>
          <w:marRight w:val="0"/>
          <w:marTop w:val="0"/>
          <w:marBottom w:val="0"/>
          <w:divBdr>
            <w:top w:val="none" w:sz="0" w:space="0" w:color="auto"/>
            <w:left w:val="none" w:sz="0" w:space="0" w:color="auto"/>
            <w:bottom w:val="none" w:sz="0" w:space="0" w:color="auto"/>
            <w:right w:val="none" w:sz="0" w:space="0" w:color="auto"/>
          </w:divBdr>
        </w:div>
        <w:div w:id="103892149">
          <w:marLeft w:val="0"/>
          <w:marRight w:val="0"/>
          <w:marTop w:val="0"/>
          <w:marBottom w:val="0"/>
          <w:divBdr>
            <w:top w:val="none" w:sz="0" w:space="0" w:color="auto"/>
            <w:left w:val="none" w:sz="0" w:space="0" w:color="auto"/>
            <w:bottom w:val="none" w:sz="0" w:space="0" w:color="auto"/>
            <w:right w:val="none" w:sz="0" w:space="0" w:color="auto"/>
          </w:divBdr>
          <w:divsChild>
            <w:div w:id="1023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78782">
      <w:bodyDiv w:val="1"/>
      <w:marLeft w:val="0"/>
      <w:marRight w:val="0"/>
      <w:marTop w:val="0"/>
      <w:marBottom w:val="0"/>
      <w:divBdr>
        <w:top w:val="none" w:sz="0" w:space="0" w:color="auto"/>
        <w:left w:val="none" w:sz="0" w:space="0" w:color="auto"/>
        <w:bottom w:val="none" w:sz="0" w:space="0" w:color="auto"/>
        <w:right w:val="none" w:sz="0" w:space="0" w:color="auto"/>
      </w:divBdr>
    </w:div>
    <w:div w:id="1748459022">
      <w:bodyDiv w:val="1"/>
      <w:marLeft w:val="0"/>
      <w:marRight w:val="0"/>
      <w:marTop w:val="0"/>
      <w:marBottom w:val="0"/>
      <w:divBdr>
        <w:top w:val="none" w:sz="0" w:space="0" w:color="auto"/>
        <w:left w:val="none" w:sz="0" w:space="0" w:color="auto"/>
        <w:bottom w:val="none" w:sz="0" w:space="0" w:color="auto"/>
        <w:right w:val="none" w:sz="0" w:space="0" w:color="auto"/>
      </w:divBdr>
      <w:divsChild>
        <w:div w:id="1843206555">
          <w:marLeft w:val="0"/>
          <w:marRight w:val="0"/>
          <w:marTop w:val="0"/>
          <w:marBottom w:val="0"/>
          <w:divBdr>
            <w:top w:val="none" w:sz="0" w:space="0" w:color="auto"/>
            <w:left w:val="none" w:sz="0" w:space="0" w:color="auto"/>
            <w:bottom w:val="none" w:sz="0" w:space="0" w:color="auto"/>
            <w:right w:val="none" w:sz="0" w:space="0" w:color="auto"/>
          </w:divBdr>
        </w:div>
        <w:div w:id="1906453836">
          <w:marLeft w:val="0"/>
          <w:marRight w:val="0"/>
          <w:marTop w:val="0"/>
          <w:marBottom w:val="0"/>
          <w:divBdr>
            <w:top w:val="none" w:sz="0" w:space="0" w:color="auto"/>
            <w:left w:val="none" w:sz="0" w:space="0" w:color="auto"/>
            <w:bottom w:val="none" w:sz="0" w:space="0" w:color="auto"/>
            <w:right w:val="none" w:sz="0" w:space="0" w:color="auto"/>
          </w:divBdr>
        </w:div>
        <w:div w:id="1472208577">
          <w:marLeft w:val="0"/>
          <w:marRight w:val="0"/>
          <w:marTop w:val="0"/>
          <w:marBottom w:val="0"/>
          <w:divBdr>
            <w:top w:val="none" w:sz="0" w:space="0" w:color="auto"/>
            <w:left w:val="none" w:sz="0" w:space="0" w:color="auto"/>
            <w:bottom w:val="none" w:sz="0" w:space="0" w:color="auto"/>
            <w:right w:val="none" w:sz="0" w:space="0" w:color="auto"/>
          </w:divBdr>
        </w:div>
        <w:div w:id="1456951518">
          <w:marLeft w:val="0"/>
          <w:marRight w:val="0"/>
          <w:marTop w:val="0"/>
          <w:marBottom w:val="0"/>
          <w:divBdr>
            <w:top w:val="none" w:sz="0" w:space="0" w:color="auto"/>
            <w:left w:val="none" w:sz="0" w:space="0" w:color="auto"/>
            <w:bottom w:val="none" w:sz="0" w:space="0" w:color="auto"/>
            <w:right w:val="none" w:sz="0" w:space="0" w:color="auto"/>
          </w:divBdr>
          <w:divsChild>
            <w:div w:id="172996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6590749">
      <w:bodyDiv w:val="1"/>
      <w:marLeft w:val="0"/>
      <w:marRight w:val="0"/>
      <w:marTop w:val="0"/>
      <w:marBottom w:val="0"/>
      <w:divBdr>
        <w:top w:val="none" w:sz="0" w:space="0" w:color="auto"/>
        <w:left w:val="none" w:sz="0" w:space="0" w:color="auto"/>
        <w:bottom w:val="none" w:sz="0" w:space="0" w:color="auto"/>
        <w:right w:val="none" w:sz="0" w:space="0" w:color="auto"/>
      </w:divBdr>
      <w:divsChild>
        <w:div w:id="1286733991">
          <w:marLeft w:val="0"/>
          <w:marRight w:val="0"/>
          <w:marTop w:val="0"/>
          <w:marBottom w:val="0"/>
          <w:divBdr>
            <w:top w:val="none" w:sz="0" w:space="0" w:color="auto"/>
            <w:left w:val="none" w:sz="0" w:space="0" w:color="auto"/>
            <w:bottom w:val="none" w:sz="0" w:space="0" w:color="auto"/>
            <w:right w:val="none" w:sz="0" w:space="0" w:color="auto"/>
          </w:divBdr>
        </w:div>
        <w:div w:id="239992979">
          <w:marLeft w:val="0"/>
          <w:marRight w:val="0"/>
          <w:marTop w:val="0"/>
          <w:marBottom w:val="0"/>
          <w:divBdr>
            <w:top w:val="none" w:sz="0" w:space="0" w:color="auto"/>
            <w:left w:val="none" w:sz="0" w:space="0" w:color="auto"/>
            <w:bottom w:val="none" w:sz="0" w:space="0" w:color="auto"/>
            <w:right w:val="none" w:sz="0" w:space="0" w:color="auto"/>
          </w:divBdr>
        </w:div>
        <w:div w:id="276522987">
          <w:marLeft w:val="0"/>
          <w:marRight w:val="0"/>
          <w:marTop w:val="0"/>
          <w:marBottom w:val="0"/>
          <w:divBdr>
            <w:top w:val="none" w:sz="0" w:space="0" w:color="auto"/>
            <w:left w:val="none" w:sz="0" w:space="0" w:color="auto"/>
            <w:bottom w:val="none" w:sz="0" w:space="0" w:color="auto"/>
            <w:right w:val="none" w:sz="0" w:space="0" w:color="auto"/>
          </w:divBdr>
        </w:div>
        <w:div w:id="991562362">
          <w:marLeft w:val="0"/>
          <w:marRight w:val="0"/>
          <w:marTop w:val="0"/>
          <w:marBottom w:val="0"/>
          <w:divBdr>
            <w:top w:val="none" w:sz="0" w:space="0" w:color="auto"/>
            <w:left w:val="none" w:sz="0" w:space="0" w:color="auto"/>
            <w:bottom w:val="none" w:sz="0" w:space="0" w:color="auto"/>
            <w:right w:val="none" w:sz="0" w:space="0" w:color="auto"/>
          </w:divBdr>
          <w:divsChild>
            <w:div w:id="133078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853107">
      <w:bodyDiv w:val="1"/>
      <w:marLeft w:val="0"/>
      <w:marRight w:val="0"/>
      <w:marTop w:val="0"/>
      <w:marBottom w:val="0"/>
      <w:divBdr>
        <w:top w:val="none" w:sz="0" w:space="0" w:color="auto"/>
        <w:left w:val="none" w:sz="0" w:space="0" w:color="auto"/>
        <w:bottom w:val="none" w:sz="0" w:space="0" w:color="auto"/>
        <w:right w:val="none" w:sz="0" w:space="0" w:color="auto"/>
      </w:divBdr>
      <w:divsChild>
        <w:div w:id="1254975118">
          <w:marLeft w:val="0"/>
          <w:marRight w:val="0"/>
          <w:marTop w:val="0"/>
          <w:marBottom w:val="0"/>
          <w:divBdr>
            <w:top w:val="none" w:sz="0" w:space="0" w:color="auto"/>
            <w:left w:val="none" w:sz="0" w:space="0" w:color="auto"/>
            <w:bottom w:val="none" w:sz="0" w:space="0" w:color="auto"/>
            <w:right w:val="none" w:sz="0" w:space="0" w:color="auto"/>
          </w:divBdr>
          <w:divsChild>
            <w:div w:id="623317077">
              <w:marLeft w:val="0"/>
              <w:marRight w:val="0"/>
              <w:marTop w:val="0"/>
              <w:marBottom w:val="0"/>
              <w:divBdr>
                <w:top w:val="none" w:sz="0" w:space="0" w:color="auto"/>
                <w:left w:val="none" w:sz="0" w:space="0" w:color="auto"/>
                <w:bottom w:val="none" w:sz="0" w:space="0" w:color="auto"/>
                <w:right w:val="none" w:sz="0" w:space="0" w:color="auto"/>
              </w:divBdr>
              <w:divsChild>
                <w:div w:id="649090609">
                  <w:marLeft w:val="0"/>
                  <w:marRight w:val="0"/>
                  <w:marTop w:val="0"/>
                  <w:marBottom w:val="0"/>
                  <w:divBdr>
                    <w:top w:val="none" w:sz="0" w:space="0" w:color="auto"/>
                    <w:left w:val="none" w:sz="0" w:space="0" w:color="auto"/>
                    <w:bottom w:val="none" w:sz="0" w:space="0" w:color="auto"/>
                    <w:right w:val="none" w:sz="0" w:space="0" w:color="auto"/>
                  </w:divBdr>
                  <w:divsChild>
                    <w:div w:id="558857344">
                      <w:marLeft w:val="0"/>
                      <w:marRight w:val="0"/>
                      <w:marTop w:val="0"/>
                      <w:marBottom w:val="0"/>
                      <w:divBdr>
                        <w:top w:val="none" w:sz="0" w:space="0" w:color="auto"/>
                        <w:left w:val="none" w:sz="0" w:space="0" w:color="auto"/>
                        <w:bottom w:val="none" w:sz="0" w:space="0" w:color="auto"/>
                        <w:right w:val="none" w:sz="0" w:space="0" w:color="auto"/>
                      </w:divBdr>
                      <w:divsChild>
                        <w:div w:id="1550605346">
                          <w:marLeft w:val="0"/>
                          <w:marRight w:val="0"/>
                          <w:marTop w:val="0"/>
                          <w:marBottom w:val="0"/>
                          <w:divBdr>
                            <w:top w:val="none" w:sz="0" w:space="0" w:color="auto"/>
                            <w:left w:val="none" w:sz="0" w:space="0" w:color="auto"/>
                            <w:bottom w:val="none" w:sz="0" w:space="0" w:color="auto"/>
                            <w:right w:val="none" w:sz="0" w:space="0" w:color="auto"/>
                          </w:divBdr>
                          <w:divsChild>
                            <w:div w:id="1363090046">
                              <w:marLeft w:val="0"/>
                              <w:marRight w:val="0"/>
                              <w:marTop w:val="0"/>
                              <w:marBottom w:val="0"/>
                              <w:divBdr>
                                <w:top w:val="none" w:sz="0" w:space="0" w:color="auto"/>
                                <w:left w:val="none" w:sz="0" w:space="0" w:color="auto"/>
                                <w:bottom w:val="none" w:sz="0" w:space="0" w:color="auto"/>
                                <w:right w:val="none" w:sz="0" w:space="0" w:color="auto"/>
                              </w:divBdr>
                            </w:div>
                            <w:div w:id="198052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5992213">
                      <w:marLeft w:val="0"/>
                      <w:marRight w:val="0"/>
                      <w:marTop w:val="0"/>
                      <w:marBottom w:val="0"/>
                      <w:divBdr>
                        <w:top w:val="none" w:sz="0" w:space="0" w:color="auto"/>
                        <w:left w:val="none" w:sz="0" w:space="0" w:color="auto"/>
                        <w:bottom w:val="none" w:sz="0" w:space="0" w:color="auto"/>
                        <w:right w:val="none" w:sz="0" w:space="0" w:color="auto"/>
                      </w:divBdr>
                      <w:divsChild>
                        <w:div w:id="756485314">
                          <w:marLeft w:val="0"/>
                          <w:marRight w:val="0"/>
                          <w:marTop w:val="0"/>
                          <w:marBottom w:val="0"/>
                          <w:divBdr>
                            <w:top w:val="none" w:sz="0" w:space="0" w:color="auto"/>
                            <w:left w:val="none" w:sz="0" w:space="0" w:color="auto"/>
                            <w:bottom w:val="none" w:sz="0" w:space="0" w:color="auto"/>
                            <w:right w:val="none" w:sz="0" w:space="0" w:color="auto"/>
                          </w:divBdr>
                          <w:divsChild>
                            <w:div w:id="164989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1694124">
              <w:marLeft w:val="0"/>
              <w:marRight w:val="0"/>
              <w:marTop w:val="0"/>
              <w:marBottom w:val="0"/>
              <w:divBdr>
                <w:top w:val="none" w:sz="0" w:space="0" w:color="auto"/>
                <w:left w:val="none" w:sz="0" w:space="0" w:color="auto"/>
                <w:bottom w:val="none" w:sz="0" w:space="0" w:color="auto"/>
                <w:right w:val="none" w:sz="0" w:space="0" w:color="auto"/>
              </w:divBdr>
              <w:divsChild>
                <w:div w:id="659695325">
                  <w:marLeft w:val="0"/>
                  <w:marRight w:val="0"/>
                  <w:marTop w:val="0"/>
                  <w:marBottom w:val="0"/>
                  <w:divBdr>
                    <w:top w:val="none" w:sz="0" w:space="0" w:color="auto"/>
                    <w:left w:val="none" w:sz="0" w:space="0" w:color="auto"/>
                    <w:bottom w:val="none" w:sz="0" w:space="0" w:color="auto"/>
                    <w:right w:val="none" w:sz="0" w:space="0" w:color="auto"/>
                  </w:divBdr>
                </w:div>
              </w:divsChild>
            </w:div>
            <w:div w:id="859245717">
              <w:marLeft w:val="0"/>
              <w:marRight w:val="0"/>
              <w:marTop w:val="0"/>
              <w:marBottom w:val="0"/>
              <w:divBdr>
                <w:top w:val="none" w:sz="0" w:space="0" w:color="auto"/>
                <w:left w:val="none" w:sz="0" w:space="0" w:color="auto"/>
                <w:bottom w:val="none" w:sz="0" w:space="0" w:color="auto"/>
                <w:right w:val="none" w:sz="0" w:space="0" w:color="auto"/>
              </w:divBdr>
              <w:divsChild>
                <w:div w:id="2024016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721611">
          <w:marLeft w:val="0"/>
          <w:marRight w:val="0"/>
          <w:marTop w:val="0"/>
          <w:marBottom w:val="0"/>
          <w:divBdr>
            <w:top w:val="none" w:sz="0" w:space="0" w:color="auto"/>
            <w:left w:val="none" w:sz="0" w:space="0" w:color="auto"/>
            <w:bottom w:val="none" w:sz="0" w:space="0" w:color="auto"/>
            <w:right w:val="none" w:sz="0" w:space="0" w:color="auto"/>
          </w:divBdr>
          <w:divsChild>
            <w:div w:id="114520851">
              <w:marLeft w:val="0"/>
              <w:marRight w:val="0"/>
              <w:marTop w:val="0"/>
              <w:marBottom w:val="0"/>
              <w:divBdr>
                <w:top w:val="none" w:sz="0" w:space="0" w:color="auto"/>
                <w:left w:val="none" w:sz="0" w:space="0" w:color="auto"/>
                <w:bottom w:val="none" w:sz="0" w:space="0" w:color="auto"/>
                <w:right w:val="none" w:sz="0" w:space="0" w:color="auto"/>
              </w:divBdr>
            </w:div>
            <w:div w:id="955520298">
              <w:marLeft w:val="0"/>
              <w:marRight w:val="0"/>
              <w:marTop w:val="0"/>
              <w:marBottom w:val="0"/>
              <w:divBdr>
                <w:top w:val="none" w:sz="0" w:space="0" w:color="auto"/>
                <w:left w:val="none" w:sz="0" w:space="0" w:color="auto"/>
                <w:bottom w:val="none" w:sz="0" w:space="0" w:color="auto"/>
                <w:right w:val="none" w:sz="0" w:space="0" w:color="auto"/>
              </w:divBdr>
            </w:div>
            <w:div w:id="2132744002">
              <w:marLeft w:val="0"/>
              <w:marRight w:val="0"/>
              <w:marTop w:val="0"/>
              <w:marBottom w:val="0"/>
              <w:divBdr>
                <w:top w:val="none" w:sz="0" w:space="0" w:color="auto"/>
                <w:left w:val="none" w:sz="0" w:space="0" w:color="auto"/>
                <w:bottom w:val="none" w:sz="0" w:space="0" w:color="auto"/>
                <w:right w:val="none" w:sz="0" w:space="0" w:color="auto"/>
              </w:divBdr>
            </w:div>
          </w:divsChild>
        </w:div>
        <w:div w:id="1893342270">
          <w:marLeft w:val="0"/>
          <w:marRight w:val="0"/>
          <w:marTop w:val="0"/>
          <w:marBottom w:val="0"/>
          <w:divBdr>
            <w:top w:val="none" w:sz="0" w:space="0" w:color="auto"/>
            <w:left w:val="none" w:sz="0" w:space="0" w:color="auto"/>
            <w:bottom w:val="none" w:sz="0" w:space="0" w:color="auto"/>
            <w:right w:val="none" w:sz="0" w:space="0" w:color="auto"/>
          </w:divBdr>
          <w:divsChild>
            <w:div w:id="912353230">
              <w:marLeft w:val="0"/>
              <w:marRight w:val="0"/>
              <w:marTop w:val="0"/>
              <w:marBottom w:val="0"/>
              <w:divBdr>
                <w:top w:val="none" w:sz="0" w:space="0" w:color="auto"/>
                <w:left w:val="none" w:sz="0" w:space="0" w:color="auto"/>
                <w:bottom w:val="none" w:sz="0" w:space="0" w:color="auto"/>
                <w:right w:val="none" w:sz="0" w:space="0" w:color="auto"/>
              </w:divBdr>
            </w:div>
          </w:divsChild>
        </w:div>
        <w:div w:id="157186872">
          <w:marLeft w:val="0"/>
          <w:marRight w:val="0"/>
          <w:marTop w:val="0"/>
          <w:marBottom w:val="0"/>
          <w:divBdr>
            <w:top w:val="none" w:sz="0" w:space="0" w:color="auto"/>
            <w:left w:val="none" w:sz="0" w:space="0" w:color="auto"/>
            <w:bottom w:val="none" w:sz="0" w:space="0" w:color="auto"/>
            <w:right w:val="none" w:sz="0" w:space="0" w:color="auto"/>
          </w:divBdr>
          <w:divsChild>
            <w:div w:id="88741746">
              <w:marLeft w:val="0"/>
              <w:marRight w:val="0"/>
              <w:marTop w:val="0"/>
              <w:marBottom w:val="0"/>
              <w:divBdr>
                <w:top w:val="none" w:sz="0" w:space="0" w:color="auto"/>
                <w:left w:val="none" w:sz="0" w:space="0" w:color="auto"/>
                <w:bottom w:val="none" w:sz="0" w:space="0" w:color="auto"/>
                <w:right w:val="none" w:sz="0" w:space="0" w:color="auto"/>
              </w:divBdr>
            </w:div>
          </w:divsChild>
        </w:div>
        <w:div w:id="1802111416">
          <w:marLeft w:val="0"/>
          <w:marRight w:val="0"/>
          <w:marTop w:val="0"/>
          <w:marBottom w:val="0"/>
          <w:divBdr>
            <w:top w:val="none" w:sz="0" w:space="0" w:color="auto"/>
            <w:left w:val="none" w:sz="0" w:space="0" w:color="auto"/>
            <w:bottom w:val="none" w:sz="0" w:space="0" w:color="auto"/>
            <w:right w:val="none" w:sz="0" w:space="0" w:color="auto"/>
          </w:divBdr>
          <w:divsChild>
            <w:div w:id="776101590">
              <w:marLeft w:val="0"/>
              <w:marRight w:val="0"/>
              <w:marTop w:val="0"/>
              <w:marBottom w:val="0"/>
              <w:divBdr>
                <w:top w:val="none" w:sz="0" w:space="0" w:color="auto"/>
                <w:left w:val="none" w:sz="0" w:space="0" w:color="auto"/>
                <w:bottom w:val="none" w:sz="0" w:space="0" w:color="auto"/>
                <w:right w:val="none" w:sz="0" w:space="0" w:color="auto"/>
              </w:divBdr>
            </w:div>
          </w:divsChild>
        </w:div>
        <w:div w:id="977612105">
          <w:marLeft w:val="0"/>
          <w:marRight w:val="0"/>
          <w:marTop w:val="0"/>
          <w:marBottom w:val="0"/>
          <w:divBdr>
            <w:top w:val="none" w:sz="0" w:space="0" w:color="auto"/>
            <w:left w:val="none" w:sz="0" w:space="0" w:color="auto"/>
            <w:bottom w:val="none" w:sz="0" w:space="0" w:color="auto"/>
            <w:right w:val="none" w:sz="0" w:space="0" w:color="auto"/>
          </w:divBdr>
          <w:divsChild>
            <w:div w:id="1449816510">
              <w:marLeft w:val="0"/>
              <w:marRight w:val="0"/>
              <w:marTop w:val="0"/>
              <w:marBottom w:val="0"/>
              <w:divBdr>
                <w:top w:val="none" w:sz="0" w:space="0" w:color="auto"/>
                <w:left w:val="none" w:sz="0" w:space="0" w:color="auto"/>
                <w:bottom w:val="none" w:sz="0" w:space="0" w:color="auto"/>
                <w:right w:val="none" w:sz="0" w:space="0" w:color="auto"/>
              </w:divBdr>
            </w:div>
          </w:divsChild>
        </w:div>
        <w:div w:id="1569149813">
          <w:marLeft w:val="0"/>
          <w:marRight w:val="0"/>
          <w:marTop w:val="0"/>
          <w:marBottom w:val="0"/>
          <w:divBdr>
            <w:top w:val="none" w:sz="0" w:space="0" w:color="auto"/>
            <w:left w:val="none" w:sz="0" w:space="0" w:color="auto"/>
            <w:bottom w:val="none" w:sz="0" w:space="0" w:color="auto"/>
            <w:right w:val="none" w:sz="0" w:space="0" w:color="auto"/>
          </w:divBdr>
          <w:divsChild>
            <w:div w:id="1745881531">
              <w:marLeft w:val="0"/>
              <w:marRight w:val="0"/>
              <w:marTop w:val="0"/>
              <w:marBottom w:val="0"/>
              <w:divBdr>
                <w:top w:val="none" w:sz="0" w:space="0" w:color="auto"/>
                <w:left w:val="none" w:sz="0" w:space="0" w:color="auto"/>
                <w:bottom w:val="none" w:sz="0" w:space="0" w:color="auto"/>
                <w:right w:val="none" w:sz="0" w:space="0" w:color="auto"/>
              </w:divBdr>
            </w:div>
          </w:divsChild>
        </w:div>
        <w:div w:id="1245604640">
          <w:marLeft w:val="0"/>
          <w:marRight w:val="0"/>
          <w:marTop w:val="0"/>
          <w:marBottom w:val="0"/>
          <w:divBdr>
            <w:top w:val="none" w:sz="0" w:space="0" w:color="auto"/>
            <w:left w:val="none" w:sz="0" w:space="0" w:color="auto"/>
            <w:bottom w:val="none" w:sz="0" w:space="0" w:color="auto"/>
            <w:right w:val="none" w:sz="0" w:space="0" w:color="auto"/>
          </w:divBdr>
          <w:divsChild>
            <w:div w:id="1194073252">
              <w:marLeft w:val="0"/>
              <w:marRight w:val="0"/>
              <w:marTop w:val="0"/>
              <w:marBottom w:val="0"/>
              <w:divBdr>
                <w:top w:val="none" w:sz="0" w:space="0" w:color="auto"/>
                <w:left w:val="none" w:sz="0" w:space="0" w:color="auto"/>
                <w:bottom w:val="none" w:sz="0" w:space="0" w:color="auto"/>
                <w:right w:val="none" w:sz="0" w:space="0" w:color="auto"/>
              </w:divBdr>
            </w:div>
          </w:divsChild>
        </w:div>
        <w:div w:id="1324965667">
          <w:marLeft w:val="0"/>
          <w:marRight w:val="0"/>
          <w:marTop w:val="0"/>
          <w:marBottom w:val="0"/>
          <w:divBdr>
            <w:top w:val="none" w:sz="0" w:space="0" w:color="auto"/>
            <w:left w:val="none" w:sz="0" w:space="0" w:color="auto"/>
            <w:bottom w:val="none" w:sz="0" w:space="0" w:color="auto"/>
            <w:right w:val="none" w:sz="0" w:space="0" w:color="auto"/>
          </w:divBdr>
          <w:divsChild>
            <w:div w:id="1129514517">
              <w:marLeft w:val="0"/>
              <w:marRight w:val="0"/>
              <w:marTop w:val="0"/>
              <w:marBottom w:val="0"/>
              <w:divBdr>
                <w:top w:val="none" w:sz="0" w:space="0" w:color="auto"/>
                <w:left w:val="none" w:sz="0" w:space="0" w:color="auto"/>
                <w:bottom w:val="none" w:sz="0" w:space="0" w:color="auto"/>
                <w:right w:val="none" w:sz="0" w:space="0" w:color="auto"/>
              </w:divBdr>
            </w:div>
          </w:divsChild>
        </w:div>
        <w:div w:id="1339964044">
          <w:marLeft w:val="0"/>
          <w:marRight w:val="0"/>
          <w:marTop w:val="0"/>
          <w:marBottom w:val="0"/>
          <w:divBdr>
            <w:top w:val="none" w:sz="0" w:space="0" w:color="auto"/>
            <w:left w:val="none" w:sz="0" w:space="0" w:color="auto"/>
            <w:bottom w:val="none" w:sz="0" w:space="0" w:color="auto"/>
            <w:right w:val="none" w:sz="0" w:space="0" w:color="auto"/>
          </w:divBdr>
          <w:divsChild>
            <w:div w:id="1433280276">
              <w:marLeft w:val="0"/>
              <w:marRight w:val="0"/>
              <w:marTop w:val="0"/>
              <w:marBottom w:val="0"/>
              <w:divBdr>
                <w:top w:val="none" w:sz="0" w:space="0" w:color="auto"/>
                <w:left w:val="none" w:sz="0" w:space="0" w:color="auto"/>
                <w:bottom w:val="none" w:sz="0" w:space="0" w:color="auto"/>
                <w:right w:val="none" w:sz="0" w:space="0" w:color="auto"/>
              </w:divBdr>
            </w:div>
          </w:divsChild>
        </w:div>
        <w:div w:id="1921022520">
          <w:marLeft w:val="0"/>
          <w:marRight w:val="0"/>
          <w:marTop w:val="0"/>
          <w:marBottom w:val="0"/>
          <w:divBdr>
            <w:top w:val="none" w:sz="0" w:space="0" w:color="auto"/>
            <w:left w:val="none" w:sz="0" w:space="0" w:color="auto"/>
            <w:bottom w:val="none" w:sz="0" w:space="0" w:color="auto"/>
            <w:right w:val="none" w:sz="0" w:space="0" w:color="auto"/>
          </w:divBdr>
          <w:divsChild>
            <w:div w:id="3780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4213">
      <w:bodyDiv w:val="1"/>
      <w:marLeft w:val="0"/>
      <w:marRight w:val="0"/>
      <w:marTop w:val="0"/>
      <w:marBottom w:val="0"/>
      <w:divBdr>
        <w:top w:val="none" w:sz="0" w:space="0" w:color="auto"/>
        <w:left w:val="none" w:sz="0" w:space="0" w:color="auto"/>
        <w:bottom w:val="none" w:sz="0" w:space="0" w:color="auto"/>
        <w:right w:val="none" w:sz="0" w:space="0" w:color="auto"/>
      </w:divBdr>
      <w:divsChild>
        <w:div w:id="2049451266">
          <w:marLeft w:val="0"/>
          <w:marRight w:val="0"/>
          <w:marTop w:val="0"/>
          <w:marBottom w:val="0"/>
          <w:divBdr>
            <w:top w:val="none" w:sz="0" w:space="0" w:color="auto"/>
            <w:left w:val="none" w:sz="0" w:space="0" w:color="auto"/>
            <w:bottom w:val="none" w:sz="0" w:space="0" w:color="auto"/>
            <w:right w:val="none" w:sz="0" w:space="0" w:color="auto"/>
          </w:divBdr>
        </w:div>
        <w:div w:id="1111124092">
          <w:marLeft w:val="0"/>
          <w:marRight w:val="0"/>
          <w:marTop w:val="0"/>
          <w:marBottom w:val="0"/>
          <w:divBdr>
            <w:top w:val="none" w:sz="0" w:space="0" w:color="auto"/>
            <w:left w:val="none" w:sz="0" w:space="0" w:color="auto"/>
            <w:bottom w:val="none" w:sz="0" w:space="0" w:color="auto"/>
            <w:right w:val="none" w:sz="0" w:space="0" w:color="auto"/>
          </w:divBdr>
        </w:div>
        <w:div w:id="20473307">
          <w:marLeft w:val="0"/>
          <w:marRight w:val="0"/>
          <w:marTop w:val="0"/>
          <w:marBottom w:val="0"/>
          <w:divBdr>
            <w:top w:val="none" w:sz="0" w:space="0" w:color="auto"/>
            <w:left w:val="none" w:sz="0" w:space="0" w:color="auto"/>
            <w:bottom w:val="none" w:sz="0" w:space="0" w:color="auto"/>
            <w:right w:val="none" w:sz="0" w:space="0" w:color="auto"/>
          </w:divBdr>
        </w:div>
        <w:div w:id="673261507">
          <w:marLeft w:val="0"/>
          <w:marRight w:val="0"/>
          <w:marTop w:val="0"/>
          <w:marBottom w:val="0"/>
          <w:divBdr>
            <w:top w:val="none" w:sz="0" w:space="0" w:color="auto"/>
            <w:left w:val="none" w:sz="0" w:space="0" w:color="auto"/>
            <w:bottom w:val="none" w:sz="0" w:space="0" w:color="auto"/>
            <w:right w:val="none" w:sz="0" w:space="0" w:color="auto"/>
          </w:divBdr>
          <w:divsChild>
            <w:div w:id="971717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719047">
      <w:bodyDiv w:val="1"/>
      <w:marLeft w:val="0"/>
      <w:marRight w:val="0"/>
      <w:marTop w:val="0"/>
      <w:marBottom w:val="0"/>
      <w:divBdr>
        <w:top w:val="none" w:sz="0" w:space="0" w:color="auto"/>
        <w:left w:val="none" w:sz="0" w:space="0" w:color="auto"/>
        <w:bottom w:val="none" w:sz="0" w:space="0" w:color="auto"/>
        <w:right w:val="none" w:sz="0" w:space="0" w:color="auto"/>
      </w:divBdr>
      <w:divsChild>
        <w:div w:id="2139254280">
          <w:marLeft w:val="0"/>
          <w:marRight w:val="0"/>
          <w:marTop w:val="0"/>
          <w:marBottom w:val="0"/>
          <w:divBdr>
            <w:top w:val="none" w:sz="0" w:space="0" w:color="auto"/>
            <w:left w:val="none" w:sz="0" w:space="0" w:color="auto"/>
            <w:bottom w:val="none" w:sz="0" w:space="0" w:color="auto"/>
            <w:right w:val="none" w:sz="0" w:space="0" w:color="auto"/>
          </w:divBdr>
        </w:div>
        <w:div w:id="1230339018">
          <w:marLeft w:val="0"/>
          <w:marRight w:val="0"/>
          <w:marTop w:val="0"/>
          <w:marBottom w:val="0"/>
          <w:divBdr>
            <w:top w:val="none" w:sz="0" w:space="0" w:color="auto"/>
            <w:left w:val="none" w:sz="0" w:space="0" w:color="auto"/>
            <w:bottom w:val="none" w:sz="0" w:space="0" w:color="auto"/>
            <w:right w:val="none" w:sz="0" w:space="0" w:color="auto"/>
          </w:divBdr>
        </w:div>
        <w:div w:id="744883308">
          <w:marLeft w:val="0"/>
          <w:marRight w:val="0"/>
          <w:marTop w:val="0"/>
          <w:marBottom w:val="0"/>
          <w:divBdr>
            <w:top w:val="none" w:sz="0" w:space="0" w:color="auto"/>
            <w:left w:val="none" w:sz="0" w:space="0" w:color="auto"/>
            <w:bottom w:val="none" w:sz="0" w:space="0" w:color="auto"/>
            <w:right w:val="none" w:sz="0" w:space="0" w:color="auto"/>
          </w:divBdr>
        </w:div>
        <w:div w:id="1615404714">
          <w:marLeft w:val="0"/>
          <w:marRight w:val="0"/>
          <w:marTop w:val="0"/>
          <w:marBottom w:val="0"/>
          <w:divBdr>
            <w:top w:val="none" w:sz="0" w:space="0" w:color="auto"/>
            <w:left w:val="none" w:sz="0" w:space="0" w:color="auto"/>
            <w:bottom w:val="none" w:sz="0" w:space="0" w:color="auto"/>
            <w:right w:val="none" w:sz="0" w:space="0" w:color="auto"/>
          </w:divBdr>
          <w:divsChild>
            <w:div w:id="626201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0926581">
      <w:bodyDiv w:val="1"/>
      <w:marLeft w:val="0"/>
      <w:marRight w:val="0"/>
      <w:marTop w:val="0"/>
      <w:marBottom w:val="0"/>
      <w:divBdr>
        <w:top w:val="none" w:sz="0" w:space="0" w:color="auto"/>
        <w:left w:val="none" w:sz="0" w:space="0" w:color="auto"/>
        <w:bottom w:val="none" w:sz="0" w:space="0" w:color="auto"/>
        <w:right w:val="none" w:sz="0" w:space="0" w:color="auto"/>
      </w:divBdr>
      <w:divsChild>
        <w:div w:id="219482556">
          <w:marLeft w:val="0"/>
          <w:marRight w:val="0"/>
          <w:marTop w:val="0"/>
          <w:marBottom w:val="0"/>
          <w:divBdr>
            <w:top w:val="none" w:sz="0" w:space="0" w:color="auto"/>
            <w:left w:val="none" w:sz="0" w:space="0" w:color="auto"/>
            <w:bottom w:val="none" w:sz="0" w:space="0" w:color="auto"/>
            <w:right w:val="none" w:sz="0" w:space="0" w:color="auto"/>
          </w:divBdr>
        </w:div>
        <w:div w:id="36127861">
          <w:marLeft w:val="0"/>
          <w:marRight w:val="0"/>
          <w:marTop w:val="0"/>
          <w:marBottom w:val="0"/>
          <w:divBdr>
            <w:top w:val="none" w:sz="0" w:space="0" w:color="auto"/>
            <w:left w:val="none" w:sz="0" w:space="0" w:color="auto"/>
            <w:bottom w:val="none" w:sz="0" w:space="0" w:color="auto"/>
            <w:right w:val="none" w:sz="0" w:space="0" w:color="auto"/>
          </w:divBdr>
        </w:div>
        <w:div w:id="1414276775">
          <w:marLeft w:val="0"/>
          <w:marRight w:val="0"/>
          <w:marTop w:val="0"/>
          <w:marBottom w:val="0"/>
          <w:divBdr>
            <w:top w:val="none" w:sz="0" w:space="0" w:color="auto"/>
            <w:left w:val="none" w:sz="0" w:space="0" w:color="auto"/>
            <w:bottom w:val="none" w:sz="0" w:space="0" w:color="auto"/>
            <w:right w:val="none" w:sz="0" w:space="0" w:color="auto"/>
          </w:divBdr>
        </w:div>
        <w:div w:id="127283940">
          <w:marLeft w:val="0"/>
          <w:marRight w:val="0"/>
          <w:marTop w:val="0"/>
          <w:marBottom w:val="0"/>
          <w:divBdr>
            <w:top w:val="none" w:sz="0" w:space="0" w:color="auto"/>
            <w:left w:val="none" w:sz="0" w:space="0" w:color="auto"/>
            <w:bottom w:val="none" w:sz="0" w:space="0" w:color="auto"/>
            <w:right w:val="none" w:sz="0" w:space="0" w:color="auto"/>
          </w:divBdr>
          <w:divsChild>
            <w:div w:id="175427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278206">
      <w:bodyDiv w:val="1"/>
      <w:marLeft w:val="0"/>
      <w:marRight w:val="0"/>
      <w:marTop w:val="0"/>
      <w:marBottom w:val="0"/>
      <w:divBdr>
        <w:top w:val="none" w:sz="0" w:space="0" w:color="auto"/>
        <w:left w:val="none" w:sz="0" w:space="0" w:color="auto"/>
        <w:bottom w:val="none" w:sz="0" w:space="0" w:color="auto"/>
        <w:right w:val="none" w:sz="0" w:space="0" w:color="auto"/>
      </w:divBdr>
      <w:divsChild>
        <w:div w:id="452216694">
          <w:marLeft w:val="0"/>
          <w:marRight w:val="0"/>
          <w:marTop w:val="0"/>
          <w:marBottom w:val="0"/>
          <w:divBdr>
            <w:top w:val="none" w:sz="0" w:space="0" w:color="auto"/>
            <w:left w:val="none" w:sz="0" w:space="0" w:color="auto"/>
            <w:bottom w:val="none" w:sz="0" w:space="0" w:color="auto"/>
            <w:right w:val="none" w:sz="0" w:space="0" w:color="auto"/>
          </w:divBdr>
        </w:div>
        <w:div w:id="457921219">
          <w:marLeft w:val="0"/>
          <w:marRight w:val="0"/>
          <w:marTop w:val="0"/>
          <w:marBottom w:val="0"/>
          <w:divBdr>
            <w:top w:val="none" w:sz="0" w:space="0" w:color="auto"/>
            <w:left w:val="none" w:sz="0" w:space="0" w:color="auto"/>
            <w:bottom w:val="none" w:sz="0" w:space="0" w:color="auto"/>
            <w:right w:val="none" w:sz="0" w:space="0" w:color="auto"/>
          </w:divBdr>
        </w:div>
        <w:div w:id="394008968">
          <w:marLeft w:val="0"/>
          <w:marRight w:val="0"/>
          <w:marTop w:val="0"/>
          <w:marBottom w:val="0"/>
          <w:divBdr>
            <w:top w:val="none" w:sz="0" w:space="0" w:color="auto"/>
            <w:left w:val="none" w:sz="0" w:space="0" w:color="auto"/>
            <w:bottom w:val="none" w:sz="0" w:space="0" w:color="auto"/>
            <w:right w:val="none" w:sz="0" w:space="0" w:color="auto"/>
          </w:divBdr>
        </w:div>
        <w:div w:id="953053722">
          <w:marLeft w:val="0"/>
          <w:marRight w:val="0"/>
          <w:marTop w:val="0"/>
          <w:marBottom w:val="0"/>
          <w:divBdr>
            <w:top w:val="none" w:sz="0" w:space="0" w:color="auto"/>
            <w:left w:val="none" w:sz="0" w:space="0" w:color="auto"/>
            <w:bottom w:val="none" w:sz="0" w:space="0" w:color="auto"/>
            <w:right w:val="none" w:sz="0" w:space="0" w:color="auto"/>
          </w:divBdr>
          <w:divsChild>
            <w:div w:id="201930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512797">
      <w:bodyDiv w:val="1"/>
      <w:marLeft w:val="0"/>
      <w:marRight w:val="0"/>
      <w:marTop w:val="0"/>
      <w:marBottom w:val="0"/>
      <w:divBdr>
        <w:top w:val="none" w:sz="0" w:space="0" w:color="auto"/>
        <w:left w:val="none" w:sz="0" w:space="0" w:color="auto"/>
        <w:bottom w:val="none" w:sz="0" w:space="0" w:color="auto"/>
        <w:right w:val="none" w:sz="0" w:space="0" w:color="auto"/>
      </w:divBdr>
      <w:divsChild>
        <w:div w:id="391737882">
          <w:marLeft w:val="0"/>
          <w:marRight w:val="0"/>
          <w:marTop w:val="0"/>
          <w:marBottom w:val="0"/>
          <w:divBdr>
            <w:top w:val="none" w:sz="0" w:space="0" w:color="auto"/>
            <w:left w:val="none" w:sz="0" w:space="0" w:color="auto"/>
            <w:bottom w:val="none" w:sz="0" w:space="0" w:color="auto"/>
            <w:right w:val="none" w:sz="0" w:space="0" w:color="auto"/>
          </w:divBdr>
          <w:divsChild>
            <w:div w:id="2003200135">
              <w:marLeft w:val="0"/>
              <w:marRight w:val="0"/>
              <w:marTop w:val="0"/>
              <w:marBottom w:val="0"/>
              <w:divBdr>
                <w:top w:val="none" w:sz="0" w:space="0" w:color="auto"/>
                <w:left w:val="none" w:sz="0" w:space="0" w:color="auto"/>
                <w:bottom w:val="none" w:sz="0" w:space="0" w:color="auto"/>
                <w:right w:val="none" w:sz="0" w:space="0" w:color="auto"/>
              </w:divBdr>
              <w:divsChild>
                <w:div w:id="2120680602">
                  <w:marLeft w:val="0"/>
                  <w:marRight w:val="0"/>
                  <w:marTop w:val="0"/>
                  <w:marBottom w:val="0"/>
                  <w:divBdr>
                    <w:top w:val="none" w:sz="0" w:space="0" w:color="auto"/>
                    <w:left w:val="none" w:sz="0" w:space="0" w:color="auto"/>
                    <w:bottom w:val="none" w:sz="0" w:space="0" w:color="auto"/>
                    <w:right w:val="none" w:sz="0" w:space="0" w:color="auto"/>
                  </w:divBdr>
                  <w:divsChild>
                    <w:div w:id="711467189">
                      <w:marLeft w:val="0"/>
                      <w:marRight w:val="0"/>
                      <w:marTop w:val="0"/>
                      <w:marBottom w:val="0"/>
                      <w:divBdr>
                        <w:top w:val="none" w:sz="0" w:space="0" w:color="auto"/>
                        <w:left w:val="none" w:sz="0" w:space="0" w:color="auto"/>
                        <w:bottom w:val="none" w:sz="0" w:space="0" w:color="auto"/>
                        <w:right w:val="none" w:sz="0" w:space="0" w:color="auto"/>
                      </w:divBdr>
                    </w:div>
                    <w:div w:id="509755316">
                      <w:marLeft w:val="0"/>
                      <w:marRight w:val="0"/>
                      <w:marTop w:val="0"/>
                      <w:marBottom w:val="0"/>
                      <w:divBdr>
                        <w:top w:val="none" w:sz="0" w:space="0" w:color="auto"/>
                        <w:left w:val="none" w:sz="0" w:space="0" w:color="auto"/>
                        <w:bottom w:val="none" w:sz="0" w:space="0" w:color="auto"/>
                        <w:right w:val="none" w:sz="0" w:space="0" w:color="auto"/>
                      </w:divBdr>
                    </w:div>
                    <w:div w:id="1190294352">
                      <w:marLeft w:val="0"/>
                      <w:marRight w:val="0"/>
                      <w:marTop w:val="0"/>
                      <w:marBottom w:val="0"/>
                      <w:divBdr>
                        <w:top w:val="none" w:sz="0" w:space="0" w:color="auto"/>
                        <w:left w:val="none" w:sz="0" w:space="0" w:color="auto"/>
                        <w:bottom w:val="none" w:sz="0" w:space="0" w:color="auto"/>
                        <w:right w:val="none" w:sz="0" w:space="0" w:color="auto"/>
                      </w:divBdr>
                      <w:divsChild>
                        <w:div w:id="301424308">
                          <w:marLeft w:val="0"/>
                          <w:marRight w:val="0"/>
                          <w:marTop w:val="0"/>
                          <w:marBottom w:val="0"/>
                          <w:divBdr>
                            <w:top w:val="none" w:sz="0" w:space="0" w:color="auto"/>
                            <w:left w:val="none" w:sz="0" w:space="0" w:color="auto"/>
                            <w:bottom w:val="none" w:sz="0" w:space="0" w:color="auto"/>
                            <w:right w:val="none" w:sz="0" w:space="0" w:color="auto"/>
                          </w:divBdr>
                          <w:divsChild>
                            <w:div w:id="1751467320">
                              <w:marLeft w:val="0"/>
                              <w:marRight w:val="0"/>
                              <w:marTop w:val="0"/>
                              <w:marBottom w:val="0"/>
                              <w:divBdr>
                                <w:top w:val="none" w:sz="0" w:space="0" w:color="auto"/>
                                <w:left w:val="none" w:sz="0" w:space="0" w:color="auto"/>
                                <w:bottom w:val="none" w:sz="0" w:space="0" w:color="auto"/>
                                <w:right w:val="none" w:sz="0" w:space="0" w:color="auto"/>
                              </w:divBdr>
                            </w:div>
                          </w:divsChild>
                        </w:div>
                        <w:div w:id="1442870268">
                          <w:marLeft w:val="0"/>
                          <w:marRight w:val="0"/>
                          <w:marTop w:val="0"/>
                          <w:marBottom w:val="0"/>
                          <w:divBdr>
                            <w:top w:val="none" w:sz="0" w:space="0" w:color="auto"/>
                            <w:left w:val="none" w:sz="0" w:space="0" w:color="auto"/>
                            <w:bottom w:val="none" w:sz="0" w:space="0" w:color="auto"/>
                            <w:right w:val="none" w:sz="0" w:space="0" w:color="auto"/>
                          </w:divBdr>
                          <w:divsChild>
                            <w:div w:id="124518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1948594">
                  <w:marLeft w:val="0"/>
                  <w:marRight w:val="0"/>
                  <w:marTop w:val="0"/>
                  <w:marBottom w:val="0"/>
                  <w:divBdr>
                    <w:top w:val="none" w:sz="0" w:space="0" w:color="auto"/>
                    <w:left w:val="none" w:sz="0" w:space="0" w:color="auto"/>
                    <w:bottom w:val="none" w:sz="0" w:space="0" w:color="auto"/>
                    <w:right w:val="none" w:sz="0" w:space="0" w:color="auto"/>
                  </w:divBdr>
                  <w:divsChild>
                    <w:div w:id="1365714827">
                      <w:marLeft w:val="0"/>
                      <w:marRight w:val="0"/>
                      <w:marTop w:val="0"/>
                      <w:marBottom w:val="0"/>
                      <w:divBdr>
                        <w:top w:val="none" w:sz="0" w:space="0" w:color="auto"/>
                        <w:left w:val="none" w:sz="0" w:space="0" w:color="auto"/>
                        <w:bottom w:val="none" w:sz="0" w:space="0" w:color="auto"/>
                        <w:right w:val="none" w:sz="0" w:space="0" w:color="auto"/>
                      </w:divBdr>
                      <w:divsChild>
                        <w:div w:id="3170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4820810">
          <w:marLeft w:val="0"/>
          <w:marRight w:val="0"/>
          <w:marTop w:val="0"/>
          <w:marBottom w:val="0"/>
          <w:divBdr>
            <w:top w:val="none" w:sz="0" w:space="0" w:color="auto"/>
            <w:left w:val="none" w:sz="0" w:space="0" w:color="auto"/>
            <w:bottom w:val="none" w:sz="0" w:space="0" w:color="auto"/>
            <w:right w:val="none" w:sz="0" w:space="0" w:color="auto"/>
          </w:divBdr>
          <w:divsChild>
            <w:div w:id="1476533339">
              <w:marLeft w:val="0"/>
              <w:marRight w:val="0"/>
              <w:marTop w:val="0"/>
              <w:marBottom w:val="0"/>
              <w:divBdr>
                <w:top w:val="none" w:sz="0" w:space="0" w:color="auto"/>
                <w:left w:val="none" w:sz="0" w:space="0" w:color="auto"/>
                <w:bottom w:val="none" w:sz="0" w:space="0" w:color="auto"/>
                <w:right w:val="none" w:sz="0" w:space="0" w:color="auto"/>
              </w:divBdr>
              <w:divsChild>
                <w:div w:id="95952300">
                  <w:marLeft w:val="0"/>
                  <w:marRight w:val="0"/>
                  <w:marTop w:val="0"/>
                  <w:marBottom w:val="0"/>
                  <w:divBdr>
                    <w:top w:val="none" w:sz="0" w:space="0" w:color="auto"/>
                    <w:left w:val="none" w:sz="0" w:space="0" w:color="auto"/>
                    <w:bottom w:val="none" w:sz="0" w:space="0" w:color="auto"/>
                    <w:right w:val="none" w:sz="0" w:space="0" w:color="auto"/>
                  </w:divBdr>
                </w:div>
              </w:divsChild>
            </w:div>
            <w:div w:id="876746981">
              <w:marLeft w:val="0"/>
              <w:marRight w:val="0"/>
              <w:marTop w:val="0"/>
              <w:marBottom w:val="0"/>
              <w:divBdr>
                <w:top w:val="none" w:sz="0" w:space="0" w:color="auto"/>
                <w:left w:val="none" w:sz="0" w:space="0" w:color="auto"/>
                <w:bottom w:val="none" w:sz="0" w:space="0" w:color="auto"/>
                <w:right w:val="none" w:sz="0" w:space="0" w:color="auto"/>
              </w:divBdr>
              <w:divsChild>
                <w:div w:id="1255285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805962">
          <w:marLeft w:val="0"/>
          <w:marRight w:val="0"/>
          <w:marTop w:val="0"/>
          <w:marBottom w:val="0"/>
          <w:divBdr>
            <w:top w:val="none" w:sz="0" w:space="0" w:color="auto"/>
            <w:left w:val="none" w:sz="0" w:space="0" w:color="auto"/>
            <w:bottom w:val="none" w:sz="0" w:space="0" w:color="auto"/>
            <w:right w:val="none" w:sz="0" w:space="0" w:color="auto"/>
          </w:divBdr>
          <w:divsChild>
            <w:div w:id="556432698">
              <w:marLeft w:val="0"/>
              <w:marRight w:val="0"/>
              <w:marTop w:val="0"/>
              <w:marBottom w:val="0"/>
              <w:divBdr>
                <w:top w:val="none" w:sz="0" w:space="0" w:color="auto"/>
                <w:left w:val="none" w:sz="0" w:space="0" w:color="auto"/>
                <w:bottom w:val="none" w:sz="0" w:space="0" w:color="auto"/>
                <w:right w:val="none" w:sz="0" w:space="0" w:color="auto"/>
              </w:divBdr>
            </w:div>
            <w:div w:id="950892585">
              <w:marLeft w:val="0"/>
              <w:marRight w:val="0"/>
              <w:marTop w:val="0"/>
              <w:marBottom w:val="0"/>
              <w:divBdr>
                <w:top w:val="none" w:sz="0" w:space="0" w:color="auto"/>
                <w:left w:val="none" w:sz="0" w:space="0" w:color="auto"/>
                <w:bottom w:val="none" w:sz="0" w:space="0" w:color="auto"/>
                <w:right w:val="none" w:sz="0" w:space="0" w:color="auto"/>
              </w:divBdr>
              <w:divsChild>
                <w:div w:id="1360281829">
                  <w:marLeft w:val="0"/>
                  <w:marRight w:val="0"/>
                  <w:marTop w:val="0"/>
                  <w:marBottom w:val="0"/>
                  <w:divBdr>
                    <w:top w:val="none" w:sz="0" w:space="0" w:color="auto"/>
                    <w:left w:val="none" w:sz="0" w:space="0" w:color="auto"/>
                    <w:bottom w:val="none" w:sz="0" w:space="0" w:color="auto"/>
                    <w:right w:val="none" w:sz="0" w:space="0" w:color="auto"/>
                  </w:divBdr>
                </w:div>
              </w:divsChild>
            </w:div>
            <w:div w:id="74015747">
              <w:marLeft w:val="0"/>
              <w:marRight w:val="0"/>
              <w:marTop w:val="0"/>
              <w:marBottom w:val="0"/>
              <w:divBdr>
                <w:top w:val="none" w:sz="0" w:space="0" w:color="auto"/>
                <w:left w:val="none" w:sz="0" w:space="0" w:color="auto"/>
                <w:bottom w:val="none" w:sz="0" w:space="0" w:color="auto"/>
                <w:right w:val="none" w:sz="0" w:space="0" w:color="auto"/>
              </w:divBdr>
              <w:divsChild>
                <w:div w:id="396244699">
                  <w:marLeft w:val="0"/>
                  <w:marRight w:val="0"/>
                  <w:marTop w:val="0"/>
                  <w:marBottom w:val="0"/>
                  <w:divBdr>
                    <w:top w:val="none" w:sz="0" w:space="0" w:color="auto"/>
                    <w:left w:val="none" w:sz="0" w:space="0" w:color="auto"/>
                    <w:bottom w:val="none" w:sz="0" w:space="0" w:color="auto"/>
                    <w:right w:val="none" w:sz="0" w:space="0" w:color="auto"/>
                  </w:divBdr>
                  <w:divsChild>
                    <w:div w:id="888418918">
                      <w:marLeft w:val="0"/>
                      <w:marRight w:val="0"/>
                      <w:marTop w:val="0"/>
                      <w:marBottom w:val="0"/>
                      <w:divBdr>
                        <w:top w:val="none" w:sz="0" w:space="0" w:color="auto"/>
                        <w:left w:val="none" w:sz="0" w:space="0" w:color="auto"/>
                        <w:bottom w:val="none" w:sz="0" w:space="0" w:color="auto"/>
                        <w:right w:val="none" w:sz="0" w:space="0" w:color="auto"/>
                      </w:divBdr>
                      <w:divsChild>
                        <w:div w:id="941038502">
                          <w:marLeft w:val="0"/>
                          <w:marRight w:val="0"/>
                          <w:marTop w:val="0"/>
                          <w:marBottom w:val="0"/>
                          <w:divBdr>
                            <w:top w:val="none" w:sz="0" w:space="0" w:color="auto"/>
                            <w:left w:val="none" w:sz="0" w:space="0" w:color="auto"/>
                            <w:bottom w:val="none" w:sz="0" w:space="0" w:color="auto"/>
                            <w:right w:val="none" w:sz="0" w:space="0" w:color="auto"/>
                          </w:divBdr>
                        </w:div>
                      </w:divsChild>
                    </w:div>
                    <w:div w:id="373696619">
                      <w:marLeft w:val="0"/>
                      <w:marRight w:val="0"/>
                      <w:marTop w:val="0"/>
                      <w:marBottom w:val="0"/>
                      <w:divBdr>
                        <w:top w:val="none" w:sz="0" w:space="0" w:color="auto"/>
                        <w:left w:val="none" w:sz="0" w:space="0" w:color="auto"/>
                        <w:bottom w:val="none" w:sz="0" w:space="0" w:color="auto"/>
                        <w:right w:val="none" w:sz="0" w:space="0" w:color="auto"/>
                      </w:divBdr>
                      <w:divsChild>
                        <w:div w:id="171455930">
                          <w:marLeft w:val="0"/>
                          <w:marRight w:val="0"/>
                          <w:marTop w:val="0"/>
                          <w:marBottom w:val="0"/>
                          <w:divBdr>
                            <w:top w:val="none" w:sz="0" w:space="0" w:color="auto"/>
                            <w:left w:val="none" w:sz="0" w:space="0" w:color="auto"/>
                            <w:bottom w:val="none" w:sz="0" w:space="0" w:color="auto"/>
                            <w:right w:val="none" w:sz="0" w:space="0" w:color="auto"/>
                          </w:divBdr>
                          <w:divsChild>
                            <w:div w:id="175312453">
                              <w:marLeft w:val="0"/>
                              <w:marRight w:val="0"/>
                              <w:marTop w:val="0"/>
                              <w:marBottom w:val="0"/>
                              <w:divBdr>
                                <w:top w:val="none" w:sz="0" w:space="0" w:color="auto"/>
                                <w:left w:val="none" w:sz="0" w:space="0" w:color="auto"/>
                                <w:bottom w:val="none" w:sz="0" w:space="0" w:color="auto"/>
                                <w:right w:val="none" w:sz="0" w:space="0" w:color="auto"/>
                              </w:divBdr>
                            </w:div>
                          </w:divsChild>
                        </w:div>
                        <w:div w:id="231742397">
                          <w:marLeft w:val="0"/>
                          <w:marRight w:val="0"/>
                          <w:marTop w:val="0"/>
                          <w:marBottom w:val="0"/>
                          <w:divBdr>
                            <w:top w:val="none" w:sz="0" w:space="0" w:color="auto"/>
                            <w:left w:val="none" w:sz="0" w:space="0" w:color="auto"/>
                            <w:bottom w:val="none" w:sz="0" w:space="0" w:color="auto"/>
                            <w:right w:val="none" w:sz="0" w:space="0" w:color="auto"/>
                          </w:divBdr>
                          <w:divsChild>
                            <w:div w:id="831411810">
                              <w:marLeft w:val="0"/>
                              <w:marRight w:val="0"/>
                              <w:marTop w:val="0"/>
                              <w:marBottom w:val="0"/>
                              <w:divBdr>
                                <w:top w:val="none" w:sz="0" w:space="0" w:color="auto"/>
                                <w:left w:val="none" w:sz="0" w:space="0" w:color="auto"/>
                                <w:bottom w:val="none" w:sz="0" w:space="0" w:color="auto"/>
                                <w:right w:val="none" w:sz="0" w:space="0" w:color="auto"/>
                              </w:divBdr>
                            </w:div>
                          </w:divsChild>
                        </w:div>
                        <w:div w:id="517816867">
                          <w:marLeft w:val="0"/>
                          <w:marRight w:val="0"/>
                          <w:marTop w:val="0"/>
                          <w:marBottom w:val="0"/>
                          <w:divBdr>
                            <w:top w:val="none" w:sz="0" w:space="0" w:color="auto"/>
                            <w:left w:val="none" w:sz="0" w:space="0" w:color="auto"/>
                            <w:bottom w:val="none" w:sz="0" w:space="0" w:color="auto"/>
                            <w:right w:val="none" w:sz="0" w:space="0" w:color="auto"/>
                          </w:divBdr>
                          <w:divsChild>
                            <w:div w:id="653487422">
                              <w:marLeft w:val="0"/>
                              <w:marRight w:val="0"/>
                              <w:marTop w:val="0"/>
                              <w:marBottom w:val="0"/>
                              <w:divBdr>
                                <w:top w:val="none" w:sz="0" w:space="0" w:color="auto"/>
                                <w:left w:val="none" w:sz="0" w:space="0" w:color="auto"/>
                                <w:bottom w:val="none" w:sz="0" w:space="0" w:color="auto"/>
                                <w:right w:val="none" w:sz="0" w:space="0" w:color="auto"/>
                              </w:divBdr>
                            </w:div>
                          </w:divsChild>
                        </w:div>
                        <w:div w:id="187111726">
                          <w:marLeft w:val="0"/>
                          <w:marRight w:val="0"/>
                          <w:marTop w:val="0"/>
                          <w:marBottom w:val="0"/>
                          <w:divBdr>
                            <w:top w:val="none" w:sz="0" w:space="0" w:color="auto"/>
                            <w:left w:val="none" w:sz="0" w:space="0" w:color="auto"/>
                            <w:bottom w:val="none" w:sz="0" w:space="0" w:color="auto"/>
                            <w:right w:val="none" w:sz="0" w:space="0" w:color="auto"/>
                          </w:divBdr>
                          <w:divsChild>
                            <w:div w:id="114500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9586383">
      <w:bodyDiv w:val="1"/>
      <w:marLeft w:val="0"/>
      <w:marRight w:val="0"/>
      <w:marTop w:val="0"/>
      <w:marBottom w:val="0"/>
      <w:divBdr>
        <w:top w:val="none" w:sz="0" w:space="0" w:color="auto"/>
        <w:left w:val="none" w:sz="0" w:space="0" w:color="auto"/>
        <w:bottom w:val="none" w:sz="0" w:space="0" w:color="auto"/>
        <w:right w:val="none" w:sz="0" w:space="0" w:color="auto"/>
      </w:divBdr>
      <w:divsChild>
        <w:div w:id="1276864506">
          <w:marLeft w:val="0"/>
          <w:marRight w:val="0"/>
          <w:marTop w:val="0"/>
          <w:marBottom w:val="0"/>
          <w:divBdr>
            <w:top w:val="none" w:sz="0" w:space="0" w:color="auto"/>
            <w:left w:val="none" w:sz="0" w:space="0" w:color="auto"/>
            <w:bottom w:val="none" w:sz="0" w:space="0" w:color="auto"/>
            <w:right w:val="none" w:sz="0" w:space="0" w:color="auto"/>
          </w:divBdr>
        </w:div>
        <w:div w:id="354232159">
          <w:marLeft w:val="0"/>
          <w:marRight w:val="0"/>
          <w:marTop w:val="0"/>
          <w:marBottom w:val="0"/>
          <w:divBdr>
            <w:top w:val="none" w:sz="0" w:space="0" w:color="auto"/>
            <w:left w:val="none" w:sz="0" w:space="0" w:color="auto"/>
            <w:bottom w:val="none" w:sz="0" w:space="0" w:color="auto"/>
            <w:right w:val="none" w:sz="0" w:space="0" w:color="auto"/>
          </w:divBdr>
        </w:div>
        <w:div w:id="2023555576">
          <w:marLeft w:val="0"/>
          <w:marRight w:val="0"/>
          <w:marTop w:val="0"/>
          <w:marBottom w:val="0"/>
          <w:divBdr>
            <w:top w:val="none" w:sz="0" w:space="0" w:color="auto"/>
            <w:left w:val="none" w:sz="0" w:space="0" w:color="auto"/>
            <w:bottom w:val="none" w:sz="0" w:space="0" w:color="auto"/>
            <w:right w:val="none" w:sz="0" w:space="0" w:color="auto"/>
          </w:divBdr>
        </w:div>
        <w:div w:id="1255943244">
          <w:marLeft w:val="0"/>
          <w:marRight w:val="0"/>
          <w:marTop w:val="0"/>
          <w:marBottom w:val="0"/>
          <w:divBdr>
            <w:top w:val="none" w:sz="0" w:space="0" w:color="auto"/>
            <w:left w:val="none" w:sz="0" w:space="0" w:color="auto"/>
            <w:bottom w:val="none" w:sz="0" w:space="0" w:color="auto"/>
            <w:right w:val="none" w:sz="0" w:space="0" w:color="auto"/>
          </w:divBdr>
          <w:divsChild>
            <w:div w:id="404769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1869229">
      <w:bodyDiv w:val="1"/>
      <w:marLeft w:val="0"/>
      <w:marRight w:val="0"/>
      <w:marTop w:val="0"/>
      <w:marBottom w:val="0"/>
      <w:divBdr>
        <w:top w:val="none" w:sz="0" w:space="0" w:color="auto"/>
        <w:left w:val="none" w:sz="0" w:space="0" w:color="auto"/>
        <w:bottom w:val="none" w:sz="0" w:space="0" w:color="auto"/>
        <w:right w:val="none" w:sz="0" w:space="0" w:color="auto"/>
      </w:divBdr>
      <w:divsChild>
        <w:div w:id="92361180">
          <w:marLeft w:val="0"/>
          <w:marRight w:val="0"/>
          <w:marTop w:val="0"/>
          <w:marBottom w:val="0"/>
          <w:divBdr>
            <w:top w:val="none" w:sz="0" w:space="0" w:color="auto"/>
            <w:left w:val="none" w:sz="0" w:space="0" w:color="auto"/>
            <w:bottom w:val="none" w:sz="0" w:space="0" w:color="auto"/>
            <w:right w:val="none" w:sz="0" w:space="0" w:color="auto"/>
          </w:divBdr>
        </w:div>
        <w:div w:id="62526605">
          <w:marLeft w:val="0"/>
          <w:marRight w:val="0"/>
          <w:marTop w:val="0"/>
          <w:marBottom w:val="0"/>
          <w:divBdr>
            <w:top w:val="none" w:sz="0" w:space="0" w:color="auto"/>
            <w:left w:val="none" w:sz="0" w:space="0" w:color="auto"/>
            <w:bottom w:val="none" w:sz="0" w:space="0" w:color="auto"/>
            <w:right w:val="none" w:sz="0" w:space="0" w:color="auto"/>
          </w:divBdr>
        </w:div>
        <w:div w:id="1781752460">
          <w:marLeft w:val="0"/>
          <w:marRight w:val="0"/>
          <w:marTop w:val="0"/>
          <w:marBottom w:val="0"/>
          <w:divBdr>
            <w:top w:val="none" w:sz="0" w:space="0" w:color="auto"/>
            <w:left w:val="none" w:sz="0" w:space="0" w:color="auto"/>
            <w:bottom w:val="none" w:sz="0" w:space="0" w:color="auto"/>
            <w:right w:val="none" w:sz="0" w:space="0" w:color="auto"/>
          </w:divBdr>
        </w:div>
        <w:div w:id="790589090">
          <w:marLeft w:val="0"/>
          <w:marRight w:val="0"/>
          <w:marTop w:val="0"/>
          <w:marBottom w:val="0"/>
          <w:divBdr>
            <w:top w:val="none" w:sz="0" w:space="0" w:color="auto"/>
            <w:left w:val="none" w:sz="0" w:space="0" w:color="auto"/>
            <w:bottom w:val="none" w:sz="0" w:space="0" w:color="auto"/>
            <w:right w:val="none" w:sz="0" w:space="0" w:color="auto"/>
          </w:divBdr>
          <w:divsChild>
            <w:div w:id="87079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057442">
      <w:bodyDiv w:val="1"/>
      <w:marLeft w:val="0"/>
      <w:marRight w:val="0"/>
      <w:marTop w:val="0"/>
      <w:marBottom w:val="0"/>
      <w:divBdr>
        <w:top w:val="none" w:sz="0" w:space="0" w:color="auto"/>
        <w:left w:val="none" w:sz="0" w:space="0" w:color="auto"/>
        <w:bottom w:val="none" w:sz="0" w:space="0" w:color="auto"/>
        <w:right w:val="none" w:sz="0" w:space="0" w:color="auto"/>
      </w:divBdr>
      <w:divsChild>
        <w:div w:id="806822037">
          <w:marLeft w:val="0"/>
          <w:marRight w:val="0"/>
          <w:marTop w:val="0"/>
          <w:marBottom w:val="0"/>
          <w:divBdr>
            <w:top w:val="none" w:sz="0" w:space="0" w:color="auto"/>
            <w:left w:val="none" w:sz="0" w:space="0" w:color="auto"/>
            <w:bottom w:val="none" w:sz="0" w:space="0" w:color="auto"/>
            <w:right w:val="none" w:sz="0" w:space="0" w:color="auto"/>
          </w:divBdr>
        </w:div>
        <w:div w:id="1969436534">
          <w:marLeft w:val="0"/>
          <w:marRight w:val="0"/>
          <w:marTop w:val="0"/>
          <w:marBottom w:val="0"/>
          <w:divBdr>
            <w:top w:val="none" w:sz="0" w:space="0" w:color="auto"/>
            <w:left w:val="none" w:sz="0" w:space="0" w:color="auto"/>
            <w:bottom w:val="none" w:sz="0" w:space="0" w:color="auto"/>
            <w:right w:val="none" w:sz="0" w:space="0" w:color="auto"/>
          </w:divBdr>
        </w:div>
        <w:div w:id="1146898719">
          <w:marLeft w:val="0"/>
          <w:marRight w:val="0"/>
          <w:marTop w:val="0"/>
          <w:marBottom w:val="0"/>
          <w:divBdr>
            <w:top w:val="none" w:sz="0" w:space="0" w:color="auto"/>
            <w:left w:val="none" w:sz="0" w:space="0" w:color="auto"/>
            <w:bottom w:val="none" w:sz="0" w:space="0" w:color="auto"/>
            <w:right w:val="none" w:sz="0" w:space="0" w:color="auto"/>
          </w:divBdr>
        </w:div>
        <w:div w:id="99179282">
          <w:marLeft w:val="0"/>
          <w:marRight w:val="0"/>
          <w:marTop w:val="0"/>
          <w:marBottom w:val="0"/>
          <w:divBdr>
            <w:top w:val="none" w:sz="0" w:space="0" w:color="auto"/>
            <w:left w:val="none" w:sz="0" w:space="0" w:color="auto"/>
            <w:bottom w:val="none" w:sz="0" w:space="0" w:color="auto"/>
            <w:right w:val="none" w:sz="0" w:space="0" w:color="auto"/>
          </w:divBdr>
          <w:divsChild>
            <w:div w:id="996492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521947">
      <w:bodyDiv w:val="1"/>
      <w:marLeft w:val="0"/>
      <w:marRight w:val="0"/>
      <w:marTop w:val="0"/>
      <w:marBottom w:val="0"/>
      <w:divBdr>
        <w:top w:val="none" w:sz="0" w:space="0" w:color="auto"/>
        <w:left w:val="none" w:sz="0" w:space="0" w:color="auto"/>
        <w:bottom w:val="none" w:sz="0" w:space="0" w:color="auto"/>
        <w:right w:val="none" w:sz="0" w:space="0" w:color="auto"/>
      </w:divBdr>
      <w:divsChild>
        <w:div w:id="1440759211">
          <w:marLeft w:val="0"/>
          <w:marRight w:val="0"/>
          <w:marTop w:val="0"/>
          <w:marBottom w:val="0"/>
          <w:divBdr>
            <w:top w:val="none" w:sz="0" w:space="0" w:color="auto"/>
            <w:left w:val="none" w:sz="0" w:space="0" w:color="auto"/>
            <w:bottom w:val="none" w:sz="0" w:space="0" w:color="auto"/>
            <w:right w:val="none" w:sz="0" w:space="0" w:color="auto"/>
          </w:divBdr>
        </w:div>
        <w:div w:id="1528790633">
          <w:marLeft w:val="0"/>
          <w:marRight w:val="0"/>
          <w:marTop w:val="0"/>
          <w:marBottom w:val="0"/>
          <w:divBdr>
            <w:top w:val="none" w:sz="0" w:space="0" w:color="auto"/>
            <w:left w:val="none" w:sz="0" w:space="0" w:color="auto"/>
            <w:bottom w:val="none" w:sz="0" w:space="0" w:color="auto"/>
            <w:right w:val="none" w:sz="0" w:space="0" w:color="auto"/>
          </w:divBdr>
        </w:div>
        <w:div w:id="811630132">
          <w:marLeft w:val="0"/>
          <w:marRight w:val="0"/>
          <w:marTop w:val="0"/>
          <w:marBottom w:val="0"/>
          <w:divBdr>
            <w:top w:val="none" w:sz="0" w:space="0" w:color="auto"/>
            <w:left w:val="none" w:sz="0" w:space="0" w:color="auto"/>
            <w:bottom w:val="none" w:sz="0" w:space="0" w:color="auto"/>
            <w:right w:val="none" w:sz="0" w:space="0" w:color="auto"/>
          </w:divBdr>
        </w:div>
        <w:div w:id="936670653">
          <w:marLeft w:val="0"/>
          <w:marRight w:val="0"/>
          <w:marTop w:val="0"/>
          <w:marBottom w:val="0"/>
          <w:divBdr>
            <w:top w:val="none" w:sz="0" w:space="0" w:color="auto"/>
            <w:left w:val="none" w:sz="0" w:space="0" w:color="auto"/>
            <w:bottom w:val="none" w:sz="0" w:space="0" w:color="auto"/>
            <w:right w:val="none" w:sz="0" w:space="0" w:color="auto"/>
          </w:divBdr>
          <w:divsChild>
            <w:div w:id="129645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407497">
      <w:bodyDiv w:val="1"/>
      <w:marLeft w:val="0"/>
      <w:marRight w:val="0"/>
      <w:marTop w:val="0"/>
      <w:marBottom w:val="0"/>
      <w:divBdr>
        <w:top w:val="none" w:sz="0" w:space="0" w:color="auto"/>
        <w:left w:val="none" w:sz="0" w:space="0" w:color="auto"/>
        <w:bottom w:val="none" w:sz="0" w:space="0" w:color="auto"/>
        <w:right w:val="none" w:sz="0" w:space="0" w:color="auto"/>
      </w:divBdr>
      <w:divsChild>
        <w:div w:id="750349930">
          <w:marLeft w:val="0"/>
          <w:marRight w:val="0"/>
          <w:marTop w:val="0"/>
          <w:marBottom w:val="0"/>
          <w:divBdr>
            <w:top w:val="none" w:sz="0" w:space="0" w:color="auto"/>
            <w:left w:val="none" w:sz="0" w:space="0" w:color="auto"/>
            <w:bottom w:val="none" w:sz="0" w:space="0" w:color="auto"/>
            <w:right w:val="none" w:sz="0" w:space="0" w:color="auto"/>
          </w:divBdr>
          <w:divsChild>
            <w:div w:id="1106265638">
              <w:marLeft w:val="0"/>
              <w:marRight w:val="0"/>
              <w:marTop w:val="0"/>
              <w:marBottom w:val="0"/>
              <w:divBdr>
                <w:top w:val="none" w:sz="0" w:space="0" w:color="auto"/>
                <w:left w:val="none" w:sz="0" w:space="0" w:color="auto"/>
                <w:bottom w:val="none" w:sz="0" w:space="0" w:color="auto"/>
                <w:right w:val="none" w:sz="0" w:space="0" w:color="auto"/>
              </w:divBdr>
              <w:divsChild>
                <w:div w:id="2132942558">
                  <w:marLeft w:val="0"/>
                  <w:marRight w:val="0"/>
                  <w:marTop w:val="0"/>
                  <w:marBottom w:val="0"/>
                  <w:divBdr>
                    <w:top w:val="none" w:sz="0" w:space="0" w:color="auto"/>
                    <w:left w:val="none" w:sz="0" w:space="0" w:color="auto"/>
                    <w:bottom w:val="none" w:sz="0" w:space="0" w:color="auto"/>
                    <w:right w:val="none" w:sz="0" w:space="0" w:color="auto"/>
                  </w:divBdr>
                </w:div>
                <w:div w:id="967315188">
                  <w:marLeft w:val="0"/>
                  <w:marRight w:val="0"/>
                  <w:marTop w:val="0"/>
                  <w:marBottom w:val="0"/>
                  <w:divBdr>
                    <w:top w:val="none" w:sz="0" w:space="0" w:color="auto"/>
                    <w:left w:val="none" w:sz="0" w:space="0" w:color="auto"/>
                    <w:bottom w:val="none" w:sz="0" w:space="0" w:color="auto"/>
                    <w:right w:val="none" w:sz="0" w:space="0" w:color="auto"/>
                  </w:divBdr>
                </w:div>
                <w:div w:id="1337348073">
                  <w:marLeft w:val="0"/>
                  <w:marRight w:val="0"/>
                  <w:marTop w:val="0"/>
                  <w:marBottom w:val="0"/>
                  <w:divBdr>
                    <w:top w:val="none" w:sz="0" w:space="0" w:color="auto"/>
                    <w:left w:val="none" w:sz="0" w:space="0" w:color="auto"/>
                    <w:bottom w:val="none" w:sz="0" w:space="0" w:color="auto"/>
                    <w:right w:val="none" w:sz="0" w:space="0" w:color="auto"/>
                  </w:divBdr>
                </w:div>
                <w:div w:id="1555847655">
                  <w:marLeft w:val="0"/>
                  <w:marRight w:val="0"/>
                  <w:marTop w:val="0"/>
                  <w:marBottom w:val="0"/>
                  <w:divBdr>
                    <w:top w:val="none" w:sz="0" w:space="0" w:color="auto"/>
                    <w:left w:val="none" w:sz="0" w:space="0" w:color="auto"/>
                    <w:bottom w:val="none" w:sz="0" w:space="0" w:color="auto"/>
                    <w:right w:val="none" w:sz="0" w:space="0" w:color="auto"/>
                  </w:divBdr>
                  <w:divsChild>
                    <w:div w:id="959994236">
                      <w:marLeft w:val="0"/>
                      <w:marRight w:val="0"/>
                      <w:marTop w:val="0"/>
                      <w:marBottom w:val="0"/>
                      <w:divBdr>
                        <w:top w:val="none" w:sz="0" w:space="0" w:color="auto"/>
                        <w:left w:val="none" w:sz="0" w:space="0" w:color="auto"/>
                        <w:bottom w:val="none" w:sz="0" w:space="0" w:color="auto"/>
                        <w:right w:val="none" w:sz="0" w:space="0" w:color="auto"/>
                      </w:divBdr>
                    </w:div>
                    <w:div w:id="108552314">
                      <w:marLeft w:val="0"/>
                      <w:marRight w:val="0"/>
                      <w:marTop w:val="0"/>
                      <w:marBottom w:val="0"/>
                      <w:divBdr>
                        <w:top w:val="none" w:sz="0" w:space="0" w:color="auto"/>
                        <w:left w:val="none" w:sz="0" w:space="0" w:color="auto"/>
                        <w:bottom w:val="none" w:sz="0" w:space="0" w:color="auto"/>
                        <w:right w:val="none" w:sz="0" w:space="0" w:color="auto"/>
                      </w:divBdr>
                    </w:div>
                  </w:divsChild>
                </w:div>
                <w:div w:id="147939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5113563">
      <w:bodyDiv w:val="1"/>
      <w:marLeft w:val="0"/>
      <w:marRight w:val="0"/>
      <w:marTop w:val="0"/>
      <w:marBottom w:val="0"/>
      <w:divBdr>
        <w:top w:val="none" w:sz="0" w:space="0" w:color="auto"/>
        <w:left w:val="none" w:sz="0" w:space="0" w:color="auto"/>
        <w:bottom w:val="none" w:sz="0" w:space="0" w:color="auto"/>
        <w:right w:val="none" w:sz="0" w:space="0" w:color="auto"/>
      </w:divBdr>
      <w:divsChild>
        <w:div w:id="1842769080">
          <w:marLeft w:val="0"/>
          <w:marRight w:val="0"/>
          <w:marTop w:val="0"/>
          <w:marBottom w:val="0"/>
          <w:divBdr>
            <w:top w:val="none" w:sz="0" w:space="0" w:color="auto"/>
            <w:left w:val="none" w:sz="0" w:space="0" w:color="auto"/>
            <w:bottom w:val="none" w:sz="0" w:space="0" w:color="auto"/>
            <w:right w:val="none" w:sz="0" w:space="0" w:color="auto"/>
          </w:divBdr>
        </w:div>
        <w:div w:id="1830124855">
          <w:marLeft w:val="0"/>
          <w:marRight w:val="0"/>
          <w:marTop w:val="0"/>
          <w:marBottom w:val="0"/>
          <w:divBdr>
            <w:top w:val="none" w:sz="0" w:space="0" w:color="auto"/>
            <w:left w:val="none" w:sz="0" w:space="0" w:color="auto"/>
            <w:bottom w:val="none" w:sz="0" w:space="0" w:color="auto"/>
            <w:right w:val="none" w:sz="0" w:space="0" w:color="auto"/>
          </w:divBdr>
        </w:div>
        <w:div w:id="1173569252">
          <w:marLeft w:val="0"/>
          <w:marRight w:val="0"/>
          <w:marTop w:val="0"/>
          <w:marBottom w:val="0"/>
          <w:divBdr>
            <w:top w:val="none" w:sz="0" w:space="0" w:color="auto"/>
            <w:left w:val="none" w:sz="0" w:space="0" w:color="auto"/>
            <w:bottom w:val="none" w:sz="0" w:space="0" w:color="auto"/>
            <w:right w:val="none" w:sz="0" w:space="0" w:color="auto"/>
          </w:divBdr>
        </w:div>
        <w:div w:id="1537766141">
          <w:marLeft w:val="0"/>
          <w:marRight w:val="0"/>
          <w:marTop w:val="0"/>
          <w:marBottom w:val="0"/>
          <w:divBdr>
            <w:top w:val="none" w:sz="0" w:space="0" w:color="auto"/>
            <w:left w:val="none" w:sz="0" w:space="0" w:color="auto"/>
            <w:bottom w:val="none" w:sz="0" w:space="0" w:color="auto"/>
            <w:right w:val="none" w:sz="0" w:space="0" w:color="auto"/>
          </w:divBdr>
          <w:divsChild>
            <w:div w:id="13469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044744">
      <w:bodyDiv w:val="1"/>
      <w:marLeft w:val="0"/>
      <w:marRight w:val="0"/>
      <w:marTop w:val="0"/>
      <w:marBottom w:val="0"/>
      <w:divBdr>
        <w:top w:val="none" w:sz="0" w:space="0" w:color="auto"/>
        <w:left w:val="none" w:sz="0" w:space="0" w:color="auto"/>
        <w:bottom w:val="none" w:sz="0" w:space="0" w:color="auto"/>
        <w:right w:val="none" w:sz="0" w:space="0" w:color="auto"/>
      </w:divBdr>
      <w:divsChild>
        <w:div w:id="493112595">
          <w:marLeft w:val="0"/>
          <w:marRight w:val="0"/>
          <w:marTop w:val="0"/>
          <w:marBottom w:val="0"/>
          <w:divBdr>
            <w:top w:val="none" w:sz="0" w:space="0" w:color="auto"/>
            <w:left w:val="none" w:sz="0" w:space="0" w:color="auto"/>
            <w:bottom w:val="none" w:sz="0" w:space="0" w:color="auto"/>
            <w:right w:val="none" w:sz="0" w:space="0" w:color="auto"/>
          </w:divBdr>
        </w:div>
        <w:div w:id="1910266769">
          <w:marLeft w:val="0"/>
          <w:marRight w:val="0"/>
          <w:marTop w:val="0"/>
          <w:marBottom w:val="0"/>
          <w:divBdr>
            <w:top w:val="none" w:sz="0" w:space="0" w:color="auto"/>
            <w:left w:val="none" w:sz="0" w:space="0" w:color="auto"/>
            <w:bottom w:val="none" w:sz="0" w:space="0" w:color="auto"/>
            <w:right w:val="none" w:sz="0" w:space="0" w:color="auto"/>
          </w:divBdr>
        </w:div>
        <w:div w:id="2144538842">
          <w:marLeft w:val="0"/>
          <w:marRight w:val="0"/>
          <w:marTop w:val="0"/>
          <w:marBottom w:val="0"/>
          <w:divBdr>
            <w:top w:val="none" w:sz="0" w:space="0" w:color="auto"/>
            <w:left w:val="none" w:sz="0" w:space="0" w:color="auto"/>
            <w:bottom w:val="none" w:sz="0" w:space="0" w:color="auto"/>
            <w:right w:val="none" w:sz="0" w:space="0" w:color="auto"/>
          </w:divBdr>
        </w:div>
        <w:div w:id="1954633110">
          <w:marLeft w:val="0"/>
          <w:marRight w:val="0"/>
          <w:marTop w:val="0"/>
          <w:marBottom w:val="0"/>
          <w:divBdr>
            <w:top w:val="none" w:sz="0" w:space="0" w:color="auto"/>
            <w:left w:val="none" w:sz="0" w:space="0" w:color="auto"/>
            <w:bottom w:val="none" w:sz="0" w:space="0" w:color="auto"/>
            <w:right w:val="none" w:sz="0" w:space="0" w:color="auto"/>
          </w:divBdr>
          <w:divsChild>
            <w:div w:id="2061903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2738015">
      <w:bodyDiv w:val="1"/>
      <w:marLeft w:val="0"/>
      <w:marRight w:val="0"/>
      <w:marTop w:val="0"/>
      <w:marBottom w:val="0"/>
      <w:divBdr>
        <w:top w:val="none" w:sz="0" w:space="0" w:color="auto"/>
        <w:left w:val="none" w:sz="0" w:space="0" w:color="auto"/>
        <w:bottom w:val="none" w:sz="0" w:space="0" w:color="auto"/>
        <w:right w:val="none" w:sz="0" w:space="0" w:color="auto"/>
      </w:divBdr>
      <w:divsChild>
        <w:div w:id="2004623288">
          <w:marLeft w:val="0"/>
          <w:marRight w:val="0"/>
          <w:marTop w:val="0"/>
          <w:marBottom w:val="0"/>
          <w:divBdr>
            <w:top w:val="none" w:sz="0" w:space="0" w:color="auto"/>
            <w:left w:val="none" w:sz="0" w:space="0" w:color="auto"/>
            <w:bottom w:val="none" w:sz="0" w:space="0" w:color="auto"/>
            <w:right w:val="none" w:sz="0" w:space="0" w:color="auto"/>
          </w:divBdr>
        </w:div>
        <w:div w:id="1641038654">
          <w:marLeft w:val="0"/>
          <w:marRight w:val="0"/>
          <w:marTop w:val="0"/>
          <w:marBottom w:val="0"/>
          <w:divBdr>
            <w:top w:val="none" w:sz="0" w:space="0" w:color="auto"/>
            <w:left w:val="none" w:sz="0" w:space="0" w:color="auto"/>
            <w:bottom w:val="none" w:sz="0" w:space="0" w:color="auto"/>
            <w:right w:val="none" w:sz="0" w:space="0" w:color="auto"/>
          </w:divBdr>
        </w:div>
        <w:div w:id="738288539">
          <w:marLeft w:val="0"/>
          <w:marRight w:val="0"/>
          <w:marTop w:val="0"/>
          <w:marBottom w:val="0"/>
          <w:divBdr>
            <w:top w:val="none" w:sz="0" w:space="0" w:color="auto"/>
            <w:left w:val="none" w:sz="0" w:space="0" w:color="auto"/>
            <w:bottom w:val="none" w:sz="0" w:space="0" w:color="auto"/>
            <w:right w:val="none" w:sz="0" w:space="0" w:color="auto"/>
          </w:divBdr>
        </w:div>
        <w:div w:id="116796535">
          <w:marLeft w:val="0"/>
          <w:marRight w:val="0"/>
          <w:marTop w:val="0"/>
          <w:marBottom w:val="0"/>
          <w:divBdr>
            <w:top w:val="none" w:sz="0" w:space="0" w:color="auto"/>
            <w:left w:val="none" w:sz="0" w:space="0" w:color="auto"/>
            <w:bottom w:val="none" w:sz="0" w:space="0" w:color="auto"/>
            <w:right w:val="none" w:sz="0" w:space="0" w:color="auto"/>
          </w:divBdr>
          <w:divsChild>
            <w:div w:id="132397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945846">
      <w:bodyDiv w:val="1"/>
      <w:marLeft w:val="0"/>
      <w:marRight w:val="0"/>
      <w:marTop w:val="0"/>
      <w:marBottom w:val="0"/>
      <w:divBdr>
        <w:top w:val="none" w:sz="0" w:space="0" w:color="auto"/>
        <w:left w:val="none" w:sz="0" w:space="0" w:color="auto"/>
        <w:bottom w:val="none" w:sz="0" w:space="0" w:color="auto"/>
        <w:right w:val="none" w:sz="0" w:space="0" w:color="auto"/>
      </w:divBdr>
    </w:div>
    <w:div w:id="2057512088">
      <w:bodyDiv w:val="1"/>
      <w:marLeft w:val="0"/>
      <w:marRight w:val="0"/>
      <w:marTop w:val="0"/>
      <w:marBottom w:val="0"/>
      <w:divBdr>
        <w:top w:val="none" w:sz="0" w:space="0" w:color="auto"/>
        <w:left w:val="none" w:sz="0" w:space="0" w:color="auto"/>
        <w:bottom w:val="none" w:sz="0" w:space="0" w:color="auto"/>
        <w:right w:val="none" w:sz="0" w:space="0" w:color="auto"/>
      </w:divBdr>
      <w:divsChild>
        <w:div w:id="1966231721">
          <w:marLeft w:val="0"/>
          <w:marRight w:val="0"/>
          <w:marTop w:val="0"/>
          <w:marBottom w:val="0"/>
          <w:divBdr>
            <w:top w:val="none" w:sz="0" w:space="0" w:color="auto"/>
            <w:left w:val="none" w:sz="0" w:space="0" w:color="auto"/>
            <w:bottom w:val="none" w:sz="0" w:space="0" w:color="auto"/>
            <w:right w:val="none" w:sz="0" w:space="0" w:color="auto"/>
          </w:divBdr>
        </w:div>
        <w:div w:id="2043707300">
          <w:marLeft w:val="0"/>
          <w:marRight w:val="0"/>
          <w:marTop w:val="0"/>
          <w:marBottom w:val="0"/>
          <w:divBdr>
            <w:top w:val="none" w:sz="0" w:space="0" w:color="auto"/>
            <w:left w:val="none" w:sz="0" w:space="0" w:color="auto"/>
            <w:bottom w:val="none" w:sz="0" w:space="0" w:color="auto"/>
            <w:right w:val="none" w:sz="0" w:space="0" w:color="auto"/>
          </w:divBdr>
        </w:div>
        <w:div w:id="1744446508">
          <w:marLeft w:val="0"/>
          <w:marRight w:val="0"/>
          <w:marTop w:val="0"/>
          <w:marBottom w:val="0"/>
          <w:divBdr>
            <w:top w:val="none" w:sz="0" w:space="0" w:color="auto"/>
            <w:left w:val="none" w:sz="0" w:space="0" w:color="auto"/>
            <w:bottom w:val="none" w:sz="0" w:space="0" w:color="auto"/>
            <w:right w:val="none" w:sz="0" w:space="0" w:color="auto"/>
          </w:divBdr>
        </w:div>
        <w:div w:id="961231038">
          <w:marLeft w:val="0"/>
          <w:marRight w:val="0"/>
          <w:marTop w:val="0"/>
          <w:marBottom w:val="0"/>
          <w:divBdr>
            <w:top w:val="none" w:sz="0" w:space="0" w:color="auto"/>
            <w:left w:val="none" w:sz="0" w:space="0" w:color="auto"/>
            <w:bottom w:val="none" w:sz="0" w:space="0" w:color="auto"/>
            <w:right w:val="none" w:sz="0" w:space="0" w:color="auto"/>
          </w:divBdr>
          <w:divsChild>
            <w:div w:id="114393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627780">
      <w:bodyDiv w:val="1"/>
      <w:marLeft w:val="0"/>
      <w:marRight w:val="0"/>
      <w:marTop w:val="0"/>
      <w:marBottom w:val="0"/>
      <w:divBdr>
        <w:top w:val="none" w:sz="0" w:space="0" w:color="auto"/>
        <w:left w:val="none" w:sz="0" w:space="0" w:color="auto"/>
        <w:bottom w:val="none" w:sz="0" w:space="0" w:color="auto"/>
        <w:right w:val="none" w:sz="0" w:space="0" w:color="auto"/>
      </w:divBdr>
    </w:div>
    <w:div w:id="2064206648">
      <w:bodyDiv w:val="1"/>
      <w:marLeft w:val="0"/>
      <w:marRight w:val="0"/>
      <w:marTop w:val="0"/>
      <w:marBottom w:val="0"/>
      <w:divBdr>
        <w:top w:val="none" w:sz="0" w:space="0" w:color="auto"/>
        <w:left w:val="none" w:sz="0" w:space="0" w:color="auto"/>
        <w:bottom w:val="none" w:sz="0" w:space="0" w:color="auto"/>
        <w:right w:val="none" w:sz="0" w:space="0" w:color="auto"/>
      </w:divBdr>
      <w:divsChild>
        <w:div w:id="219446617">
          <w:marLeft w:val="0"/>
          <w:marRight w:val="0"/>
          <w:marTop w:val="0"/>
          <w:marBottom w:val="0"/>
          <w:divBdr>
            <w:top w:val="none" w:sz="0" w:space="0" w:color="auto"/>
            <w:left w:val="none" w:sz="0" w:space="0" w:color="auto"/>
            <w:bottom w:val="none" w:sz="0" w:space="0" w:color="auto"/>
            <w:right w:val="none" w:sz="0" w:space="0" w:color="auto"/>
          </w:divBdr>
        </w:div>
        <w:div w:id="2129883647">
          <w:marLeft w:val="0"/>
          <w:marRight w:val="0"/>
          <w:marTop w:val="0"/>
          <w:marBottom w:val="0"/>
          <w:divBdr>
            <w:top w:val="none" w:sz="0" w:space="0" w:color="auto"/>
            <w:left w:val="none" w:sz="0" w:space="0" w:color="auto"/>
            <w:bottom w:val="none" w:sz="0" w:space="0" w:color="auto"/>
            <w:right w:val="none" w:sz="0" w:space="0" w:color="auto"/>
          </w:divBdr>
        </w:div>
        <w:div w:id="1721126629">
          <w:marLeft w:val="0"/>
          <w:marRight w:val="0"/>
          <w:marTop w:val="0"/>
          <w:marBottom w:val="0"/>
          <w:divBdr>
            <w:top w:val="none" w:sz="0" w:space="0" w:color="auto"/>
            <w:left w:val="none" w:sz="0" w:space="0" w:color="auto"/>
            <w:bottom w:val="none" w:sz="0" w:space="0" w:color="auto"/>
            <w:right w:val="none" w:sz="0" w:space="0" w:color="auto"/>
          </w:divBdr>
        </w:div>
        <w:div w:id="1230265967">
          <w:marLeft w:val="0"/>
          <w:marRight w:val="0"/>
          <w:marTop w:val="0"/>
          <w:marBottom w:val="0"/>
          <w:divBdr>
            <w:top w:val="none" w:sz="0" w:space="0" w:color="auto"/>
            <w:left w:val="none" w:sz="0" w:space="0" w:color="auto"/>
            <w:bottom w:val="none" w:sz="0" w:space="0" w:color="auto"/>
            <w:right w:val="none" w:sz="0" w:space="0" w:color="auto"/>
          </w:divBdr>
          <w:divsChild>
            <w:div w:id="918439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605">
      <w:bodyDiv w:val="1"/>
      <w:marLeft w:val="0"/>
      <w:marRight w:val="0"/>
      <w:marTop w:val="0"/>
      <w:marBottom w:val="0"/>
      <w:divBdr>
        <w:top w:val="none" w:sz="0" w:space="0" w:color="auto"/>
        <w:left w:val="none" w:sz="0" w:space="0" w:color="auto"/>
        <w:bottom w:val="none" w:sz="0" w:space="0" w:color="auto"/>
        <w:right w:val="none" w:sz="0" w:space="0" w:color="auto"/>
      </w:divBdr>
      <w:divsChild>
        <w:div w:id="1715930553">
          <w:marLeft w:val="0"/>
          <w:marRight w:val="0"/>
          <w:marTop w:val="0"/>
          <w:marBottom w:val="0"/>
          <w:divBdr>
            <w:top w:val="none" w:sz="0" w:space="0" w:color="auto"/>
            <w:left w:val="none" w:sz="0" w:space="0" w:color="auto"/>
            <w:bottom w:val="none" w:sz="0" w:space="0" w:color="auto"/>
            <w:right w:val="none" w:sz="0" w:space="0" w:color="auto"/>
          </w:divBdr>
        </w:div>
        <w:div w:id="563610402">
          <w:marLeft w:val="0"/>
          <w:marRight w:val="0"/>
          <w:marTop w:val="0"/>
          <w:marBottom w:val="0"/>
          <w:divBdr>
            <w:top w:val="none" w:sz="0" w:space="0" w:color="auto"/>
            <w:left w:val="none" w:sz="0" w:space="0" w:color="auto"/>
            <w:bottom w:val="none" w:sz="0" w:space="0" w:color="auto"/>
            <w:right w:val="none" w:sz="0" w:space="0" w:color="auto"/>
          </w:divBdr>
        </w:div>
        <w:div w:id="915481686">
          <w:marLeft w:val="0"/>
          <w:marRight w:val="0"/>
          <w:marTop w:val="0"/>
          <w:marBottom w:val="0"/>
          <w:divBdr>
            <w:top w:val="none" w:sz="0" w:space="0" w:color="auto"/>
            <w:left w:val="none" w:sz="0" w:space="0" w:color="auto"/>
            <w:bottom w:val="none" w:sz="0" w:space="0" w:color="auto"/>
            <w:right w:val="none" w:sz="0" w:space="0" w:color="auto"/>
          </w:divBdr>
        </w:div>
        <w:div w:id="1581677740">
          <w:marLeft w:val="0"/>
          <w:marRight w:val="0"/>
          <w:marTop w:val="0"/>
          <w:marBottom w:val="0"/>
          <w:divBdr>
            <w:top w:val="none" w:sz="0" w:space="0" w:color="auto"/>
            <w:left w:val="none" w:sz="0" w:space="0" w:color="auto"/>
            <w:bottom w:val="none" w:sz="0" w:space="0" w:color="auto"/>
            <w:right w:val="none" w:sz="0" w:space="0" w:color="auto"/>
          </w:divBdr>
          <w:divsChild>
            <w:div w:id="487136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55483">
      <w:bodyDiv w:val="1"/>
      <w:marLeft w:val="0"/>
      <w:marRight w:val="0"/>
      <w:marTop w:val="0"/>
      <w:marBottom w:val="0"/>
      <w:divBdr>
        <w:top w:val="none" w:sz="0" w:space="0" w:color="auto"/>
        <w:left w:val="none" w:sz="0" w:space="0" w:color="auto"/>
        <w:bottom w:val="none" w:sz="0" w:space="0" w:color="auto"/>
        <w:right w:val="none" w:sz="0" w:space="0" w:color="auto"/>
      </w:divBdr>
      <w:divsChild>
        <w:div w:id="1373766523">
          <w:marLeft w:val="0"/>
          <w:marRight w:val="0"/>
          <w:marTop w:val="0"/>
          <w:marBottom w:val="0"/>
          <w:divBdr>
            <w:top w:val="none" w:sz="0" w:space="0" w:color="auto"/>
            <w:left w:val="none" w:sz="0" w:space="0" w:color="auto"/>
            <w:bottom w:val="none" w:sz="0" w:space="0" w:color="auto"/>
            <w:right w:val="none" w:sz="0" w:space="0" w:color="auto"/>
          </w:divBdr>
        </w:div>
        <w:div w:id="45684111">
          <w:marLeft w:val="0"/>
          <w:marRight w:val="0"/>
          <w:marTop w:val="0"/>
          <w:marBottom w:val="0"/>
          <w:divBdr>
            <w:top w:val="none" w:sz="0" w:space="0" w:color="auto"/>
            <w:left w:val="none" w:sz="0" w:space="0" w:color="auto"/>
            <w:bottom w:val="none" w:sz="0" w:space="0" w:color="auto"/>
            <w:right w:val="none" w:sz="0" w:space="0" w:color="auto"/>
          </w:divBdr>
        </w:div>
        <w:div w:id="991640667">
          <w:marLeft w:val="0"/>
          <w:marRight w:val="0"/>
          <w:marTop w:val="0"/>
          <w:marBottom w:val="0"/>
          <w:divBdr>
            <w:top w:val="none" w:sz="0" w:space="0" w:color="auto"/>
            <w:left w:val="none" w:sz="0" w:space="0" w:color="auto"/>
            <w:bottom w:val="none" w:sz="0" w:space="0" w:color="auto"/>
            <w:right w:val="none" w:sz="0" w:space="0" w:color="auto"/>
          </w:divBdr>
          <w:divsChild>
            <w:div w:id="531771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52675">
      <w:bodyDiv w:val="1"/>
      <w:marLeft w:val="0"/>
      <w:marRight w:val="0"/>
      <w:marTop w:val="0"/>
      <w:marBottom w:val="0"/>
      <w:divBdr>
        <w:top w:val="none" w:sz="0" w:space="0" w:color="auto"/>
        <w:left w:val="none" w:sz="0" w:space="0" w:color="auto"/>
        <w:bottom w:val="none" w:sz="0" w:space="0" w:color="auto"/>
        <w:right w:val="none" w:sz="0" w:space="0" w:color="auto"/>
      </w:divBdr>
      <w:divsChild>
        <w:div w:id="1183475790">
          <w:marLeft w:val="0"/>
          <w:marRight w:val="0"/>
          <w:marTop w:val="0"/>
          <w:marBottom w:val="0"/>
          <w:divBdr>
            <w:top w:val="none" w:sz="0" w:space="0" w:color="auto"/>
            <w:left w:val="none" w:sz="0" w:space="0" w:color="auto"/>
            <w:bottom w:val="none" w:sz="0" w:space="0" w:color="auto"/>
            <w:right w:val="none" w:sz="0" w:space="0" w:color="auto"/>
          </w:divBdr>
        </w:div>
        <w:div w:id="595598643">
          <w:marLeft w:val="0"/>
          <w:marRight w:val="0"/>
          <w:marTop w:val="0"/>
          <w:marBottom w:val="0"/>
          <w:divBdr>
            <w:top w:val="none" w:sz="0" w:space="0" w:color="auto"/>
            <w:left w:val="none" w:sz="0" w:space="0" w:color="auto"/>
            <w:bottom w:val="none" w:sz="0" w:space="0" w:color="auto"/>
            <w:right w:val="none" w:sz="0" w:space="0" w:color="auto"/>
          </w:divBdr>
        </w:div>
        <w:div w:id="875433274">
          <w:marLeft w:val="0"/>
          <w:marRight w:val="0"/>
          <w:marTop w:val="0"/>
          <w:marBottom w:val="0"/>
          <w:divBdr>
            <w:top w:val="none" w:sz="0" w:space="0" w:color="auto"/>
            <w:left w:val="none" w:sz="0" w:space="0" w:color="auto"/>
            <w:bottom w:val="none" w:sz="0" w:space="0" w:color="auto"/>
            <w:right w:val="none" w:sz="0" w:space="0" w:color="auto"/>
          </w:divBdr>
        </w:div>
        <w:div w:id="1154178004">
          <w:marLeft w:val="0"/>
          <w:marRight w:val="0"/>
          <w:marTop w:val="0"/>
          <w:marBottom w:val="0"/>
          <w:divBdr>
            <w:top w:val="none" w:sz="0" w:space="0" w:color="auto"/>
            <w:left w:val="none" w:sz="0" w:space="0" w:color="auto"/>
            <w:bottom w:val="none" w:sz="0" w:space="0" w:color="auto"/>
            <w:right w:val="none" w:sz="0" w:space="0" w:color="auto"/>
          </w:divBdr>
          <w:divsChild>
            <w:div w:id="192434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462245">
      <w:bodyDiv w:val="1"/>
      <w:marLeft w:val="0"/>
      <w:marRight w:val="0"/>
      <w:marTop w:val="0"/>
      <w:marBottom w:val="0"/>
      <w:divBdr>
        <w:top w:val="none" w:sz="0" w:space="0" w:color="auto"/>
        <w:left w:val="none" w:sz="0" w:space="0" w:color="auto"/>
        <w:bottom w:val="none" w:sz="0" w:space="0" w:color="auto"/>
        <w:right w:val="none" w:sz="0" w:space="0" w:color="auto"/>
      </w:divBdr>
      <w:divsChild>
        <w:div w:id="1856383074">
          <w:marLeft w:val="0"/>
          <w:marRight w:val="0"/>
          <w:marTop w:val="0"/>
          <w:marBottom w:val="0"/>
          <w:divBdr>
            <w:top w:val="none" w:sz="0" w:space="0" w:color="auto"/>
            <w:left w:val="none" w:sz="0" w:space="0" w:color="auto"/>
            <w:bottom w:val="none" w:sz="0" w:space="0" w:color="auto"/>
            <w:right w:val="none" w:sz="0" w:space="0" w:color="auto"/>
          </w:divBdr>
        </w:div>
        <w:div w:id="1219438201">
          <w:marLeft w:val="0"/>
          <w:marRight w:val="0"/>
          <w:marTop w:val="0"/>
          <w:marBottom w:val="0"/>
          <w:divBdr>
            <w:top w:val="none" w:sz="0" w:space="0" w:color="auto"/>
            <w:left w:val="none" w:sz="0" w:space="0" w:color="auto"/>
            <w:bottom w:val="none" w:sz="0" w:space="0" w:color="auto"/>
            <w:right w:val="none" w:sz="0" w:space="0" w:color="auto"/>
          </w:divBdr>
        </w:div>
        <w:div w:id="1991133255">
          <w:marLeft w:val="0"/>
          <w:marRight w:val="0"/>
          <w:marTop w:val="0"/>
          <w:marBottom w:val="0"/>
          <w:divBdr>
            <w:top w:val="none" w:sz="0" w:space="0" w:color="auto"/>
            <w:left w:val="none" w:sz="0" w:space="0" w:color="auto"/>
            <w:bottom w:val="none" w:sz="0" w:space="0" w:color="auto"/>
            <w:right w:val="none" w:sz="0" w:space="0" w:color="auto"/>
          </w:divBdr>
        </w:div>
        <w:div w:id="1501652442">
          <w:marLeft w:val="0"/>
          <w:marRight w:val="0"/>
          <w:marTop w:val="0"/>
          <w:marBottom w:val="0"/>
          <w:divBdr>
            <w:top w:val="none" w:sz="0" w:space="0" w:color="auto"/>
            <w:left w:val="none" w:sz="0" w:space="0" w:color="auto"/>
            <w:bottom w:val="none" w:sz="0" w:space="0" w:color="auto"/>
            <w:right w:val="none" w:sz="0" w:space="0" w:color="auto"/>
          </w:divBdr>
          <w:divsChild>
            <w:div w:id="155958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image" Target="media/image13.jp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gif"/><Relationship Id="rId40" Type="http://schemas.openxmlformats.org/officeDocument/2006/relationships/image" Target="media/image33.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eg"/></Relationships>
</file>

<file path=word/_rels/endnotes.xml.rels><?xml version="1.0" encoding="UTF-8" standalone="yes"?>
<Relationships xmlns="http://schemas.openxmlformats.org/package/2006/relationships"><Relationship Id="rId1" Type="http://schemas.openxmlformats.org/officeDocument/2006/relationships/hyperlink" Target="http://www.globalresearch.ca/author/michel-chossudovsk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3A998-6C20-4416-928D-EA7351163A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13115</TotalTime>
  <Pages>33</Pages>
  <Words>12404</Words>
  <Characters>70707</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Jillian Stansbury</dc:creator>
  <cp:keywords/>
  <dc:description/>
  <cp:lastModifiedBy>Jillian Stansbury</cp:lastModifiedBy>
  <cp:revision>40</cp:revision>
  <dcterms:created xsi:type="dcterms:W3CDTF">2013-12-18T21:26:00Z</dcterms:created>
  <dcterms:modified xsi:type="dcterms:W3CDTF">2014-01-28T13:29:00Z</dcterms:modified>
</cp:coreProperties>
</file>