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Gary Sasinowski</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Aviation Recruiter/Facilities Maintenance</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610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Though he grew up in a religious home, Gary didn't embrace a personal relationship with Jesus Christ until age 19 while serving in the Air Force.  It was while he was stationed at Eielson AFB in AK that he felt the Lord calling him into full time missions service and he left the military after 9 1/2 years to attend Seattle Bible College.  A few years after graduating in 1989, Gary and his wife Darlene were preparing to go to Liberia West Africa as missionaries when the civil war broke out and the door to missions seemingly closed to them.  After trying to go to a few other countries, they ended up being called to pastor a small church in the Upper Peninsula of MI for 8 years and then relocated to the Madison, WI area to assist with a church plant for 4 1/2 years.  </w:t>
        <w:br w:type="textWrapping"/>
        <w:br w:type="textWrapping"/>
        <w:t xml:space="preserve">Later, while serving on the Missions Committee of their home church, Gary and Darlene served on two short term trips to JAARS and then felt the Lord was calling them to permanently move there.  After waiting 32 years, the door for missionary work opened for them!  For the past 8 1/2 years, Gary has served as a Facilities Maintenance Technician in the Aviation Hangar and has recently taken a p/t position with Aviation Recruiting, while  Darlene serves p/t with the Church Missions Teams office.  The Sasinowski's have 3 adult children; Ryan, Aaron and Rachel (Hazem) and a grandson, Yaseen.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