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87B9" w14:textId="77777777" w:rsidR="00411FB5" w:rsidRDefault="00411FB5" w:rsidP="00411FB5">
      <w:pPr>
        <w:spacing w:after="0"/>
        <w:jc w:val="center"/>
        <w:rPr>
          <w:b/>
          <w:sz w:val="28"/>
          <w:szCs w:val="28"/>
        </w:rPr>
      </w:pPr>
      <w:bookmarkStart w:id="0" w:name="_Hlk72922684"/>
      <w:bookmarkStart w:id="1" w:name="_GoBack"/>
      <w:bookmarkEnd w:id="1"/>
      <w:r>
        <w:rPr>
          <w:b/>
          <w:sz w:val="32"/>
          <w:szCs w:val="32"/>
        </w:rPr>
        <w:t>Whilton Parish Council</w:t>
      </w:r>
    </w:p>
    <w:p w14:paraId="2F2684B9" w14:textId="73573485" w:rsidR="00411FB5" w:rsidRPr="00CD078A" w:rsidRDefault="00411FB5" w:rsidP="00411FB5">
      <w:pPr>
        <w:spacing w:after="0"/>
        <w:jc w:val="center"/>
        <w:rPr>
          <w:i/>
          <w:color w:val="C00000"/>
          <w:sz w:val="20"/>
          <w:szCs w:val="20"/>
        </w:rPr>
      </w:pPr>
      <w:r>
        <w:rPr>
          <w:b/>
          <w:sz w:val="28"/>
          <w:szCs w:val="28"/>
        </w:rPr>
        <w:t xml:space="preserve">Monthly Inspection Report – </w:t>
      </w:r>
      <w:proofErr w:type="gramStart"/>
      <w:r>
        <w:rPr>
          <w:b/>
          <w:sz w:val="28"/>
          <w:szCs w:val="28"/>
        </w:rPr>
        <w:t xml:space="preserve">For </w:t>
      </w:r>
      <w:r w:rsidR="00F85DE3">
        <w:rPr>
          <w:b/>
          <w:sz w:val="28"/>
          <w:szCs w:val="28"/>
        </w:rPr>
        <w:t xml:space="preserve"> </w:t>
      </w:r>
      <w:r w:rsidR="00CD078A">
        <w:rPr>
          <w:b/>
          <w:color w:val="C00000"/>
          <w:sz w:val="28"/>
          <w:szCs w:val="28"/>
        </w:rPr>
        <w:t>May</w:t>
      </w:r>
      <w:proofErr w:type="gramEnd"/>
      <w:r w:rsidR="00CD078A">
        <w:rPr>
          <w:b/>
          <w:color w:val="C00000"/>
          <w:sz w:val="28"/>
          <w:szCs w:val="28"/>
        </w:rPr>
        <w:t xml:space="preserve"> 2022</w:t>
      </w:r>
    </w:p>
    <w:p w14:paraId="73BE6FBE" w14:textId="77777777" w:rsidR="00411FB5" w:rsidRDefault="00411FB5" w:rsidP="00411F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Risk Assessment Report</w:t>
      </w:r>
    </w:p>
    <w:p w14:paraId="6BD1B140" w14:textId="77777777" w:rsidR="00411FB5" w:rsidRDefault="00411FB5" w:rsidP="00411FB5">
      <w:pPr>
        <w:spacing w:after="0"/>
        <w:rPr>
          <w:b/>
          <w:sz w:val="24"/>
          <w:szCs w:val="24"/>
        </w:rPr>
      </w:pPr>
    </w:p>
    <w:tbl>
      <w:tblPr>
        <w:tblW w:w="96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15"/>
        <w:gridCol w:w="2941"/>
        <w:gridCol w:w="3403"/>
        <w:gridCol w:w="871"/>
      </w:tblGrid>
      <w:tr w:rsidR="00411FB5" w14:paraId="041BAFF5" w14:textId="77777777" w:rsidTr="00411FB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9CD5F" w14:textId="77777777" w:rsidR="00411FB5" w:rsidRDefault="00411FB5">
            <w:r>
              <w:t>S</w:t>
            </w:r>
            <w:r>
              <w:rPr>
                <w:b/>
              </w:rPr>
              <w:t>ubject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8AFB8" w14:textId="77777777" w:rsidR="00411FB5" w:rsidRDefault="00411FB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Risk Issues and Comments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A0980" w14:textId="77777777" w:rsidR="00411FB5" w:rsidRDefault="00411FB5">
            <w:r>
              <w:rPr>
                <w:b/>
                <w:sz w:val="24"/>
                <w:szCs w:val="24"/>
              </w:rPr>
              <w:t>Recommended Action, Responsibilities and Time Scale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D4E" w14:textId="77777777" w:rsidR="00411FB5" w:rsidRDefault="00411FB5"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11FB5" w14:paraId="5A00D0FF" w14:textId="77777777" w:rsidTr="00411FB5">
        <w:trPr>
          <w:trHeight w:val="62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9FC95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Signage: complete and in good condition?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86AC2" w14:textId="2F44C4B7" w:rsidR="00411FB5" w:rsidRPr="00CD078A" w:rsidRDefault="00CD078A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Yes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48492" w14:textId="77777777" w:rsidR="00411FB5" w:rsidRDefault="00411FB5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A4B1" w14:textId="77777777" w:rsidR="00411FB5" w:rsidRDefault="00411FB5">
            <w:pPr>
              <w:snapToGrid w:val="0"/>
              <w:spacing w:after="0"/>
              <w:jc w:val="center"/>
            </w:pPr>
          </w:p>
        </w:tc>
      </w:tr>
      <w:tr w:rsidR="00411FB5" w14:paraId="59A3836C" w14:textId="77777777" w:rsidTr="00411FB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EB767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fences fit for purpose?</w:t>
            </w:r>
          </w:p>
          <w:p w14:paraId="08AED26C" w14:textId="77777777" w:rsidR="00411FB5" w:rsidRDefault="00411F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8C07" w14:textId="6AB8432C" w:rsidR="00411FB5" w:rsidRPr="00CD078A" w:rsidRDefault="00CD078A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Yes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7D736" w14:textId="77777777" w:rsidR="00411FB5" w:rsidRDefault="00411FB5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1752" w14:textId="77777777" w:rsidR="00411FB5" w:rsidRDefault="00411FB5">
            <w:pPr>
              <w:snapToGrid w:val="0"/>
              <w:spacing w:after="0"/>
              <w:jc w:val="center"/>
            </w:pPr>
          </w:p>
        </w:tc>
      </w:tr>
      <w:tr w:rsidR="00411FB5" w14:paraId="21CE9022" w14:textId="77777777" w:rsidTr="00411FB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5AFE1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Boardwalks :</w:t>
            </w:r>
            <w:proofErr w:type="gramEnd"/>
            <w:r>
              <w:rPr>
                <w:sz w:val="16"/>
                <w:szCs w:val="16"/>
              </w:rPr>
              <w:t xml:space="preserve"> in good condition and free of trip-hazard overgrowth?</w:t>
            </w:r>
          </w:p>
          <w:p w14:paraId="1C694F4A" w14:textId="77777777" w:rsidR="00411FB5" w:rsidRDefault="00411F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389CD" w14:textId="1F19EDA4" w:rsidR="00411FB5" w:rsidRPr="00CD078A" w:rsidRDefault="00CD078A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Yes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A2E9F" w14:textId="77777777" w:rsidR="00411FB5" w:rsidRDefault="00411FB5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8FF5" w14:textId="77777777" w:rsidR="00411FB5" w:rsidRDefault="00411FB5">
            <w:pPr>
              <w:snapToGrid w:val="0"/>
              <w:spacing w:after="0"/>
              <w:jc w:val="center"/>
            </w:pPr>
          </w:p>
        </w:tc>
      </w:tr>
      <w:tr w:rsidR="00411FB5" w14:paraId="3CA081AC" w14:textId="77777777" w:rsidTr="00411FB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C31EF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Bridges over ditches and runnels in sound condition?</w:t>
            </w:r>
          </w:p>
          <w:p w14:paraId="13945F8A" w14:textId="77777777" w:rsidR="00411FB5" w:rsidRDefault="00411F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1F013" w14:textId="04BAAD39" w:rsidR="00411FB5" w:rsidRPr="00CD078A" w:rsidRDefault="00CD078A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Yes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3D28F" w14:textId="77777777" w:rsidR="00411FB5" w:rsidRDefault="00411FB5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80A2" w14:textId="77777777" w:rsidR="00411FB5" w:rsidRDefault="00411FB5">
            <w:pPr>
              <w:snapToGrid w:val="0"/>
              <w:spacing w:after="0"/>
              <w:jc w:val="center"/>
            </w:pPr>
          </w:p>
        </w:tc>
      </w:tr>
      <w:tr w:rsidR="00411FB5" w14:paraId="613424BF" w14:textId="77777777" w:rsidTr="00411FB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B6D83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Trees and shrubs: visually sound and stable, free of potentially dangerous overhang?</w:t>
            </w:r>
          </w:p>
          <w:p w14:paraId="09C5261E" w14:textId="77777777" w:rsidR="00411FB5" w:rsidRDefault="00411F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6EBA4" w14:textId="3D44A3BB" w:rsidR="00411FB5" w:rsidRPr="00CD078A" w:rsidRDefault="00CD078A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See separate sheet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30C30" w14:textId="5D437DBD" w:rsidR="00411FB5" w:rsidRDefault="00411FB5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3FB7" w14:textId="77777777" w:rsidR="00411FB5" w:rsidRDefault="00411FB5">
            <w:pPr>
              <w:snapToGrid w:val="0"/>
              <w:spacing w:after="0"/>
              <w:jc w:val="center"/>
            </w:pPr>
          </w:p>
        </w:tc>
      </w:tr>
      <w:tr w:rsidR="00411FB5" w14:paraId="543BAAD2" w14:textId="77777777" w:rsidTr="00411FB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2A85A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 Area: is this visible and sufficiently clear of vegetation so hazard is obvious</w:t>
            </w:r>
          </w:p>
          <w:p w14:paraId="51B14CED" w14:textId="77777777" w:rsidR="00411FB5" w:rsidRDefault="00411F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6B722" w14:textId="67886DD4" w:rsidR="00411FB5" w:rsidRPr="00CD078A" w:rsidRDefault="00CD078A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Yes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C7CA0" w14:textId="77777777" w:rsidR="00411FB5" w:rsidRDefault="00411FB5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E7D6" w14:textId="77777777" w:rsidR="00411FB5" w:rsidRDefault="00411FB5">
            <w:pPr>
              <w:snapToGrid w:val="0"/>
              <w:spacing w:after="0"/>
              <w:jc w:val="center"/>
            </w:pPr>
          </w:p>
        </w:tc>
      </w:tr>
      <w:tr w:rsidR="00411FB5" w14:paraId="25D40748" w14:textId="77777777" w:rsidTr="00411FB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52F55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of poisonous or irritant vegetation?</w:t>
            </w:r>
          </w:p>
          <w:p w14:paraId="17C578B8" w14:textId="77777777" w:rsidR="00411FB5" w:rsidRDefault="00411F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921D9" w14:textId="7036D52D" w:rsidR="00411FB5" w:rsidRPr="00CD078A" w:rsidRDefault="00CD078A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46796" w14:textId="77777777" w:rsidR="00411FB5" w:rsidRDefault="00411FB5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2BE" w14:textId="77777777" w:rsidR="00411FB5" w:rsidRDefault="00411FB5">
            <w:pPr>
              <w:snapToGrid w:val="0"/>
              <w:spacing w:after="0"/>
              <w:jc w:val="center"/>
            </w:pPr>
          </w:p>
        </w:tc>
      </w:tr>
      <w:tr w:rsidR="00411FB5" w14:paraId="6A888327" w14:textId="77777777" w:rsidTr="00411FB5">
        <w:trPr>
          <w:trHeight w:val="5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80A21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Commentary on NCC responsibilities – bridge over stream and stile, and the public footpath generally.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03AD2" w14:textId="2E4D4B19" w:rsidR="00411FB5" w:rsidRPr="00CD078A" w:rsidRDefault="00CD078A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None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D5C55" w14:textId="77777777" w:rsidR="00411FB5" w:rsidRDefault="00411FB5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251B" w14:textId="77777777" w:rsidR="00411FB5" w:rsidRDefault="00411FB5">
            <w:pPr>
              <w:snapToGrid w:val="0"/>
              <w:spacing w:after="0"/>
              <w:jc w:val="center"/>
            </w:pPr>
          </w:p>
        </w:tc>
      </w:tr>
      <w:tr w:rsidR="00411FB5" w14:paraId="04547D1D" w14:textId="77777777" w:rsidTr="00411FB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C633C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Commentary on any risk matters for the attention of the Pre-School group.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7B622" w14:textId="77777777" w:rsidR="00411FB5" w:rsidRPr="00CD078A" w:rsidRDefault="00411FB5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</w:p>
          <w:p w14:paraId="36B31F2D" w14:textId="165F9254" w:rsidR="00411FB5" w:rsidRPr="00CD078A" w:rsidRDefault="00411FB5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-</w:t>
            </w:r>
            <w:r w:rsidR="00CD078A" w:rsidRPr="00CD078A">
              <w:rPr>
                <w:b/>
                <w:bCs/>
                <w:color w:val="C00000"/>
                <w:sz w:val="16"/>
                <w:szCs w:val="16"/>
              </w:rPr>
              <w:t>None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FDF9C" w14:textId="77777777" w:rsidR="00411FB5" w:rsidRDefault="00411FB5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2A7B" w14:textId="77777777" w:rsidR="00411FB5" w:rsidRDefault="00411FB5">
            <w:pPr>
              <w:snapToGrid w:val="0"/>
              <w:spacing w:after="0"/>
            </w:pPr>
          </w:p>
        </w:tc>
      </w:tr>
      <w:tr w:rsidR="00411FB5" w14:paraId="7C2F8BFA" w14:textId="77777777" w:rsidTr="00411FB5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07F80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any trees look dangerous</w:t>
            </w:r>
          </w:p>
          <w:p w14:paraId="033833A9" w14:textId="77777777" w:rsidR="00411FB5" w:rsidRDefault="00411F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28BED" w14:textId="5761EAD4" w:rsidR="00411FB5" w:rsidRPr="00CD078A" w:rsidRDefault="00CD078A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See separate  sheet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EB90D" w14:textId="77777777" w:rsidR="00411FB5" w:rsidRDefault="00411FB5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E9D0" w14:textId="77777777" w:rsidR="00411FB5" w:rsidRDefault="00411FB5">
            <w:pPr>
              <w:snapToGrid w:val="0"/>
              <w:spacing w:after="0"/>
              <w:jc w:val="center"/>
            </w:pPr>
          </w:p>
        </w:tc>
      </w:tr>
      <w:tr w:rsidR="00411FB5" w14:paraId="690BBB3F" w14:textId="77777777" w:rsidTr="00411FB5">
        <w:trPr>
          <w:trHeight w:val="85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9F799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other risk or housekeeping matters for report?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F2D76" w14:textId="15460590" w:rsidR="00411FB5" w:rsidRPr="00CD078A" w:rsidRDefault="00CD078A">
            <w:pPr>
              <w:snapToGrid w:val="0"/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 w:rsidRPr="00CD078A">
              <w:rPr>
                <w:b/>
                <w:bCs/>
                <w:color w:val="C00000"/>
                <w:sz w:val="16"/>
                <w:szCs w:val="16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FB44E" w14:textId="77777777" w:rsidR="00411FB5" w:rsidRDefault="00411FB5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BCCB" w14:textId="77777777" w:rsidR="00411FB5" w:rsidRDefault="00411FB5">
            <w:pPr>
              <w:snapToGrid w:val="0"/>
              <w:spacing w:after="0"/>
              <w:jc w:val="center"/>
            </w:pPr>
          </w:p>
        </w:tc>
      </w:tr>
      <w:tr w:rsidR="00411FB5" w14:paraId="6150AE7B" w14:textId="77777777" w:rsidTr="00411FB5">
        <w:trPr>
          <w:trHeight w:val="85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1B4844" w14:textId="77777777" w:rsidR="00411FB5" w:rsidRDefault="0041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Actions from previous inspection complete?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00D27" w14:textId="77777777" w:rsidR="00411FB5" w:rsidRDefault="00411FB5">
            <w:pPr>
              <w:snapToGrid w:val="0"/>
              <w:spacing w:after="0"/>
              <w:ind w:left="360"/>
              <w:rPr>
                <w:color w:val="C00000"/>
                <w:sz w:val="16"/>
                <w:szCs w:val="16"/>
              </w:rPr>
            </w:pPr>
          </w:p>
          <w:p w14:paraId="5BF570B4" w14:textId="09CDA305" w:rsidR="00411FB5" w:rsidRDefault="00411FB5">
            <w:pPr>
              <w:snapToGrid w:val="0"/>
              <w:spacing w:after="0"/>
              <w:ind w:left="360"/>
              <w:rPr>
                <w:color w:val="C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8A92" w14:textId="77777777" w:rsidR="00411FB5" w:rsidRDefault="00411FB5">
            <w:pPr>
              <w:snapToGrid w:val="0"/>
              <w:spacing w:after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F36E" w14:textId="77777777" w:rsidR="00411FB5" w:rsidRDefault="00411FB5">
            <w:pPr>
              <w:snapToGrid w:val="0"/>
              <w:spacing w:after="0"/>
              <w:jc w:val="center"/>
            </w:pPr>
          </w:p>
        </w:tc>
      </w:tr>
    </w:tbl>
    <w:p w14:paraId="6F42979F" w14:textId="77777777" w:rsidR="00411FB5" w:rsidRDefault="00411FB5" w:rsidP="00411FB5">
      <w:pPr>
        <w:spacing w:after="0"/>
        <w:rPr>
          <w:sz w:val="24"/>
          <w:szCs w:val="24"/>
        </w:rPr>
      </w:pPr>
    </w:p>
    <w:p w14:paraId="68BFA106" w14:textId="77777777" w:rsidR="00411FB5" w:rsidRDefault="00411FB5" w:rsidP="00411FB5">
      <w:pPr>
        <w:spacing w:after="0"/>
        <w:rPr>
          <w:sz w:val="16"/>
          <w:szCs w:val="16"/>
        </w:rPr>
      </w:pPr>
      <w:r>
        <w:rPr>
          <w:sz w:val="16"/>
          <w:szCs w:val="16"/>
        </w:rPr>
        <w:t>(Name, signature and date)</w:t>
      </w:r>
    </w:p>
    <w:p w14:paraId="2D60D43B" w14:textId="6A87600F" w:rsidR="00CD078A" w:rsidRPr="00CD078A" w:rsidRDefault="00CD078A" w:rsidP="00411FB5">
      <w:pPr>
        <w:rPr>
          <w:b/>
          <w:bCs/>
          <w:color w:val="C00000"/>
          <w:sz w:val="16"/>
          <w:szCs w:val="16"/>
        </w:rPr>
      </w:pPr>
      <w:r w:rsidRPr="00CD078A">
        <w:rPr>
          <w:b/>
          <w:bCs/>
          <w:color w:val="C00000"/>
          <w:sz w:val="16"/>
          <w:szCs w:val="16"/>
        </w:rPr>
        <w:t>Anthea Hiscock</w:t>
      </w:r>
    </w:p>
    <w:p w14:paraId="667D19E1" w14:textId="6468A60F" w:rsidR="00CD078A" w:rsidRPr="00CD078A" w:rsidRDefault="00CD078A" w:rsidP="00411FB5">
      <w:pPr>
        <w:rPr>
          <w:b/>
          <w:bCs/>
          <w:color w:val="C00000"/>
          <w:sz w:val="16"/>
          <w:szCs w:val="16"/>
        </w:rPr>
      </w:pPr>
      <w:r w:rsidRPr="00CD078A">
        <w:rPr>
          <w:b/>
          <w:bCs/>
          <w:color w:val="C00000"/>
          <w:sz w:val="16"/>
          <w:szCs w:val="16"/>
        </w:rPr>
        <w:t>28 May 2022</w:t>
      </w:r>
    </w:p>
    <w:p w14:paraId="79075CEB" w14:textId="77777777" w:rsidR="00411FB5" w:rsidRDefault="00411FB5" w:rsidP="00411FB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.……………………………………………….………………..       </w:t>
      </w:r>
    </w:p>
    <w:p w14:paraId="2A848E98" w14:textId="77777777" w:rsidR="00411FB5" w:rsidRDefault="00411FB5" w:rsidP="00411FB5">
      <w:pPr>
        <w:spacing w:after="0"/>
        <w:rPr>
          <w:sz w:val="16"/>
          <w:szCs w:val="16"/>
        </w:rPr>
      </w:pPr>
      <w:r>
        <w:rPr>
          <w:sz w:val="16"/>
          <w:szCs w:val="16"/>
        </w:rPr>
        <w:t>Original to be held by Hon Secretary</w:t>
      </w:r>
    </w:p>
    <w:p w14:paraId="3A5F345C" w14:textId="77777777" w:rsidR="00411FB5" w:rsidRDefault="00411FB5" w:rsidP="00411F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14:paraId="7BAEBFAA" w14:textId="391EB65E" w:rsidR="00411FB5" w:rsidRDefault="00411FB5" w:rsidP="00F85DE3">
      <w:pPr>
        <w:spacing w:after="0"/>
      </w:pPr>
      <w:r>
        <w:rPr>
          <w:sz w:val="16"/>
          <w:szCs w:val="16"/>
        </w:rPr>
        <w:t xml:space="preserve">Actions to be notified to appropriate Group member or </w:t>
      </w:r>
      <w:proofErr w:type="gramStart"/>
      <w:r>
        <w:rPr>
          <w:sz w:val="16"/>
          <w:szCs w:val="16"/>
        </w:rPr>
        <w:t>organisation,</w:t>
      </w:r>
      <w:proofErr w:type="gramEnd"/>
      <w:r>
        <w:rPr>
          <w:sz w:val="16"/>
          <w:szCs w:val="16"/>
        </w:rPr>
        <w:t xml:space="preserve"> brought to Chair’s attention for committee review.</w:t>
      </w:r>
    </w:p>
    <w:bookmarkEnd w:id="0"/>
    <w:p w14:paraId="57DA4D32" w14:textId="5E61692C" w:rsidR="00411FB5" w:rsidRDefault="00764777">
      <w:pPr>
        <w:rPr>
          <w:b/>
          <w:bCs/>
          <w:sz w:val="24"/>
          <w:szCs w:val="24"/>
        </w:rPr>
      </w:pPr>
      <w:r w:rsidRPr="00BC39E6">
        <w:rPr>
          <w:b/>
          <w:bCs/>
          <w:sz w:val="24"/>
          <w:szCs w:val="24"/>
        </w:rPr>
        <w:lastRenderedPageBreak/>
        <w:t>TREES AND SHRUBS IN THE SPINNEY</w:t>
      </w:r>
      <w:r>
        <w:rPr>
          <w:b/>
          <w:bCs/>
          <w:sz w:val="24"/>
          <w:szCs w:val="24"/>
        </w:rPr>
        <w:t xml:space="preserve"> MAY 2022</w:t>
      </w:r>
    </w:p>
    <w:p w14:paraId="506D7F91" w14:textId="40C2719A" w:rsidR="00BC39E6" w:rsidRDefault="00BC39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 that the trees are in leaf it is easier to identify some problems</w:t>
      </w:r>
      <w:r w:rsidR="00A84DAD">
        <w:rPr>
          <w:b/>
          <w:bCs/>
          <w:sz w:val="24"/>
          <w:szCs w:val="24"/>
        </w:rPr>
        <w:t>, as follows:</w:t>
      </w:r>
    </w:p>
    <w:p w14:paraId="2D9C1EFF" w14:textId="1EEED9A4" w:rsidR="00A84DAD" w:rsidRPr="00764777" w:rsidRDefault="0076477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1.</w:t>
      </w:r>
      <w:r w:rsidR="00A84DAD" w:rsidRPr="00764777">
        <w:rPr>
          <w:sz w:val="24"/>
          <w:szCs w:val="24"/>
        </w:rPr>
        <w:t>In</w:t>
      </w:r>
      <w:proofErr w:type="gramEnd"/>
      <w:r w:rsidR="00A84DAD" w:rsidRPr="00764777">
        <w:rPr>
          <w:sz w:val="24"/>
          <w:szCs w:val="24"/>
        </w:rPr>
        <w:t xml:space="preserve"> the centre of the Spinney along the lower path several </w:t>
      </w:r>
      <w:r w:rsidRPr="00524BE3">
        <w:rPr>
          <w:b/>
          <w:bCs/>
          <w:sz w:val="24"/>
          <w:szCs w:val="24"/>
        </w:rPr>
        <w:t>GUELDER ROSES</w:t>
      </w:r>
      <w:r w:rsidR="00A84DAD" w:rsidRPr="00764777">
        <w:rPr>
          <w:sz w:val="24"/>
          <w:szCs w:val="24"/>
        </w:rPr>
        <w:t>(viburnum opulus) have flourished in the past with white early summer flowers followed by bright red berries and later colourful foliage.</w:t>
      </w:r>
    </w:p>
    <w:p w14:paraId="408A14C0" w14:textId="50553EAB" w:rsidR="00A84DAD" w:rsidRPr="00764777" w:rsidRDefault="00A84DAD">
      <w:pPr>
        <w:rPr>
          <w:sz w:val="24"/>
          <w:szCs w:val="24"/>
        </w:rPr>
      </w:pPr>
      <w:r w:rsidRPr="00764777">
        <w:rPr>
          <w:sz w:val="24"/>
          <w:szCs w:val="24"/>
        </w:rPr>
        <w:t>The ground is very damp there, but up to now it does not appear to have caused major problems.  This year in two p</w:t>
      </w:r>
      <w:r w:rsidR="00524BE3">
        <w:rPr>
          <w:sz w:val="24"/>
          <w:szCs w:val="24"/>
        </w:rPr>
        <w:t>l</w:t>
      </w:r>
      <w:r w:rsidRPr="00764777">
        <w:rPr>
          <w:sz w:val="24"/>
          <w:szCs w:val="24"/>
        </w:rPr>
        <w:t>aces several square metres are covered in dead branches and twigs.  The foliage appears not to have returned this spring.  Where there are a very few leaves on one plant, they have been turned into a transparent lacework.</w:t>
      </w:r>
    </w:p>
    <w:p w14:paraId="1DFE3351" w14:textId="2D580534" w:rsidR="00DB1A44" w:rsidRPr="00764777" w:rsidRDefault="00DB1A44">
      <w:pPr>
        <w:rPr>
          <w:sz w:val="24"/>
          <w:szCs w:val="24"/>
        </w:rPr>
      </w:pPr>
      <w:r w:rsidRPr="00764777">
        <w:rPr>
          <w:sz w:val="24"/>
          <w:szCs w:val="24"/>
        </w:rPr>
        <w:t xml:space="preserve">This could be caused by aphids, but I suspect the problem is more serious. If this is </w:t>
      </w:r>
      <w:r w:rsidRPr="00524BE3">
        <w:rPr>
          <w:i/>
          <w:iCs/>
          <w:sz w:val="24"/>
          <w:szCs w:val="24"/>
        </w:rPr>
        <w:t>armillaria root rot</w:t>
      </w:r>
      <w:r w:rsidRPr="00764777">
        <w:rPr>
          <w:sz w:val="24"/>
          <w:szCs w:val="24"/>
        </w:rPr>
        <w:t xml:space="preserve">, I think these shrubs should be removed as they will not recover. </w:t>
      </w:r>
    </w:p>
    <w:p w14:paraId="24CC6A0B" w14:textId="71520E45" w:rsidR="00DB1A44" w:rsidRPr="00764777" w:rsidRDefault="00DB1A44">
      <w:pPr>
        <w:rPr>
          <w:sz w:val="24"/>
          <w:szCs w:val="24"/>
        </w:rPr>
      </w:pPr>
      <w:r w:rsidRPr="00764777">
        <w:rPr>
          <w:sz w:val="24"/>
          <w:szCs w:val="24"/>
        </w:rPr>
        <w:t>These guelder roses have always been a feature in the Spinney, so perha</w:t>
      </w:r>
      <w:r w:rsidR="00764777" w:rsidRPr="00764777">
        <w:rPr>
          <w:sz w:val="24"/>
          <w:szCs w:val="24"/>
        </w:rPr>
        <w:t>p</w:t>
      </w:r>
      <w:r w:rsidRPr="00764777">
        <w:rPr>
          <w:sz w:val="24"/>
          <w:szCs w:val="24"/>
        </w:rPr>
        <w:t>s some more could be p</w:t>
      </w:r>
      <w:r w:rsidR="00524BE3">
        <w:rPr>
          <w:sz w:val="24"/>
          <w:szCs w:val="24"/>
        </w:rPr>
        <w:t>l</w:t>
      </w:r>
      <w:r w:rsidRPr="00764777">
        <w:rPr>
          <w:sz w:val="24"/>
          <w:szCs w:val="24"/>
        </w:rPr>
        <w:t>anted elsewhere.</w:t>
      </w:r>
      <w:r w:rsidR="00764777" w:rsidRPr="00764777">
        <w:rPr>
          <w:sz w:val="24"/>
          <w:szCs w:val="24"/>
        </w:rPr>
        <w:t xml:space="preserve"> They are usually very tough and not too fussy.</w:t>
      </w:r>
    </w:p>
    <w:p w14:paraId="0103AB09" w14:textId="4C20305C" w:rsidR="00764777" w:rsidRDefault="00764777">
      <w:pPr>
        <w:rPr>
          <w:b/>
          <w:bCs/>
          <w:sz w:val="24"/>
          <w:szCs w:val="24"/>
        </w:rPr>
      </w:pPr>
    </w:p>
    <w:p w14:paraId="19B0A122" w14:textId="73FA5956" w:rsidR="00764777" w:rsidRDefault="007647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 w:rsidRPr="00764777">
        <w:rPr>
          <w:sz w:val="24"/>
          <w:szCs w:val="24"/>
        </w:rPr>
        <w:t xml:space="preserve">Here are clear signs of </w:t>
      </w:r>
      <w:r w:rsidRPr="00764777">
        <w:rPr>
          <w:b/>
          <w:bCs/>
          <w:sz w:val="24"/>
          <w:szCs w:val="24"/>
        </w:rPr>
        <w:t>ASH DIE BACK</w:t>
      </w:r>
      <w:r w:rsidRPr="00764777">
        <w:rPr>
          <w:sz w:val="24"/>
          <w:szCs w:val="24"/>
        </w:rPr>
        <w:t xml:space="preserve"> in both some of the very tall old ashes and in some </w:t>
      </w:r>
      <w:r w:rsidR="00524BE3">
        <w:rPr>
          <w:sz w:val="24"/>
          <w:szCs w:val="24"/>
        </w:rPr>
        <w:t>s</w:t>
      </w:r>
      <w:r w:rsidRPr="00764777">
        <w:rPr>
          <w:sz w:val="24"/>
          <w:szCs w:val="24"/>
        </w:rPr>
        <w:t>elf sown saplings.  They have dead twigs and noticeably weak foliage.  I guess these will have to be removed.</w:t>
      </w:r>
    </w:p>
    <w:p w14:paraId="231D7C71" w14:textId="3D3BCC59" w:rsidR="00764777" w:rsidRDefault="00764777">
      <w:pPr>
        <w:rPr>
          <w:sz w:val="24"/>
          <w:szCs w:val="24"/>
        </w:rPr>
      </w:pPr>
    </w:p>
    <w:p w14:paraId="3A1B4F3E" w14:textId="47605B44" w:rsidR="00764777" w:rsidRDefault="0076477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4BE3">
        <w:rPr>
          <w:b/>
          <w:bCs/>
          <w:sz w:val="24"/>
          <w:szCs w:val="24"/>
        </w:rPr>
        <w:t xml:space="preserve">LIGHT: </w:t>
      </w:r>
      <w:r w:rsidR="00524BE3">
        <w:rPr>
          <w:sz w:val="24"/>
          <w:szCs w:val="24"/>
        </w:rPr>
        <w:t xml:space="preserve">As </w:t>
      </w:r>
      <w:r>
        <w:rPr>
          <w:sz w:val="24"/>
          <w:szCs w:val="24"/>
        </w:rPr>
        <w:t>the wood has grown, more and more light has been excluded from part of the Spinney.  In these parts ma</w:t>
      </w:r>
      <w:r w:rsidR="00524BE3">
        <w:rPr>
          <w:sz w:val="24"/>
          <w:szCs w:val="24"/>
        </w:rPr>
        <w:t>n</w:t>
      </w:r>
      <w:r>
        <w:rPr>
          <w:sz w:val="24"/>
          <w:szCs w:val="24"/>
        </w:rPr>
        <w:t>y of the shrubs and trees are under stress, dead or dying</w:t>
      </w:r>
      <w:r w:rsidR="006A742C">
        <w:rPr>
          <w:sz w:val="24"/>
          <w:szCs w:val="24"/>
        </w:rPr>
        <w:t>, including:</w:t>
      </w:r>
    </w:p>
    <w:p w14:paraId="1926F122" w14:textId="21BA6F78" w:rsidR="006A742C" w:rsidRPr="006A742C" w:rsidRDefault="006A742C" w:rsidP="006A742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A742C">
        <w:rPr>
          <w:sz w:val="24"/>
          <w:szCs w:val="24"/>
        </w:rPr>
        <w:t xml:space="preserve">The large </w:t>
      </w:r>
      <w:r w:rsidR="00524BE3" w:rsidRPr="00524BE3">
        <w:rPr>
          <w:b/>
          <w:bCs/>
          <w:sz w:val="24"/>
          <w:szCs w:val="24"/>
        </w:rPr>
        <w:t>GOAT WILLOW</w:t>
      </w:r>
      <w:r w:rsidR="00524BE3" w:rsidRPr="006A742C">
        <w:rPr>
          <w:sz w:val="24"/>
          <w:szCs w:val="24"/>
        </w:rPr>
        <w:t xml:space="preserve"> </w:t>
      </w:r>
      <w:r w:rsidRPr="006A742C">
        <w:rPr>
          <w:sz w:val="24"/>
          <w:szCs w:val="24"/>
        </w:rPr>
        <w:t>by the pond</w:t>
      </w:r>
    </w:p>
    <w:p w14:paraId="1E6FDC0D" w14:textId="5E44C8AB" w:rsidR="006A742C" w:rsidRPr="006A742C" w:rsidRDefault="006A742C" w:rsidP="006A742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A742C">
        <w:rPr>
          <w:sz w:val="24"/>
          <w:szCs w:val="24"/>
        </w:rPr>
        <w:t xml:space="preserve">Many </w:t>
      </w:r>
      <w:r w:rsidR="00524BE3" w:rsidRPr="00524BE3">
        <w:rPr>
          <w:b/>
          <w:bCs/>
          <w:sz w:val="24"/>
          <w:szCs w:val="24"/>
        </w:rPr>
        <w:t xml:space="preserve">BLACKTHORN </w:t>
      </w:r>
      <w:r w:rsidRPr="006A742C">
        <w:rPr>
          <w:sz w:val="24"/>
          <w:szCs w:val="24"/>
        </w:rPr>
        <w:t>bushes along the top path</w:t>
      </w:r>
    </w:p>
    <w:p w14:paraId="09783AFA" w14:textId="35D70795" w:rsidR="006A742C" w:rsidRDefault="00524BE3" w:rsidP="006A742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24BE3">
        <w:rPr>
          <w:b/>
          <w:bCs/>
          <w:sz w:val="24"/>
          <w:szCs w:val="24"/>
        </w:rPr>
        <w:t>VARIOUS SHRUBS</w:t>
      </w:r>
      <w:r w:rsidRPr="006A742C">
        <w:rPr>
          <w:sz w:val="24"/>
          <w:szCs w:val="24"/>
        </w:rPr>
        <w:t xml:space="preserve"> </w:t>
      </w:r>
      <w:r w:rsidR="006A742C" w:rsidRPr="006A742C">
        <w:rPr>
          <w:sz w:val="24"/>
          <w:szCs w:val="24"/>
        </w:rPr>
        <w:t>along the lower path and in the centre</w:t>
      </w:r>
    </w:p>
    <w:p w14:paraId="7A6943A6" w14:textId="77777777" w:rsidR="00D552E2" w:rsidRDefault="00D552E2" w:rsidP="006A742C">
      <w:pPr>
        <w:spacing w:after="0"/>
        <w:rPr>
          <w:sz w:val="24"/>
          <w:szCs w:val="24"/>
        </w:rPr>
      </w:pPr>
    </w:p>
    <w:p w14:paraId="47E86D04" w14:textId="6CEDFCF5" w:rsidR="006A742C" w:rsidRDefault="006A742C" w:rsidP="006A742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dead wood could be removed and incorporated into the “dead hedges”</w:t>
      </w:r>
      <w:r w:rsidR="00D552E2">
        <w:rPr>
          <w:sz w:val="24"/>
          <w:szCs w:val="24"/>
        </w:rPr>
        <w:t xml:space="preserve">, but </w:t>
      </w:r>
      <w:r w:rsidR="00524BE3">
        <w:rPr>
          <w:sz w:val="24"/>
          <w:szCs w:val="24"/>
        </w:rPr>
        <w:t>t</w:t>
      </w:r>
      <w:r w:rsidR="00D552E2">
        <w:rPr>
          <w:sz w:val="24"/>
          <w:szCs w:val="24"/>
        </w:rPr>
        <w:t xml:space="preserve">here needs to be a management plan to let more light into the Spinney, at least in places.  One option </w:t>
      </w:r>
      <w:r w:rsidR="00524BE3">
        <w:rPr>
          <w:sz w:val="24"/>
          <w:szCs w:val="24"/>
        </w:rPr>
        <w:t xml:space="preserve">I </w:t>
      </w:r>
      <w:r w:rsidR="00D552E2">
        <w:rPr>
          <w:sz w:val="24"/>
          <w:szCs w:val="24"/>
        </w:rPr>
        <w:t>would</w:t>
      </w:r>
      <w:r w:rsidR="00524BE3">
        <w:rPr>
          <w:sz w:val="24"/>
          <w:szCs w:val="24"/>
        </w:rPr>
        <w:t xml:space="preserve"> suggest </w:t>
      </w:r>
      <w:proofErr w:type="gramStart"/>
      <w:r w:rsidR="00524BE3">
        <w:rPr>
          <w:sz w:val="24"/>
          <w:szCs w:val="24"/>
        </w:rPr>
        <w:t xml:space="preserve">would </w:t>
      </w:r>
      <w:r w:rsidR="00D552E2">
        <w:rPr>
          <w:sz w:val="24"/>
          <w:szCs w:val="24"/>
        </w:rPr>
        <w:t xml:space="preserve"> be</w:t>
      </w:r>
      <w:proofErr w:type="gramEnd"/>
      <w:r w:rsidR="00D552E2">
        <w:rPr>
          <w:sz w:val="24"/>
          <w:szCs w:val="24"/>
        </w:rPr>
        <w:t xml:space="preserve"> to keep most of the southern hedge (onto Roughmoor) at a much lower level, e.g. 10 – 12 feet to allow more light into the wood, bu</w:t>
      </w:r>
      <w:r w:rsidR="00524BE3">
        <w:rPr>
          <w:sz w:val="24"/>
          <w:szCs w:val="24"/>
        </w:rPr>
        <w:t>t</w:t>
      </w:r>
      <w:r w:rsidR="00D552E2">
        <w:rPr>
          <w:sz w:val="24"/>
          <w:szCs w:val="24"/>
        </w:rPr>
        <w:t xml:space="preserve"> keeping a few taller standing trees.</w:t>
      </w:r>
    </w:p>
    <w:p w14:paraId="010E2C6F" w14:textId="17CB4152" w:rsidR="00524BE3" w:rsidRDefault="00524BE3" w:rsidP="006A742C">
      <w:pPr>
        <w:spacing w:after="0"/>
        <w:rPr>
          <w:sz w:val="24"/>
          <w:szCs w:val="24"/>
        </w:rPr>
      </w:pPr>
    </w:p>
    <w:p w14:paraId="6B959398" w14:textId="17AE7B95" w:rsidR="00524BE3" w:rsidRDefault="00524BE3" w:rsidP="006A742C">
      <w:pPr>
        <w:spacing w:after="0"/>
        <w:rPr>
          <w:sz w:val="24"/>
          <w:szCs w:val="24"/>
        </w:rPr>
      </w:pPr>
      <w:r>
        <w:rPr>
          <w:sz w:val="24"/>
          <w:szCs w:val="24"/>
        </w:rPr>
        <w:t>I realise these are just my opinions, but hope this might be helpful</w:t>
      </w:r>
    </w:p>
    <w:p w14:paraId="1D22BA0A" w14:textId="5847E028" w:rsidR="00524BE3" w:rsidRDefault="00524BE3" w:rsidP="006A742C">
      <w:pPr>
        <w:spacing w:after="0"/>
        <w:rPr>
          <w:sz w:val="24"/>
          <w:szCs w:val="24"/>
        </w:rPr>
      </w:pPr>
    </w:p>
    <w:p w14:paraId="586F4628" w14:textId="20C1D618" w:rsidR="00524BE3" w:rsidRPr="006A742C" w:rsidRDefault="00524BE3" w:rsidP="006A742C">
      <w:pPr>
        <w:spacing w:after="0"/>
        <w:rPr>
          <w:sz w:val="24"/>
          <w:szCs w:val="24"/>
        </w:rPr>
      </w:pPr>
      <w:r>
        <w:rPr>
          <w:sz w:val="24"/>
          <w:szCs w:val="24"/>
        </w:rPr>
        <w:t>Anthea</w:t>
      </w:r>
    </w:p>
    <w:p w14:paraId="1F1F0AC0" w14:textId="04EC2FFC" w:rsidR="006A742C" w:rsidRPr="00764777" w:rsidRDefault="006A742C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A742C" w:rsidRPr="00764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57AB"/>
    <w:multiLevelType w:val="hybridMultilevel"/>
    <w:tmpl w:val="277A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B5"/>
    <w:rsid w:val="00045924"/>
    <w:rsid w:val="00254D39"/>
    <w:rsid w:val="00270925"/>
    <w:rsid w:val="00377345"/>
    <w:rsid w:val="00411FB5"/>
    <w:rsid w:val="004A5C32"/>
    <w:rsid w:val="00524BE3"/>
    <w:rsid w:val="006A742C"/>
    <w:rsid w:val="00764777"/>
    <w:rsid w:val="00A84DAD"/>
    <w:rsid w:val="00BC39E6"/>
    <w:rsid w:val="00C462BD"/>
    <w:rsid w:val="00CD078A"/>
    <w:rsid w:val="00D552E2"/>
    <w:rsid w:val="00DB1A44"/>
    <w:rsid w:val="00E45268"/>
    <w:rsid w:val="00F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C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B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B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Hiscock</dc:creator>
  <cp:lastModifiedBy>Whiltonpc</cp:lastModifiedBy>
  <cp:revision>2</cp:revision>
  <cp:lastPrinted>2020-11-08T12:13:00Z</cp:lastPrinted>
  <dcterms:created xsi:type="dcterms:W3CDTF">2022-05-30T13:02:00Z</dcterms:created>
  <dcterms:modified xsi:type="dcterms:W3CDTF">2022-05-30T13:02:00Z</dcterms:modified>
</cp:coreProperties>
</file>