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29C8" w14:textId="7BDFD572" w:rsidR="00C32B2F" w:rsidRDefault="000929F7" w:rsidP="00C32B2F">
      <w:pPr>
        <w:pStyle w:val="Heading1"/>
      </w:pPr>
      <w:r>
        <w:t xml:space="preserve">Chichester Harbour Update for </w:t>
      </w:r>
      <w:r w:rsidR="00CD0B4B">
        <w:t>CDALC</w:t>
      </w:r>
    </w:p>
    <w:p w14:paraId="33C7C4EB" w14:textId="53FE73B2" w:rsidR="003B65CF" w:rsidRDefault="00A05595" w:rsidP="003B65CF">
      <w:r>
        <w:t>I’ve been privileged to represent CDALC on the S</w:t>
      </w:r>
      <w:r w:rsidR="00E70274">
        <w:t xml:space="preserve">tatutory Advisory Board for Chichester Harbour since being elected last summer.  </w:t>
      </w:r>
      <w:r w:rsidR="00135BFC">
        <w:t>The statutory board is made up of representatives from a range of stakeholders</w:t>
      </w:r>
      <w:r w:rsidR="00F53F02">
        <w:t xml:space="preserve">. Marine and sailing interests are well represented as are </w:t>
      </w:r>
      <w:r w:rsidR="00D51DE8">
        <w:t xml:space="preserve">various </w:t>
      </w:r>
      <w:r w:rsidR="00D439A6">
        <w:t xml:space="preserve">conservation and wildlife </w:t>
      </w:r>
      <w:r w:rsidR="00CC1ADE">
        <w:t>agencies</w:t>
      </w:r>
      <w:r w:rsidR="000E5C27">
        <w:t xml:space="preserve">; </w:t>
      </w:r>
      <w:r w:rsidR="00CC1ADE">
        <w:t>commercial interests</w:t>
      </w:r>
      <w:r w:rsidR="000E5C27">
        <w:t xml:space="preserve"> are also reflecting with representatives of </w:t>
      </w:r>
      <w:r w:rsidR="00CC1ADE">
        <w:t>farming</w:t>
      </w:r>
      <w:r w:rsidR="009423D7">
        <w:t xml:space="preserve"> and fishing</w:t>
      </w:r>
      <w:r w:rsidR="000E5C27">
        <w:t xml:space="preserve"> sectors</w:t>
      </w:r>
      <w:r w:rsidR="009423D7">
        <w:t xml:space="preserve">.  I see my role as representing </w:t>
      </w:r>
      <w:r w:rsidR="00025C5F">
        <w:t xml:space="preserve">the interests of those unaligned with any </w:t>
      </w:r>
      <w:proofErr w:type="gramStart"/>
      <w:r w:rsidR="00025C5F">
        <w:t xml:space="preserve">particular </w:t>
      </w:r>
      <w:r w:rsidR="0021150A">
        <w:t>activity</w:t>
      </w:r>
      <w:proofErr w:type="gramEnd"/>
      <w:r w:rsidR="0021150A">
        <w:t>, who</w:t>
      </w:r>
      <w:r w:rsidR="00EC43A3">
        <w:t xml:space="preserve"> perhaps just value the Harbour as a place to walk, cycle or </w:t>
      </w:r>
      <w:r w:rsidR="00D439A6">
        <w:t xml:space="preserve">relax.  </w:t>
      </w:r>
      <w:r w:rsidR="00297FF6">
        <w:t xml:space="preserve"> </w:t>
      </w:r>
    </w:p>
    <w:p w14:paraId="4158786F" w14:textId="0BE9930F" w:rsidR="00297FF6" w:rsidRDefault="00297FF6" w:rsidP="003B65CF">
      <w:r>
        <w:t xml:space="preserve">The </w:t>
      </w:r>
      <w:r w:rsidR="00605317">
        <w:t>Statutory</w:t>
      </w:r>
      <w:r>
        <w:t xml:space="preserve"> Board meets four times per year </w:t>
      </w:r>
      <w:r w:rsidR="00A559DF">
        <w:t xml:space="preserve">the week before the main Conservancy Board Meeting. The agenda for the meetings </w:t>
      </w:r>
      <w:r w:rsidR="00850D6A">
        <w:t xml:space="preserve">reflects the agenda for the Conservancy Board and comments, observations and recommendations are passed on. </w:t>
      </w:r>
    </w:p>
    <w:p w14:paraId="7C19EBBF" w14:textId="516F11D0" w:rsidR="003B65CF" w:rsidRPr="003B65CF" w:rsidRDefault="00BC13F5" w:rsidP="003B65CF">
      <w:r>
        <w:t xml:space="preserve">Notes of the various events and meetings I have attended since my last report follow. </w:t>
      </w:r>
    </w:p>
    <w:p w14:paraId="57F356CE" w14:textId="0885B948" w:rsidR="00CD0B4B" w:rsidRPr="00CD0B4B" w:rsidRDefault="00CD0B4B" w:rsidP="00CD0B4B">
      <w:pPr>
        <w:pStyle w:val="Heading2"/>
      </w:pPr>
      <w:r>
        <w:t>Annual CHC Tour 17</w:t>
      </w:r>
      <w:r w:rsidRPr="00CD0B4B">
        <w:rPr>
          <w:vertAlign w:val="superscript"/>
        </w:rPr>
        <w:t>th</w:t>
      </w:r>
      <w:r>
        <w:t xml:space="preserve"> March </w:t>
      </w:r>
    </w:p>
    <w:p w14:paraId="5177ADAC" w14:textId="00DA6E7D" w:rsidR="007B59B2" w:rsidRDefault="00C32B2F" w:rsidP="00C32B2F">
      <w:r>
        <w:t>We were greeted with a perfect Spring Day on 17</w:t>
      </w:r>
      <w:r w:rsidRPr="00C32B2F">
        <w:rPr>
          <w:vertAlign w:val="superscript"/>
        </w:rPr>
        <w:t>th</w:t>
      </w:r>
      <w:r>
        <w:t xml:space="preserve"> March for the annual tour of Chichester Harbour for members of the Conservancy and Advisory Board. Sadly, we didn’t get afloat, and the journey to </w:t>
      </w:r>
      <w:proofErr w:type="spellStart"/>
      <w:r>
        <w:t>Mengeham</w:t>
      </w:r>
      <w:proofErr w:type="spellEnd"/>
      <w:r>
        <w:t xml:space="preserve"> would have been quicker if we had. But the day was nonetheless a hugely interesting and useful learning experience.  </w:t>
      </w:r>
    </w:p>
    <w:p w14:paraId="5682B96D" w14:textId="3D981214" w:rsidR="00C32B2F" w:rsidRDefault="00C32B2F" w:rsidP="00C32B2F">
      <w:pPr>
        <w:pStyle w:val="Heading2"/>
      </w:pPr>
      <w:r>
        <w:t>East Head, West Wittering: Presentation by Uwe Dornbush, Environment Agency</w:t>
      </w:r>
    </w:p>
    <w:p w14:paraId="2AA12F9E" w14:textId="524ED029" w:rsidR="00C32B2F" w:rsidRPr="00C32B2F" w:rsidRDefault="00C32B2F" w:rsidP="00C32B2F">
      <w:pPr>
        <w:numPr>
          <w:ilvl w:val="0"/>
          <w:numId w:val="1"/>
        </w:numPr>
      </w:pPr>
      <w:r w:rsidRPr="00C32B2F">
        <w:t xml:space="preserve">The </w:t>
      </w:r>
      <w:r>
        <w:t>‘</w:t>
      </w:r>
      <w:r w:rsidRPr="00C32B2F">
        <w:t>hinge</w:t>
      </w:r>
      <w:r>
        <w:t xml:space="preserve">’ </w:t>
      </w:r>
      <w:r w:rsidRPr="00C32B2F">
        <w:t>at East Head</w:t>
      </w:r>
      <w:r>
        <w:t xml:space="preserve"> (at the end of the WWE Car Park) </w:t>
      </w:r>
      <w:r w:rsidRPr="00C32B2F">
        <w:t>overtopped 25 years ago, resulting in East Head becoming an island (with no recreational access) and residents with heightened concerns about the flood risk.</w:t>
      </w:r>
    </w:p>
    <w:p w14:paraId="04AC8F87" w14:textId="77777777" w:rsidR="00C32B2F" w:rsidRPr="00C32B2F" w:rsidRDefault="00C32B2F" w:rsidP="00C32B2F">
      <w:pPr>
        <w:numPr>
          <w:ilvl w:val="0"/>
          <w:numId w:val="1"/>
        </w:numPr>
      </w:pPr>
      <w:r w:rsidRPr="00C32B2F">
        <w:t>The hinge was promptly repaired, and huge new sea defences were installed at Snowhill Marsh.</w:t>
      </w:r>
    </w:p>
    <w:p w14:paraId="6B0ADA53" w14:textId="77777777" w:rsidR="00C32B2F" w:rsidRPr="00C32B2F" w:rsidRDefault="00C32B2F" w:rsidP="00C32B2F">
      <w:pPr>
        <w:numPr>
          <w:ilvl w:val="0"/>
          <w:numId w:val="1"/>
        </w:numPr>
      </w:pPr>
      <w:r w:rsidRPr="00C32B2F">
        <w:t>EHCIAG was established, the East Head Coastal Issues Advisory Group, to oversee the future management of the site.</w:t>
      </w:r>
    </w:p>
    <w:p w14:paraId="1A668968" w14:textId="77777777" w:rsidR="00C32B2F" w:rsidRPr="00C32B2F" w:rsidRDefault="00C32B2F" w:rsidP="00C32B2F">
      <w:pPr>
        <w:numPr>
          <w:ilvl w:val="0"/>
          <w:numId w:val="1"/>
        </w:numPr>
      </w:pPr>
      <w:r w:rsidRPr="00C32B2F">
        <w:t>There was acceptance, eventually, that business as usual was not an option. In simple terms, the groynes and breastworks along West Wittering Beach were the culprits that caused the hinge to breach because they stopped the westward movement of sediment that would have naturally recharged the hinge (longshore drift).</w:t>
      </w:r>
    </w:p>
    <w:p w14:paraId="6AB219F2" w14:textId="77777777" w:rsidR="00C32B2F" w:rsidRPr="00C32B2F" w:rsidRDefault="00C32B2F" w:rsidP="00C32B2F">
      <w:pPr>
        <w:numPr>
          <w:ilvl w:val="0"/>
          <w:numId w:val="1"/>
        </w:numPr>
      </w:pPr>
      <w:r w:rsidRPr="00C32B2F">
        <w:t>The new approach to the management of the beach was called Adaptive Management. This means that as the groynes fail over the course of time, they would be dismantled, removed, and not replaced, with a watching brief from EHCIAG.</w:t>
      </w:r>
    </w:p>
    <w:p w14:paraId="4D9A3779" w14:textId="77777777" w:rsidR="00C32B2F" w:rsidRPr="00C32B2F" w:rsidRDefault="00C32B2F" w:rsidP="00C32B2F">
      <w:pPr>
        <w:numPr>
          <w:ilvl w:val="0"/>
          <w:numId w:val="1"/>
        </w:numPr>
      </w:pPr>
      <w:r w:rsidRPr="00C32B2F">
        <w:t>All indications are that the approach has been successful and the natural beach is returning and functioning as it should. Not all groynes are out yet, but many have been removed.</w:t>
      </w:r>
    </w:p>
    <w:p w14:paraId="304EFFA4" w14:textId="77777777" w:rsidR="00C32B2F" w:rsidRDefault="00C32B2F" w:rsidP="00C32B2F">
      <w:pPr>
        <w:numPr>
          <w:ilvl w:val="0"/>
          <w:numId w:val="1"/>
        </w:numPr>
      </w:pPr>
      <w:r w:rsidRPr="00C32B2F">
        <w:t>There are no plans to recharge the hinge since it is now happening naturally.</w:t>
      </w:r>
    </w:p>
    <w:p w14:paraId="22D794EE" w14:textId="64A64CB2" w:rsidR="00C32B2F" w:rsidRDefault="00C32B2F" w:rsidP="00C32B2F">
      <w:pPr>
        <w:pStyle w:val="Heading2"/>
      </w:pPr>
      <w:r>
        <w:t>Snowhill Marsh, West Wittering: Presentation by Peter Hughes CHC and Jen Pollitt, Southern Water</w:t>
      </w:r>
    </w:p>
    <w:p w14:paraId="3B93C3C7" w14:textId="77777777" w:rsidR="00C32B2F" w:rsidRPr="00C32B2F" w:rsidRDefault="00C32B2F" w:rsidP="00C32B2F">
      <w:pPr>
        <w:numPr>
          <w:ilvl w:val="0"/>
          <w:numId w:val="2"/>
        </w:numPr>
      </w:pPr>
      <w:r w:rsidRPr="00C32B2F">
        <w:t>CHC, Southern Water and the WW estate are working together to improve the habitat at Snowhill Marsh.</w:t>
      </w:r>
    </w:p>
    <w:p w14:paraId="2ECA8E86" w14:textId="5291CCCC" w:rsidR="00C32B2F" w:rsidRPr="00C32B2F" w:rsidRDefault="00C32B2F" w:rsidP="00C32B2F">
      <w:pPr>
        <w:numPr>
          <w:ilvl w:val="0"/>
          <w:numId w:val="2"/>
        </w:numPr>
      </w:pPr>
      <w:r w:rsidRPr="00C32B2F">
        <w:t>The project aim is to provide more secure nesting and roosting habitat for a range of seabirds and shorebirds, and to improve the viewing opportunities for people.</w:t>
      </w:r>
      <w:r w:rsidR="00154131">
        <w:t xml:space="preserve"> Predation by foxes is a major issue and the development of secure islands within the marsh land will inhibit this. </w:t>
      </w:r>
    </w:p>
    <w:p w14:paraId="2BCA6D5E" w14:textId="77777777" w:rsidR="00C32B2F" w:rsidRPr="00C32B2F" w:rsidRDefault="00C32B2F" w:rsidP="00C32B2F">
      <w:pPr>
        <w:numPr>
          <w:ilvl w:val="0"/>
          <w:numId w:val="2"/>
        </w:numPr>
      </w:pPr>
      <w:r w:rsidRPr="00C32B2F">
        <w:t>NE consent has been granted, and the project team hope to deliver the project in late 2026 and 2027.</w:t>
      </w:r>
    </w:p>
    <w:p w14:paraId="0FD27BF4" w14:textId="77777777" w:rsidR="00C32B2F" w:rsidRPr="00C32B2F" w:rsidRDefault="00C32B2F" w:rsidP="00C32B2F">
      <w:pPr>
        <w:numPr>
          <w:ilvl w:val="0"/>
          <w:numId w:val="2"/>
        </w:numPr>
      </w:pPr>
      <w:r w:rsidRPr="00C32B2F">
        <w:t>This work will support the CHC’s work to improve the status of the Chichester Harbour SSSI under the Chichester Harbour Protection and Recovery of Nature (</w:t>
      </w:r>
      <w:proofErr w:type="spellStart"/>
      <w:r w:rsidRPr="00C32B2F">
        <w:t>ChaPRoN</w:t>
      </w:r>
      <w:proofErr w:type="spellEnd"/>
      <w:r w:rsidRPr="00C32B2F">
        <w:t>) programme.</w:t>
      </w:r>
    </w:p>
    <w:p w14:paraId="18E9FA16" w14:textId="77777777" w:rsidR="00C32B2F" w:rsidRDefault="00C32B2F" w:rsidP="00C32B2F">
      <w:pPr>
        <w:numPr>
          <w:ilvl w:val="0"/>
          <w:numId w:val="2"/>
        </w:numPr>
      </w:pPr>
      <w:r w:rsidRPr="00C32B2F">
        <w:t xml:space="preserve">Southern Water are a </w:t>
      </w:r>
      <w:proofErr w:type="spellStart"/>
      <w:r w:rsidRPr="00C32B2F">
        <w:t>ChaPRoN</w:t>
      </w:r>
      <w:proofErr w:type="spellEnd"/>
      <w:r w:rsidRPr="00C32B2F">
        <w:t xml:space="preserve"> partner and through their Water Industry National Environmental Programme (WINEP), Southern Water are delivering projects that contribute to improving the conservation status and enhancement of biodiversity in the three harbours and their catchments</w:t>
      </w:r>
    </w:p>
    <w:p w14:paraId="405112B1" w14:textId="0E277590" w:rsidR="00C32B2F" w:rsidRDefault="00C32B2F" w:rsidP="00C32B2F">
      <w:pPr>
        <w:numPr>
          <w:ilvl w:val="0"/>
          <w:numId w:val="2"/>
        </w:numPr>
      </w:pPr>
      <w:r>
        <w:t xml:space="preserve">I raised the issue of public access to the site and was re-assured that </w:t>
      </w:r>
      <w:r w:rsidR="00154131">
        <w:t xml:space="preserve">securely screened viewing points with interpretative signage will form part of the plan albeit once key works are completed.  </w:t>
      </w:r>
    </w:p>
    <w:p w14:paraId="1AD9A554" w14:textId="4C2E16FA" w:rsidR="00154131" w:rsidRDefault="00154131" w:rsidP="00C32B2F">
      <w:pPr>
        <w:numPr>
          <w:ilvl w:val="0"/>
          <w:numId w:val="2"/>
        </w:numPr>
      </w:pPr>
      <w:r>
        <w:t xml:space="preserve">Conversation following the presentation dealt with the wider issue of dogs on East Head and the need to educate owners of their impact on migratory birds.  Privately NT would like to enforce much stricter regulations on dogs it appears. </w:t>
      </w:r>
    </w:p>
    <w:p w14:paraId="54639864" w14:textId="4E2B7FCD" w:rsidR="00154131" w:rsidRDefault="00154131" w:rsidP="00154131">
      <w:pPr>
        <w:pStyle w:val="Heading2"/>
      </w:pPr>
      <w:r>
        <w:t xml:space="preserve">North Barn, Itchenor: Presentation by Michelle Rossiter, CHC </w:t>
      </w:r>
    </w:p>
    <w:p w14:paraId="34F3F87B" w14:textId="77777777" w:rsidR="00154131" w:rsidRDefault="00154131" w:rsidP="00154131"/>
    <w:p w14:paraId="52E810F5" w14:textId="55CC4D1B" w:rsidR="00154131" w:rsidRPr="00C32B2F" w:rsidRDefault="00154131" w:rsidP="00154131">
      <w:r>
        <w:rPr>
          <w:noProof/>
        </w:rPr>
        <w:drawing>
          <wp:inline distT="0" distB="0" distL="0" distR="0" wp14:anchorId="49EDFF92" wp14:editId="77A5F2F8">
            <wp:extent cx="2018980" cy="1343022"/>
            <wp:effectExtent l="0" t="0" r="635" b="0"/>
            <wp:docPr id="42396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479" cy="1352001"/>
                    </a:xfrm>
                    <a:prstGeom prst="rect">
                      <a:avLst/>
                    </a:prstGeom>
                    <a:noFill/>
                  </pic:spPr>
                </pic:pic>
              </a:graphicData>
            </a:graphic>
          </wp:inline>
        </w:drawing>
      </w:r>
      <w:r>
        <w:rPr>
          <w:noProof/>
        </w:rPr>
        <w:drawing>
          <wp:inline distT="0" distB="0" distL="0" distR="0" wp14:anchorId="19B6D5CF" wp14:editId="7EAD9715">
            <wp:extent cx="1985384" cy="1325245"/>
            <wp:effectExtent l="0" t="0" r="0" b="8255"/>
            <wp:docPr id="23053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7260" cy="1333172"/>
                    </a:xfrm>
                    <a:prstGeom prst="rect">
                      <a:avLst/>
                    </a:prstGeom>
                    <a:noFill/>
                  </pic:spPr>
                </pic:pic>
              </a:graphicData>
            </a:graphic>
          </wp:inline>
        </w:drawing>
      </w:r>
    </w:p>
    <w:p w14:paraId="57162025" w14:textId="4F2B0062" w:rsidR="00C32B2F" w:rsidRPr="00C32B2F" w:rsidRDefault="00C32B2F" w:rsidP="00C32B2F"/>
    <w:p w14:paraId="08361A86" w14:textId="77777777" w:rsidR="00BF7872" w:rsidRDefault="00BF7872" w:rsidP="00BF7872">
      <w:pPr>
        <w:numPr>
          <w:ilvl w:val="0"/>
          <w:numId w:val="2"/>
        </w:numPr>
      </w:pPr>
      <w:r>
        <w:t xml:space="preserve">The North </w:t>
      </w:r>
      <w:r w:rsidRPr="00BF7872">
        <w:t>Barn project featured the restoration of a Grade II* listed 18th Century barn, originally build for the third Duke of Richmond. Structural and weatherproofing repairs were undertaken, alongside the removal of intrusive modern elements and reinstatement of original architectural features. The project carefully balanced heritage conservation with ecological sensitivity, including provision for protected bat species.</w:t>
      </w:r>
    </w:p>
    <w:p w14:paraId="278FBFF7" w14:textId="1C368054" w:rsidR="00BF7872" w:rsidRDefault="00BF7872" w:rsidP="00BF7872">
      <w:pPr>
        <w:numPr>
          <w:ilvl w:val="0"/>
          <w:numId w:val="2"/>
        </w:numPr>
      </w:pPr>
      <w:r>
        <w:t>The project w</w:t>
      </w:r>
      <w:r w:rsidRPr="00BF7872">
        <w:t>on the commercial category in the recent </w:t>
      </w:r>
      <w:hyperlink r:id="rId10" w:tgtFrame="_blank" w:history="1">
        <w:r w:rsidRPr="00BF7872">
          <w:t>Sussex Heritage Trust Awards 2025</w:t>
        </w:r>
      </w:hyperlink>
      <w:r w:rsidRPr="00BF7872">
        <w:t xml:space="preserve">. The awards celebrate excellence in architecture, conservation, and craftsmanship across Sussex and the best in new design, rejuvenation projects, and traditional skills. </w:t>
      </w:r>
    </w:p>
    <w:p w14:paraId="13F0D296" w14:textId="71E5E5B6" w:rsidR="00BF7872" w:rsidRDefault="00BF7872" w:rsidP="00BF7872">
      <w:pPr>
        <w:numPr>
          <w:ilvl w:val="0"/>
          <w:numId w:val="2"/>
        </w:numPr>
      </w:pPr>
      <w:r w:rsidRPr="00BF7872">
        <w:t>The project began in August 2024 with the support of the Chichester Harbour Conservancy. The Conservancy Farming in Protected Landscapes (</w:t>
      </w:r>
      <w:proofErr w:type="spellStart"/>
      <w:r w:rsidRPr="00BF7872">
        <w:t>FiPL</w:t>
      </w:r>
      <w:proofErr w:type="spellEnd"/>
      <w:r w:rsidRPr="00BF7872">
        <w:t xml:space="preserve">) team worked alongside the landowner and his architect, Alex Hall from Douglas Briggs Partnership, to apply for a </w:t>
      </w:r>
      <w:proofErr w:type="spellStart"/>
      <w:r w:rsidRPr="00BF7872">
        <w:t>FiPL</w:t>
      </w:r>
      <w:proofErr w:type="spellEnd"/>
      <w:r w:rsidRPr="00BF7872">
        <w:t xml:space="preserve"> Historic Building Restoration Grant to support the building restoration.</w:t>
      </w:r>
    </w:p>
    <w:p w14:paraId="0D364B91" w14:textId="3DC1296C" w:rsidR="00BF7872" w:rsidRPr="00C32B2F" w:rsidRDefault="00BF7872" w:rsidP="00BF7872">
      <w:pPr>
        <w:numPr>
          <w:ilvl w:val="0"/>
          <w:numId w:val="2"/>
        </w:numPr>
      </w:pPr>
      <w:r>
        <w:t xml:space="preserve">Perhaps most pleasing of all is the fact that the Barn is now </w:t>
      </w:r>
      <w:r w:rsidRPr="00BF7872">
        <w:t xml:space="preserve">occupied by an agricultural charity </w:t>
      </w:r>
      <w:r>
        <w:t xml:space="preserve">UK Harvest </w:t>
      </w:r>
      <w:r w:rsidRPr="00BF7872">
        <w:t xml:space="preserve">who collects and supplies excess food produce to local food banks.  </w:t>
      </w:r>
      <w:r>
        <w:t xml:space="preserve">We were pleased to meet from the Charity, which mainly relies on volunteers. </w:t>
      </w:r>
    </w:p>
    <w:p w14:paraId="4C91267A" w14:textId="77777777" w:rsidR="00BF7872" w:rsidRDefault="00BF7872" w:rsidP="00C32B2F">
      <w:pPr>
        <w:pStyle w:val="Heading2"/>
      </w:pPr>
      <w:r>
        <w:t>Hook Creek, Bosham</w:t>
      </w:r>
    </w:p>
    <w:p w14:paraId="5103F6E4" w14:textId="7FC4EF63" w:rsidR="00C32B2F" w:rsidRDefault="00BF7872" w:rsidP="00BF7872">
      <w:pPr>
        <w:numPr>
          <w:ilvl w:val="0"/>
          <w:numId w:val="2"/>
        </w:numPr>
      </w:pPr>
      <w:r>
        <w:t xml:space="preserve"> This was a visit to a private property directly across the channel from Dell Quay where the owner has turned previously commercial farmland over to ‘rewilding’. </w:t>
      </w:r>
    </w:p>
    <w:p w14:paraId="1D236714" w14:textId="0F484481" w:rsidR="00BF7872" w:rsidRDefault="00BF7872" w:rsidP="00BF7872">
      <w:pPr>
        <w:numPr>
          <w:ilvl w:val="0"/>
          <w:numId w:val="2"/>
        </w:numPr>
      </w:pPr>
      <w:r>
        <w:t xml:space="preserve">There is no public access to the </w:t>
      </w:r>
      <w:proofErr w:type="gramStart"/>
      <w:r>
        <w:t>site</w:t>
      </w:r>
      <w:proofErr w:type="gramEnd"/>
      <w:r>
        <w:t xml:space="preserve"> and this is essentially </w:t>
      </w:r>
      <w:r w:rsidR="00353F92">
        <w:t xml:space="preserve">a private initiative by the owner in conjunction with a firm of agricultural consultants </w:t>
      </w:r>
      <w:hyperlink r:id="rId11" w:history="1">
        <w:r w:rsidR="00353F92" w:rsidRPr="00394060">
          <w:rPr>
            <w:rStyle w:val="Hyperlink"/>
          </w:rPr>
          <w:t>www.oakbank.co.uk</w:t>
        </w:r>
      </w:hyperlink>
      <w:r w:rsidR="00353F92">
        <w:t xml:space="preserve">  They have some public </w:t>
      </w:r>
      <w:proofErr w:type="gramStart"/>
      <w:r w:rsidR="00353F92">
        <w:t>funding  (</w:t>
      </w:r>
      <w:proofErr w:type="gramEnd"/>
      <w:r w:rsidR="00353F92">
        <w:t>via DEFRA) but not the project is independent of the Conservancy</w:t>
      </w:r>
    </w:p>
    <w:p w14:paraId="0CE341F2" w14:textId="5E52B10C" w:rsidR="00353F92" w:rsidRDefault="00353F92" w:rsidP="00BF7872">
      <w:pPr>
        <w:numPr>
          <w:ilvl w:val="0"/>
          <w:numId w:val="2"/>
        </w:numPr>
      </w:pPr>
      <w:r>
        <w:t xml:space="preserve">We were able to hear directly from the owner how biodiversity on his land has been improved by the move away from commercial farming practices. </w:t>
      </w:r>
    </w:p>
    <w:p w14:paraId="4B228978" w14:textId="18D8F44B" w:rsidR="00353F92" w:rsidRDefault="00353F92" w:rsidP="00353F92">
      <w:pPr>
        <w:pStyle w:val="Heading2"/>
      </w:pPr>
      <w:r>
        <w:t xml:space="preserve">Presentation by Coastal Partners at </w:t>
      </w:r>
      <w:proofErr w:type="spellStart"/>
      <w:r>
        <w:t>Meng</w:t>
      </w:r>
      <w:r w:rsidR="00157B20">
        <w:t>e</w:t>
      </w:r>
      <w:r>
        <w:t>ham</w:t>
      </w:r>
      <w:proofErr w:type="spellEnd"/>
      <w:r>
        <w:t xml:space="preserve"> </w:t>
      </w:r>
      <w:proofErr w:type="spellStart"/>
      <w:r>
        <w:t>Rythe</w:t>
      </w:r>
      <w:proofErr w:type="spellEnd"/>
      <w:r>
        <w:t xml:space="preserve"> Sailing Club</w:t>
      </w:r>
    </w:p>
    <w:p w14:paraId="3E5929E9" w14:textId="2A2A55F7" w:rsidR="003F44B7" w:rsidRDefault="00353F92" w:rsidP="003F44B7">
      <w:r>
        <w:t xml:space="preserve">Coastal Partners are the delivery agents for a range of </w:t>
      </w:r>
      <w:r w:rsidRPr="00353F92">
        <w:t xml:space="preserve">coastal flood and erosion </w:t>
      </w:r>
      <w:r>
        <w:t xml:space="preserve">projects </w:t>
      </w:r>
      <w:proofErr w:type="spellStart"/>
      <w:r>
        <w:t>acrpss</w:t>
      </w:r>
      <w:proofErr w:type="spellEnd"/>
      <w:r>
        <w:t xml:space="preserve"> the eastern </w:t>
      </w:r>
      <w:proofErr w:type="spellStart"/>
      <w:r>
        <w:t>olent</w:t>
      </w:r>
      <w:proofErr w:type="spellEnd"/>
      <w:r>
        <w:t xml:space="preserve"> area. They work on behalf of f</w:t>
      </w:r>
      <w:r w:rsidRPr="00353F92">
        <w:t xml:space="preserve">ive Local Authorities: Fareham Borough Council, Gosport Borough Council, Portsmouth City Council, Havant Borough Council </w:t>
      </w:r>
      <w:r>
        <w:t xml:space="preserve">as well as </w:t>
      </w:r>
      <w:r w:rsidRPr="00353F92">
        <w:t>Chichester District Council</w:t>
      </w:r>
      <w:r>
        <w:t>, providing engineering, surveying</w:t>
      </w:r>
      <w:r w:rsidR="003F44B7">
        <w:t xml:space="preserve">, project management and research services. </w:t>
      </w:r>
    </w:p>
    <w:p w14:paraId="2EA2642C" w14:textId="768D40CD" w:rsidR="003F44B7" w:rsidRDefault="003F44B7" w:rsidP="003F44B7">
      <w:r>
        <w:t xml:space="preserve">We heard in detail about two schemes: </w:t>
      </w:r>
    </w:p>
    <w:p w14:paraId="54505DC6" w14:textId="58409D75" w:rsidR="003F44B7" w:rsidRDefault="003F44B7" w:rsidP="00353F92">
      <w:pPr>
        <w:pStyle w:val="ListParagraph"/>
        <w:numPr>
          <w:ilvl w:val="0"/>
          <w:numId w:val="3"/>
        </w:numPr>
      </w:pPr>
      <w:r w:rsidRPr="003F44B7">
        <w:rPr>
          <w:b/>
          <w:bCs/>
        </w:rPr>
        <w:t>North Portsea</w:t>
      </w:r>
      <w:r>
        <w:t xml:space="preserve"> Scheme: this is regenerating the historic area of the Hilsea Lines and the Port Creek which separates Portsmouth from the mainland</w:t>
      </w:r>
    </w:p>
    <w:p w14:paraId="1D02B639" w14:textId="0408DF15" w:rsidR="003F44B7" w:rsidRDefault="003F44B7" w:rsidP="00353F92">
      <w:pPr>
        <w:pStyle w:val="ListParagraph"/>
        <w:numPr>
          <w:ilvl w:val="0"/>
          <w:numId w:val="3"/>
        </w:numPr>
      </w:pPr>
      <w:r w:rsidRPr="003F44B7">
        <w:rPr>
          <w:b/>
          <w:bCs/>
        </w:rPr>
        <w:t>Langstone</w:t>
      </w:r>
      <w:r>
        <w:t xml:space="preserve"> Coastal Defence Scheme: essentially this is about protecting the residential commercial and infrastructure of this coastal village from rising water levels, critically the defences being put in place look to maintain access to Hayling </w:t>
      </w:r>
      <w:proofErr w:type="spellStart"/>
      <w:r>
        <w:t>Isalnd</w:t>
      </w:r>
      <w:proofErr w:type="spellEnd"/>
      <w:r>
        <w:t xml:space="preserve"> via the A3024 road bridge; potentially this will become impassable based on current modelling of future storm risks when high tides combine with storm surges.  The conclusion that I drew from the presentation was that investment in coastal defence is going to become an increasingly </w:t>
      </w:r>
      <w:proofErr w:type="spellStart"/>
      <w:r>
        <w:t>contested</w:t>
      </w:r>
      <w:proofErr w:type="spellEnd"/>
      <w:r>
        <w:t xml:space="preserve"> area for local policies and planners.  The cost of these schemes is huge and there will not be enough money to protect everywhere</w:t>
      </w:r>
      <w:proofErr w:type="gramStart"/>
      <w:r>
        <w:t>…..</w:t>
      </w:r>
      <w:proofErr w:type="gramEnd"/>
      <w:r>
        <w:t>This was brought home most vividly by the last presentation of the day from the Commodore of MRSC who described the flooding that took place on the night of 12</w:t>
      </w:r>
      <w:r w:rsidRPr="003F44B7">
        <w:rPr>
          <w:vertAlign w:val="superscript"/>
        </w:rPr>
        <w:t>th</w:t>
      </w:r>
      <w:r>
        <w:t xml:space="preserve"> April 2024. </w:t>
      </w:r>
    </w:p>
    <w:p w14:paraId="0A888B64" w14:textId="23F173A5" w:rsidR="003F44B7" w:rsidRDefault="003F44B7" w:rsidP="00353F92">
      <w:pPr>
        <w:pStyle w:val="ListParagraph"/>
        <w:numPr>
          <w:ilvl w:val="0"/>
          <w:numId w:val="3"/>
        </w:numPr>
      </w:pPr>
      <w:r>
        <w:rPr>
          <w:b/>
          <w:bCs/>
        </w:rPr>
        <w:t>Flooding impact at MRSC 2024</w:t>
      </w:r>
      <w:r w:rsidR="00157B20">
        <w:rPr>
          <w:b/>
          <w:bCs/>
        </w:rPr>
        <w:t xml:space="preserve">: </w:t>
      </w:r>
      <w:r w:rsidR="00157B20">
        <w:t xml:space="preserve">the impact of the storm surge and high tide was particularly disastrous at </w:t>
      </w:r>
      <w:proofErr w:type="spellStart"/>
      <w:r w:rsidR="00157B20">
        <w:t>Mengham</w:t>
      </w:r>
      <w:proofErr w:type="spellEnd"/>
      <w:r w:rsidR="00157B20">
        <w:t xml:space="preserve"> where the force of water broke sea walls and flooded low lying land around the sailing club, including the entire ground floor of the building. </w:t>
      </w:r>
    </w:p>
    <w:p w14:paraId="50321DF4" w14:textId="7BCD94F8" w:rsidR="00157B20" w:rsidRPr="00157B20" w:rsidRDefault="00157B20" w:rsidP="00353F92">
      <w:pPr>
        <w:pStyle w:val="ListParagraph"/>
        <w:numPr>
          <w:ilvl w:val="0"/>
          <w:numId w:val="3"/>
        </w:numPr>
      </w:pPr>
      <w:r w:rsidRPr="00157B20">
        <w:t>Only now is the Club recovering</w:t>
      </w:r>
      <w:r>
        <w:t xml:space="preserve">, their premises are now uninsurable and should this scale of flood be repeated the Club will cease to exist. </w:t>
      </w:r>
    </w:p>
    <w:p w14:paraId="6163B7D5" w14:textId="77777777" w:rsidR="003F44B7" w:rsidRDefault="003F44B7" w:rsidP="003F44B7">
      <w:pPr>
        <w:pStyle w:val="ListParagraph"/>
        <w:rPr>
          <w:b/>
          <w:bCs/>
        </w:rPr>
      </w:pPr>
    </w:p>
    <w:p w14:paraId="5B928CCF" w14:textId="2030CED2" w:rsidR="00E01AB4" w:rsidRDefault="00E01AB4">
      <w:pPr>
        <w:rPr>
          <w:b/>
          <w:bCs/>
        </w:rPr>
      </w:pPr>
      <w:r>
        <w:rPr>
          <w:b/>
          <w:bCs/>
        </w:rPr>
        <w:br w:type="page"/>
      </w:r>
    </w:p>
    <w:p w14:paraId="33373689" w14:textId="5ACA6C54" w:rsidR="004909B3" w:rsidRDefault="004909B3" w:rsidP="007F78AB">
      <w:pPr>
        <w:pStyle w:val="Heading2"/>
      </w:pPr>
      <w:r>
        <w:t>Conservancy Meeting on 16</w:t>
      </w:r>
      <w:r w:rsidRPr="004909B3">
        <w:rPr>
          <w:vertAlign w:val="superscript"/>
        </w:rPr>
        <w:t>th</w:t>
      </w:r>
      <w:r>
        <w:t xml:space="preserve"> January</w:t>
      </w:r>
    </w:p>
    <w:p w14:paraId="57F0E661" w14:textId="4F89851A" w:rsidR="0047201E" w:rsidRPr="004909B3" w:rsidRDefault="0047201E" w:rsidP="00395B19">
      <w:pPr>
        <w:pStyle w:val="Heading3"/>
      </w:pPr>
      <w:r>
        <w:t>Port and Marine Safety Code (PMSC</w:t>
      </w:r>
      <w:r w:rsidR="00F005BC">
        <w:t>)</w:t>
      </w:r>
      <w:r w:rsidR="00395B19">
        <w:t xml:space="preserve">: </w:t>
      </w:r>
    </w:p>
    <w:p w14:paraId="7547C893" w14:textId="724F7E2E" w:rsidR="00353F92" w:rsidRDefault="00D63B29" w:rsidP="00395B19">
      <w:r>
        <w:t xml:space="preserve">A presentation was made by Monty Smedley </w:t>
      </w:r>
      <w:r w:rsidR="00986BE0">
        <w:t xml:space="preserve">of </w:t>
      </w:r>
      <w:proofErr w:type="spellStart"/>
      <w:r w:rsidR="00986BE0">
        <w:t>ABPmer</w:t>
      </w:r>
      <w:proofErr w:type="spellEnd"/>
      <w:r w:rsidR="00986BE0">
        <w:t>, he is the designated person employed by to provide an independent audit of Port Safety</w:t>
      </w:r>
      <w:r w:rsidR="00352C3F">
        <w:t xml:space="preserve"> in Chichester Harbour.  </w:t>
      </w:r>
      <w:r w:rsidR="00DD25BE">
        <w:t xml:space="preserve">No significant issues were </w:t>
      </w:r>
      <w:proofErr w:type="gramStart"/>
      <w:r w:rsidR="00DD25BE">
        <w:t>identified</w:t>
      </w:r>
      <w:proofErr w:type="gramEnd"/>
      <w:r w:rsidR="00DD25BE">
        <w:t xml:space="preserve"> and </w:t>
      </w:r>
      <w:r w:rsidR="00610BE6">
        <w:t xml:space="preserve">the Conservancy approved the updated </w:t>
      </w:r>
      <w:r w:rsidR="00D11F9D">
        <w:t xml:space="preserve">Marine Safety Management Manual. </w:t>
      </w:r>
    </w:p>
    <w:p w14:paraId="540B6EDC" w14:textId="2AEB5974" w:rsidR="00D11F9D" w:rsidRDefault="00194725" w:rsidP="002333FB">
      <w:pPr>
        <w:pStyle w:val="Heading3"/>
      </w:pPr>
      <w:r>
        <w:t xml:space="preserve">National </w:t>
      </w:r>
      <w:r w:rsidR="002333FB">
        <w:t>Landscape Management Plan</w:t>
      </w:r>
      <w:r w:rsidR="003D1739">
        <w:t xml:space="preserve"> 2025-2030</w:t>
      </w:r>
    </w:p>
    <w:p w14:paraId="57A8A593" w14:textId="6892A5B3" w:rsidR="002333FB" w:rsidRDefault="003D1739" w:rsidP="00395B19">
      <w:r>
        <w:t>Various issues were discussed and agreed following further consideration of the draft Management Plan</w:t>
      </w:r>
      <w:r w:rsidR="00D8271A">
        <w:t xml:space="preserve">.  Richard Austin </w:t>
      </w:r>
      <w:r w:rsidR="00EC3499">
        <w:t>confirmed that a ‘Delivery Plan’</w:t>
      </w:r>
      <w:r w:rsidR="00C4631C">
        <w:t xml:space="preserve"> </w:t>
      </w:r>
      <w:r w:rsidR="00EC3499">
        <w:t>is a requirement of further DEFRA funding</w:t>
      </w:r>
      <w:r w:rsidR="0095368E">
        <w:t xml:space="preserve"> and that it continues to be a work in progress document</w:t>
      </w:r>
      <w:r w:rsidR="008E0A0C">
        <w:t xml:space="preserve">.  </w:t>
      </w:r>
      <w:r w:rsidR="00DE2A3D">
        <w:t xml:space="preserve">Updates to the plan anticipated in 2027. </w:t>
      </w:r>
      <w:r w:rsidR="008E0A0C">
        <w:t>Other points agreed included</w:t>
      </w:r>
    </w:p>
    <w:p w14:paraId="796130BC" w14:textId="5A4E922A" w:rsidR="008E0A0C" w:rsidRDefault="008E0A0C" w:rsidP="008E0A0C">
      <w:pPr>
        <w:pStyle w:val="ListParagraph"/>
        <w:numPr>
          <w:ilvl w:val="1"/>
          <w:numId w:val="1"/>
        </w:numPr>
      </w:pPr>
      <w:r>
        <w:t xml:space="preserve">Recognition of fishing </w:t>
      </w:r>
      <w:r w:rsidR="00AD48F7">
        <w:t>as an important recreational activity in the harbour</w:t>
      </w:r>
    </w:p>
    <w:p w14:paraId="20E39969" w14:textId="7AED50B3" w:rsidR="00AD48F7" w:rsidRDefault="00AD48F7" w:rsidP="008E0A0C">
      <w:pPr>
        <w:pStyle w:val="ListParagraph"/>
        <w:numPr>
          <w:ilvl w:val="1"/>
          <w:numId w:val="1"/>
        </w:numPr>
      </w:pPr>
      <w:r>
        <w:t xml:space="preserve">Blackwater discharges from boats, </w:t>
      </w:r>
      <w:r w:rsidR="009E3B97">
        <w:t xml:space="preserve">need for more regulation on this issue as it is not currently illegal. </w:t>
      </w:r>
      <w:r w:rsidR="001E1141">
        <w:t>HM confirmed a pump o</w:t>
      </w:r>
      <w:r w:rsidR="00D9079D">
        <w:t xml:space="preserve">ption is being explored. </w:t>
      </w:r>
    </w:p>
    <w:p w14:paraId="12519B30" w14:textId="76EC1631" w:rsidR="009440FB" w:rsidRDefault="009440FB" w:rsidP="009440FB">
      <w:pPr>
        <w:pStyle w:val="Heading3"/>
      </w:pPr>
      <w:r>
        <w:t>Solar Heritage</w:t>
      </w:r>
    </w:p>
    <w:p w14:paraId="23107EF0" w14:textId="0FDF970D" w:rsidR="003D1739" w:rsidRDefault="009440FB" w:rsidP="0086023A">
      <w:r>
        <w:t xml:space="preserve">The Conservancy’s </w:t>
      </w:r>
      <w:r w:rsidR="00155624">
        <w:t xml:space="preserve">solar powered catamaran which is used to provide harbour education and tours has suffered some technical problems. </w:t>
      </w:r>
      <w:r w:rsidR="00DE2FE8">
        <w:t xml:space="preserve"> </w:t>
      </w:r>
      <w:r w:rsidR="006F758A">
        <w:t xml:space="preserve">This resulted in cancellations of trips over Easter. </w:t>
      </w:r>
      <w:r w:rsidR="004B42C9">
        <w:t xml:space="preserve">Officers are confident that this can overcome </w:t>
      </w:r>
      <w:r w:rsidR="006251CA">
        <w:t xml:space="preserve">and that Solar Heritage will </w:t>
      </w:r>
      <w:r w:rsidR="0086023A">
        <w:t xml:space="preserve">be available for several further years. </w:t>
      </w:r>
    </w:p>
    <w:p w14:paraId="5D9034AA" w14:textId="1D5A4AC7" w:rsidR="001E22A9" w:rsidRDefault="001E22A9" w:rsidP="00876F2F">
      <w:pPr>
        <w:pStyle w:val="Heading2"/>
      </w:pPr>
      <w:r>
        <w:t xml:space="preserve">Advisory Board </w:t>
      </w:r>
      <w:r w:rsidR="00876F2F">
        <w:t xml:space="preserve">13th April </w:t>
      </w:r>
    </w:p>
    <w:p w14:paraId="1244AE33" w14:textId="7D92BDC6" w:rsidR="00C4756D" w:rsidRDefault="00C4756D" w:rsidP="000D2759">
      <w:pPr>
        <w:pStyle w:val="Heading3"/>
      </w:pPr>
      <w:r>
        <w:t>Governance</w:t>
      </w:r>
    </w:p>
    <w:p w14:paraId="3D952539" w14:textId="0C705D8E" w:rsidR="00C4756D" w:rsidRPr="00C4756D" w:rsidRDefault="00C4756D" w:rsidP="00C4756D">
      <w:r>
        <w:t xml:space="preserve">The CEO and Chair </w:t>
      </w:r>
      <w:r w:rsidR="00A358A7">
        <w:t>began underlining</w:t>
      </w:r>
      <w:r>
        <w:t xml:space="preserve"> the role of the Advisory Board and </w:t>
      </w:r>
      <w:r w:rsidR="008C0603">
        <w:t xml:space="preserve">setting out </w:t>
      </w:r>
      <w:r w:rsidR="00787820">
        <w:t>the somewhat uncertain landscape in relation to the future governance of the Harbour.  LGR is part of this</w:t>
      </w:r>
      <w:r w:rsidR="002653D7">
        <w:t xml:space="preserve">, noting that half of the current elected members of the Conservancy </w:t>
      </w:r>
      <w:r w:rsidR="004C1B66">
        <w:t xml:space="preserve">including the Chairman (Pieter Montyn) would be stepping down </w:t>
      </w:r>
      <w:r w:rsidR="00A358A7">
        <w:t xml:space="preserve">this May when elections are held.   </w:t>
      </w:r>
      <w:r w:rsidR="008B2363">
        <w:t>The current issue with HCC, which has withheld funding for CHC, is a further complication which was discussed at some length</w:t>
      </w:r>
      <w:r w:rsidR="000340D1">
        <w:t xml:space="preserve">. The CEO is however confident that </w:t>
      </w:r>
      <w:r w:rsidR="002C6F04">
        <w:t xml:space="preserve">the basis </w:t>
      </w:r>
      <w:r w:rsidR="006169AE">
        <w:t>for</w:t>
      </w:r>
      <w:r w:rsidR="002C6F04">
        <w:t xml:space="preserve"> an agreement </w:t>
      </w:r>
      <w:r w:rsidR="006169AE">
        <w:t xml:space="preserve">exists which will lead to a resolution of this issue. </w:t>
      </w:r>
    </w:p>
    <w:p w14:paraId="4FAFC8F5" w14:textId="32FC408A" w:rsidR="00876F2F" w:rsidRDefault="00EC0BCA" w:rsidP="000D2759">
      <w:pPr>
        <w:pStyle w:val="Heading3"/>
      </w:pPr>
      <w:r>
        <w:t>Donation from Lockheed Martin</w:t>
      </w:r>
    </w:p>
    <w:p w14:paraId="1993DBDF" w14:textId="26DD6508" w:rsidR="00EC0BCA" w:rsidRDefault="00EC0BCA" w:rsidP="00EC0BCA">
      <w:r>
        <w:t xml:space="preserve">A member of the Advisory Board challenged the Conservancy’s acceptance of </w:t>
      </w:r>
      <w:r w:rsidR="00135D21">
        <w:t xml:space="preserve">a £10k donation from Defence Contractor Lockheed Martin. The donation had been to CHC’s education </w:t>
      </w:r>
      <w:r w:rsidR="001E41E3">
        <w:t xml:space="preserve">centre and been used to enable </w:t>
      </w:r>
      <w:r w:rsidR="00A164B2">
        <w:t>attendance</w:t>
      </w:r>
      <w:r w:rsidR="001E41E3">
        <w:t xml:space="preserve"> by Havant Primary School children at the Centre</w:t>
      </w:r>
      <w:r w:rsidR="00A164B2">
        <w:t xml:space="preserve">.  Several advisory members felt that this called for </w:t>
      </w:r>
      <w:r w:rsidR="00FC0F9B">
        <w:t>further consideration and an ‘ethic</w:t>
      </w:r>
      <w:r w:rsidR="008A0211">
        <w:t xml:space="preserve">al statement’ on acceptance of donations. This could be considered by the Conservancy. </w:t>
      </w:r>
    </w:p>
    <w:p w14:paraId="6E182683" w14:textId="77777777" w:rsidR="004C4CE9" w:rsidRDefault="004C4CE9" w:rsidP="00EC0BCA"/>
    <w:p w14:paraId="778E9EB4" w14:textId="77777777" w:rsidR="007F7402" w:rsidRDefault="007F7402" w:rsidP="004C4CE9">
      <w:pPr>
        <w:pStyle w:val="Heading3"/>
      </w:pPr>
      <w:r>
        <w:t>Harbour Master’s Report</w:t>
      </w:r>
    </w:p>
    <w:p w14:paraId="49F79FCA" w14:textId="3475BABF" w:rsidR="00602E20" w:rsidRDefault="007F7402" w:rsidP="00602E20">
      <w:pPr>
        <w:pStyle w:val="ListParagraph"/>
        <w:numPr>
          <w:ilvl w:val="1"/>
          <w:numId w:val="1"/>
        </w:numPr>
      </w:pPr>
      <w:r>
        <w:t>HM reported that work is now ongoing on the new Oyster Reef</w:t>
      </w:r>
      <w:r w:rsidR="00923BCF">
        <w:t xml:space="preserve">. </w:t>
      </w:r>
    </w:p>
    <w:p w14:paraId="76CB91D2" w14:textId="77777777" w:rsidR="00602E20" w:rsidRDefault="00923BCF" w:rsidP="00602E20">
      <w:pPr>
        <w:pStyle w:val="ListParagraph"/>
        <w:numPr>
          <w:ilvl w:val="1"/>
          <w:numId w:val="1"/>
        </w:numPr>
      </w:pPr>
      <w:r>
        <w:t xml:space="preserve">Board members were interested in the </w:t>
      </w:r>
      <w:r w:rsidR="004077A1">
        <w:t>establishment of the new seasonal ferry service from Sparks Marina (Hayling) to East Head</w:t>
      </w:r>
      <w:r w:rsidR="00121AA4">
        <w:t xml:space="preserve"> (West Wittering).  HM confirmed this was ‘nothing to do with her’ but was aware that the craft being used </w:t>
      </w:r>
      <w:r w:rsidR="000E5296">
        <w:t xml:space="preserve">(formerly the </w:t>
      </w:r>
      <w:proofErr w:type="spellStart"/>
      <w:r w:rsidR="000E5296">
        <w:t>Cobnor</w:t>
      </w:r>
      <w:proofErr w:type="spellEnd"/>
      <w:r w:rsidR="000E5296">
        <w:t xml:space="preserve"> Chair Boat) is appropriately coded by the M</w:t>
      </w:r>
      <w:r w:rsidR="00AD742E">
        <w:t xml:space="preserve">arine and Coastguard Agency. </w:t>
      </w:r>
    </w:p>
    <w:p w14:paraId="6FAA2525" w14:textId="1005CC11" w:rsidR="007F7402" w:rsidRDefault="00602E20" w:rsidP="00602E20">
      <w:pPr>
        <w:pStyle w:val="ListParagraph"/>
        <w:numPr>
          <w:ilvl w:val="1"/>
          <w:numId w:val="1"/>
        </w:numPr>
      </w:pPr>
      <w:r>
        <w:t xml:space="preserve">HM reported on progress to </w:t>
      </w:r>
      <w:r w:rsidR="00A64F48">
        <w:t>allow electrical charging from the new extended Jetty at Itchenor</w:t>
      </w:r>
      <w:r w:rsidR="003800FA">
        <w:t xml:space="preserve"> and refurbishment of public toilet facilities</w:t>
      </w:r>
    </w:p>
    <w:p w14:paraId="06515257" w14:textId="356B47B1" w:rsidR="004C4CE9" w:rsidRDefault="004C4CE9" w:rsidP="004C4CE9">
      <w:pPr>
        <w:pStyle w:val="Heading3"/>
      </w:pPr>
      <w:r>
        <w:t>Works Licences</w:t>
      </w:r>
    </w:p>
    <w:p w14:paraId="69B69588" w14:textId="5FB17C40" w:rsidR="004C4CE9" w:rsidRDefault="004C4CE9" w:rsidP="004C4CE9">
      <w:r>
        <w:t xml:space="preserve"> </w:t>
      </w:r>
      <w:r w:rsidR="00026F3F">
        <w:t>Since the last meeting various works licences had been issued</w:t>
      </w:r>
      <w:r w:rsidR="003A13B8">
        <w:t xml:space="preserve"> using the</w:t>
      </w:r>
      <w:r w:rsidR="00026F3F">
        <w:t xml:space="preserve"> Conservancy’s Urgent Matters </w:t>
      </w:r>
      <w:r w:rsidR="003A13B8">
        <w:t xml:space="preserve">process. </w:t>
      </w:r>
      <w:r w:rsidR="00AA5A22">
        <w:t xml:space="preserve"> This had been agreed to reluctantly </w:t>
      </w:r>
      <w:r w:rsidR="0043489F">
        <w:t xml:space="preserve">as RA felt that in each case applicants could have made timely applications.  </w:t>
      </w:r>
      <w:r w:rsidR="00FD296F">
        <w:t xml:space="preserve">In one case RA felt that </w:t>
      </w:r>
      <w:r w:rsidR="00844264">
        <w:t xml:space="preserve">scant regard had been given to the conditions of the Licence but that there was little that could be done retrospectively to </w:t>
      </w:r>
      <w:r w:rsidR="00F81DA4">
        <w:t xml:space="preserve">address this. </w:t>
      </w:r>
    </w:p>
    <w:p w14:paraId="42232B03" w14:textId="0260972B" w:rsidR="005671A9" w:rsidRDefault="00A9669B" w:rsidP="00A9669B">
      <w:pPr>
        <w:pStyle w:val="Heading2"/>
      </w:pPr>
      <w:r>
        <w:t xml:space="preserve">2050 Strategy  </w:t>
      </w:r>
    </w:p>
    <w:p w14:paraId="1BEC1241" w14:textId="3CDECB88" w:rsidR="00A9669B" w:rsidRDefault="00A9669B" w:rsidP="00A9669B">
      <w:r>
        <w:t xml:space="preserve">The CEO presented this </w:t>
      </w:r>
      <w:r w:rsidR="00DF7334">
        <w:t xml:space="preserve">and said it reflected a long-range view of the direction of travel ‘throwing a spear into the distance’. As such he was reluctant to </w:t>
      </w:r>
      <w:r w:rsidR="008D62CA">
        <w:t xml:space="preserve">see the document delve into any specific issues in too much detail. </w:t>
      </w:r>
    </w:p>
    <w:p w14:paraId="57CC7844" w14:textId="5FE9A9D4" w:rsidR="008510D4" w:rsidRDefault="008510D4" w:rsidP="00A9669B">
      <w:r>
        <w:t xml:space="preserve">The strategy set out a </w:t>
      </w:r>
      <w:r w:rsidR="00DB1877">
        <w:t xml:space="preserve">purpose and values six key themes: </w:t>
      </w:r>
    </w:p>
    <w:p w14:paraId="060E00D0" w14:textId="6CF8F496" w:rsidR="00DB1877" w:rsidRDefault="00DB1877" w:rsidP="00DB1877">
      <w:pPr>
        <w:pStyle w:val="ListParagraph"/>
        <w:numPr>
          <w:ilvl w:val="1"/>
          <w:numId w:val="1"/>
        </w:numPr>
      </w:pPr>
      <w:r>
        <w:t>Prioritising Conservation</w:t>
      </w:r>
    </w:p>
    <w:p w14:paraId="232CBF8E" w14:textId="0E25E40D" w:rsidR="00DB1877" w:rsidRDefault="0015305B" w:rsidP="00DB1877">
      <w:pPr>
        <w:pStyle w:val="ListParagraph"/>
        <w:numPr>
          <w:ilvl w:val="1"/>
          <w:numId w:val="1"/>
        </w:numPr>
      </w:pPr>
      <w:r>
        <w:t>Safe Harbour Operations</w:t>
      </w:r>
    </w:p>
    <w:p w14:paraId="4E18DCF3" w14:textId="480933D2" w:rsidR="0015305B" w:rsidRPr="007C3AD5" w:rsidRDefault="0015305B" w:rsidP="00DB1877">
      <w:pPr>
        <w:pStyle w:val="ListParagraph"/>
        <w:numPr>
          <w:ilvl w:val="1"/>
          <w:numId w:val="1"/>
        </w:numPr>
        <w:rPr>
          <w:i/>
          <w:iCs/>
        </w:rPr>
      </w:pPr>
      <w:r w:rsidRPr="007C3AD5">
        <w:rPr>
          <w:i/>
          <w:iCs/>
        </w:rPr>
        <w:t>Education and Community Engagement</w:t>
      </w:r>
    </w:p>
    <w:p w14:paraId="76AD47D8" w14:textId="0CFB5D77" w:rsidR="0015305B" w:rsidRPr="007C3AD5" w:rsidRDefault="00F9453F" w:rsidP="00DB1877">
      <w:pPr>
        <w:pStyle w:val="ListParagraph"/>
        <w:numPr>
          <w:ilvl w:val="1"/>
          <w:numId w:val="1"/>
        </w:numPr>
        <w:rPr>
          <w:i/>
          <w:iCs/>
        </w:rPr>
      </w:pPr>
      <w:r w:rsidRPr="007C3AD5">
        <w:rPr>
          <w:i/>
          <w:iCs/>
        </w:rPr>
        <w:t>Influencing Planning and Development</w:t>
      </w:r>
    </w:p>
    <w:p w14:paraId="2388D48B" w14:textId="75223DD2" w:rsidR="00F9453F" w:rsidRDefault="00F9453F" w:rsidP="00DB1877">
      <w:pPr>
        <w:pStyle w:val="ListParagraph"/>
        <w:numPr>
          <w:ilvl w:val="1"/>
          <w:numId w:val="1"/>
        </w:numPr>
      </w:pPr>
      <w:r>
        <w:t xml:space="preserve">Organisational </w:t>
      </w:r>
      <w:r w:rsidR="00735D7F">
        <w:t>Ex</w:t>
      </w:r>
      <w:r>
        <w:t>cellence</w:t>
      </w:r>
    </w:p>
    <w:p w14:paraId="4EB7062E" w14:textId="3ED3F367" w:rsidR="00F9453F" w:rsidRPr="007C3AD5" w:rsidRDefault="00735D7F" w:rsidP="00DB1877">
      <w:pPr>
        <w:pStyle w:val="ListParagraph"/>
        <w:numPr>
          <w:ilvl w:val="1"/>
          <w:numId w:val="1"/>
        </w:numPr>
        <w:rPr>
          <w:i/>
          <w:iCs/>
        </w:rPr>
      </w:pPr>
      <w:r w:rsidRPr="007C3AD5">
        <w:rPr>
          <w:i/>
          <w:iCs/>
        </w:rPr>
        <w:t>Collaboration with Partners</w:t>
      </w:r>
    </w:p>
    <w:p w14:paraId="62612F3F" w14:textId="77777777" w:rsidR="005E4FA2" w:rsidRDefault="007C3AD5" w:rsidP="007C3AD5">
      <w:r>
        <w:t xml:space="preserve">From </w:t>
      </w:r>
      <w:r w:rsidR="00C177B8">
        <w:t xml:space="preserve">a CDALC perspective, I expressed that each of the three themes were italicised and that </w:t>
      </w:r>
      <w:r w:rsidR="007C0EBF">
        <w:t xml:space="preserve">Parish Councils particularly valued the expertise and perspective the Conservancy brought </w:t>
      </w:r>
      <w:r w:rsidR="00CC0CCD">
        <w:t xml:space="preserve">to Planning issues both within and adjacent to the National Landscape.  </w:t>
      </w:r>
      <w:r w:rsidR="005E4FA2">
        <w:t>(</w:t>
      </w:r>
      <w:r w:rsidR="00CC0CCD">
        <w:t>This was also a theme of a subsequent discussion.</w:t>
      </w:r>
      <w:r w:rsidR="005E4FA2">
        <w:t>)</w:t>
      </w:r>
    </w:p>
    <w:p w14:paraId="76486CA5" w14:textId="57B3296B" w:rsidR="007C3AD5" w:rsidRDefault="006E5835" w:rsidP="007C3AD5">
      <w:r>
        <w:t>Further</w:t>
      </w:r>
      <w:r w:rsidR="005E4FA2">
        <w:t xml:space="preserve"> discussion </w:t>
      </w:r>
      <w:r w:rsidR="00E36C1E">
        <w:t xml:space="preserve">focused on the extent to which certain threats or issues were adequately represented in the strategy. The RYA rep was particularly at pains </w:t>
      </w:r>
      <w:r>
        <w:t>to make</w:t>
      </w:r>
      <w:r w:rsidR="00E36C1E">
        <w:t xml:space="preserve"> the case for Water Quality</w:t>
      </w:r>
      <w:r w:rsidR="004A62B4">
        <w:t xml:space="preserve">.  Others felt that this was sufficiently wrapped up in the </w:t>
      </w:r>
      <w:r>
        <w:t xml:space="preserve">approach to Conservation. </w:t>
      </w:r>
    </w:p>
    <w:p w14:paraId="6E91BDF8" w14:textId="68D210B3" w:rsidR="006E5835" w:rsidRDefault="006E5835" w:rsidP="006E5835">
      <w:pPr>
        <w:pStyle w:val="Heading3"/>
      </w:pPr>
      <w:r>
        <w:t xml:space="preserve">CHC Planning Role </w:t>
      </w:r>
    </w:p>
    <w:p w14:paraId="3F5B4336" w14:textId="3BEBBD93" w:rsidR="006E5835" w:rsidRDefault="006E5835" w:rsidP="006E5835">
      <w:r>
        <w:t xml:space="preserve">This has been depleted following the departure of Steve Lawrence in </w:t>
      </w:r>
      <w:r w:rsidR="000E0483">
        <w:t>March</w:t>
      </w:r>
      <w:r>
        <w:t xml:space="preserve">. </w:t>
      </w:r>
      <w:r w:rsidR="005B64A4">
        <w:t xml:space="preserve"> Steve was one half of the </w:t>
      </w:r>
      <w:r w:rsidR="00EA2FC9">
        <w:t xml:space="preserve">1 WTE post. </w:t>
      </w:r>
      <w:r w:rsidR="002A0AF5">
        <w:t xml:space="preserve"> </w:t>
      </w:r>
      <w:r w:rsidR="002D22EA">
        <w:t xml:space="preserve">RA confirmed that </w:t>
      </w:r>
      <w:r w:rsidR="00760555">
        <w:t>CHC do anticipate appointing a replacement</w:t>
      </w:r>
      <w:r w:rsidR="00EA2FC9">
        <w:t>,</w:t>
      </w:r>
      <w:r w:rsidR="00760555">
        <w:t xml:space="preserve"> but for various reasons </w:t>
      </w:r>
      <w:r w:rsidR="00AA4D48">
        <w:t xml:space="preserve">it has not been possible to begin this process thus far. </w:t>
      </w:r>
    </w:p>
    <w:p w14:paraId="501647E3" w14:textId="77777777" w:rsidR="00CD0B4B" w:rsidRDefault="00CD0B4B" w:rsidP="006E5835"/>
    <w:p w14:paraId="3B1EBC7A" w14:textId="30995D9B" w:rsidR="00CD0B4B" w:rsidRDefault="00CD0B4B" w:rsidP="006E5835">
      <w:r>
        <w:t>Ivan Western</w:t>
      </w:r>
    </w:p>
    <w:p w14:paraId="12F75D7E" w14:textId="717C8CCC" w:rsidR="00CD0B4B" w:rsidRPr="006E5835" w:rsidRDefault="00CD0B4B" w:rsidP="006E5835">
      <w:r>
        <w:t xml:space="preserve">West Wittering Parish Council </w:t>
      </w:r>
    </w:p>
    <w:sectPr w:rsidR="00CD0B4B" w:rsidRPr="006E5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1048F"/>
    <w:multiLevelType w:val="hybridMultilevel"/>
    <w:tmpl w:val="2384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748A7"/>
    <w:multiLevelType w:val="multilevel"/>
    <w:tmpl w:val="F0C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413D24"/>
    <w:multiLevelType w:val="multilevel"/>
    <w:tmpl w:val="98BE5A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94370E"/>
    <w:multiLevelType w:val="hybridMultilevel"/>
    <w:tmpl w:val="3796E32A"/>
    <w:lvl w:ilvl="0" w:tplc="AE0CA39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508653">
    <w:abstractNumId w:val="2"/>
  </w:num>
  <w:num w:numId="2" w16cid:durableId="1403797219">
    <w:abstractNumId w:val="1"/>
  </w:num>
  <w:num w:numId="3" w16cid:durableId="2100710025">
    <w:abstractNumId w:val="0"/>
  </w:num>
  <w:num w:numId="4" w16cid:durableId="1247302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2F"/>
    <w:rsid w:val="00025C5F"/>
    <w:rsid w:val="00026F3F"/>
    <w:rsid w:val="000340D1"/>
    <w:rsid w:val="000929F7"/>
    <w:rsid w:val="000D2759"/>
    <w:rsid w:val="000E0483"/>
    <w:rsid w:val="000E5296"/>
    <w:rsid w:val="000E5C27"/>
    <w:rsid w:val="00121AA4"/>
    <w:rsid w:val="00135BFC"/>
    <w:rsid w:val="00135D21"/>
    <w:rsid w:val="0015305B"/>
    <w:rsid w:val="00154131"/>
    <w:rsid w:val="00155624"/>
    <w:rsid w:val="00157B20"/>
    <w:rsid w:val="00194725"/>
    <w:rsid w:val="001E1141"/>
    <w:rsid w:val="001E22A9"/>
    <w:rsid w:val="001E41E3"/>
    <w:rsid w:val="0021150A"/>
    <w:rsid w:val="002333FB"/>
    <w:rsid w:val="002653D7"/>
    <w:rsid w:val="00297FF6"/>
    <w:rsid w:val="002A0AF5"/>
    <w:rsid w:val="002C6F04"/>
    <w:rsid w:val="002D22EA"/>
    <w:rsid w:val="00352C3F"/>
    <w:rsid w:val="00353F92"/>
    <w:rsid w:val="003800FA"/>
    <w:rsid w:val="00395B19"/>
    <w:rsid w:val="003A13B8"/>
    <w:rsid w:val="003B65CF"/>
    <w:rsid w:val="003D1739"/>
    <w:rsid w:val="003F44B7"/>
    <w:rsid w:val="004077A1"/>
    <w:rsid w:val="0043489F"/>
    <w:rsid w:val="0047201E"/>
    <w:rsid w:val="004909B3"/>
    <w:rsid w:val="004A62B4"/>
    <w:rsid w:val="004B42C9"/>
    <w:rsid w:val="004C1B66"/>
    <w:rsid w:val="004C4CE9"/>
    <w:rsid w:val="004D6778"/>
    <w:rsid w:val="005671A9"/>
    <w:rsid w:val="005B64A4"/>
    <w:rsid w:val="005D7170"/>
    <w:rsid w:val="005E4FA2"/>
    <w:rsid w:val="00602E20"/>
    <w:rsid w:val="00605317"/>
    <w:rsid w:val="00610BE6"/>
    <w:rsid w:val="006169AE"/>
    <w:rsid w:val="006251CA"/>
    <w:rsid w:val="006632C1"/>
    <w:rsid w:val="006768BB"/>
    <w:rsid w:val="006E5835"/>
    <w:rsid w:val="006F758A"/>
    <w:rsid w:val="00735D7F"/>
    <w:rsid w:val="00760555"/>
    <w:rsid w:val="00787820"/>
    <w:rsid w:val="007B59B2"/>
    <w:rsid w:val="007C0EBF"/>
    <w:rsid w:val="007C3AD5"/>
    <w:rsid w:val="007F7402"/>
    <w:rsid w:val="007F78AB"/>
    <w:rsid w:val="00844264"/>
    <w:rsid w:val="00850D6A"/>
    <w:rsid w:val="008510D4"/>
    <w:rsid w:val="0086023A"/>
    <w:rsid w:val="00876F2F"/>
    <w:rsid w:val="008A0211"/>
    <w:rsid w:val="008B2363"/>
    <w:rsid w:val="008C0603"/>
    <w:rsid w:val="008D4125"/>
    <w:rsid w:val="008D62CA"/>
    <w:rsid w:val="008E0A0C"/>
    <w:rsid w:val="00923BCF"/>
    <w:rsid w:val="009423D7"/>
    <w:rsid w:val="009440FB"/>
    <w:rsid w:val="0095368E"/>
    <w:rsid w:val="00986BE0"/>
    <w:rsid w:val="009E3B97"/>
    <w:rsid w:val="00A05595"/>
    <w:rsid w:val="00A164B2"/>
    <w:rsid w:val="00A17795"/>
    <w:rsid w:val="00A358A7"/>
    <w:rsid w:val="00A559DF"/>
    <w:rsid w:val="00A64F48"/>
    <w:rsid w:val="00A9669B"/>
    <w:rsid w:val="00A97E37"/>
    <w:rsid w:val="00AA4D48"/>
    <w:rsid w:val="00AA5A22"/>
    <w:rsid w:val="00AD48F7"/>
    <w:rsid w:val="00AD742E"/>
    <w:rsid w:val="00BA4AB8"/>
    <w:rsid w:val="00BC0521"/>
    <w:rsid w:val="00BC13F5"/>
    <w:rsid w:val="00BF7872"/>
    <w:rsid w:val="00C177B8"/>
    <w:rsid w:val="00C32B2F"/>
    <w:rsid w:val="00C4631C"/>
    <w:rsid w:val="00C4756D"/>
    <w:rsid w:val="00C841AA"/>
    <w:rsid w:val="00CB1A12"/>
    <w:rsid w:val="00CC0CCD"/>
    <w:rsid w:val="00CC1ADE"/>
    <w:rsid w:val="00CD0B4B"/>
    <w:rsid w:val="00D11F9D"/>
    <w:rsid w:val="00D439A6"/>
    <w:rsid w:val="00D51DE8"/>
    <w:rsid w:val="00D63B29"/>
    <w:rsid w:val="00D8271A"/>
    <w:rsid w:val="00D9079D"/>
    <w:rsid w:val="00DB1877"/>
    <w:rsid w:val="00DD25BE"/>
    <w:rsid w:val="00DE2A3D"/>
    <w:rsid w:val="00DE2FE8"/>
    <w:rsid w:val="00DF7334"/>
    <w:rsid w:val="00E01AB4"/>
    <w:rsid w:val="00E36C1E"/>
    <w:rsid w:val="00E43C1D"/>
    <w:rsid w:val="00E70274"/>
    <w:rsid w:val="00E74558"/>
    <w:rsid w:val="00EA2FC9"/>
    <w:rsid w:val="00EC0BCA"/>
    <w:rsid w:val="00EC3499"/>
    <w:rsid w:val="00EC43A3"/>
    <w:rsid w:val="00F005BC"/>
    <w:rsid w:val="00F53F02"/>
    <w:rsid w:val="00F81DA4"/>
    <w:rsid w:val="00F9453F"/>
    <w:rsid w:val="00FC0F9B"/>
    <w:rsid w:val="00FD2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C2A9"/>
  <w15:chartTrackingRefBased/>
  <w15:docId w15:val="{C925473A-0F0E-4390-B823-FD52E985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B2F"/>
    <w:rPr>
      <w:rFonts w:eastAsiaTheme="majorEastAsia" w:cstheme="majorBidi"/>
      <w:color w:val="272727" w:themeColor="text1" w:themeTint="D8"/>
    </w:rPr>
  </w:style>
  <w:style w:type="paragraph" w:styleId="Title">
    <w:name w:val="Title"/>
    <w:basedOn w:val="Normal"/>
    <w:next w:val="Normal"/>
    <w:link w:val="TitleChar"/>
    <w:uiPriority w:val="10"/>
    <w:qFormat/>
    <w:rsid w:val="00C32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B2F"/>
    <w:pPr>
      <w:spacing w:before="160"/>
      <w:jc w:val="center"/>
    </w:pPr>
    <w:rPr>
      <w:i/>
      <w:iCs/>
      <w:color w:val="404040" w:themeColor="text1" w:themeTint="BF"/>
    </w:rPr>
  </w:style>
  <w:style w:type="character" w:customStyle="1" w:styleId="QuoteChar">
    <w:name w:val="Quote Char"/>
    <w:basedOn w:val="DefaultParagraphFont"/>
    <w:link w:val="Quote"/>
    <w:uiPriority w:val="29"/>
    <w:rsid w:val="00C32B2F"/>
    <w:rPr>
      <w:i/>
      <w:iCs/>
      <w:color w:val="404040" w:themeColor="text1" w:themeTint="BF"/>
    </w:rPr>
  </w:style>
  <w:style w:type="paragraph" w:styleId="ListParagraph">
    <w:name w:val="List Paragraph"/>
    <w:basedOn w:val="Normal"/>
    <w:uiPriority w:val="34"/>
    <w:qFormat/>
    <w:rsid w:val="00C32B2F"/>
    <w:pPr>
      <w:ind w:left="720"/>
      <w:contextualSpacing/>
    </w:pPr>
  </w:style>
  <w:style w:type="character" w:styleId="IntenseEmphasis">
    <w:name w:val="Intense Emphasis"/>
    <w:basedOn w:val="DefaultParagraphFont"/>
    <w:uiPriority w:val="21"/>
    <w:qFormat/>
    <w:rsid w:val="00C32B2F"/>
    <w:rPr>
      <w:i/>
      <w:iCs/>
      <w:color w:val="0F4761" w:themeColor="accent1" w:themeShade="BF"/>
    </w:rPr>
  </w:style>
  <w:style w:type="paragraph" w:styleId="IntenseQuote">
    <w:name w:val="Intense Quote"/>
    <w:basedOn w:val="Normal"/>
    <w:next w:val="Normal"/>
    <w:link w:val="IntenseQuoteChar"/>
    <w:uiPriority w:val="30"/>
    <w:qFormat/>
    <w:rsid w:val="00C32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B2F"/>
    <w:rPr>
      <w:i/>
      <w:iCs/>
      <w:color w:val="0F4761" w:themeColor="accent1" w:themeShade="BF"/>
    </w:rPr>
  </w:style>
  <w:style w:type="character" w:styleId="IntenseReference">
    <w:name w:val="Intense Reference"/>
    <w:basedOn w:val="DefaultParagraphFont"/>
    <w:uiPriority w:val="32"/>
    <w:qFormat/>
    <w:rsid w:val="00C32B2F"/>
    <w:rPr>
      <w:b/>
      <w:bCs/>
      <w:smallCaps/>
      <w:color w:val="0F4761" w:themeColor="accent1" w:themeShade="BF"/>
      <w:spacing w:val="5"/>
    </w:rPr>
  </w:style>
  <w:style w:type="character" w:styleId="Hyperlink">
    <w:name w:val="Hyperlink"/>
    <w:basedOn w:val="DefaultParagraphFont"/>
    <w:uiPriority w:val="99"/>
    <w:unhideWhenUsed/>
    <w:rsid w:val="00BF7872"/>
    <w:rPr>
      <w:color w:val="0000FF"/>
      <w:u w:val="single"/>
    </w:rPr>
  </w:style>
  <w:style w:type="paragraph" w:styleId="NormalWeb">
    <w:name w:val="Normal (Web)"/>
    <w:basedOn w:val="Normal"/>
    <w:uiPriority w:val="99"/>
    <w:semiHidden/>
    <w:unhideWhenUsed/>
    <w:rsid w:val="00BF78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5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kbank.co.uk" TargetMode="External"/><Relationship Id="rId5" Type="http://schemas.openxmlformats.org/officeDocument/2006/relationships/styles" Target="styles.xml"/><Relationship Id="rId10" Type="http://schemas.openxmlformats.org/officeDocument/2006/relationships/hyperlink" Target="https://sussexheritagetrust.org.uk/sussex-heritage-trust-awards-202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27524FDB6584598B0975545B90D2D" ma:contentTypeVersion="13" ma:contentTypeDescription="Create a new document." ma:contentTypeScope="" ma:versionID="7d6615830c9c74867b0ae1d80fba9898">
  <xsd:schema xmlns:xsd="http://www.w3.org/2001/XMLSchema" xmlns:xs="http://www.w3.org/2001/XMLSchema" xmlns:p="http://schemas.microsoft.com/office/2006/metadata/properties" xmlns:ns3="a7d2528e-3f5c-45ea-b1fb-c87096412fc8" xmlns:ns4="7bf7f8ec-84d4-4559-93f0-1dc9a624551f" targetNamespace="http://schemas.microsoft.com/office/2006/metadata/properties" ma:root="true" ma:fieldsID="a41a9e75decfc9638b611cf7fa0cbfea" ns3:_="" ns4:_="">
    <xsd:import namespace="a7d2528e-3f5c-45ea-b1fb-c87096412fc8"/>
    <xsd:import namespace="7bf7f8ec-84d4-4559-93f0-1dc9a62455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528e-3f5c-45ea-b1fb-c8709641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7f8ec-84d4-4559-93f0-1dc9a62455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d2528e-3f5c-45ea-b1fb-c87096412fc8" xsi:nil="true"/>
  </documentManagement>
</p:properties>
</file>

<file path=customXml/itemProps1.xml><?xml version="1.0" encoding="utf-8"?>
<ds:datastoreItem xmlns:ds="http://schemas.openxmlformats.org/officeDocument/2006/customXml" ds:itemID="{AC03DC1D-5D8D-4710-80D1-719728BB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528e-3f5c-45ea-b1fb-c87096412fc8"/>
    <ds:schemaRef ds:uri="7bf7f8ec-84d4-4559-93f0-1dc9a6245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6D75D-76F0-4978-9021-05A4CDD736F6}">
  <ds:schemaRefs>
    <ds:schemaRef ds:uri="http://schemas.microsoft.com/sharepoint/v3/contenttype/forms"/>
  </ds:schemaRefs>
</ds:datastoreItem>
</file>

<file path=customXml/itemProps3.xml><?xml version="1.0" encoding="utf-8"?>
<ds:datastoreItem xmlns:ds="http://schemas.openxmlformats.org/officeDocument/2006/customXml" ds:itemID="{7164A565-52FC-425C-81D2-E20E9F079F74}">
  <ds:schemaRefs>
    <ds:schemaRef ds:uri="http://schemas.microsoft.com/office/2006/metadata/properties"/>
    <ds:schemaRef ds:uri="http://schemas.microsoft.com/office/infopath/2007/PartnerControls"/>
    <ds:schemaRef ds:uri="a7d2528e-3f5c-45ea-b1fb-c87096412fc8"/>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Western</dc:creator>
  <cp:keywords/>
  <dc:description/>
  <cp:lastModifiedBy>Ivan Western</cp:lastModifiedBy>
  <cp:revision>118</cp:revision>
  <dcterms:created xsi:type="dcterms:W3CDTF">2026-04-03T12:03:00Z</dcterms:created>
  <dcterms:modified xsi:type="dcterms:W3CDTF">2026-04-29T13:52:00Z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0x0101004D927524FDB6584598B0975545B90D2D</vt:lpwstr>
  </property>
</Properties>
</file>