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1029" w14:textId="77777777" w:rsidR="00C4595B" w:rsidRDefault="00C4595B" w:rsidP="00C4595B">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rPr>
        <w:t>Notes from the Chichester Harbour Conservancy Advisory Board Meeting: 17</w:t>
      </w:r>
      <w:r>
        <w:rPr>
          <w:rStyle w:val="normaltextrun"/>
          <w:rFonts w:ascii="Verdana" w:eastAsiaTheme="majorEastAsia" w:hAnsi="Verdana" w:cs="Segoe UI"/>
          <w:b/>
          <w:bCs/>
          <w:sz w:val="17"/>
          <w:szCs w:val="17"/>
          <w:vertAlign w:val="superscript"/>
        </w:rPr>
        <w:t>th</w:t>
      </w:r>
      <w:r>
        <w:rPr>
          <w:rStyle w:val="normaltextrun"/>
          <w:rFonts w:ascii="Verdana" w:eastAsiaTheme="majorEastAsia" w:hAnsi="Verdana" w:cs="Segoe UI"/>
          <w:b/>
          <w:bCs/>
          <w:sz w:val="22"/>
          <w:szCs w:val="22"/>
        </w:rPr>
        <w:t> November</w:t>
      </w:r>
      <w:r>
        <w:rPr>
          <w:rStyle w:val="eop"/>
          <w:rFonts w:ascii="Verdana" w:eastAsiaTheme="majorEastAsia" w:hAnsi="Verdana" w:cs="Segoe UI"/>
          <w:sz w:val="22"/>
          <w:szCs w:val="22"/>
        </w:rPr>
        <w:t> </w:t>
      </w:r>
    </w:p>
    <w:p w14:paraId="2EC7C811" w14:textId="77777777" w:rsidR="00C4595B" w:rsidRDefault="00C4595B" w:rsidP="00C4595B">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Chairmanship</w:t>
      </w:r>
      <w:r>
        <w:rPr>
          <w:rStyle w:val="normaltextrun"/>
          <w:rFonts w:ascii="Verdana" w:eastAsiaTheme="majorEastAsia" w:hAnsi="Verdana" w:cs="Segoe UI"/>
          <w:sz w:val="22"/>
          <w:szCs w:val="22"/>
        </w:rPr>
        <w:t>: Simon Radford and David Foster will act as Chair and Vice Chair of the Board.  Both sit on the Board as members of the Chichester Harbour Federation and thus primarily have marine related interests. </w:t>
      </w:r>
      <w:r>
        <w:rPr>
          <w:rStyle w:val="eop"/>
          <w:rFonts w:ascii="Verdana" w:eastAsiaTheme="majorEastAsia" w:hAnsi="Verdana" w:cs="Segoe UI"/>
          <w:sz w:val="22"/>
          <w:szCs w:val="22"/>
        </w:rPr>
        <w:t> </w:t>
      </w:r>
    </w:p>
    <w:p w14:paraId="4152FF7B" w14:textId="1AD3E804" w:rsidR="00C4595B" w:rsidRDefault="00C4595B" w:rsidP="00C4595B">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Appointment to the Planning Committee</w:t>
      </w:r>
      <w:r>
        <w:rPr>
          <w:rStyle w:val="normaltextrun"/>
          <w:rFonts w:ascii="Verdana" w:eastAsiaTheme="majorEastAsia" w:hAnsi="Verdana" w:cs="Segoe UI"/>
          <w:sz w:val="22"/>
          <w:szCs w:val="22"/>
        </w:rPr>
        <w:t>: it was agreed that both Jonathan Raper who represents Hampshire residents’ interests (i.e. my opposite number) and myself would join the Planning Committee.  The decision was too late for me change arrangements and attend the meeting on 1</w:t>
      </w:r>
      <w:r>
        <w:rPr>
          <w:rStyle w:val="normaltextrun"/>
          <w:rFonts w:ascii="Verdana" w:eastAsiaTheme="majorEastAsia" w:hAnsi="Verdana" w:cs="Segoe UI"/>
          <w:sz w:val="17"/>
          <w:szCs w:val="17"/>
          <w:vertAlign w:val="superscript"/>
        </w:rPr>
        <w:t>st</w:t>
      </w:r>
      <w:r>
        <w:rPr>
          <w:rStyle w:val="normaltextrun"/>
          <w:rFonts w:ascii="Verdana" w:eastAsiaTheme="majorEastAsia" w:hAnsi="Verdana" w:cs="Segoe UI"/>
          <w:sz w:val="22"/>
          <w:szCs w:val="22"/>
        </w:rPr>
        <w:t> December. </w:t>
      </w:r>
      <w:r>
        <w:rPr>
          <w:rStyle w:val="eop"/>
          <w:rFonts w:ascii="Verdana" w:eastAsiaTheme="majorEastAsia" w:hAnsi="Verdana" w:cs="Segoe UI"/>
          <w:sz w:val="22"/>
          <w:szCs w:val="22"/>
        </w:rPr>
        <w:t> </w:t>
      </w:r>
    </w:p>
    <w:p w14:paraId="281FDA37" w14:textId="77777777" w:rsidR="00C4595B" w:rsidRDefault="00C4595B" w:rsidP="00C4595B">
      <w:pPr>
        <w:pStyle w:val="paragraph"/>
        <w:numPr>
          <w:ilvl w:val="0"/>
          <w:numId w:val="3"/>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Finance Matters: </w:t>
      </w:r>
      <w:r>
        <w:rPr>
          <w:rStyle w:val="normaltextrun"/>
          <w:rFonts w:ascii="Verdana" w:eastAsiaTheme="majorEastAsia" w:hAnsi="Verdana" w:cs="Segoe UI"/>
          <w:sz w:val="22"/>
          <w:szCs w:val="22"/>
        </w:rPr>
        <w:t>there was a raft papers associated with the Conservancy’s budget and a recent external audit. The overall picture is challenging.  The Conservancy faces tight margins and is struggling to manage within the funding available to it.  Its income from moorings, which is significant, is declining. Mostly it seems, from a changing pattern of boat ownership and use; more chartering and ‘serviced boats’, kept ashore with declining demand from swinging moorings.  This is only partially offset by an increase in income from Harbour Dues.  More critically Hampshire County Council has thus far refused to contribute its share its contribution to the budget.  This is now playing out at a legal level with both sides relying on conflicting ‘counsel’s opinion’. The Conservancy funding model is based on a deficit funding arrangement whereby the two County Councils each contribute equally to make up a notional deficit in the Conservancy’s income up to an agreed statutory threshold. The proposed budget provides for a deficit of £437k (equating to £218k per County) which represents 71% of the requestable maximum under the Conservancy Act 1971.  </w:t>
      </w:r>
      <w:r>
        <w:rPr>
          <w:rStyle w:val="eop"/>
          <w:rFonts w:ascii="Verdana" w:eastAsiaTheme="majorEastAsia" w:hAnsi="Verdana" w:cs="Segoe UI"/>
          <w:sz w:val="22"/>
          <w:szCs w:val="22"/>
        </w:rPr>
        <w:t> </w:t>
      </w:r>
    </w:p>
    <w:p w14:paraId="69034339" w14:textId="77777777" w:rsidR="00C4595B" w:rsidRDefault="00C4595B" w:rsidP="00C4595B">
      <w:pPr>
        <w:pStyle w:val="paragraph"/>
        <w:numPr>
          <w:ilvl w:val="0"/>
          <w:numId w:val="4"/>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Harbour Master’s update: </w:t>
      </w:r>
      <w:r>
        <w:rPr>
          <w:rStyle w:val="normaltextrun"/>
          <w:rFonts w:ascii="Verdana" w:eastAsiaTheme="majorEastAsia" w:hAnsi="Verdana" w:cs="Segoe UI"/>
          <w:sz w:val="22"/>
          <w:szCs w:val="22"/>
        </w:rPr>
        <w:t>The one major incident in the Harbour this year was the fire that took place in Chi Marina. This broke out on one boat and quickly spread to others. There were no injuries and swift action by agencies prevented pollution to the Harbour (gates were kept shut).  Elsewhere there was a successful prosecution for speeding with fines levied.  Recording of incidents between racing and leisure craft increased but this is thought to be a result of improved reporting arrangements, so not a mjorconce3rn.  The new Conservancy jetty is being well used although teething problems with electrical charging points remain. Concerns expressed by objectors to the proposals do not appear to have been born out in practice. </w:t>
      </w:r>
      <w:r>
        <w:rPr>
          <w:rStyle w:val="eop"/>
          <w:rFonts w:ascii="Verdana" w:eastAsiaTheme="majorEastAsia" w:hAnsi="Verdana" w:cs="Segoe UI"/>
          <w:sz w:val="22"/>
          <w:szCs w:val="22"/>
        </w:rPr>
        <w:t> </w:t>
      </w:r>
    </w:p>
    <w:p w14:paraId="3D36DA58" w14:textId="77777777" w:rsidR="00C4595B" w:rsidRDefault="00C4595B" w:rsidP="00C4595B">
      <w:pPr>
        <w:pStyle w:val="paragraph"/>
        <w:numPr>
          <w:ilvl w:val="0"/>
          <w:numId w:val="5"/>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Ella Nore Spit: </w:t>
      </w:r>
      <w:r>
        <w:rPr>
          <w:rStyle w:val="normaltextrun"/>
          <w:rFonts w:ascii="Verdana" w:eastAsiaTheme="majorEastAsia" w:hAnsi="Verdana" w:cs="Segoe UI"/>
          <w:sz w:val="22"/>
          <w:szCs w:val="22"/>
        </w:rPr>
        <w:t>The Conservancy is being asked to approve a works licence to allow the owner of the Spit (who is the owner of Ellanore House) to recharge the spit by spreading 400 tonnes of shingle to the north end of the spit.  This would then be allowed to work its way north to recharge the section where overtopping of the bank occurs quite regularly on high water springs.  Ostensibly one reason for this is to protect the salt marshes although the Officers feel there is little evidence for this.  A stronger motivation on the part of the landowner may be a perceived protection to the houses along the Rookwood shore.  Officers would prefer to see the removal of the hard defences south of the spit which would, it feels, contribute to a natural process of recharge with longshore drift.  Whilst sceptical of the application officers are recommending it be allowed with no expectation that this will be renewed in 5 + years’ time. </w:t>
      </w:r>
      <w:r>
        <w:rPr>
          <w:rStyle w:val="eop"/>
          <w:rFonts w:ascii="Verdana" w:eastAsiaTheme="majorEastAsia" w:hAnsi="Verdana" w:cs="Segoe UI"/>
          <w:sz w:val="22"/>
          <w:szCs w:val="22"/>
        </w:rPr>
        <w:t> </w:t>
      </w:r>
    </w:p>
    <w:p w14:paraId="7C632660" w14:textId="77777777" w:rsidR="00C4595B" w:rsidRPr="00C4595B" w:rsidRDefault="00C4595B" w:rsidP="00C4595B">
      <w:pPr>
        <w:pStyle w:val="paragraph"/>
        <w:numPr>
          <w:ilvl w:val="0"/>
          <w:numId w:val="6"/>
        </w:numPr>
        <w:spacing w:before="0" w:beforeAutospacing="0" w:after="0" w:afterAutospacing="0"/>
        <w:ind w:left="1080" w:firstLine="0"/>
        <w:textAlignment w:val="baseline"/>
        <w:rPr>
          <w:rStyle w:val="eop"/>
          <w:rFonts w:ascii="Verdana" w:hAnsi="Verdana" w:cs="Segoe UI"/>
          <w:sz w:val="22"/>
          <w:szCs w:val="22"/>
        </w:rPr>
      </w:pPr>
      <w:r>
        <w:rPr>
          <w:rStyle w:val="normaltextrun"/>
          <w:rFonts w:ascii="Verdana" w:eastAsiaTheme="majorEastAsia" w:hAnsi="Verdana" w:cs="Segoe UI"/>
          <w:b/>
          <w:bCs/>
          <w:sz w:val="22"/>
          <w:szCs w:val="22"/>
        </w:rPr>
        <w:t>Creation of an Oyster Reef:  </w:t>
      </w:r>
      <w:r>
        <w:rPr>
          <w:rStyle w:val="normaltextrun"/>
          <w:rFonts w:ascii="Verdana" w:eastAsiaTheme="majorEastAsia" w:hAnsi="Verdana" w:cs="Segoe UI"/>
          <w:sz w:val="22"/>
          <w:szCs w:val="22"/>
        </w:rPr>
        <w:t>This involves a proposal for a woks licence to re-establish a native oyster population in the Roman Transit Chalkdock area of the harbour. The Harbour used to host a significant oyster population which has all but disappeared. Oysters are important as they are active filter feeders, effectively cleaning the sea water of suspended particulate and improving water quality. Some anxiety has been expressed from marine users, but Officers feel that these issues have been largely overcome with some modest adjustments to the proposals.  </w:t>
      </w:r>
      <w:r>
        <w:rPr>
          <w:rStyle w:val="eop"/>
          <w:rFonts w:ascii="Verdana" w:eastAsiaTheme="majorEastAsia" w:hAnsi="Verdana" w:cs="Segoe UI"/>
          <w:sz w:val="22"/>
          <w:szCs w:val="22"/>
        </w:rPr>
        <w:t> </w:t>
      </w:r>
    </w:p>
    <w:p w14:paraId="59E5B98E" w14:textId="77777777" w:rsidR="00C4595B" w:rsidRDefault="00C4595B" w:rsidP="00C4595B">
      <w:pPr>
        <w:pStyle w:val="paragraph"/>
        <w:spacing w:before="0" w:beforeAutospacing="0" w:after="0" w:afterAutospacing="0"/>
        <w:ind w:left="1080"/>
        <w:textAlignment w:val="baseline"/>
        <w:rPr>
          <w:rFonts w:ascii="Verdana" w:hAnsi="Verdana" w:cs="Segoe UI"/>
          <w:sz w:val="22"/>
          <w:szCs w:val="22"/>
        </w:rPr>
      </w:pPr>
    </w:p>
    <w:p w14:paraId="02C42ADD" w14:textId="77777777" w:rsidR="00C4595B" w:rsidRDefault="00C4595B" w:rsidP="00C4595B">
      <w:pPr>
        <w:pStyle w:val="paragraph"/>
        <w:numPr>
          <w:ilvl w:val="0"/>
          <w:numId w:val="7"/>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rPr>
        <w:t>Management Plan 2025- 30</w:t>
      </w:r>
      <w:r>
        <w:rPr>
          <w:rStyle w:val="eop"/>
          <w:rFonts w:ascii="Verdana" w:eastAsiaTheme="majorEastAsia" w:hAnsi="Verdana" w:cs="Segoe UI"/>
          <w:sz w:val="22"/>
          <w:szCs w:val="22"/>
        </w:rPr>
        <w:t> </w:t>
      </w:r>
    </w:p>
    <w:p w14:paraId="3AAD08AC" w14:textId="77777777" w:rsidR="00C4595B" w:rsidRDefault="00C4595B" w:rsidP="00C4595B">
      <w:pPr>
        <w:pStyle w:val="paragraph"/>
        <w:spacing w:before="0" w:beforeAutospacing="0" w:after="0" w:afterAutospacing="0"/>
        <w:ind w:left="720"/>
        <w:textAlignment w:val="baseline"/>
        <w:rPr>
          <w:rFonts w:ascii="Segoe UI" w:hAnsi="Segoe UI" w:cs="Segoe UI"/>
          <w:sz w:val="18"/>
          <w:szCs w:val="18"/>
        </w:rPr>
      </w:pPr>
      <w:r>
        <w:rPr>
          <w:rStyle w:val="normaltextrun"/>
          <w:rFonts w:ascii="Verdana" w:eastAsiaTheme="majorEastAsia" w:hAnsi="Verdana" w:cs="Segoe UI"/>
          <w:sz w:val="22"/>
          <w:szCs w:val="22"/>
        </w:rPr>
        <w:t>This was the major item discussed and key points.  The plan was originally published for consultation earlier this year and has now been significantly revised, partly reflecting the views expressed by stakeholders.  The new Management Plan has four Policy Aims which are aligned with the functions of the Conservancy: </w:t>
      </w:r>
      <w:r>
        <w:rPr>
          <w:rStyle w:val="eop"/>
          <w:rFonts w:ascii="Verdana" w:eastAsiaTheme="majorEastAsia" w:hAnsi="Verdana" w:cs="Segoe UI"/>
          <w:sz w:val="22"/>
          <w:szCs w:val="22"/>
        </w:rPr>
        <w:t> </w:t>
      </w:r>
    </w:p>
    <w:p w14:paraId="1B3284A8" w14:textId="77777777" w:rsidR="00C4595B" w:rsidRDefault="00C4595B" w:rsidP="00C4595B">
      <w:pPr>
        <w:pStyle w:val="paragraph"/>
        <w:numPr>
          <w:ilvl w:val="0"/>
          <w:numId w:val="8"/>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Improvement of the Harbour</w:t>
      </w:r>
      <w:r>
        <w:rPr>
          <w:rStyle w:val="eop"/>
          <w:rFonts w:ascii="Verdana" w:eastAsiaTheme="majorEastAsia" w:hAnsi="Verdana" w:cs="Segoe UI"/>
          <w:sz w:val="22"/>
          <w:szCs w:val="22"/>
        </w:rPr>
        <w:t> </w:t>
      </w:r>
    </w:p>
    <w:p w14:paraId="7C17E729" w14:textId="77777777" w:rsidR="00C4595B" w:rsidRDefault="00C4595B" w:rsidP="00C4595B">
      <w:pPr>
        <w:pStyle w:val="paragraph"/>
        <w:numPr>
          <w:ilvl w:val="0"/>
          <w:numId w:val="9"/>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Use of Pleasure craft and other vessels</w:t>
      </w:r>
      <w:r>
        <w:rPr>
          <w:rStyle w:val="eop"/>
          <w:rFonts w:ascii="Verdana" w:eastAsiaTheme="majorEastAsia" w:hAnsi="Verdana" w:cs="Segoe UI"/>
          <w:sz w:val="22"/>
          <w:szCs w:val="22"/>
        </w:rPr>
        <w:t> </w:t>
      </w:r>
    </w:p>
    <w:p w14:paraId="3C0C10B2" w14:textId="77777777" w:rsidR="00C4595B" w:rsidRDefault="00C4595B" w:rsidP="00C4595B">
      <w:pPr>
        <w:pStyle w:val="paragraph"/>
        <w:numPr>
          <w:ilvl w:val="0"/>
          <w:numId w:val="10"/>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Leisure</w:t>
      </w:r>
      <w:r>
        <w:rPr>
          <w:rStyle w:val="eop"/>
          <w:rFonts w:ascii="Verdana" w:eastAsiaTheme="majorEastAsia" w:hAnsi="Verdana" w:cs="Segoe UI"/>
          <w:sz w:val="22"/>
          <w:szCs w:val="22"/>
        </w:rPr>
        <w:t> </w:t>
      </w:r>
    </w:p>
    <w:p w14:paraId="35E95FCC" w14:textId="77777777" w:rsidR="00C4595B" w:rsidRDefault="00C4595B" w:rsidP="00C4595B">
      <w:pPr>
        <w:pStyle w:val="paragraph"/>
        <w:numPr>
          <w:ilvl w:val="0"/>
          <w:numId w:val="11"/>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Conservation and Nature.  </w:t>
      </w:r>
      <w:r>
        <w:rPr>
          <w:rStyle w:val="eop"/>
          <w:rFonts w:ascii="Verdana" w:eastAsiaTheme="majorEastAsia" w:hAnsi="Verdana" w:cs="Segoe UI"/>
          <w:sz w:val="22"/>
          <w:szCs w:val="22"/>
        </w:rPr>
        <w:t> </w:t>
      </w:r>
    </w:p>
    <w:p w14:paraId="550CD47F" w14:textId="77777777" w:rsidR="00C4595B" w:rsidRDefault="00C4595B" w:rsidP="00C4595B">
      <w:pPr>
        <w:pStyle w:val="paragraph"/>
        <w:spacing w:before="0" w:beforeAutospacing="0" w:after="0" w:afterAutospacing="0"/>
        <w:ind w:left="720"/>
        <w:textAlignment w:val="baseline"/>
        <w:rPr>
          <w:rFonts w:ascii="Segoe UI" w:hAnsi="Segoe UI" w:cs="Segoe UI"/>
          <w:sz w:val="18"/>
          <w:szCs w:val="18"/>
        </w:rPr>
      </w:pPr>
      <w:r>
        <w:rPr>
          <w:rStyle w:val="normaltextrun"/>
          <w:rFonts w:ascii="Verdana" w:eastAsiaTheme="majorEastAsia" w:hAnsi="Verdana" w:cs="Segoe UI"/>
          <w:sz w:val="22"/>
          <w:szCs w:val="22"/>
        </w:rPr>
        <w:t>One of the points arising from the Consultation was the incorporation of planning guidance within the Plan. Consequently, seven Planning Principles have been included to help interpret the respective policies in the Local Plans in relation to the National Landscape. The Planning Principles included: </w:t>
      </w:r>
      <w:r>
        <w:rPr>
          <w:rStyle w:val="eop"/>
          <w:rFonts w:ascii="Verdana" w:eastAsiaTheme="majorEastAsia" w:hAnsi="Verdana" w:cs="Segoe UI"/>
          <w:sz w:val="22"/>
          <w:szCs w:val="22"/>
        </w:rPr>
        <w:t> </w:t>
      </w:r>
    </w:p>
    <w:p w14:paraId="6840FF99" w14:textId="77777777" w:rsidR="00C4595B" w:rsidRDefault="00C4595B" w:rsidP="00C4595B">
      <w:pPr>
        <w:pStyle w:val="paragraph"/>
        <w:numPr>
          <w:ilvl w:val="0"/>
          <w:numId w:val="12"/>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Great Weight for a Nationally Important Landscape</w:t>
      </w:r>
      <w:r>
        <w:rPr>
          <w:rStyle w:val="eop"/>
          <w:rFonts w:ascii="Verdana" w:eastAsiaTheme="majorEastAsia" w:hAnsi="Verdana" w:cs="Segoe UI"/>
          <w:sz w:val="22"/>
          <w:szCs w:val="22"/>
        </w:rPr>
        <w:t> </w:t>
      </w:r>
    </w:p>
    <w:p w14:paraId="209A8D44" w14:textId="77777777" w:rsidR="00C4595B" w:rsidRDefault="00C4595B" w:rsidP="00C4595B">
      <w:pPr>
        <w:pStyle w:val="paragraph"/>
        <w:numPr>
          <w:ilvl w:val="0"/>
          <w:numId w:val="13"/>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Safeguarding Marine Enterprise</w:t>
      </w:r>
      <w:r>
        <w:rPr>
          <w:rStyle w:val="eop"/>
          <w:rFonts w:ascii="Verdana" w:eastAsiaTheme="majorEastAsia" w:hAnsi="Verdana" w:cs="Segoe UI"/>
          <w:sz w:val="22"/>
          <w:szCs w:val="22"/>
        </w:rPr>
        <w:t> </w:t>
      </w:r>
    </w:p>
    <w:p w14:paraId="642A26C5" w14:textId="77777777" w:rsidR="00C4595B" w:rsidRDefault="00C4595B" w:rsidP="00C4595B">
      <w:pPr>
        <w:pStyle w:val="paragraph"/>
        <w:numPr>
          <w:ilvl w:val="0"/>
          <w:numId w:val="14"/>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Residential &amp; Householder Development</w:t>
      </w:r>
      <w:r>
        <w:rPr>
          <w:rStyle w:val="eop"/>
          <w:rFonts w:ascii="Verdana" w:eastAsiaTheme="majorEastAsia" w:hAnsi="Verdana" w:cs="Segoe UI"/>
          <w:sz w:val="22"/>
          <w:szCs w:val="22"/>
        </w:rPr>
        <w:t> </w:t>
      </w:r>
    </w:p>
    <w:p w14:paraId="401E2ED4" w14:textId="77777777" w:rsidR="00C4595B" w:rsidRDefault="00C4595B" w:rsidP="00C4595B">
      <w:pPr>
        <w:pStyle w:val="paragraph"/>
        <w:numPr>
          <w:ilvl w:val="0"/>
          <w:numId w:val="15"/>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New Tourist / Commercial / Agricultural Development within the Rural Area</w:t>
      </w:r>
      <w:r>
        <w:rPr>
          <w:rStyle w:val="eop"/>
          <w:rFonts w:ascii="Verdana" w:eastAsiaTheme="majorEastAsia" w:hAnsi="Verdana" w:cs="Segoe UI"/>
          <w:sz w:val="22"/>
          <w:szCs w:val="22"/>
        </w:rPr>
        <w:t> </w:t>
      </w:r>
    </w:p>
    <w:p w14:paraId="60F75DFF" w14:textId="77777777" w:rsidR="00C4595B" w:rsidRDefault="00C4595B" w:rsidP="00C4595B">
      <w:pPr>
        <w:pStyle w:val="paragraph"/>
        <w:numPr>
          <w:ilvl w:val="0"/>
          <w:numId w:val="16"/>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Dark Skies &amp; Light Pollution</w:t>
      </w:r>
      <w:r>
        <w:rPr>
          <w:rStyle w:val="eop"/>
          <w:rFonts w:ascii="Verdana" w:eastAsiaTheme="majorEastAsia" w:hAnsi="Verdana" w:cs="Segoe UI"/>
          <w:sz w:val="22"/>
          <w:szCs w:val="22"/>
        </w:rPr>
        <w:t> </w:t>
      </w:r>
    </w:p>
    <w:p w14:paraId="0CDDD775" w14:textId="77777777" w:rsidR="00C4595B" w:rsidRDefault="00C4595B" w:rsidP="00C4595B">
      <w:pPr>
        <w:pStyle w:val="paragraph"/>
        <w:numPr>
          <w:ilvl w:val="0"/>
          <w:numId w:val="17"/>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Conversion of Buildings within the Rural Area</w:t>
      </w:r>
      <w:r>
        <w:rPr>
          <w:rStyle w:val="eop"/>
          <w:rFonts w:ascii="Verdana" w:eastAsiaTheme="majorEastAsia" w:hAnsi="Verdana" w:cs="Segoe UI"/>
          <w:sz w:val="22"/>
          <w:szCs w:val="22"/>
        </w:rPr>
        <w:t> </w:t>
      </w:r>
    </w:p>
    <w:p w14:paraId="359F527C" w14:textId="77777777" w:rsidR="00C4595B" w:rsidRDefault="00C4595B" w:rsidP="00C4595B">
      <w:pPr>
        <w:pStyle w:val="paragraph"/>
        <w:numPr>
          <w:ilvl w:val="0"/>
          <w:numId w:val="18"/>
        </w:numPr>
        <w:spacing w:before="0" w:beforeAutospacing="0" w:after="0" w:afterAutospacing="0"/>
        <w:ind w:left="2160" w:firstLine="0"/>
        <w:textAlignment w:val="baseline"/>
        <w:rPr>
          <w:rFonts w:ascii="Verdana" w:hAnsi="Verdana" w:cs="Segoe UI"/>
          <w:sz w:val="22"/>
          <w:szCs w:val="22"/>
        </w:rPr>
      </w:pPr>
      <w:r>
        <w:rPr>
          <w:rStyle w:val="normaltextrun"/>
          <w:rFonts w:ascii="Verdana" w:eastAsiaTheme="majorEastAsia" w:hAnsi="Verdana" w:cs="Segoe UI"/>
          <w:sz w:val="22"/>
          <w:szCs w:val="22"/>
        </w:rPr>
        <w:t>Development Near the National Landscape Boundary</w:t>
      </w:r>
      <w:r>
        <w:rPr>
          <w:rStyle w:val="eop"/>
          <w:rFonts w:ascii="Verdana" w:eastAsiaTheme="majorEastAsia" w:hAnsi="Verdana" w:cs="Segoe UI"/>
          <w:sz w:val="22"/>
          <w:szCs w:val="22"/>
        </w:rPr>
        <w:t> </w:t>
      </w:r>
    </w:p>
    <w:p w14:paraId="3C2C349E" w14:textId="77777777" w:rsidR="00C4595B" w:rsidRDefault="00C4595B" w:rsidP="00C4595B">
      <w:pPr>
        <w:pStyle w:val="paragraph"/>
        <w:spacing w:before="0" w:beforeAutospacing="0" w:after="0" w:afterAutospacing="0"/>
        <w:ind w:left="720"/>
        <w:textAlignment w:val="baseline"/>
        <w:rPr>
          <w:rFonts w:ascii="Segoe UI" w:hAnsi="Segoe UI" w:cs="Segoe UI"/>
          <w:sz w:val="18"/>
          <w:szCs w:val="18"/>
        </w:rPr>
      </w:pPr>
      <w:r>
        <w:rPr>
          <w:rStyle w:val="normaltextrun"/>
          <w:rFonts w:ascii="Verdana" w:eastAsiaTheme="majorEastAsia" w:hAnsi="Verdana" w:cs="Segoe UI"/>
          <w:sz w:val="22"/>
          <w:szCs w:val="22"/>
        </w:rPr>
        <w:t>A suite of maps and infographics serve to provide visual aids to help readers understand the complexity of the Harbour.  Certainly, it is a very attractive document! </w:t>
      </w:r>
      <w:r>
        <w:rPr>
          <w:rStyle w:val="eop"/>
          <w:rFonts w:ascii="Verdana" w:eastAsiaTheme="majorEastAsia" w:hAnsi="Verdana" w:cs="Segoe UI"/>
          <w:sz w:val="22"/>
          <w:szCs w:val="22"/>
        </w:rPr>
        <w:t> </w:t>
      </w:r>
    </w:p>
    <w:p w14:paraId="06EB5583" w14:textId="2EFBA6DF" w:rsidR="00C4595B" w:rsidRDefault="00C4595B" w:rsidP="00C4595B">
      <w:pPr>
        <w:pStyle w:val="paragraph"/>
        <w:spacing w:before="0" w:beforeAutospacing="0" w:after="0" w:afterAutospacing="0"/>
        <w:ind w:left="720"/>
        <w:textAlignment w:val="baseline"/>
        <w:rPr>
          <w:rStyle w:val="eop"/>
          <w:rFonts w:ascii="Verdana" w:eastAsiaTheme="majorEastAsia" w:hAnsi="Verdana" w:cs="Segoe UI"/>
          <w:sz w:val="22"/>
          <w:szCs w:val="22"/>
        </w:rPr>
      </w:pPr>
      <w:r>
        <w:rPr>
          <w:rStyle w:val="normaltextrun"/>
          <w:rFonts w:ascii="Verdana" w:eastAsiaTheme="majorEastAsia" w:hAnsi="Verdana" w:cs="Segoe UI"/>
          <w:sz w:val="22"/>
          <w:szCs w:val="22"/>
        </w:rPr>
        <w:t>The Management Plan will be accompanied by an annual delivery Plan which document how the Policy aims will be met over the life of the Plan, this will be reviewed on an annual basis and shared at the next Advisory Board.  </w:t>
      </w:r>
      <w:r>
        <w:rPr>
          <w:rStyle w:val="eop"/>
          <w:rFonts w:ascii="Verdana" w:eastAsiaTheme="majorEastAsia" w:hAnsi="Verdana" w:cs="Segoe UI"/>
          <w:sz w:val="22"/>
          <w:szCs w:val="22"/>
        </w:rPr>
        <w:t> </w:t>
      </w:r>
      <w:r w:rsidR="00C27950">
        <w:rPr>
          <w:rStyle w:val="eop"/>
          <w:rFonts w:ascii="Verdana" w:eastAsiaTheme="majorEastAsia" w:hAnsi="Verdana" w:cs="Segoe UI"/>
          <w:sz w:val="22"/>
          <w:szCs w:val="22"/>
        </w:rPr>
        <w:t xml:space="preserve">The Management Plan is now in the public domain and under consideration by the respective local authorities. </w:t>
      </w:r>
    </w:p>
    <w:p w14:paraId="34501B34" w14:textId="77777777" w:rsidR="00C27950" w:rsidRDefault="00C27950" w:rsidP="00C4595B">
      <w:pPr>
        <w:pStyle w:val="paragraph"/>
        <w:spacing w:before="0" w:beforeAutospacing="0" w:after="0" w:afterAutospacing="0"/>
        <w:ind w:left="720"/>
        <w:textAlignment w:val="baseline"/>
        <w:rPr>
          <w:rFonts w:ascii="Segoe UI" w:hAnsi="Segoe UI" w:cs="Segoe UI"/>
          <w:sz w:val="18"/>
          <w:szCs w:val="18"/>
        </w:rPr>
      </w:pPr>
    </w:p>
    <w:p w14:paraId="0D3C3A57" w14:textId="77777777" w:rsidR="00C4595B" w:rsidRPr="00C4595B" w:rsidRDefault="00C4595B" w:rsidP="00C4595B">
      <w:pPr>
        <w:pStyle w:val="paragraph"/>
        <w:numPr>
          <w:ilvl w:val="0"/>
          <w:numId w:val="19"/>
        </w:numPr>
        <w:spacing w:before="0" w:beforeAutospacing="0" w:after="0" w:afterAutospacing="0"/>
        <w:ind w:left="1080" w:firstLine="0"/>
        <w:textAlignment w:val="baseline"/>
        <w:rPr>
          <w:rStyle w:val="eop"/>
          <w:rFonts w:ascii="Verdana" w:hAnsi="Verdana" w:cs="Segoe UI"/>
          <w:sz w:val="22"/>
          <w:szCs w:val="22"/>
        </w:rPr>
      </w:pPr>
      <w:r>
        <w:rPr>
          <w:rStyle w:val="normaltextrun"/>
          <w:rFonts w:ascii="Verdana" w:eastAsiaTheme="majorEastAsia" w:hAnsi="Verdana" w:cs="Segoe UI"/>
          <w:b/>
          <w:bCs/>
          <w:sz w:val="22"/>
          <w:szCs w:val="22"/>
        </w:rPr>
        <w:t>Confidential Items discussed:</w:t>
      </w:r>
      <w:r>
        <w:rPr>
          <w:rStyle w:val="normaltextrun"/>
          <w:rFonts w:ascii="Verdana" w:eastAsiaTheme="majorEastAsia" w:hAnsi="Verdana" w:cs="Segoe UI"/>
          <w:sz w:val="22"/>
          <w:szCs w:val="22"/>
        </w:rPr>
        <w:t> these included various lease proposals and extensions, an arrangement relating to Harbour Dues for members of Langstone SC and the potential extension of the Conservancy Jetty at Itchenor. Officers also confirmed the decision that the refusal of a new licence to allow Wildfowling on land managed by the Conservancy related only to land it manages and not to other sites within the Harbour e.g. areas owned by Manor of Bosham, WWE etc. </w:t>
      </w:r>
      <w:r>
        <w:rPr>
          <w:rStyle w:val="eop"/>
          <w:rFonts w:ascii="Verdana" w:eastAsiaTheme="majorEastAsia" w:hAnsi="Verdana" w:cs="Segoe UI"/>
          <w:sz w:val="22"/>
          <w:szCs w:val="22"/>
        </w:rPr>
        <w:t> </w:t>
      </w:r>
    </w:p>
    <w:p w14:paraId="41A0B420" w14:textId="77777777" w:rsidR="00C4595B" w:rsidRDefault="00C4595B" w:rsidP="00C4595B">
      <w:pPr>
        <w:pStyle w:val="paragraph"/>
        <w:spacing w:before="0" w:beforeAutospacing="0" w:after="0" w:afterAutospacing="0"/>
        <w:textAlignment w:val="baseline"/>
        <w:rPr>
          <w:rStyle w:val="eop"/>
          <w:rFonts w:ascii="Verdana" w:hAnsi="Verdana" w:cs="Segoe UI"/>
          <w:sz w:val="22"/>
          <w:szCs w:val="22"/>
        </w:rPr>
      </w:pPr>
    </w:p>
    <w:p w14:paraId="080E20C9" w14:textId="51BFB97D" w:rsidR="00C4595B" w:rsidRPr="00C4595B" w:rsidRDefault="00C4595B" w:rsidP="00C4595B">
      <w:pPr>
        <w:pStyle w:val="paragraph"/>
        <w:spacing w:before="0" w:beforeAutospacing="0" w:after="0" w:afterAutospacing="0"/>
        <w:textAlignment w:val="baseline"/>
        <w:rPr>
          <w:rStyle w:val="eop"/>
          <w:rFonts w:ascii="Verdana" w:hAnsi="Verdana" w:cs="Segoe UI"/>
          <w:b/>
          <w:bCs/>
          <w:sz w:val="22"/>
          <w:szCs w:val="22"/>
        </w:rPr>
      </w:pPr>
      <w:r w:rsidRPr="00C4595B">
        <w:rPr>
          <w:rStyle w:val="eop"/>
          <w:rFonts w:ascii="Verdana" w:hAnsi="Verdana" w:cs="Segoe UI"/>
          <w:b/>
          <w:bCs/>
          <w:sz w:val="22"/>
          <w:szCs w:val="22"/>
        </w:rPr>
        <w:t>Planning Committee Business</w:t>
      </w:r>
    </w:p>
    <w:p w14:paraId="1FF827EB" w14:textId="77777777" w:rsidR="00C4595B" w:rsidRDefault="00C4595B" w:rsidP="00C4595B">
      <w:pPr>
        <w:pStyle w:val="paragraph"/>
        <w:spacing w:before="0" w:beforeAutospacing="0" w:after="0" w:afterAutospacing="0"/>
        <w:textAlignment w:val="baseline"/>
        <w:rPr>
          <w:rStyle w:val="eop"/>
          <w:rFonts w:ascii="Verdana" w:hAnsi="Verdana" w:cs="Segoe UI"/>
          <w:sz w:val="22"/>
          <w:szCs w:val="22"/>
        </w:rPr>
      </w:pPr>
      <w:r>
        <w:rPr>
          <w:rStyle w:val="eop"/>
          <w:rFonts w:ascii="Verdana" w:hAnsi="Verdana" w:cs="Segoe UI"/>
          <w:sz w:val="22"/>
          <w:szCs w:val="22"/>
        </w:rPr>
        <w:t xml:space="preserve">Since December the Planning Committee has not met though decisions have been made to object and maintain objections to two contentious applications: a housing development at Rook Farm and a change of use at a marine business site. As both are in </w:t>
      </w:r>
      <w:proofErr w:type="gramStart"/>
      <w:r>
        <w:rPr>
          <w:rStyle w:val="eop"/>
          <w:rFonts w:ascii="Verdana" w:hAnsi="Verdana" w:cs="Segoe UI"/>
          <w:sz w:val="22"/>
          <w:szCs w:val="22"/>
        </w:rPr>
        <w:t>Hampshire</w:t>
      </w:r>
      <w:proofErr w:type="gramEnd"/>
      <w:r>
        <w:rPr>
          <w:rStyle w:val="eop"/>
          <w:rFonts w:ascii="Verdana" w:hAnsi="Verdana" w:cs="Segoe UI"/>
          <w:sz w:val="22"/>
          <w:szCs w:val="22"/>
        </w:rPr>
        <w:t xml:space="preserve"> they are not perhaps relevant to CDALC. </w:t>
      </w:r>
    </w:p>
    <w:p w14:paraId="01F8603B" w14:textId="77777777" w:rsidR="00C4595B" w:rsidRDefault="00C4595B" w:rsidP="00C4595B">
      <w:pPr>
        <w:pStyle w:val="paragraph"/>
        <w:spacing w:before="0" w:beforeAutospacing="0" w:after="0" w:afterAutospacing="0"/>
        <w:textAlignment w:val="baseline"/>
        <w:rPr>
          <w:rStyle w:val="eop"/>
          <w:rFonts w:ascii="Verdana" w:hAnsi="Verdana" w:cs="Segoe UI"/>
          <w:sz w:val="22"/>
          <w:szCs w:val="22"/>
        </w:rPr>
      </w:pPr>
    </w:p>
    <w:p w14:paraId="0A891E9B" w14:textId="77777777" w:rsidR="00C4595B" w:rsidRDefault="00C4595B" w:rsidP="00C4595B">
      <w:pPr>
        <w:pStyle w:val="paragraph"/>
        <w:spacing w:before="0" w:beforeAutospacing="0" w:after="0" w:afterAutospacing="0"/>
        <w:textAlignment w:val="baseline"/>
        <w:rPr>
          <w:rStyle w:val="eop"/>
          <w:rFonts w:ascii="Verdana" w:hAnsi="Verdana" w:cs="Segoe UI"/>
          <w:b/>
          <w:bCs/>
          <w:sz w:val="22"/>
          <w:szCs w:val="22"/>
        </w:rPr>
      </w:pPr>
      <w:r w:rsidRPr="00C4595B">
        <w:rPr>
          <w:rStyle w:val="eop"/>
          <w:rFonts w:ascii="Verdana" w:hAnsi="Verdana" w:cs="Segoe UI"/>
          <w:b/>
          <w:bCs/>
          <w:sz w:val="22"/>
          <w:szCs w:val="22"/>
        </w:rPr>
        <w:t>Advisory Board on 19</w:t>
      </w:r>
      <w:r w:rsidRPr="00C4595B">
        <w:rPr>
          <w:rStyle w:val="eop"/>
          <w:rFonts w:ascii="Verdana" w:hAnsi="Verdana" w:cs="Segoe UI"/>
          <w:b/>
          <w:bCs/>
          <w:sz w:val="22"/>
          <w:szCs w:val="22"/>
          <w:vertAlign w:val="superscript"/>
        </w:rPr>
        <w:t>th</w:t>
      </w:r>
      <w:r w:rsidRPr="00C4595B">
        <w:rPr>
          <w:rStyle w:val="eop"/>
          <w:rFonts w:ascii="Verdana" w:hAnsi="Verdana" w:cs="Segoe UI"/>
          <w:b/>
          <w:bCs/>
          <w:sz w:val="22"/>
          <w:szCs w:val="22"/>
        </w:rPr>
        <w:t xml:space="preserve"> January</w:t>
      </w:r>
    </w:p>
    <w:p w14:paraId="2E180FFF" w14:textId="77777777" w:rsidR="00C4595B" w:rsidRDefault="00C4595B" w:rsidP="00C4595B">
      <w:pPr>
        <w:pStyle w:val="paragraph"/>
        <w:spacing w:before="0" w:beforeAutospacing="0" w:after="0" w:afterAutospacing="0"/>
        <w:textAlignment w:val="baseline"/>
        <w:rPr>
          <w:rStyle w:val="eop"/>
          <w:rFonts w:ascii="Verdana" w:hAnsi="Verdana" w:cs="Segoe UI"/>
          <w:b/>
          <w:bCs/>
          <w:sz w:val="22"/>
          <w:szCs w:val="22"/>
        </w:rPr>
      </w:pPr>
    </w:p>
    <w:p w14:paraId="6AFB2631" w14:textId="2993B041" w:rsidR="00C4595B" w:rsidRPr="00C4595B" w:rsidRDefault="00C4595B" w:rsidP="00C4595B">
      <w:pPr>
        <w:pStyle w:val="paragraph"/>
        <w:spacing w:before="0" w:beforeAutospacing="0" w:after="0" w:afterAutospacing="0"/>
        <w:textAlignment w:val="baseline"/>
        <w:rPr>
          <w:rStyle w:val="eop"/>
          <w:rFonts w:ascii="Verdana" w:hAnsi="Verdana" w:cs="Segoe UI"/>
          <w:sz w:val="22"/>
          <w:szCs w:val="22"/>
        </w:rPr>
      </w:pPr>
      <w:r>
        <w:rPr>
          <w:rStyle w:val="eop"/>
          <w:rFonts w:ascii="Verdana" w:hAnsi="Verdana" w:cs="Segoe UI"/>
          <w:sz w:val="22"/>
          <w:szCs w:val="22"/>
        </w:rPr>
        <w:t xml:space="preserve">As previously </w:t>
      </w:r>
      <w:r w:rsidR="00C27950">
        <w:rPr>
          <w:rStyle w:val="eop"/>
          <w:rFonts w:ascii="Verdana" w:hAnsi="Verdana" w:cs="Segoe UI"/>
          <w:sz w:val="22"/>
          <w:szCs w:val="22"/>
        </w:rPr>
        <w:t>indicated,</w:t>
      </w:r>
      <w:r>
        <w:rPr>
          <w:rStyle w:val="eop"/>
          <w:rFonts w:ascii="Verdana" w:hAnsi="Verdana" w:cs="Segoe UI"/>
          <w:sz w:val="22"/>
          <w:szCs w:val="22"/>
        </w:rPr>
        <w:t xml:space="preserve"> I was </w:t>
      </w:r>
      <w:r w:rsidR="00C27950">
        <w:rPr>
          <w:rStyle w:val="eop"/>
          <w:rFonts w:ascii="Verdana" w:hAnsi="Verdana" w:cs="Segoe UI"/>
          <w:sz w:val="22"/>
          <w:szCs w:val="22"/>
        </w:rPr>
        <w:t>on annual leave in South America from 10</w:t>
      </w:r>
      <w:r w:rsidR="00C27950" w:rsidRPr="00C27950">
        <w:rPr>
          <w:rStyle w:val="eop"/>
          <w:rFonts w:ascii="Verdana" w:hAnsi="Verdana" w:cs="Segoe UI"/>
          <w:sz w:val="22"/>
          <w:szCs w:val="22"/>
          <w:vertAlign w:val="superscript"/>
        </w:rPr>
        <w:t>th</w:t>
      </w:r>
      <w:r w:rsidR="00C27950">
        <w:rPr>
          <w:rStyle w:val="eop"/>
          <w:rFonts w:ascii="Verdana" w:hAnsi="Verdana" w:cs="Segoe UI"/>
          <w:sz w:val="22"/>
          <w:szCs w:val="22"/>
        </w:rPr>
        <w:t>-31</w:t>
      </w:r>
      <w:r w:rsidR="00C27950" w:rsidRPr="00C27950">
        <w:rPr>
          <w:rStyle w:val="eop"/>
          <w:rFonts w:ascii="Verdana" w:hAnsi="Verdana" w:cs="Segoe UI"/>
          <w:sz w:val="22"/>
          <w:szCs w:val="22"/>
          <w:vertAlign w:val="superscript"/>
        </w:rPr>
        <w:t>st</w:t>
      </w:r>
      <w:r w:rsidR="00C27950">
        <w:rPr>
          <w:rStyle w:val="eop"/>
          <w:rFonts w:ascii="Verdana" w:hAnsi="Verdana" w:cs="Segoe UI"/>
          <w:sz w:val="22"/>
          <w:szCs w:val="22"/>
        </w:rPr>
        <w:t xml:space="preserve"> January and so missed attending this meeting and having just returned am not in not in a position to provide a report on the business discussed. </w:t>
      </w:r>
    </w:p>
    <w:p w14:paraId="05072857" w14:textId="77777777" w:rsidR="00C4595B" w:rsidRPr="00C4595B" w:rsidRDefault="00C4595B" w:rsidP="00C4595B">
      <w:pPr>
        <w:pStyle w:val="paragraph"/>
        <w:spacing w:before="0" w:beforeAutospacing="0" w:after="0" w:afterAutospacing="0"/>
        <w:textAlignment w:val="baseline"/>
        <w:rPr>
          <w:rStyle w:val="eop"/>
          <w:rFonts w:ascii="Verdana" w:hAnsi="Verdana" w:cs="Segoe UI"/>
          <w:sz w:val="22"/>
          <w:szCs w:val="22"/>
        </w:rPr>
      </w:pPr>
    </w:p>
    <w:p w14:paraId="356D7430" w14:textId="77777777" w:rsidR="00C4595B" w:rsidRDefault="00C4595B" w:rsidP="00C4595B">
      <w:pPr>
        <w:pStyle w:val="paragraph"/>
        <w:spacing w:before="0" w:beforeAutospacing="0" w:after="0" w:afterAutospacing="0"/>
        <w:textAlignment w:val="baseline"/>
        <w:rPr>
          <w:rFonts w:ascii="Verdana" w:hAnsi="Verdana" w:cs="Segoe UI"/>
          <w:sz w:val="22"/>
          <w:szCs w:val="22"/>
        </w:rPr>
      </w:pPr>
    </w:p>
    <w:p w14:paraId="5A96D47A" w14:textId="77777777" w:rsidR="00C4595B" w:rsidRDefault="00C4595B" w:rsidP="00C4595B">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2"/>
          <w:szCs w:val="22"/>
        </w:rPr>
        <w:t>Ivan Western</w:t>
      </w:r>
      <w:r>
        <w:rPr>
          <w:rStyle w:val="eop"/>
          <w:rFonts w:ascii="Verdana" w:eastAsiaTheme="majorEastAsia" w:hAnsi="Verdana" w:cs="Segoe UI"/>
          <w:sz w:val="22"/>
          <w:szCs w:val="22"/>
        </w:rPr>
        <w:t> </w:t>
      </w:r>
    </w:p>
    <w:p w14:paraId="682A4362" w14:textId="084E3189" w:rsidR="007B59B2" w:rsidRDefault="00C4595B" w:rsidP="00C4595B">
      <w:pPr>
        <w:pStyle w:val="paragraph"/>
        <w:spacing w:before="0" w:beforeAutospacing="0" w:after="0" w:afterAutospacing="0"/>
        <w:textAlignment w:val="baseline"/>
      </w:pPr>
      <w:r>
        <w:rPr>
          <w:rStyle w:val="normaltextrun"/>
          <w:rFonts w:ascii="Verdana" w:eastAsiaTheme="majorEastAsia" w:hAnsi="Verdana" w:cs="Segoe UI"/>
          <w:i/>
          <w:iCs/>
          <w:sz w:val="22"/>
          <w:szCs w:val="22"/>
        </w:rPr>
        <w:t>West Wittering Parish Council</w:t>
      </w:r>
      <w:r>
        <w:rPr>
          <w:rStyle w:val="eop"/>
          <w:rFonts w:ascii="Verdana" w:eastAsiaTheme="majorEastAsia" w:hAnsi="Verdana" w:cs="Segoe UI"/>
          <w:sz w:val="22"/>
          <w:szCs w:val="22"/>
        </w:rPr>
        <w:t> </w:t>
      </w:r>
    </w:p>
    <w:sectPr w:rsidR="007B5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6EE"/>
    <w:multiLevelType w:val="multilevel"/>
    <w:tmpl w:val="3004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32B07"/>
    <w:multiLevelType w:val="multilevel"/>
    <w:tmpl w:val="B29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2237C"/>
    <w:multiLevelType w:val="multilevel"/>
    <w:tmpl w:val="2A6E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DB1"/>
    <w:multiLevelType w:val="multilevel"/>
    <w:tmpl w:val="7558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D210F"/>
    <w:multiLevelType w:val="multilevel"/>
    <w:tmpl w:val="0564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D149D"/>
    <w:multiLevelType w:val="multilevel"/>
    <w:tmpl w:val="E5569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C148A"/>
    <w:multiLevelType w:val="multilevel"/>
    <w:tmpl w:val="28E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F084B"/>
    <w:multiLevelType w:val="multilevel"/>
    <w:tmpl w:val="C4F0D4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76955"/>
    <w:multiLevelType w:val="multilevel"/>
    <w:tmpl w:val="70BA28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37C43"/>
    <w:multiLevelType w:val="multilevel"/>
    <w:tmpl w:val="D14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BB73B4"/>
    <w:multiLevelType w:val="multilevel"/>
    <w:tmpl w:val="103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C48CD"/>
    <w:multiLevelType w:val="multilevel"/>
    <w:tmpl w:val="281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2E3F08"/>
    <w:multiLevelType w:val="multilevel"/>
    <w:tmpl w:val="A84C0B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4505A2"/>
    <w:multiLevelType w:val="multilevel"/>
    <w:tmpl w:val="A2B47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612E4"/>
    <w:multiLevelType w:val="multilevel"/>
    <w:tmpl w:val="C3D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981BBE"/>
    <w:multiLevelType w:val="multilevel"/>
    <w:tmpl w:val="0258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EB15B1"/>
    <w:multiLevelType w:val="multilevel"/>
    <w:tmpl w:val="C3042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485C2E"/>
    <w:multiLevelType w:val="multilevel"/>
    <w:tmpl w:val="4692B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84574D"/>
    <w:multiLevelType w:val="multilevel"/>
    <w:tmpl w:val="D8C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199418">
    <w:abstractNumId w:val="0"/>
  </w:num>
  <w:num w:numId="2" w16cid:durableId="1432048244">
    <w:abstractNumId w:val="5"/>
  </w:num>
  <w:num w:numId="3" w16cid:durableId="1026098271">
    <w:abstractNumId w:val="17"/>
  </w:num>
  <w:num w:numId="4" w16cid:durableId="696078169">
    <w:abstractNumId w:val="13"/>
  </w:num>
  <w:num w:numId="5" w16cid:durableId="893204101">
    <w:abstractNumId w:val="12"/>
  </w:num>
  <w:num w:numId="6" w16cid:durableId="1126465429">
    <w:abstractNumId w:val="8"/>
  </w:num>
  <w:num w:numId="7" w16cid:durableId="2049333922">
    <w:abstractNumId w:val="7"/>
  </w:num>
  <w:num w:numId="8" w16cid:durableId="1207568238">
    <w:abstractNumId w:val="11"/>
  </w:num>
  <w:num w:numId="9" w16cid:durableId="249432251">
    <w:abstractNumId w:val="9"/>
  </w:num>
  <w:num w:numId="10" w16cid:durableId="162090442">
    <w:abstractNumId w:val="4"/>
  </w:num>
  <w:num w:numId="11" w16cid:durableId="642664044">
    <w:abstractNumId w:val="18"/>
  </w:num>
  <w:num w:numId="12" w16cid:durableId="475953147">
    <w:abstractNumId w:val="15"/>
  </w:num>
  <w:num w:numId="13" w16cid:durableId="1266112345">
    <w:abstractNumId w:val="6"/>
  </w:num>
  <w:num w:numId="14" w16cid:durableId="82998209">
    <w:abstractNumId w:val="10"/>
  </w:num>
  <w:num w:numId="15" w16cid:durableId="1655722915">
    <w:abstractNumId w:val="3"/>
  </w:num>
  <w:num w:numId="16" w16cid:durableId="662047894">
    <w:abstractNumId w:val="14"/>
  </w:num>
  <w:num w:numId="17" w16cid:durableId="641664593">
    <w:abstractNumId w:val="1"/>
  </w:num>
  <w:num w:numId="18" w16cid:durableId="1999769556">
    <w:abstractNumId w:val="2"/>
  </w:num>
  <w:num w:numId="19" w16cid:durableId="434905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B"/>
    <w:rsid w:val="007B59B2"/>
    <w:rsid w:val="00A97E37"/>
    <w:rsid w:val="00B86ED5"/>
    <w:rsid w:val="00BA4AB8"/>
    <w:rsid w:val="00C27950"/>
    <w:rsid w:val="00C4595B"/>
    <w:rsid w:val="00CB1A12"/>
    <w:rsid w:val="00E43C1D"/>
    <w:rsid w:val="00E7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F39D"/>
  <w15:chartTrackingRefBased/>
  <w15:docId w15:val="{902015B6-13F0-42D8-A30A-FFB9AB0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95B"/>
    <w:rPr>
      <w:rFonts w:eastAsiaTheme="majorEastAsia" w:cstheme="majorBidi"/>
      <w:color w:val="272727" w:themeColor="text1" w:themeTint="D8"/>
    </w:rPr>
  </w:style>
  <w:style w:type="paragraph" w:styleId="Title">
    <w:name w:val="Title"/>
    <w:basedOn w:val="Normal"/>
    <w:next w:val="Normal"/>
    <w:link w:val="TitleChar"/>
    <w:uiPriority w:val="10"/>
    <w:qFormat/>
    <w:rsid w:val="00C4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95B"/>
    <w:pPr>
      <w:spacing w:before="160"/>
      <w:jc w:val="center"/>
    </w:pPr>
    <w:rPr>
      <w:i/>
      <w:iCs/>
      <w:color w:val="404040" w:themeColor="text1" w:themeTint="BF"/>
    </w:rPr>
  </w:style>
  <w:style w:type="character" w:customStyle="1" w:styleId="QuoteChar">
    <w:name w:val="Quote Char"/>
    <w:basedOn w:val="DefaultParagraphFont"/>
    <w:link w:val="Quote"/>
    <w:uiPriority w:val="29"/>
    <w:rsid w:val="00C4595B"/>
    <w:rPr>
      <w:i/>
      <w:iCs/>
      <w:color w:val="404040" w:themeColor="text1" w:themeTint="BF"/>
    </w:rPr>
  </w:style>
  <w:style w:type="paragraph" w:styleId="ListParagraph">
    <w:name w:val="List Paragraph"/>
    <w:basedOn w:val="Normal"/>
    <w:uiPriority w:val="34"/>
    <w:qFormat/>
    <w:rsid w:val="00C4595B"/>
    <w:pPr>
      <w:ind w:left="720"/>
      <w:contextualSpacing/>
    </w:pPr>
  </w:style>
  <w:style w:type="character" w:styleId="IntenseEmphasis">
    <w:name w:val="Intense Emphasis"/>
    <w:basedOn w:val="DefaultParagraphFont"/>
    <w:uiPriority w:val="21"/>
    <w:qFormat/>
    <w:rsid w:val="00C4595B"/>
    <w:rPr>
      <w:i/>
      <w:iCs/>
      <w:color w:val="0F4761" w:themeColor="accent1" w:themeShade="BF"/>
    </w:rPr>
  </w:style>
  <w:style w:type="paragraph" w:styleId="IntenseQuote">
    <w:name w:val="Intense Quote"/>
    <w:basedOn w:val="Normal"/>
    <w:next w:val="Normal"/>
    <w:link w:val="IntenseQuoteChar"/>
    <w:uiPriority w:val="30"/>
    <w:qFormat/>
    <w:rsid w:val="00C4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95B"/>
    <w:rPr>
      <w:i/>
      <w:iCs/>
      <w:color w:val="0F4761" w:themeColor="accent1" w:themeShade="BF"/>
    </w:rPr>
  </w:style>
  <w:style w:type="character" w:styleId="IntenseReference">
    <w:name w:val="Intense Reference"/>
    <w:basedOn w:val="DefaultParagraphFont"/>
    <w:uiPriority w:val="32"/>
    <w:qFormat/>
    <w:rsid w:val="00C4595B"/>
    <w:rPr>
      <w:b/>
      <w:bCs/>
      <w:smallCaps/>
      <w:color w:val="0F4761" w:themeColor="accent1" w:themeShade="BF"/>
      <w:spacing w:val="5"/>
    </w:rPr>
  </w:style>
  <w:style w:type="paragraph" w:customStyle="1" w:styleId="paragraph">
    <w:name w:val="paragraph"/>
    <w:basedOn w:val="Normal"/>
    <w:rsid w:val="00C459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4595B"/>
  </w:style>
  <w:style w:type="character" w:customStyle="1" w:styleId="eop">
    <w:name w:val="eop"/>
    <w:basedOn w:val="DefaultParagraphFont"/>
    <w:rsid w:val="00C4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Western</dc:creator>
  <cp:keywords/>
  <dc:description/>
  <cp:lastModifiedBy>Ivan Western</cp:lastModifiedBy>
  <cp:revision>1</cp:revision>
  <dcterms:created xsi:type="dcterms:W3CDTF">2026-02-02T16:44:00Z</dcterms:created>
  <dcterms:modified xsi:type="dcterms:W3CDTF">2026-02-02T16:59:00Z</dcterms:modified>
</cp:coreProperties>
</file>