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5960" w14:textId="1B778777" w:rsidR="00AF2720" w:rsidRPr="00170E6D" w:rsidRDefault="00F26470" w:rsidP="00170E6D">
      <w:pPr>
        <w:spacing w:before="120" w:after="120" w:line="360" w:lineRule="auto"/>
        <w:ind w:left="720" w:hanging="720"/>
        <w:rPr>
          <w:rFonts w:ascii="Arial" w:hAnsi="Arial" w:cs="Arial"/>
          <w:b/>
          <w:bCs/>
          <w:sz w:val="28"/>
          <w:szCs w:val="28"/>
        </w:rPr>
      </w:pPr>
      <w:r w:rsidRPr="00170E6D">
        <w:rPr>
          <w:rFonts w:ascii="Arial" w:hAnsi="Arial" w:cs="Arial"/>
          <w:b/>
          <w:bCs/>
          <w:sz w:val="28"/>
          <w:szCs w:val="28"/>
        </w:rPr>
        <w:t>11.</w:t>
      </w:r>
      <w:r w:rsidR="00AF2720" w:rsidRPr="00170E6D">
        <w:rPr>
          <w:rFonts w:ascii="Arial" w:hAnsi="Arial" w:cs="Arial"/>
          <w:b/>
          <w:bCs/>
          <w:sz w:val="28"/>
          <w:szCs w:val="28"/>
        </w:rPr>
        <w:tab/>
      </w:r>
      <w:r w:rsidRPr="00170E6D">
        <w:rPr>
          <w:rFonts w:ascii="Arial" w:hAnsi="Arial" w:cs="Arial"/>
          <w:b/>
          <w:bCs/>
          <w:sz w:val="28"/>
          <w:szCs w:val="28"/>
        </w:rPr>
        <w:t>STAFF DISCIPLINARY, GRIEVANCE &amp; APPEALS PROCEDURE</w:t>
      </w:r>
    </w:p>
    <w:p w14:paraId="642D3A7D" w14:textId="696322C9" w:rsidR="00AF2720" w:rsidRPr="00170E6D" w:rsidRDefault="00F26470" w:rsidP="00170E6D">
      <w:pPr>
        <w:spacing w:before="120" w:after="120" w:line="360" w:lineRule="auto"/>
        <w:ind w:left="720"/>
        <w:rPr>
          <w:rFonts w:ascii="Arial" w:hAnsi="Arial" w:cs="Arial"/>
          <w:sz w:val="22"/>
          <w:szCs w:val="22"/>
        </w:rPr>
      </w:pPr>
      <w:r w:rsidRPr="00170E6D">
        <w:rPr>
          <w:rFonts w:ascii="Arial" w:hAnsi="Arial" w:cs="Arial"/>
          <w:sz w:val="22"/>
          <w:szCs w:val="22"/>
        </w:rPr>
        <w:t>The company has laid down a minimum set of rules to define standards of</w:t>
      </w:r>
      <w:r w:rsidR="00170E6D" w:rsidRPr="00170E6D">
        <w:rPr>
          <w:rFonts w:ascii="Arial" w:hAnsi="Arial" w:cs="Arial"/>
          <w:sz w:val="22"/>
          <w:szCs w:val="22"/>
        </w:rPr>
        <w:t xml:space="preserve"> </w:t>
      </w:r>
      <w:r w:rsidRPr="00170E6D">
        <w:rPr>
          <w:rFonts w:ascii="Arial" w:hAnsi="Arial" w:cs="Arial"/>
          <w:sz w:val="22"/>
          <w:szCs w:val="22"/>
        </w:rPr>
        <w:t>performance and acceptable behaviour. These rules have been drawn up in the interests of the company, as the employer, and the staff as employees, and aim to ensure fairness for all.</w:t>
      </w:r>
    </w:p>
    <w:p w14:paraId="4D63004B" w14:textId="087ED9AD" w:rsidR="00F26470" w:rsidRPr="00170E6D" w:rsidRDefault="00F26470" w:rsidP="00170E6D">
      <w:pPr>
        <w:spacing w:before="120" w:after="120" w:line="360" w:lineRule="auto"/>
        <w:ind w:left="720"/>
        <w:rPr>
          <w:rFonts w:ascii="Arial" w:hAnsi="Arial" w:cs="Arial"/>
          <w:bCs/>
          <w:sz w:val="22"/>
          <w:szCs w:val="22"/>
        </w:rPr>
      </w:pPr>
      <w:r w:rsidRPr="00170E6D">
        <w:rPr>
          <w:rFonts w:ascii="Arial" w:hAnsi="Arial" w:cs="Arial"/>
          <w:sz w:val="22"/>
          <w:szCs w:val="22"/>
        </w:rPr>
        <w:t>The following sections of this Policy will firstly list out examples of conduct which will not be tolerated under any circumstances at the setting, and which are classified as Gross Misconduct offences. These offences will render any employee liable to summary dismissal, i.e. dismissal without notice, and the list is not intended to be exhaustive. Following this is set out the company’s disciplinary process which covers how disciplinary action can be taken against an employee, and the Appeals Procedure available, and finally the Grievance Procedure which may be invoked if an employee is dissatisfied with any treatment of themselves, or any matters relating to the job performance.</w:t>
      </w:r>
    </w:p>
    <w:p w14:paraId="3629AAEC" w14:textId="1ED9200F" w:rsidR="00AF2720" w:rsidRPr="00170E6D" w:rsidRDefault="00F26470" w:rsidP="00AF2720">
      <w:pPr>
        <w:pStyle w:val="Heading1"/>
        <w:spacing w:before="120" w:after="120" w:line="360" w:lineRule="auto"/>
        <w:rPr>
          <w:rFonts w:cs="Arial"/>
          <w:sz w:val="22"/>
          <w:szCs w:val="22"/>
        </w:rPr>
      </w:pPr>
      <w:r w:rsidRPr="00170E6D">
        <w:rPr>
          <w:rFonts w:cs="Arial"/>
          <w:sz w:val="22"/>
          <w:szCs w:val="22"/>
        </w:rPr>
        <w:t>1</w:t>
      </w:r>
      <w:r w:rsidR="006906A5" w:rsidRPr="00170E6D">
        <w:rPr>
          <w:rFonts w:cs="Arial"/>
          <w:sz w:val="22"/>
          <w:szCs w:val="22"/>
        </w:rPr>
        <w:t>1.1</w:t>
      </w:r>
      <w:r w:rsidRPr="00170E6D">
        <w:rPr>
          <w:rFonts w:cs="Arial"/>
          <w:sz w:val="22"/>
          <w:szCs w:val="22"/>
        </w:rPr>
        <w:tab/>
        <w:t>Gross Misconduct</w:t>
      </w:r>
    </w:p>
    <w:p w14:paraId="57F8B18F" w14:textId="392FC7E4"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Fighting, physical assault or dangerous horseplay.</w:t>
      </w:r>
    </w:p>
    <w:p w14:paraId="7BFBFECF" w14:textId="2B659241"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Physical sexual harassment and other instances of gross immorality.</w:t>
      </w:r>
    </w:p>
    <w:p w14:paraId="08AB92EA" w14:textId="44D00213"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Gross insubordination or the use of aggressive behaviour or excessive bad language.</w:t>
      </w:r>
    </w:p>
    <w:p w14:paraId="58DB604D" w14:textId="65CFF3C3"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 xml:space="preserve">Failure or refusal to carry out a direct instruction given by a </w:t>
      </w:r>
      <w:proofErr w:type="gramStart"/>
      <w:r w:rsidRPr="00170E6D">
        <w:rPr>
          <w:rFonts w:ascii="Arial" w:hAnsi="Arial" w:cs="Arial"/>
          <w:sz w:val="22"/>
          <w:szCs w:val="22"/>
        </w:rPr>
        <w:t>Manager</w:t>
      </w:r>
      <w:proofErr w:type="gramEnd"/>
      <w:r w:rsidRPr="00170E6D">
        <w:rPr>
          <w:rFonts w:ascii="Arial" w:hAnsi="Arial" w:cs="Arial"/>
          <w:sz w:val="22"/>
          <w:szCs w:val="22"/>
        </w:rPr>
        <w:t xml:space="preserve"> or Supervisor during work hours.</w:t>
      </w:r>
    </w:p>
    <w:p w14:paraId="7FC1CC19" w14:textId="65B61FAE"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Theft of, or wilful damage to, any property belonging to the setting, a child, visitor or other employee.</w:t>
      </w:r>
    </w:p>
    <w:p w14:paraId="314DB3E1" w14:textId="27E85ADE"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Deliberate fraud, including fraudulent abuse of the Statutory Sick Pay Scheme. This will included abandoning contracted duties without notification or prior permission.</w:t>
      </w:r>
    </w:p>
    <w:p w14:paraId="5857C70A" w14:textId="37D70373"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Consuming alcohol while on duty. Arriving at work intoxicated will also lead to summary dismissal.</w:t>
      </w:r>
    </w:p>
    <w:p w14:paraId="5955CD6F" w14:textId="1D2433D7"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Abuse of drugs, solvents and other mind-altering substances.</w:t>
      </w:r>
    </w:p>
    <w:p w14:paraId="4DFF0913" w14:textId="4BE81D9F"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Breach of safety rules and/or other actions which places at serious risk the health and safety of another person.</w:t>
      </w:r>
    </w:p>
    <w:p w14:paraId="04C0AD1E" w14:textId="0AC52A22"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Abuse4 or maltreatment of children.</w:t>
      </w:r>
    </w:p>
    <w:p w14:paraId="71F99423" w14:textId="14317DF5"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Deliberately falsifying written records in the setting.</w:t>
      </w:r>
    </w:p>
    <w:p w14:paraId="78D068E7" w14:textId="4F8181B2" w:rsidR="00F26470" w:rsidRPr="00170E6D" w:rsidRDefault="00F26470" w:rsidP="00F26470">
      <w:pPr>
        <w:pStyle w:val="ListParagraph"/>
        <w:numPr>
          <w:ilvl w:val="0"/>
          <w:numId w:val="10"/>
        </w:numPr>
        <w:rPr>
          <w:rFonts w:ascii="Arial" w:hAnsi="Arial" w:cs="Arial"/>
          <w:sz w:val="22"/>
          <w:szCs w:val="22"/>
        </w:rPr>
      </w:pPr>
      <w:r w:rsidRPr="00170E6D">
        <w:rPr>
          <w:rFonts w:ascii="Arial" w:hAnsi="Arial" w:cs="Arial"/>
          <w:sz w:val="22"/>
          <w:szCs w:val="22"/>
        </w:rPr>
        <w:t>Unauthorised disclosure of confidential information.</w:t>
      </w:r>
    </w:p>
    <w:p w14:paraId="13872318" w14:textId="77777777" w:rsidR="002D67C8" w:rsidRPr="00170E6D" w:rsidRDefault="002D67C8" w:rsidP="002D67C8">
      <w:pPr>
        <w:rPr>
          <w:rFonts w:ascii="Arial" w:hAnsi="Arial" w:cs="Arial"/>
          <w:sz w:val="22"/>
          <w:szCs w:val="22"/>
        </w:rPr>
      </w:pPr>
    </w:p>
    <w:p w14:paraId="165B373F" w14:textId="6E1C39E9" w:rsidR="002D67C8" w:rsidRPr="00170E6D" w:rsidRDefault="002D67C8" w:rsidP="002D67C8">
      <w:pPr>
        <w:rPr>
          <w:rFonts w:ascii="Arial" w:hAnsi="Arial" w:cs="Arial"/>
          <w:b/>
          <w:bCs/>
          <w:sz w:val="22"/>
          <w:szCs w:val="22"/>
        </w:rPr>
      </w:pPr>
      <w:r w:rsidRPr="00170E6D">
        <w:rPr>
          <w:rFonts w:ascii="Arial" w:hAnsi="Arial" w:cs="Arial"/>
          <w:b/>
          <w:bCs/>
          <w:sz w:val="22"/>
          <w:szCs w:val="22"/>
        </w:rPr>
        <w:t>1</w:t>
      </w:r>
      <w:r w:rsidR="006906A5" w:rsidRPr="00170E6D">
        <w:rPr>
          <w:rFonts w:ascii="Arial" w:hAnsi="Arial" w:cs="Arial"/>
          <w:b/>
          <w:bCs/>
          <w:sz w:val="22"/>
          <w:szCs w:val="22"/>
        </w:rPr>
        <w:t>1.2</w:t>
      </w:r>
      <w:r w:rsidRPr="00170E6D">
        <w:rPr>
          <w:rFonts w:ascii="Arial" w:hAnsi="Arial" w:cs="Arial"/>
          <w:b/>
          <w:bCs/>
          <w:sz w:val="22"/>
          <w:szCs w:val="22"/>
        </w:rPr>
        <w:tab/>
        <w:t>Disciplinary Procedure</w:t>
      </w:r>
    </w:p>
    <w:p w14:paraId="2039874B" w14:textId="5B36893A" w:rsidR="00F26470" w:rsidRPr="00170E6D" w:rsidRDefault="002D67C8" w:rsidP="00F26470">
      <w:pPr>
        <w:pStyle w:val="ListParagraph"/>
        <w:numPr>
          <w:ilvl w:val="0"/>
          <w:numId w:val="10"/>
        </w:numPr>
        <w:rPr>
          <w:rFonts w:ascii="Arial" w:hAnsi="Arial" w:cs="Arial"/>
          <w:sz w:val="22"/>
          <w:szCs w:val="22"/>
        </w:rPr>
      </w:pPr>
      <w:r w:rsidRPr="00170E6D">
        <w:rPr>
          <w:rFonts w:ascii="Arial" w:hAnsi="Arial" w:cs="Arial"/>
          <w:sz w:val="22"/>
          <w:szCs w:val="22"/>
        </w:rPr>
        <w:t>The Disciplinary Procedure has been designed to provide employees with every opportunity to justify their actions which may have been interpreted as a breach of rules.</w:t>
      </w:r>
    </w:p>
    <w:p w14:paraId="3D641B96" w14:textId="0BCFD711" w:rsidR="002D67C8" w:rsidRPr="00170E6D" w:rsidRDefault="002D67C8" w:rsidP="00F26470">
      <w:pPr>
        <w:pStyle w:val="ListParagraph"/>
        <w:numPr>
          <w:ilvl w:val="0"/>
          <w:numId w:val="10"/>
        </w:numPr>
        <w:rPr>
          <w:rFonts w:ascii="Arial" w:hAnsi="Arial" w:cs="Arial"/>
          <w:sz w:val="22"/>
          <w:szCs w:val="22"/>
        </w:rPr>
      </w:pPr>
      <w:r w:rsidRPr="00170E6D">
        <w:rPr>
          <w:rFonts w:ascii="Arial" w:hAnsi="Arial" w:cs="Arial"/>
          <w:sz w:val="22"/>
          <w:szCs w:val="22"/>
        </w:rPr>
        <w:lastRenderedPageBreak/>
        <w:t>Where it is considered that disciplinary action is justified it is intended that such action should be remedial and designed to explain and prevent a recurrence of such actions.</w:t>
      </w:r>
    </w:p>
    <w:p w14:paraId="541FA866" w14:textId="59ADA877" w:rsidR="002D67C8" w:rsidRPr="00170E6D" w:rsidRDefault="002D67C8" w:rsidP="00F26470">
      <w:pPr>
        <w:pStyle w:val="ListParagraph"/>
        <w:numPr>
          <w:ilvl w:val="0"/>
          <w:numId w:val="10"/>
        </w:numPr>
        <w:rPr>
          <w:rFonts w:ascii="Arial" w:hAnsi="Arial" w:cs="Arial"/>
          <w:sz w:val="22"/>
          <w:szCs w:val="22"/>
        </w:rPr>
      </w:pPr>
      <w:r w:rsidRPr="00170E6D">
        <w:rPr>
          <w:rFonts w:ascii="Arial" w:hAnsi="Arial" w:cs="Arial"/>
          <w:sz w:val="22"/>
          <w:szCs w:val="22"/>
        </w:rPr>
        <w:t>All cases requiring disciplinary action will be judged according to circumstances. The action to be taken will depend upon:</w:t>
      </w:r>
    </w:p>
    <w:p w14:paraId="794B0250" w14:textId="793A532A" w:rsidR="002D67C8" w:rsidRPr="00170E6D" w:rsidRDefault="002D67C8" w:rsidP="002D67C8">
      <w:pPr>
        <w:pStyle w:val="ListParagraph"/>
        <w:numPr>
          <w:ilvl w:val="0"/>
          <w:numId w:val="11"/>
        </w:numPr>
        <w:rPr>
          <w:rFonts w:ascii="Arial" w:hAnsi="Arial" w:cs="Arial"/>
          <w:sz w:val="22"/>
          <w:szCs w:val="22"/>
        </w:rPr>
      </w:pPr>
      <w:r w:rsidRPr="00170E6D">
        <w:rPr>
          <w:rFonts w:ascii="Arial" w:hAnsi="Arial" w:cs="Arial"/>
          <w:sz w:val="22"/>
          <w:szCs w:val="22"/>
        </w:rPr>
        <w:t>The severity of the offence</w:t>
      </w:r>
    </w:p>
    <w:p w14:paraId="79606A18" w14:textId="672FDD33" w:rsidR="002D67C8" w:rsidRPr="00170E6D" w:rsidRDefault="002D67C8" w:rsidP="002D67C8">
      <w:pPr>
        <w:pStyle w:val="ListParagraph"/>
        <w:numPr>
          <w:ilvl w:val="0"/>
          <w:numId w:val="11"/>
        </w:numPr>
        <w:rPr>
          <w:rFonts w:ascii="Arial" w:hAnsi="Arial" w:cs="Arial"/>
          <w:sz w:val="22"/>
          <w:szCs w:val="22"/>
        </w:rPr>
      </w:pPr>
      <w:r w:rsidRPr="00170E6D">
        <w:rPr>
          <w:rFonts w:ascii="Arial" w:hAnsi="Arial" w:cs="Arial"/>
          <w:sz w:val="22"/>
          <w:szCs w:val="22"/>
        </w:rPr>
        <w:t>The length of service of the employee involved</w:t>
      </w:r>
    </w:p>
    <w:p w14:paraId="3F18A801" w14:textId="1068FC41" w:rsidR="002D67C8" w:rsidRPr="00170E6D" w:rsidRDefault="002D67C8" w:rsidP="002D67C8">
      <w:pPr>
        <w:pStyle w:val="ListParagraph"/>
        <w:numPr>
          <w:ilvl w:val="0"/>
          <w:numId w:val="11"/>
        </w:numPr>
        <w:rPr>
          <w:rFonts w:ascii="Arial" w:hAnsi="Arial" w:cs="Arial"/>
          <w:sz w:val="22"/>
          <w:szCs w:val="22"/>
        </w:rPr>
      </w:pPr>
      <w:r w:rsidRPr="00170E6D">
        <w:rPr>
          <w:rFonts w:ascii="Arial" w:hAnsi="Arial" w:cs="Arial"/>
          <w:sz w:val="22"/>
          <w:szCs w:val="22"/>
        </w:rPr>
        <w:t>The employee’s record, if any, of previous offences</w:t>
      </w:r>
    </w:p>
    <w:p w14:paraId="2F3ACFBF" w14:textId="25D868F5" w:rsidR="002D67C8" w:rsidRPr="00170E6D" w:rsidRDefault="002D67C8" w:rsidP="002D67C8">
      <w:pPr>
        <w:pStyle w:val="ListParagraph"/>
        <w:numPr>
          <w:ilvl w:val="0"/>
          <w:numId w:val="11"/>
        </w:numPr>
        <w:rPr>
          <w:rFonts w:ascii="Arial" w:hAnsi="Arial" w:cs="Arial"/>
          <w:sz w:val="22"/>
          <w:szCs w:val="22"/>
        </w:rPr>
      </w:pPr>
      <w:r w:rsidRPr="00170E6D">
        <w:rPr>
          <w:rFonts w:ascii="Arial" w:hAnsi="Arial" w:cs="Arial"/>
          <w:sz w:val="22"/>
          <w:szCs w:val="22"/>
        </w:rPr>
        <w:t>Any mitigating circumstances</w:t>
      </w:r>
    </w:p>
    <w:p w14:paraId="66831EB7" w14:textId="1E77BB10" w:rsidR="002D67C8" w:rsidRPr="00170E6D" w:rsidRDefault="002D67C8" w:rsidP="002D67C8">
      <w:pPr>
        <w:pStyle w:val="ListParagraph"/>
        <w:numPr>
          <w:ilvl w:val="0"/>
          <w:numId w:val="12"/>
        </w:numPr>
        <w:rPr>
          <w:rFonts w:ascii="Arial" w:hAnsi="Arial" w:cs="Arial"/>
          <w:sz w:val="22"/>
          <w:szCs w:val="22"/>
        </w:rPr>
      </w:pPr>
      <w:r w:rsidRPr="00170E6D">
        <w:rPr>
          <w:rFonts w:ascii="Arial" w:hAnsi="Arial" w:cs="Arial"/>
          <w:sz w:val="22"/>
          <w:szCs w:val="22"/>
        </w:rPr>
        <w:t>In all cases the employee will be given a full opportunity to explain the circumstances and the reason for the alleged breach of rules. Any disciplinary action taken will always be preceded by a careful and fair investigation into the circumstances of the offence.</w:t>
      </w:r>
    </w:p>
    <w:p w14:paraId="07967FCD" w14:textId="18E320B8" w:rsidR="002D67C8" w:rsidRPr="00170E6D" w:rsidRDefault="002D67C8" w:rsidP="002D67C8">
      <w:pPr>
        <w:pStyle w:val="ListParagraph"/>
        <w:numPr>
          <w:ilvl w:val="0"/>
          <w:numId w:val="12"/>
        </w:numPr>
        <w:rPr>
          <w:rFonts w:ascii="Arial" w:hAnsi="Arial" w:cs="Arial"/>
          <w:sz w:val="22"/>
          <w:szCs w:val="22"/>
        </w:rPr>
      </w:pPr>
      <w:r w:rsidRPr="00170E6D">
        <w:rPr>
          <w:rFonts w:ascii="Arial" w:hAnsi="Arial" w:cs="Arial"/>
          <w:sz w:val="22"/>
          <w:szCs w:val="22"/>
        </w:rPr>
        <w:t>Persistent breaches of rules, or the same rule, will increase the severity of the action which can lead ultimately to summary dismissal.</w:t>
      </w:r>
    </w:p>
    <w:p w14:paraId="4E884238" w14:textId="78D98E85" w:rsidR="002D67C8" w:rsidRPr="00170E6D" w:rsidRDefault="002D67C8" w:rsidP="002D67C8">
      <w:pPr>
        <w:pStyle w:val="ListParagraph"/>
        <w:numPr>
          <w:ilvl w:val="0"/>
          <w:numId w:val="12"/>
        </w:numPr>
        <w:rPr>
          <w:rFonts w:ascii="Arial" w:hAnsi="Arial" w:cs="Arial"/>
          <w:sz w:val="22"/>
          <w:szCs w:val="22"/>
        </w:rPr>
      </w:pPr>
      <w:r w:rsidRPr="00170E6D">
        <w:rPr>
          <w:rFonts w:ascii="Arial" w:hAnsi="Arial" w:cs="Arial"/>
          <w:sz w:val="22"/>
          <w:szCs w:val="22"/>
        </w:rPr>
        <w:t>Disciplinary action will be taken based upon the following procedure:</w:t>
      </w:r>
    </w:p>
    <w:tbl>
      <w:tblPr>
        <w:tblStyle w:val="TableGrid"/>
        <w:tblW w:w="0" w:type="auto"/>
        <w:tblInd w:w="720" w:type="dxa"/>
        <w:tblLook w:val="04A0" w:firstRow="1" w:lastRow="0" w:firstColumn="1" w:lastColumn="0" w:noHBand="0" w:noVBand="1"/>
      </w:tblPr>
      <w:tblGrid>
        <w:gridCol w:w="1727"/>
        <w:gridCol w:w="1642"/>
        <w:gridCol w:w="1642"/>
        <w:gridCol w:w="1642"/>
        <w:gridCol w:w="1643"/>
      </w:tblGrid>
      <w:tr w:rsidR="002D67C8" w:rsidRPr="00170E6D" w14:paraId="21DA76D5" w14:textId="77777777" w:rsidTr="002D67C8">
        <w:tc>
          <w:tcPr>
            <w:tcW w:w="1803" w:type="dxa"/>
          </w:tcPr>
          <w:p w14:paraId="387ABEE4" w14:textId="09C7548A"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OFFENCE</w:t>
            </w:r>
          </w:p>
        </w:tc>
        <w:tc>
          <w:tcPr>
            <w:tcW w:w="1803" w:type="dxa"/>
          </w:tcPr>
          <w:p w14:paraId="57F9F610" w14:textId="266B7CD8"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1</w:t>
            </w:r>
            <w:r w:rsidRPr="00170E6D">
              <w:rPr>
                <w:rFonts w:ascii="Arial" w:hAnsi="Arial" w:cs="Arial"/>
                <w:sz w:val="22"/>
                <w:szCs w:val="22"/>
                <w:vertAlign w:val="superscript"/>
              </w:rPr>
              <w:t>st</w:t>
            </w:r>
            <w:r w:rsidRPr="00170E6D">
              <w:rPr>
                <w:rFonts w:ascii="Arial" w:hAnsi="Arial" w:cs="Arial"/>
                <w:sz w:val="22"/>
                <w:szCs w:val="22"/>
              </w:rPr>
              <w:t xml:space="preserve"> Occasion</w:t>
            </w:r>
          </w:p>
        </w:tc>
        <w:tc>
          <w:tcPr>
            <w:tcW w:w="1803" w:type="dxa"/>
          </w:tcPr>
          <w:p w14:paraId="2B61975C" w14:textId="48C248BB"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2</w:t>
            </w:r>
            <w:r w:rsidRPr="00170E6D">
              <w:rPr>
                <w:rFonts w:ascii="Arial" w:hAnsi="Arial" w:cs="Arial"/>
                <w:sz w:val="22"/>
                <w:szCs w:val="22"/>
                <w:vertAlign w:val="superscript"/>
              </w:rPr>
              <w:t>nd</w:t>
            </w:r>
            <w:r w:rsidRPr="00170E6D">
              <w:rPr>
                <w:rFonts w:ascii="Arial" w:hAnsi="Arial" w:cs="Arial"/>
                <w:sz w:val="22"/>
                <w:szCs w:val="22"/>
              </w:rPr>
              <w:t xml:space="preserve"> Occasion</w:t>
            </w:r>
          </w:p>
        </w:tc>
        <w:tc>
          <w:tcPr>
            <w:tcW w:w="1803" w:type="dxa"/>
          </w:tcPr>
          <w:p w14:paraId="59F86C34" w14:textId="792EB3FB"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3</w:t>
            </w:r>
            <w:r w:rsidRPr="00170E6D">
              <w:rPr>
                <w:rFonts w:ascii="Arial" w:hAnsi="Arial" w:cs="Arial"/>
                <w:sz w:val="22"/>
                <w:szCs w:val="22"/>
                <w:vertAlign w:val="superscript"/>
              </w:rPr>
              <w:t>rd</w:t>
            </w:r>
            <w:r w:rsidRPr="00170E6D">
              <w:rPr>
                <w:rFonts w:ascii="Arial" w:hAnsi="Arial" w:cs="Arial"/>
                <w:sz w:val="22"/>
                <w:szCs w:val="22"/>
              </w:rPr>
              <w:t xml:space="preserve"> Occasion</w:t>
            </w:r>
          </w:p>
        </w:tc>
        <w:tc>
          <w:tcPr>
            <w:tcW w:w="1804" w:type="dxa"/>
          </w:tcPr>
          <w:p w14:paraId="2A5BE12E" w14:textId="199FA216"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4</w:t>
            </w:r>
            <w:r w:rsidRPr="00170E6D">
              <w:rPr>
                <w:rFonts w:ascii="Arial" w:hAnsi="Arial" w:cs="Arial"/>
                <w:sz w:val="22"/>
                <w:szCs w:val="22"/>
                <w:vertAlign w:val="superscript"/>
              </w:rPr>
              <w:t>th</w:t>
            </w:r>
            <w:r w:rsidRPr="00170E6D">
              <w:rPr>
                <w:rFonts w:ascii="Arial" w:hAnsi="Arial" w:cs="Arial"/>
                <w:sz w:val="22"/>
                <w:szCs w:val="22"/>
              </w:rPr>
              <w:t xml:space="preserve"> Occasion</w:t>
            </w:r>
          </w:p>
        </w:tc>
      </w:tr>
      <w:tr w:rsidR="002D67C8" w:rsidRPr="00170E6D" w14:paraId="40B15F5C" w14:textId="77777777" w:rsidTr="002D67C8">
        <w:tc>
          <w:tcPr>
            <w:tcW w:w="1803" w:type="dxa"/>
          </w:tcPr>
          <w:p w14:paraId="550D8A0B" w14:textId="46F1C20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Unsatisfactory Conduct</w:t>
            </w:r>
          </w:p>
        </w:tc>
        <w:tc>
          <w:tcPr>
            <w:tcW w:w="1803" w:type="dxa"/>
          </w:tcPr>
          <w:p w14:paraId="44E4470E" w14:textId="7777777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VERBAL WARNING</w:t>
            </w:r>
          </w:p>
          <w:p w14:paraId="03759879" w14:textId="6429D861"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On file</w:t>
            </w:r>
          </w:p>
        </w:tc>
        <w:tc>
          <w:tcPr>
            <w:tcW w:w="1803" w:type="dxa"/>
          </w:tcPr>
          <w:p w14:paraId="1D63D0EE" w14:textId="7777777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WRITTEN WARNING</w:t>
            </w:r>
          </w:p>
          <w:p w14:paraId="51671094" w14:textId="02E48FD5"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On file</w:t>
            </w:r>
          </w:p>
        </w:tc>
        <w:tc>
          <w:tcPr>
            <w:tcW w:w="1803" w:type="dxa"/>
          </w:tcPr>
          <w:p w14:paraId="4E1FE110" w14:textId="7777777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FINAL WRITTEN WARNING</w:t>
            </w:r>
          </w:p>
          <w:p w14:paraId="79F3E790" w14:textId="0D3A57B2"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On file</w:t>
            </w:r>
          </w:p>
        </w:tc>
        <w:tc>
          <w:tcPr>
            <w:tcW w:w="1804" w:type="dxa"/>
          </w:tcPr>
          <w:p w14:paraId="1D076B70" w14:textId="7D0B8B90"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DISMISSAL</w:t>
            </w:r>
          </w:p>
        </w:tc>
      </w:tr>
      <w:tr w:rsidR="002D67C8" w:rsidRPr="00170E6D" w14:paraId="5BDF6833" w14:textId="77777777" w:rsidTr="002D67C8">
        <w:tc>
          <w:tcPr>
            <w:tcW w:w="1803" w:type="dxa"/>
          </w:tcPr>
          <w:p w14:paraId="6FA424AF" w14:textId="19EE17D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Misconduct</w:t>
            </w:r>
          </w:p>
        </w:tc>
        <w:tc>
          <w:tcPr>
            <w:tcW w:w="1803" w:type="dxa"/>
          </w:tcPr>
          <w:p w14:paraId="11C45B77" w14:textId="7777777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WRITTEN WARNING</w:t>
            </w:r>
          </w:p>
          <w:p w14:paraId="07204CBB" w14:textId="187DF411"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On file</w:t>
            </w:r>
          </w:p>
        </w:tc>
        <w:tc>
          <w:tcPr>
            <w:tcW w:w="1803" w:type="dxa"/>
          </w:tcPr>
          <w:p w14:paraId="013AE72C" w14:textId="77777777"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FINAL WRITTEN WARNING</w:t>
            </w:r>
          </w:p>
          <w:p w14:paraId="7D2C5ED9" w14:textId="5293F54D"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On file</w:t>
            </w:r>
          </w:p>
        </w:tc>
        <w:tc>
          <w:tcPr>
            <w:tcW w:w="1803" w:type="dxa"/>
          </w:tcPr>
          <w:p w14:paraId="2A3F9E86" w14:textId="72A9159A"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DISMISSAL</w:t>
            </w:r>
          </w:p>
        </w:tc>
        <w:tc>
          <w:tcPr>
            <w:tcW w:w="1804" w:type="dxa"/>
            <w:shd w:val="clear" w:color="auto" w:fill="D5DCE4" w:themeFill="text2" w:themeFillTint="33"/>
          </w:tcPr>
          <w:p w14:paraId="65B13F89" w14:textId="77777777" w:rsidR="002D67C8" w:rsidRPr="00170E6D" w:rsidRDefault="002D67C8" w:rsidP="002D67C8">
            <w:pPr>
              <w:pStyle w:val="ListParagraph"/>
              <w:ind w:left="0"/>
              <w:rPr>
                <w:rFonts w:ascii="Arial" w:hAnsi="Arial" w:cs="Arial"/>
                <w:sz w:val="22"/>
                <w:szCs w:val="22"/>
              </w:rPr>
            </w:pPr>
          </w:p>
        </w:tc>
      </w:tr>
      <w:tr w:rsidR="002D67C8" w:rsidRPr="00170E6D" w14:paraId="60EC04D8" w14:textId="77777777" w:rsidTr="002D67C8">
        <w:tc>
          <w:tcPr>
            <w:tcW w:w="1803" w:type="dxa"/>
          </w:tcPr>
          <w:p w14:paraId="24AD48EA" w14:textId="22BD5F73"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Serious Misconduct</w:t>
            </w:r>
          </w:p>
        </w:tc>
        <w:tc>
          <w:tcPr>
            <w:tcW w:w="1803" w:type="dxa"/>
          </w:tcPr>
          <w:p w14:paraId="26D3116D" w14:textId="5329577F"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FINAL WRITTEN WARNING on file</w:t>
            </w:r>
          </w:p>
        </w:tc>
        <w:tc>
          <w:tcPr>
            <w:tcW w:w="1803" w:type="dxa"/>
          </w:tcPr>
          <w:p w14:paraId="0A5042F7" w14:textId="59FCD65C"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DISMISSAL</w:t>
            </w:r>
          </w:p>
        </w:tc>
        <w:tc>
          <w:tcPr>
            <w:tcW w:w="1803" w:type="dxa"/>
            <w:shd w:val="clear" w:color="auto" w:fill="D5DCE4" w:themeFill="text2" w:themeFillTint="33"/>
          </w:tcPr>
          <w:p w14:paraId="4425B255" w14:textId="77777777" w:rsidR="002D67C8" w:rsidRPr="00170E6D" w:rsidRDefault="002D67C8" w:rsidP="002D67C8">
            <w:pPr>
              <w:pStyle w:val="ListParagraph"/>
              <w:ind w:left="0"/>
              <w:rPr>
                <w:rFonts w:ascii="Arial" w:hAnsi="Arial" w:cs="Arial"/>
                <w:sz w:val="22"/>
                <w:szCs w:val="22"/>
              </w:rPr>
            </w:pPr>
          </w:p>
        </w:tc>
        <w:tc>
          <w:tcPr>
            <w:tcW w:w="1804" w:type="dxa"/>
            <w:shd w:val="clear" w:color="auto" w:fill="D5DCE4" w:themeFill="text2" w:themeFillTint="33"/>
          </w:tcPr>
          <w:p w14:paraId="75372DFC" w14:textId="77777777" w:rsidR="002D67C8" w:rsidRPr="00170E6D" w:rsidRDefault="002D67C8" w:rsidP="002D67C8">
            <w:pPr>
              <w:pStyle w:val="ListParagraph"/>
              <w:ind w:left="0"/>
              <w:rPr>
                <w:rFonts w:ascii="Arial" w:hAnsi="Arial" w:cs="Arial"/>
                <w:sz w:val="22"/>
                <w:szCs w:val="22"/>
              </w:rPr>
            </w:pPr>
          </w:p>
        </w:tc>
      </w:tr>
      <w:tr w:rsidR="002D67C8" w:rsidRPr="00170E6D" w14:paraId="0B2265CD" w14:textId="77777777" w:rsidTr="002D67C8">
        <w:tc>
          <w:tcPr>
            <w:tcW w:w="1803" w:type="dxa"/>
          </w:tcPr>
          <w:p w14:paraId="5982CCAD" w14:textId="7189E345"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Gross Misconduct</w:t>
            </w:r>
          </w:p>
        </w:tc>
        <w:tc>
          <w:tcPr>
            <w:tcW w:w="1803" w:type="dxa"/>
          </w:tcPr>
          <w:p w14:paraId="09F2EC82" w14:textId="544489AA" w:rsidR="002D67C8" w:rsidRPr="00170E6D" w:rsidRDefault="002D67C8" w:rsidP="002D67C8">
            <w:pPr>
              <w:pStyle w:val="ListParagraph"/>
              <w:ind w:left="0"/>
              <w:rPr>
                <w:rFonts w:ascii="Arial" w:hAnsi="Arial" w:cs="Arial"/>
                <w:sz w:val="22"/>
                <w:szCs w:val="22"/>
              </w:rPr>
            </w:pPr>
            <w:r w:rsidRPr="00170E6D">
              <w:rPr>
                <w:rFonts w:ascii="Arial" w:hAnsi="Arial" w:cs="Arial"/>
                <w:sz w:val="22"/>
                <w:szCs w:val="22"/>
              </w:rPr>
              <w:t>DISMISSAL</w:t>
            </w:r>
          </w:p>
        </w:tc>
        <w:tc>
          <w:tcPr>
            <w:tcW w:w="1803" w:type="dxa"/>
            <w:shd w:val="clear" w:color="auto" w:fill="D5DCE4" w:themeFill="text2" w:themeFillTint="33"/>
          </w:tcPr>
          <w:p w14:paraId="4767DAAB" w14:textId="77777777" w:rsidR="002D67C8" w:rsidRPr="00170E6D" w:rsidRDefault="002D67C8" w:rsidP="002D67C8">
            <w:pPr>
              <w:pStyle w:val="ListParagraph"/>
              <w:ind w:left="0"/>
              <w:rPr>
                <w:rFonts w:ascii="Arial" w:hAnsi="Arial" w:cs="Arial"/>
                <w:sz w:val="22"/>
                <w:szCs w:val="22"/>
              </w:rPr>
            </w:pPr>
          </w:p>
        </w:tc>
        <w:tc>
          <w:tcPr>
            <w:tcW w:w="1803" w:type="dxa"/>
            <w:shd w:val="clear" w:color="auto" w:fill="D5DCE4" w:themeFill="text2" w:themeFillTint="33"/>
          </w:tcPr>
          <w:p w14:paraId="763CA8BC" w14:textId="77777777" w:rsidR="002D67C8" w:rsidRPr="00170E6D" w:rsidRDefault="002D67C8" w:rsidP="002D67C8">
            <w:pPr>
              <w:pStyle w:val="ListParagraph"/>
              <w:ind w:left="0"/>
              <w:rPr>
                <w:rFonts w:ascii="Arial" w:hAnsi="Arial" w:cs="Arial"/>
                <w:sz w:val="22"/>
                <w:szCs w:val="22"/>
              </w:rPr>
            </w:pPr>
          </w:p>
        </w:tc>
        <w:tc>
          <w:tcPr>
            <w:tcW w:w="1804" w:type="dxa"/>
            <w:shd w:val="clear" w:color="auto" w:fill="D5DCE4" w:themeFill="text2" w:themeFillTint="33"/>
          </w:tcPr>
          <w:p w14:paraId="1022339A" w14:textId="77777777" w:rsidR="002D67C8" w:rsidRPr="00170E6D" w:rsidRDefault="002D67C8" w:rsidP="002D67C8">
            <w:pPr>
              <w:pStyle w:val="ListParagraph"/>
              <w:ind w:left="0"/>
              <w:rPr>
                <w:rFonts w:ascii="Arial" w:hAnsi="Arial" w:cs="Arial"/>
                <w:sz w:val="22"/>
                <w:szCs w:val="22"/>
              </w:rPr>
            </w:pPr>
          </w:p>
        </w:tc>
      </w:tr>
    </w:tbl>
    <w:p w14:paraId="72A41C56" w14:textId="77777777" w:rsidR="002D67C8" w:rsidRPr="00170E6D" w:rsidRDefault="002D67C8" w:rsidP="002D67C8">
      <w:pPr>
        <w:rPr>
          <w:rFonts w:ascii="Arial" w:hAnsi="Arial" w:cs="Arial"/>
          <w:sz w:val="22"/>
          <w:szCs w:val="22"/>
        </w:rPr>
      </w:pPr>
    </w:p>
    <w:p w14:paraId="0FCB1875" w14:textId="7A27C49F" w:rsidR="002D67C8" w:rsidRPr="00170E6D" w:rsidRDefault="006906A5" w:rsidP="002D67C8">
      <w:pPr>
        <w:pStyle w:val="ListParagraph"/>
        <w:numPr>
          <w:ilvl w:val="0"/>
          <w:numId w:val="13"/>
        </w:numPr>
        <w:rPr>
          <w:rFonts w:ascii="Arial" w:hAnsi="Arial" w:cs="Arial"/>
          <w:sz w:val="22"/>
          <w:szCs w:val="22"/>
        </w:rPr>
      </w:pPr>
      <w:r w:rsidRPr="00170E6D">
        <w:rPr>
          <w:rFonts w:ascii="Arial" w:hAnsi="Arial" w:cs="Arial"/>
          <w:sz w:val="22"/>
          <w:szCs w:val="22"/>
        </w:rPr>
        <w:t>Period of warnings:</w:t>
      </w:r>
    </w:p>
    <w:p w14:paraId="6D675C34" w14:textId="27AB143B" w:rsidR="006906A5" w:rsidRPr="00170E6D" w:rsidRDefault="006906A5" w:rsidP="006906A5">
      <w:pPr>
        <w:pStyle w:val="ListParagraph"/>
        <w:numPr>
          <w:ilvl w:val="0"/>
          <w:numId w:val="14"/>
        </w:numPr>
        <w:rPr>
          <w:rFonts w:ascii="Arial" w:hAnsi="Arial" w:cs="Arial"/>
          <w:sz w:val="22"/>
          <w:szCs w:val="22"/>
        </w:rPr>
      </w:pPr>
      <w:r w:rsidRPr="00170E6D">
        <w:rPr>
          <w:rFonts w:ascii="Arial" w:hAnsi="Arial" w:cs="Arial"/>
          <w:sz w:val="22"/>
          <w:szCs w:val="22"/>
        </w:rPr>
        <w:t>Verbal warnings: verbal warnings are disregarded after 6 months. Exceptions: if the offence is repeated</w:t>
      </w:r>
    </w:p>
    <w:p w14:paraId="1E548210" w14:textId="1AD99DDC" w:rsidR="006906A5" w:rsidRPr="00170E6D" w:rsidRDefault="006906A5" w:rsidP="006906A5">
      <w:pPr>
        <w:pStyle w:val="ListParagraph"/>
        <w:numPr>
          <w:ilvl w:val="0"/>
          <w:numId w:val="14"/>
        </w:numPr>
        <w:rPr>
          <w:rFonts w:ascii="Arial" w:hAnsi="Arial" w:cs="Arial"/>
          <w:sz w:val="22"/>
          <w:szCs w:val="22"/>
        </w:rPr>
      </w:pPr>
      <w:r w:rsidRPr="00170E6D">
        <w:rPr>
          <w:rFonts w:ascii="Arial" w:hAnsi="Arial" w:cs="Arial"/>
          <w:sz w:val="22"/>
          <w:szCs w:val="22"/>
        </w:rPr>
        <w:t>Written warnings: written warnings are disregarded after 12 months. Exceptions: if the offence is serious.</w:t>
      </w:r>
    </w:p>
    <w:p w14:paraId="25CE7CB7" w14:textId="7DDE2240" w:rsidR="006906A5" w:rsidRPr="00170E6D" w:rsidRDefault="006906A5" w:rsidP="006906A5">
      <w:pPr>
        <w:pStyle w:val="ListParagraph"/>
        <w:numPr>
          <w:ilvl w:val="0"/>
          <w:numId w:val="14"/>
        </w:numPr>
        <w:rPr>
          <w:rFonts w:ascii="Arial" w:hAnsi="Arial" w:cs="Arial"/>
          <w:sz w:val="22"/>
          <w:szCs w:val="22"/>
        </w:rPr>
      </w:pPr>
      <w:r w:rsidRPr="00170E6D">
        <w:rPr>
          <w:rFonts w:ascii="Arial" w:hAnsi="Arial" w:cs="Arial"/>
          <w:sz w:val="22"/>
          <w:szCs w:val="22"/>
        </w:rPr>
        <w:t>Final written warnings: Final written warnings are disregarded after 12 months. Exceptions: if the offence is serious.</w:t>
      </w:r>
    </w:p>
    <w:p w14:paraId="7E42753F" w14:textId="3C129437" w:rsidR="006906A5" w:rsidRPr="00170E6D" w:rsidRDefault="006906A5" w:rsidP="006906A5">
      <w:pPr>
        <w:pStyle w:val="ListParagraph"/>
        <w:numPr>
          <w:ilvl w:val="0"/>
          <w:numId w:val="14"/>
        </w:numPr>
        <w:rPr>
          <w:rFonts w:ascii="Arial" w:hAnsi="Arial" w:cs="Arial"/>
          <w:sz w:val="22"/>
          <w:szCs w:val="22"/>
        </w:rPr>
      </w:pPr>
      <w:r w:rsidRPr="00170E6D">
        <w:rPr>
          <w:rFonts w:ascii="Arial" w:hAnsi="Arial" w:cs="Arial"/>
          <w:sz w:val="22"/>
          <w:szCs w:val="22"/>
        </w:rPr>
        <w:t>Dismissal: dismissal for Gross Misconduct renders the offender liable to termination without notice. In exceptional circumstances suspensions without pay for up to 5 days may be considered as an alternative to dismissal.</w:t>
      </w:r>
    </w:p>
    <w:p w14:paraId="630B2296" w14:textId="58875428" w:rsidR="006906A5" w:rsidRPr="00170E6D" w:rsidRDefault="006906A5" w:rsidP="006906A5">
      <w:pPr>
        <w:rPr>
          <w:rFonts w:ascii="Arial" w:hAnsi="Arial" w:cs="Arial"/>
          <w:b/>
          <w:bCs/>
          <w:sz w:val="22"/>
          <w:szCs w:val="22"/>
        </w:rPr>
      </w:pPr>
      <w:r w:rsidRPr="00170E6D">
        <w:rPr>
          <w:rFonts w:ascii="Arial" w:hAnsi="Arial" w:cs="Arial"/>
          <w:b/>
          <w:bCs/>
          <w:sz w:val="22"/>
          <w:szCs w:val="22"/>
        </w:rPr>
        <w:t>11.3</w:t>
      </w:r>
      <w:r w:rsidRPr="00170E6D">
        <w:rPr>
          <w:rFonts w:ascii="Arial" w:hAnsi="Arial" w:cs="Arial"/>
          <w:b/>
          <w:bCs/>
          <w:sz w:val="22"/>
          <w:szCs w:val="22"/>
        </w:rPr>
        <w:tab/>
        <w:t>Appeals Procedure</w:t>
      </w:r>
    </w:p>
    <w:p w14:paraId="561D051A" w14:textId="13B1A4D7" w:rsidR="006906A5" w:rsidRPr="00170E6D" w:rsidRDefault="006906A5" w:rsidP="006906A5">
      <w:pPr>
        <w:pStyle w:val="ListParagraph"/>
        <w:numPr>
          <w:ilvl w:val="0"/>
          <w:numId w:val="13"/>
        </w:numPr>
        <w:rPr>
          <w:rFonts w:ascii="Arial" w:hAnsi="Arial" w:cs="Arial"/>
          <w:b/>
          <w:bCs/>
          <w:sz w:val="22"/>
          <w:szCs w:val="22"/>
        </w:rPr>
      </w:pPr>
      <w:r w:rsidRPr="00170E6D">
        <w:rPr>
          <w:rFonts w:ascii="Arial" w:hAnsi="Arial" w:cs="Arial"/>
          <w:sz w:val="22"/>
          <w:szCs w:val="22"/>
        </w:rPr>
        <w:t>All employees have the right to appeal against any disciplinary action taken against them. This must be done within 2 working days of the decision taken against them.</w:t>
      </w:r>
    </w:p>
    <w:p w14:paraId="214861BF" w14:textId="672C742E" w:rsidR="006906A5" w:rsidRPr="00170E6D" w:rsidRDefault="006906A5" w:rsidP="006906A5">
      <w:pPr>
        <w:pStyle w:val="ListParagraph"/>
        <w:numPr>
          <w:ilvl w:val="0"/>
          <w:numId w:val="13"/>
        </w:numPr>
        <w:rPr>
          <w:rFonts w:ascii="Arial" w:hAnsi="Arial" w:cs="Arial"/>
          <w:b/>
          <w:bCs/>
          <w:sz w:val="22"/>
          <w:szCs w:val="22"/>
        </w:rPr>
      </w:pPr>
      <w:r w:rsidRPr="00170E6D">
        <w:rPr>
          <w:rFonts w:ascii="Arial" w:hAnsi="Arial" w:cs="Arial"/>
          <w:sz w:val="22"/>
          <w:szCs w:val="22"/>
        </w:rPr>
        <w:t xml:space="preserve">Appeals against written warnings </w:t>
      </w:r>
      <w:r w:rsidR="00EB2687" w:rsidRPr="00170E6D">
        <w:rPr>
          <w:rFonts w:ascii="Arial" w:hAnsi="Arial" w:cs="Arial"/>
          <w:sz w:val="22"/>
          <w:szCs w:val="22"/>
        </w:rPr>
        <w:t>and dismissal must be made in writing, explaining why it is felt that the penalty imposed is too severe, or is inappropriate in the circumstances.</w:t>
      </w:r>
    </w:p>
    <w:p w14:paraId="442BD1EC" w14:textId="13E4BF43" w:rsidR="00EB2687" w:rsidRPr="00170E6D" w:rsidRDefault="00EB2687" w:rsidP="006906A5">
      <w:pPr>
        <w:pStyle w:val="ListParagraph"/>
        <w:numPr>
          <w:ilvl w:val="0"/>
          <w:numId w:val="13"/>
        </w:numPr>
        <w:rPr>
          <w:rFonts w:ascii="Arial" w:hAnsi="Arial" w:cs="Arial"/>
          <w:b/>
          <w:bCs/>
          <w:sz w:val="22"/>
          <w:szCs w:val="22"/>
        </w:rPr>
      </w:pPr>
      <w:r w:rsidRPr="00170E6D">
        <w:rPr>
          <w:rFonts w:ascii="Arial" w:hAnsi="Arial" w:cs="Arial"/>
          <w:sz w:val="22"/>
          <w:szCs w:val="22"/>
        </w:rPr>
        <w:t xml:space="preserve">Where possible, the Appeals Procedure will be conducted by an independent third party, i.e. by somebody not connected with the original case. At the appeals hearing employees have the right to call on witnesses or to introduce any other information </w:t>
      </w:r>
      <w:r w:rsidRPr="00170E6D">
        <w:rPr>
          <w:rFonts w:ascii="Arial" w:hAnsi="Arial" w:cs="Arial"/>
          <w:sz w:val="22"/>
          <w:szCs w:val="22"/>
        </w:rPr>
        <w:lastRenderedPageBreak/>
        <w:t>felt to be of value. By the same token the third party has the right to call on the person who took the disciplinary action and other individuals who may have been involved in the disciplinary process.</w:t>
      </w:r>
    </w:p>
    <w:p w14:paraId="5735D443" w14:textId="1174BFB2" w:rsidR="00EB2687" w:rsidRPr="00170E6D" w:rsidRDefault="00EB2687" w:rsidP="006906A5">
      <w:pPr>
        <w:pStyle w:val="ListParagraph"/>
        <w:numPr>
          <w:ilvl w:val="0"/>
          <w:numId w:val="13"/>
        </w:numPr>
        <w:rPr>
          <w:rFonts w:ascii="Arial" w:hAnsi="Arial" w:cs="Arial"/>
          <w:b/>
          <w:bCs/>
          <w:sz w:val="22"/>
          <w:szCs w:val="22"/>
        </w:rPr>
      </w:pPr>
      <w:r w:rsidRPr="00170E6D">
        <w:rPr>
          <w:rFonts w:ascii="Arial" w:hAnsi="Arial" w:cs="Arial"/>
          <w:sz w:val="22"/>
          <w:szCs w:val="22"/>
        </w:rPr>
        <w:t>The result of the appeal will be made known to the employee within 5 working days of the hearing. The results of the hearing will be considered final.</w:t>
      </w:r>
    </w:p>
    <w:p w14:paraId="379AAA42" w14:textId="635A4B25" w:rsidR="00EB2687" w:rsidRPr="00170E6D" w:rsidRDefault="00EB2687" w:rsidP="00EB2687">
      <w:pPr>
        <w:rPr>
          <w:rFonts w:ascii="Arial" w:hAnsi="Arial" w:cs="Arial"/>
          <w:b/>
          <w:bCs/>
          <w:sz w:val="22"/>
          <w:szCs w:val="22"/>
        </w:rPr>
      </w:pPr>
      <w:r w:rsidRPr="00170E6D">
        <w:rPr>
          <w:rFonts w:ascii="Arial" w:hAnsi="Arial" w:cs="Arial"/>
          <w:b/>
          <w:bCs/>
          <w:sz w:val="22"/>
          <w:szCs w:val="22"/>
        </w:rPr>
        <w:t>11.4</w:t>
      </w:r>
      <w:r w:rsidRPr="00170E6D">
        <w:rPr>
          <w:rFonts w:ascii="Arial" w:hAnsi="Arial" w:cs="Arial"/>
          <w:b/>
          <w:bCs/>
          <w:sz w:val="22"/>
          <w:szCs w:val="22"/>
        </w:rPr>
        <w:tab/>
        <w:t>Grievance Procedure</w:t>
      </w:r>
    </w:p>
    <w:p w14:paraId="4E021911" w14:textId="6226AAE4" w:rsidR="00EB2687" w:rsidRPr="00170E6D" w:rsidRDefault="00EB2687" w:rsidP="00EB2687">
      <w:pPr>
        <w:pStyle w:val="ListParagraph"/>
        <w:numPr>
          <w:ilvl w:val="0"/>
          <w:numId w:val="15"/>
        </w:numPr>
        <w:rPr>
          <w:rFonts w:ascii="Arial" w:hAnsi="Arial" w:cs="Arial"/>
          <w:b/>
          <w:bCs/>
          <w:sz w:val="22"/>
          <w:szCs w:val="22"/>
        </w:rPr>
      </w:pPr>
      <w:r w:rsidRPr="00170E6D">
        <w:rPr>
          <w:rFonts w:ascii="Arial" w:hAnsi="Arial" w:cs="Arial"/>
          <w:sz w:val="22"/>
          <w:szCs w:val="22"/>
        </w:rPr>
        <w:t>Where an employee has a grievance arising from their employment, then this must be raised with their immediate superior.</w:t>
      </w:r>
    </w:p>
    <w:p w14:paraId="6AD25BB5" w14:textId="39EAE264" w:rsidR="00EB2687" w:rsidRPr="00170E6D" w:rsidRDefault="00EB2687" w:rsidP="00EB2687">
      <w:pPr>
        <w:pStyle w:val="ListParagraph"/>
        <w:numPr>
          <w:ilvl w:val="0"/>
          <w:numId w:val="15"/>
        </w:numPr>
        <w:rPr>
          <w:rFonts w:ascii="Arial" w:hAnsi="Arial" w:cs="Arial"/>
          <w:b/>
          <w:bCs/>
          <w:sz w:val="22"/>
          <w:szCs w:val="22"/>
        </w:rPr>
      </w:pPr>
      <w:r w:rsidRPr="00170E6D">
        <w:rPr>
          <w:rFonts w:ascii="Arial" w:hAnsi="Arial" w:cs="Arial"/>
          <w:sz w:val="22"/>
          <w:szCs w:val="22"/>
        </w:rPr>
        <w:t>If it is not possible to resolve the problem, then the matter may be referred to the Manager who will assess the situation and give a decision, where possible, within 5 working days. The Manager’s decision will be final.</w:t>
      </w:r>
    </w:p>
    <w:p w14:paraId="3A71D114" w14:textId="2E4EA4A4" w:rsidR="00EB2687" w:rsidRPr="00170E6D" w:rsidRDefault="00EB2687" w:rsidP="00EB2687">
      <w:pPr>
        <w:pStyle w:val="ListParagraph"/>
        <w:numPr>
          <w:ilvl w:val="0"/>
          <w:numId w:val="15"/>
        </w:numPr>
        <w:rPr>
          <w:rFonts w:ascii="Arial" w:hAnsi="Arial" w:cs="Arial"/>
          <w:b/>
          <w:bCs/>
          <w:sz w:val="22"/>
          <w:szCs w:val="22"/>
        </w:rPr>
      </w:pPr>
      <w:r w:rsidRPr="00170E6D">
        <w:rPr>
          <w:rFonts w:ascii="Arial" w:hAnsi="Arial" w:cs="Arial"/>
          <w:sz w:val="22"/>
          <w:szCs w:val="22"/>
        </w:rPr>
        <w:t>Employees are not permitted to withdraw their labour in pursuit of grievances.</w:t>
      </w:r>
    </w:p>
    <w:p w14:paraId="4D79AEC0" w14:textId="77777777" w:rsidR="00EB2687" w:rsidRPr="00170E6D" w:rsidRDefault="00EB2687" w:rsidP="00EB2687">
      <w:pPr>
        <w:pStyle w:val="ListParagraph"/>
        <w:rPr>
          <w:rFonts w:ascii="Arial" w:hAnsi="Arial" w:cs="Arial"/>
          <w:b/>
          <w:bCs/>
          <w:sz w:val="22"/>
          <w:szCs w:val="22"/>
        </w:rPr>
      </w:pPr>
    </w:p>
    <w:sectPr w:rsidR="00EB2687" w:rsidRPr="00170E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9BB4" w14:textId="77777777" w:rsidR="00AF2720" w:rsidRDefault="00AF2720" w:rsidP="00AF2720">
      <w:r>
        <w:separator/>
      </w:r>
    </w:p>
  </w:endnote>
  <w:endnote w:type="continuationSeparator" w:id="0">
    <w:p w14:paraId="047763E4" w14:textId="77777777" w:rsidR="00AF2720" w:rsidRDefault="00AF2720" w:rsidP="00AF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DBC" w14:textId="77777777" w:rsidR="00AF2720" w:rsidRDefault="00AF2720" w:rsidP="00AF2720">
      <w:r>
        <w:separator/>
      </w:r>
    </w:p>
  </w:footnote>
  <w:footnote w:type="continuationSeparator" w:id="0">
    <w:p w14:paraId="5FCA9076" w14:textId="77777777" w:rsidR="00AF2720" w:rsidRDefault="00AF2720" w:rsidP="00AF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408D" w14:textId="77777777" w:rsidR="00AF2720" w:rsidRPr="009F111B" w:rsidRDefault="00AF2720" w:rsidP="00AF2720">
    <w:pPr>
      <w:jc w:val="center"/>
      <w:rPr>
        <w:rFonts w:ascii="Comic Sans MS" w:hAnsi="Comic Sans MS"/>
      </w:rPr>
    </w:pPr>
    <w:proofErr w:type="spellStart"/>
    <w:r w:rsidRPr="009F111B">
      <w:rPr>
        <w:rFonts w:ascii="Comic Sans MS" w:hAnsi="Comic Sans MS"/>
      </w:rPr>
      <w:t>Ladybirds@Meadow</w:t>
    </w:r>
    <w:proofErr w:type="spellEnd"/>
    <w:r w:rsidRPr="009F111B">
      <w:rPr>
        <w:rFonts w:ascii="Comic Sans MS" w:hAnsi="Comic Sans MS"/>
      </w:rPr>
      <w:t xml:space="preserve"> View</w:t>
    </w:r>
    <w:r w:rsidRPr="009F111B">
      <w:rPr>
        <w:rFonts w:ascii="Comic Sans MS" w:hAnsi="Comic Sans MS"/>
      </w:rPr>
      <w:tab/>
    </w:r>
    <w:r w:rsidRPr="009F111B">
      <w:rPr>
        <w:rFonts w:ascii="Comic Sans MS" w:hAnsi="Comic Sans MS"/>
        <w:noProof/>
      </w:rPr>
      <w:drawing>
        <wp:inline distT="0" distB="0" distL="0" distR="0" wp14:anchorId="1127E8B6" wp14:editId="431755E6">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5F5A2A6D" w14:textId="77777777" w:rsidR="00AF2720" w:rsidRPr="009F111B" w:rsidRDefault="00AF2720" w:rsidP="00AF2720">
    <w:pPr>
      <w:jc w:val="center"/>
      <w:rPr>
        <w:rFonts w:ascii="Comic Sans MS" w:hAnsi="Comic Sans MS"/>
      </w:rPr>
    </w:pPr>
    <w:r w:rsidRPr="009F111B">
      <w:rPr>
        <w:rFonts w:ascii="Comic Sans MS" w:hAnsi="Comic Sans MS"/>
      </w:rPr>
      <w:t>Ladybird Pre-School Limited</w:t>
    </w:r>
  </w:p>
  <w:p w14:paraId="211A8332" w14:textId="77777777" w:rsidR="00AF2720" w:rsidRDefault="00AF2720" w:rsidP="00AF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210"/>
    <w:multiLevelType w:val="hybridMultilevel"/>
    <w:tmpl w:val="DDF46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51CA9"/>
    <w:multiLevelType w:val="hybridMultilevel"/>
    <w:tmpl w:val="87EE3FB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8359F"/>
    <w:multiLevelType w:val="hybridMultilevel"/>
    <w:tmpl w:val="5524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C00103"/>
    <w:multiLevelType w:val="hybridMultilevel"/>
    <w:tmpl w:val="1AA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6FA0117"/>
    <w:multiLevelType w:val="hybridMultilevel"/>
    <w:tmpl w:val="2B3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A741A"/>
    <w:multiLevelType w:val="hybridMultilevel"/>
    <w:tmpl w:val="BF48D36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45316768">
    <w:abstractNumId w:val="4"/>
  </w:num>
  <w:num w:numId="2" w16cid:durableId="2106222237">
    <w:abstractNumId w:val="5"/>
  </w:num>
  <w:num w:numId="3" w16cid:durableId="2116513853">
    <w:abstractNumId w:val="2"/>
  </w:num>
  <w:num w:numId="4" w16cid:durableId="1686470104">
    <w:abstractNumId w:val="3"/>
  </w:num>
  <w:num w:numId="5" w16cid:durableId="69930367">
    <w:abstractNumId w:val="14"/>
  </w:num>
  <w:num w:numId="6" w16cid:durableId="102264153">
    <w:abstractNumId w:val="10"/>
  </w:num>
  <w:num w:numId="7" w16cid:durableId="1694066883">
    <w:abstractNumId w:val="13"/>
  </w:num>
  <w:num w:numId="8" w16cid:durableId="719787699">
    <w:abstractNumId w:val="7"/>
  </w:num>
  <w:num w:numId="9" w16cid:durableId="41372811">
    <w:abstractNumId w:val="8"/>
  </w:num>
  <w:num w:numId="10" w16cid:durableId="1179929515">
    <w:abstractNumId w:val="6"/>
  </w:num>
  <w:num w:numId="11" w16cid:durableId="1381395315">
    <w:abstractNumId w:val="12"/>
  </w:num>
  <w:num w:numId="12" w16cid:durableId="935092069">
    <w:abstractNumId w:val="0"/>
  </w:num>
  <w:num w:numId="13" w16cid:durableId="1421026281">
    <w:abstractNumId w:val="11"/>
  </w:num>
  <w:num w:numId="14" w16cid:durableId="1937252784">
    <w:abstractNumId w:val="1"/>
  </w:num>
  <w:num w:numId="15" w16cid:durableId="196167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0"/>
    <w:rsid w:val="00170E6D"/>
    <w:rsid w:val="00187C80"/>
    <w:rsid w:val="002A787B"/>
    <w:rsid w:val="002D67C8"/>
    <w:rsid w:val="002D7047"/>
    <w:rsid w:val="006906A5"/>
    <w:rsid w:val="0074151C"/>
    <w:rsid w:val="007D1F61"/>
    <w:rsid w:val="009B5B61"/>
    <w:rsid w:val="00AF2720"/>
    <w:rsid w:val="00B8170B"/>
    <w:rsid w:val="00E16D18"/>
    <w:rsid w:val="00EB2687"/>
    <w:rsid w:val="00F26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A7DA"/>
  <w15:chartTrackingRefBased/>
  <w15:docId w15:val="{FD7C9A87-DF3A-4D5C-8DA9-1E3A831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2720"/>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720"/>
    <w:pPr>
      <w:tabs>
        <w:tab w:val="center" w:pos="4513"/>
        <w:tab w:val="right" w:pos="9026"/>
      </w:tabs>
    </w:pPr>
  </w:style>
  <w:style w:type="character" w:customStyle="1" w:styleId="HeaderChar">
    <w:name w:val="Header Char"/>
    <w:basedOn w:val="DefaultParagraphFont"/>
    <w:link w:val="Header"/>
    <w:uiPriority w:val="99"/>
    <w:rsid w:val="00AF2720"/>
  </w:style>
  <w:style w:type="paragraph" w:styleId="Footer">
    <w:name w:val="footer"/>
    <w:basedOn w:val="Normal"/>
    <w:link w:val="FooterChar"/>
    <w:uiPriority w:val="99"/>
    <w:unhideWhenUsed/>
    <w:rsid w:val="00AF2720"/>
    <w:pPr>
      <w:tabs>
        <w:tab w:val="center" w:pos="4513"/>
        <w:tab w:val="right" w:pos="9026"/>
      </w:tabs>
    </w:pPr>
  </w:style>
  <w:style w:type="character" w:customStyle="1" w:styleId="FooterChar">
    <w:name w:val="Footer Char"/>
    <w:basedOn w:val="DefaultParagraphFont"/>
    <w:link w:val="Footer"/>
    <w:uiPriority w:val="99"/>
    <w:rsid w:val="00AF2720"/>
  </w:style>
  <w:style w:type="character" w:customStyle="1" w:styleId="Heading1Char">
    <w:name w:val="Heading 1 Char"/>
    <w:basedOn w:val="DefaultParagraphFont"/>
    <w:link w:val="Heading1"/>
    <w:rsid w:val="00AF2720"/>
    <w:rPr>
      <w:rFonts w:ascii="Arial" w:eastAsia="Times New Roman" w:hAnsi="Arial" w:cs="Times New Roman"/>
      <w:b/>
      <w:bCs/>
      <w:kern w:val="32"/>
      <w:sz w:val="32"/>
      <w:szCs w:val="32"/>
    </w:rPr>
  </w:style>
  <w:style w:type="paragraph" w:styleId="ListParagraph">
    <w:name w:val="List Paragraph"/>
    <w:basedOn w:val="Normal"/>
    <w:uiPriority w:val="34"/>
    <w:qFormat/>
    <w:rsid w:val="00AF2720"/>
    <w:pPr>
      <w:ind w:left="720"/>
      <w:contextualSpacing/>
    </w:pPr>
  </w:style>
  <w:style w:type="character" w:styleId="Hyperlink">
    <w:name w:val="Hyperlink"/>
    <w:basedOn w:val="DefaultParagraphFont"/>
    <w:uiPriority w:val="99"/>
    <w:unhideWhenUsed/>
    <w:rsid w:val="00B8170B"/>
    <w:rPr>
      <w:color w:val="0563C1" w:themeColor="hyperlink"/>
      <w:u w:val="single"/>
    </w:rPr>
  </w:style>
  <w:style w:type="table" w:styleId="TableGrid">
    <w:name w:val="Table Grid"/>
    <w:basedOn w:val="TableNormal"/>
    <w:uiPriority w:val="39"/>
    <w:rsid w:val="002D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2367-8F9C-4906-B678-5AC040AC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4660</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5</cp:revision>
  <cp:lastPrinted>2025-10-14T13:00:00Z</cp:lastPrinted>
  <dcterms:created xsi:type="dcterms:W3CDTF">2025-09-30T13:48:00Z</dcterms:created>
  <dcterms:modified xsi:type="dcterms:W3CDTF">2025-10-14T13:01:00Z</dcterms:modified>
</cp:coreProperties>
</file>