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C7" w:rsidRDefault="001D27C7" w:rsidP="001D27C7">
      <w:r w:rsidRPr="001D27C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321</wp:posOffset>
            </wp:positionV>
            <wp:extent cx="739408" cy="885825"/>
            <wp:effectExtent l="0" t="0" r="3810" b="0"/>
            <wp:wrapSquare wrapText="bothSides"/>
            <wp:docPr id="1" name="Picture 1" descr="H:\SJK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JK pant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08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7C7" w:rsidRDefault="001D27C7" w:rsidP="001D27C7"/>
    <w:p w:rsidR="001D27C7" w:rsidRDefault="001D27C7" w:rsidP="001D27C7"/>
    <w:p w:rsidR="001D27C7" w:rsidRDefault="001D27C7" w:rsidP="001D27C7"/>
    <w:p w:rsidR="001D27C7" w:rsidRPr="00C64A6D" w:rsidRDefault="001D27C7" w:rsidP="001D27C7">
      <w:pPr>
        <w:jc w:val="center"/>
        <w:rPr>
          <w:rFonts w:ascii="Arial" w:hAnsi="Arial" w:cs="Arial"/>
          <w:b/>
          <w:u w:val="single"/>
        </w:rPr>
      </w:pPr>
      <w:r w:rsidRPr="00C64A6D">
        <w:rPr>
          <w:rFonts w:ascii="Arial" w:hAnsi="Arial" w:cs="Arial"/>
          <w:b/>
          <w:u w:val="single"/>
        </w:rPr>
        <w:t>Sir James Knott Nursery School</w:t>
      </w:r>
    </w:p>
    <w:p w:rsidR="001D27C7" w:rsidRPr="00C64A6D" w:rsidRDefault="008E4DE6" w:rsidP="001D27C7">
      <w:pPr>
        <w:jc w:val="center"/>
        <w:rPr>
          <w:rFonts w:ascii="Arial" w:hAnsi="Arial" w:cs="Arial"/>
          <w:b/>
          <w:u w:val="single"/>
        </w:rPr>
      </w:pPr>
      <w:r w:rsidRPr="00C64A6D">
        <w:rPr>
          <w:rFonts w:ascii="Arial" w:hAnsi="Arial" w:cs="Arial"/>
          <w:b/>
          <w:u w:val="single"/>
        </w:rPr>
        <w:t xml:space="preserve">Data </w:t>
      </w:r>
      <w:r w:rsidR="001606AA" w:rsidRPr="00C64A6D">
        <w:rPr>
          <w:rFonts w:ascii="Arial" w:hAnsi="Arial" w:cs="Arial"/>
          <w:b/>
          <w:u w:val="single"/>
        </w:rPr>
        <w:t xml:space="preserve">Breach </w:t>
      </w:r>
      <w:r w:rsidRPr="00C64A6D">
        <w:rPr>
          <w:rFonts w:ascii="Arial" w:hAnsi="Arial" w:cs="Arial"/>
          <w:b/>
          <w:u w:val="single"/>
        </w:rPr>
        <w:t>Process 2018</w:t>
      </w:r>
    </w:p>
    <w:p w:rsidR="00F27CF9" w:rsidRPr="00C64A6D" w:rsidRDefault="00F27CF9" w:rsidP="00F27CF9">
      <w:pPr>
        <w:rPr>
          <w:rFonts w:ascii="Arial" w:hAnsi="Arial" w:cs="Arial"/>
        </w:rPr>
      </w:pP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This policy outlines what the school will consider in the event of a data breach in order that the most appropriate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course of action is taken.</w:t>
      </w:r>
    </w:p>
    <w:p w:rsidR="001606AA" w:rsidRPr="00C64A6D" w:rsidRDefault="001606AA" w:rsidP="00F27CF9">
      <w:pPr>
        <w:rPr>
          <w:rFonts w:ascii="Arial" w:hAnsi="Arial" w:cs="Arial"/>
        </w:rPr>
      </w:pP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A personal data breach is;</w:t>
      </w:r>
    </w:p>
    <w:p w:rsidR="00F27CF9" w:rsidRPr="00C64A6D" w:rsidRDefault="00F27CF9" w:rsidP="001606AA">
      <w:pPr>
        <w:ind w:left="567" w:right="662"/>
        <w:rPr>
          <w:rFonts w:ascii="Arial" w:hAnsi="Arial" w:cs="Arial"/>
        </w:rPr>
      </w:pPr>
      <w:r w:rsidRPr="00C64A6D">
        <w:rPr>
          <w:rFonts w:ascii="Arial" w:hAnsi="Arial" w:cs="Arial"/>
        </w:rPr>
        <w:t>“a breach of security leading to the accidental or unlawful destruction, loss, alteration, unauthorised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disclosure or access to personal data.”</w:t>
      </w:r>
    </w:p>
    <w:p w:rsidR="001606AA" w:rsidRPr="00C64A6D" w:rsidRDefault="001606AA" w:rsidP="00F27CF9">
      <w:pPr>
        <w:rPr>
          <w:rFonts w:ascii="Arial" w:hAnsi="Arial" w:cs="Arial"/>
        </w:rPr>
      </w:pP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A data breach can happen for a number of reasons: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Loss or theft of data or equipment on which data is stored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Inappropriate access controls allowing unauthorised use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Equipment failure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Human error</w:t>
      </w:r>
    </w:p>
    <w:p w:rsidR="00F27CF9" w:rsidRPr="00C64A6D" w:rsidRDefault="001606AA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Act</w:t>
      </w:r>
      <w:r w:rsidR="00F27CF9" w:rsidRPr="00C64A6D">
        <w:rPr>
          <w:rFonts w:ascii="Arial" w:hAnsi="Arial" w:cs="Arial"/>
        </w:rPr>
        <w:t>s of God such as fire and flood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An external hacking attack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An organisation receiving information by deception</w:t>
      </w:r>
    </w:p>
    <w:p w:rsidR="001606AA" w:rsidRPr="00C64A6D" w:rsidRDefault="001606AA" w:rsidP="00F27CF9">
      <w:pPr>
        <w:rPr>
          <w:rFonts w:ascii="Arial" w:hAnsi="Arial" w:cs="Arial"/>
        </w:rPr>
      </w:pP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However</w:t>
      </w:r>
      <w:r w:rsidR="001606AA" w:rsidRPr="00C64A6D">
        <w:rPr>
          <w:rFonts w:ascii="Arial" w:hAnsi="Arial" w:cs="Arial"/>
        </w:rPr>
        <w:t xml:space="preserve"> if a </w:t>
      </w:r>
      <w:r w:rsidRPr="00C64A6D">
        <w:rPr>
          <w:rFonts w:ascii="Arial" w:hAnsi="Arial" w:cs="Arial"/>
        </w:rPr>
        <w:t xml:space="preserve">breach has occurred there are four </w:t>
      </w:r>
      <w:r w:rsidR="001606AA" w:rsidRPr="00C64A6D">
        <w:rPr>
          <w:rFonts w:ascii="Arial" w:hAnsi="Arial" w:cs="Arial"/>
        </w:rPr>
        <w:t>parts</w:t>
      </w:r>
      <w:r w:rsidRPr="00C64A6D">
        <w:rPr>
          <w:rFonts w:ascii="Arial" w:hAnsi="Arial" w:cs="Arial"/>
        </w:rPr>
        <w:t xml:space="preserve"> to our breach management plan.</w:t>
      </w:r>
    </w:p>
    <w:p w:rsidR="001606AA" w:rsidRPr="00C64A6D" w:rsidRDefault="001606AA" w:rsidP="00F27CF9">
      <w:pPr>
        <w:rPr>
          <w:rFonts w:ascii="Arial" w:hAnsi="Arial" w:cs="Arial"/>
        </w:rPr>
      </w:pPr>
    </w:p>
    <w:p w:rsidR="001606AA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  <w:u w:val="single"/>
        </w:rPr>
        <w:t>Containment and recovery.</w:t>
      </w: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Should a breach occur, the DPO will: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Take the lead on investigating the breach, ensuring that appropriate resources are available.</w:t>
      </w:r>
    </w:p>
    <w:p w:rsidR="00F27CF9" w:rsidRPr="00C64A6D" w:rsidRDefault="00F27CF9" w:rsidP="008021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 xml:space="preserve">Identify who needs to be made aware of the breach and inform them of </w:t>
      </w:r>
      <w:r w:rsidR="001606AA" w:rsidRPr="00C64A6D">
        <w:rPr>
          <w:rFonts w:ascii="Arial" w:hAnsi="Arial" w:cs="Arial"/>
        </w:rPr>
        <w:t xml:space="preserve">expectations </w:t>
      </w:r>
      <w:r w:rsidRPr="00C64A6D">
        <w:rPr>
          <w:rFonts w:ascii="Arial" w:hAnsi="Arial" w:cs="Arial"/>
        </w:rPr>
        <w:t xml:space="preserve">to assist in the clear-up </w:t>
      </w:r>
      <w:r w:rsidR="001606AA" w:rsidRPr="00C64A6D">
        <w:rPr>
          <w:rFonts w:ascii="Arial" w:hAnsi="Arial" w:cs="Arial"/>
        </w:rPr>
        <w:t>of the breach, this includes</w:t>
      </w:r>
      <w:r w:rsidRPr="00C64A6D">
        <w:rPr>
          <w:rFonts w:ascii="Arial" w:hAnsi="Arial" w:cs="Arial"/>
        </w:rPr>
        <w:t xml:space="preserve"> finding lost equipment or limiting access to certain parts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of the school or the network.</w:t>
      </w:r>
      <w:r w:rsidR="001606AA" w:rsidRPr="00C64A6D">
        <w:rPr>
          <w:rFonts w:ascii="Arial" w:hAnsi="Arial" w:cs="Arial"/>
        </w:rPr>
        <w:t xml:space="preserve">  This may result in a school lock down depending on the severity.</w:t>
      </w:r>
    </w:p>
    <w:p w:rsidR="00F27CF9" w:rsidRPr="00C64A6D" w:rsidRDefault="00F27CF9" w:rsidP="00E663E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Establish whether they is any chance of recovering any losses and limiting the damage the</w:t>
      </w:r>
      <w:r w:rsidR="00197FC5">
        <w:rPr>
          <w:rFonts w:ascii="Arial" w:hAnsi="Arial" w:cs="Arial"/>
        </w:rPr>
        <w:t xml:space="preserve"> b</w:t>
      </w:r>
      <w:r w:rsidRPr="00C64A6D">
        <w:rPr>
          <w:rFonts w:ascii="Arial" w:hAnsi="Arial" w:cs="Arial"/>
        </w:rPr>
        <w:t>reach has caused.</w:t>
      </w:r>
    </w:p>
    <w:p w:rsidR="00F27CF9" w:rsidRPr="00C64A6D" w:rsidRDefault="001606AA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Determine w</w:t>
      </w:r>
      <w:r w:rsidR="00F27CF9" w:rsidRPr="00C64A6D">
        <w:rPr>
          <w:rFonts w:ascii="Arial" w:hAnsi="Arial" w:cs="Arial"/>
        </w:rPr>
        <w:t>hether or not the police and ICO ne</w:t>
      </w:r>
      <w:r w:rsidRPr="00C64A6D">
        <w:rPr>
          <w:rFonts w:ascii="Arial" w:hAnsi="Arial" w:cs="Arial"/>
        </w:rPr>
        <w:t>ed to be informed.</w:t>
      </w:r>
    </w:p>
    <w:p w:rsidR="00F27CF9" w:rsidRPr="00C64A6D" w:rsidRDefault="00F27CF9" w:rsidP="00F27CF9">
      <w:pPr>
        <w:rPr>
          <w:rFonts w:ascii="Arial" w:hAnsi="Arial" w:cs="Arial"/>
        </w:rPr>
      </w:pPr>
    </w:p>
    <w:p w:rsidR="00C64A6D" w:rsidRDefault="00C64A6D" w:rsidP="00F27CF9">
      <w:pPr>
        <w:rPr>
          <w:rFonts w:ascii="Arial" w:hAnsi="Arial" w:cs="Arial"/>
          <w:u w:val="single"/>
        </w:rPr>
      </w:pPr>
    </w:p>
    <w:p w:rsidR="001606AA" w:rsidRPr="00C64A6D" w:rsidRDefault="00F27CF9" w:rsidP="00F27CF9">
      <w:pPr>
        <w:rPr>
          <w:rFonts w:ascii="Arial" w:hAnsi="Arial" w:cs="Arial"/>
          <w:u w:val="single"/>
        </w:rPr>
      </w:pPr>
      <w:r w:rsidRPr="00C64A6D">
        <w:rPr>
          <w:rFonts w:ascii="Arial" w:hAnsi="Arial" w:cs="Arial"/>
          <w:u w:val="single"/>
        </w:rPr>
        <w:lastRenderedPageBreak/>
        <w:t>Assessing the risk.</w:t>
      </w: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Some data breaches will not lead to risks beyond an inconvenience to those that need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 xml:space="preserve">the data to do their job. 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For example a laptop could be irreparably damaged but the files will be backed up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and can be</w:t>
      </w:r>
      <w:r w:rsidR="001606AA" w:rsidRPr="00C64A6D">
        <w:rPr>
          <w:rFonts w:ascii="Arial" w:hAnsi="Arial" w:cs="Arial"/>
        </w:rPr>
        <w:t xml:space="preserve"> safely</w:t>
      </w:r>
      <w:r w:rsidRPr="00C64A6D">
        <w:rPr>
          <w:rFonts w:ascii="Arial" w:hAnsi="Arial" w:cs="Arial"/>
        </w:rPr>
        <w:t xml:space="preserve"> recovered. We will carry out an assessment of potential adverse consequences for </w:t>
      </w:r>
      <w:r w:rsidR="001606AA" w:rsidRPr="00C64A6D">
        <w:rPr>
          <w:rFonts w:ascii="Arial" w:hAnsi="Arial" w:cs="Arial"/>
        </w:rPr>
        <w:t>i</w:t>
      </w:r>
      <w:r w:rsidRPr="00C64A6D">
        <w:rPr>
          <w:rFonts w:ascii="Arial" w:hAnsi="Arial" w:cs="Arial"/>
        </w:rPr>
        <w:t>ndividuals,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how serious or substantial these are and, how likely are these to happen. To do this, we will look at the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following: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What type of data was involved?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The sensitivity of the data?</w:t>
      </w:r>
    </w:p>
    <w:p w:rsidR="001606AA" w:rsidRPr="00C64A6D" w:rsidRDefault="00F27CF9" w:rsidP="009378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Was t</w:t>
      </w:r>
      <w:r w:rsidR="001606AA" w:rsidRPr="00C64A6D">
        <w:rPr>
          <w:rFonts w:ascii="Arial" w:hAnsi="Arial" w:cs="Arial"/>
        </w:rPr>
        <w:t>he data protected by encryption?</w:t>
      </w:r>
    </w:p>
    <w:p w:rsidR="00F27CF9" w:rsidRPr="00C64A6D" w:rsidRDefault="00F27CF9" w:rsidP="00700EB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What has happened to the data; if it has been stolen could it be used for purposes that</w:t>
      </w:r>
      <w:bookmarkStart w:id="0" w:name="_GoBack"/>
      <w:bookmarkEnd w:id="0"/>
      <w:r w:rsidR="00197FC5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are harmful to the individual data subjects?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What could the data tell a third party about the data subject?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How many data subjects are involved in the breach?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Who are the data subjects?</w:t>
      </w:r>
    </w:p>
    <w:p w:rsidR="001606AA" w:rsidRPr="00C64A6D" w:rsidRDefault="00F27CF9" w:rsidP="00F27C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What harm could the breach cause these individuals i.e. is there a risk to life or financial</w:t>
      </w:r>
    </w:p>
    <w:p w:rsidR="00F27CF9" w:rsidRPr="00C64A6D" w:rsidRDefault="00F27CF9" w:rsidP="001606AA">
      <w:pPr>
        <w:pStyle w:val="ListParagraph"/>
        <w:rPr>
          <w:rFonts w:ascii="Arial" w:hAnsi="Arial" w:cs="Arial"/>
        </w:rPr>
      </w:pPr>
      <w:r w:rsidRPr="00C64A6D">
        <w:rPr>
          <w:rFonts w:ascii="Arial" w:hAnsi="Arial" w:cs="Arial"/>
        </w:rPr>
        <w:t>loss or both?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Are there any wider consequences</w:t>
      </w:r>
      <w:r w:rsidR="001606AA" w:rsidRPr="00C64A6D">
        <w:rPr>
          <w:rFonts w:ascii="Arial" w:hAnsi="Arial" w:cs="Arial"/>
        </w:rPr>
        <w:t xml:space="preserve"> which need to be considered during the investigation</w:t>
      </w:r>
      <w:r w:rsidRPr="00C64A6D">
        <w:rPr>
          <w:rFonts w:ascii="Arial" w:hAnsi="Arial" w:cs="Arial"/>
        </w:rPr>
        <w:t>?</w:t>
      </w:r>
    </w:p>
    <w:p w:rsidR="00F27CF9" w:rsidRPr="00C64A6D" w:rsidRDefault="00F27CF9" w:rsidP="00F27CF9">
      <w:pPr>
        <w:rPr>
          <w:rFonts w:ascii="Arial" w:hAnsi="Arial" w:cs="Arial"/>
        </w:rPr>
      </w:pPr>
    </w:p>
    <w:p w:rsidR="001606AA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  <w:u w:val="single"/>
        </w:rPr>
        <w:t>Notification of Breaches.</w:t>
      </w: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All notifications should have a clear purpose</w:t>
      </w:r>
      <w:r w:rsidR="001606AA" w:rsidRPr="00C64A6D">
        <w:rPr>
          <w:rFonts w:ascii="Arial" w:hAnsi="Arial" w:cs="Arial"/>
        </w:rPr>
        <w:t xml:space="preserve">, </w:t>
      </w:r>
      <w:r w:rsidRPr="00C64A6D">
        <w:rPr>
          <w:rFonts w:ascii="Arial" w:hAnsi="Arial" w:cs="Arial"/>
        </w:rPr>
        <w:t>this</w:t>
      </w:r>
      <w:r w:rsidR="001606AA" w:rsidRPr="00C64A6D">
        <w:rPr>
          <w:rFonts w:ascii="Arial" w:hAnsi="Arial" w:cs="Arial"/>
        </w:rPr>
        <w:t xml:space="preserve"> may be </w:t>
      </w:r>
      <w:r w:rsidRPr="00C64A6D">
        <w:rPr>
          <w:rFonts w:ascii="Arial" w:hAnsi="Arial" w:cs="Arial"/>
        </w:rPr>
        <w:t xml:space="preserve">to </w:t>
      </w:r>
      <w:r w:rsidR="001606AA" w:rsidRPr="00C64A6D">
        <w:rPr>
          <w:rFonts w:ascii="Arial" w:hAnsi="Arial" w:cs="Arial"/>
        </w:rPr>
        <w:t>support</w:t>
      </w:r>
      <w:r w:rsidRPr="00C64A6D">
        <w:rPr>
          <w:rFonts w:ascii="Arial" w:hAnsi="Arial" w:cs="Arial"/>
        </w:rPr>
        <w:t xml:space="preserve"> individuals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who may have affected and to allow the ICO to investigate in line with legal obligations. When deciding if a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breach needs to be reported we will consider:</w:t>
      </w:r>
    </w:p>
    <w:p w:rsidR="00F27CF9" w:rsidRPr="00C64A6D" w:rsidRDefault="001606AA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L</w:t>
      </w:r>
      <w:r w:rsidR="00F27CF9" w:rsidRPr="00C64A6D">
        <w:rPr>
          <w:rFonts w:ascii="Arial" w:hAnsi="Arial" w:cs="Arial"/>
        </w:rPr>
        <w:t>egal or contractual obligations.</w:t>
      </w:r>
    </w:p>
    <w:p w:rsidR="00F27CF9" w:rsidRPr="00C64A6D" w:rsidRDefault="00F27CF9" w:rsidP="001606A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 xml:space="preserve">Can notification help the individual </w:t>
      </w:r>
      <w:r w:rsidR="001606AA" w:rsidRPr="00C64A6D">
        <w:rPr>
          <w:rFonts w:ascii="Arial" w:hAnsi="Arial" w:cs="Arial"/>
        </w:rPr>
        <w:t>considering</w:t>
      </w:r>
      <w:r w:rsidRPr="00C64A6D">
        <w:rPr>
          <w:rFonts w:ascii="Arial" w:hAnsi="Arial" w:cs="Arial"/>
        </w:rPr>
        <w:t xml:space="preserve"> the potential effects of the breach.</w:t>
      </w:r>
    </w:p>
    <w:p w:rsidR="00F27CF9" w:rsidRPr="00C64A6D" w:rsidRDefault="00F27CF9" w:rsidP="00ED3C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How can we make the notification appropriate for</w:t>
      </w:r>
      <w:r w:rsidR="001606AA" w:rsidRPr="00C64A6D">
        <w:rPr>
          <w:rFonts w:ascii="Arial" w:hAnsi="Arial" w:cs="Arial"/>
        </w:rPr>
        <w:t xml:space="preserve"> the data subjects involved, especially considering that they are likely to involve </w:t>
      </w:r>
      <w:r w:rsidRPr="00C64A6D">
        <w:rPr>
          <w:rFonts w:ascii="Arial" w:hAnsi="Arial" w:cs="Arial"/>
        </w:rPr>
        <w:t>children.</w:t>
      </w:r>
    </w:p>
    <w:p w:rsidR="00F27CF9" w:rsidRPr="00C64A6D" w:rsidRDefault="00F27CF9" w:rsidP="00A83DC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Our obligations under the General Data Protection Regulations 2018 and the need to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notify the ICO within 72 hours of a breach.</w:t>
      </w: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 xml:space="preserve">The DPO will consider who to notify, what they will be told and how the message will be </w:t>
      </w:r>
      <w:r w:rsidR="001606AA" w:rsidRPr="00C64A6D">
        <w:rPr>
          <w:rFonts w:ascii="Arial" w:hAnsi="Arial" w:cs="Arial"/>
        </w:rPr>
        <w:t xml:space="preserve"> c</w:t>
      </w:r>
      <w:r w:rsidRPr="00C64A6D">
        <w:rPr>
          <w:rFonts w:ascii="Arial" w:hAnsi="Arial" w:cs="Arial"/>
        </w:rPr>
        <w:t>ommunicated. The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 xml:space="preserve">notification will ensure that data subjects are advised how to protect </w:t>
      </w:r>
      <w:r w:rsidR="001606AA" w:rsidRPr="00C64A6D">
        <w:rPr>
          <w:rFonts w:ascii="Arial" w:hAnsi="Arial" w:cs="Arial"/>
        </w:rPr>
        <w:t>t</w:t>
      </w:r>
      <w:r w:rsidRPr="00C64A6D">
        <w:rPr>
          <w:rFonts w:ascii="Arial" w:hAnsi="Arial" w:cs="Arial"/>
        </w:rPr>
        <w:t>hemselves and what more the school can do</w:t>
      </w:r>
      <w:r w:rsidR="001606AA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to help.</w:t>
      </w: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The DPO will also advise the Chair of Governors</w:t>
      </w:r>
      <w:r w:rsidR="00C64A6D" w:rsidRPr="00C64A6D">
        <w:rPr>
          <w:rFonts w:ascii="Arial" w:hAnsi="Arial" w:cs="Arial"/>
        </w:rPr>
        <w:t xml:space="preserve"> and </w:t>
      </w:r>
      <w:r w:rsidRPr="00C64A6D">
        <w:rPr>
          <w:rFonts w:ascii="Arial" w:hAnsi="Arial" w:cs="Arial"/>
        </w:rPr>
        <w:t xml:space="preserve">North Tyneside Council </w:t>
      </w:r>
      <w:r w:rsidR="00C64A6D" w:rsidRPr="00C64A6D">
        <w:rPr>
          <w:rFonts w:ascii="Arial" w:hAnsi="Arial" w:cs="Arial"/>
        </w:rPr>
        <w:t xml:space="preserve"> including the IT team </w:t>
      </w:r>
      <w:r w:rsidRPr="00C64A6D">
        <w:rPr>
          <w:rFonts w:ascii="Arial" w:hAnsi="Arial" w:cs="Arial"/>
        </w:rPr>
        <w:t>to consider further action or additional reporting to the ICO depending on the nature of the breach.</w:t>
      </w:r>
    </w:p>
    <w:p w:rsidR="00C64A6D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  <w:u w:val="single"/>
        </w:rPr>
        <w:t>Evaluation and response.</w:t>
      </w:r>
      <w:r w:rsidRPr="00C64A6D">
        <w:rPr>
          <w:rFonts w:ascii="Arial" w:hAnsi="Arial" w:cs="Arial"/>
        </w:rPr>
        <w:t xml:space="preserve"> </w:t>
      </w:r>
    </w:p>
    <w:p w:rsidR="00F27CF9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A key aspect of investigating any breach is to ensure that the school can learn</w:t>
      </w:r>
      <w:r w:rsidR="00C64A6D" w:rsidRPr="00C64A6D">
        <w:rPr>
          <w:rFonts w:ascii="Arial" w:hAnsi="Arial" w:cs="Arial"/>
        </w:rPr>
        <w:t xml:space="preserve"> from any mistakes made</w:t>
      </w:r>
      <w:r w:rsidRPr="00C64A6D">
        <w:rPr>
          <w:rFonts w:ascii="Arial" w:hAnsi="Arial" w:cs="Arial"/>
        </w:rPr>
        <w:t xml:space="preserve"> and ensure the risks of further breach are minimised. </w:t>
      </w:r>
      <w:r w:rsidR="00C64A6D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Following the immediate breach containment</w:t>
      </w:r>
      <w:r w:rsidR="00C64A6D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actions the school will</w:t>
      </w:r>
      <w:r w:rsidR="00C64A6D" w:rsidRPr="00C64A6D">
        <w:rPr>
          <w:rFonts w:ascii="Arial" w:hAnsi="Arial" w:cs="Arial"/>
        </w:rPr>
        <w:t xml:space="preserve"> take are as follows</w:t>
      </w:r>
      <w:r w:rsidRPr="00C64A6D">
        <w:rPr>
          <w:rFonts w:ascii="Arial" w:hAnsi="Arial" w:cs="Arial"/>
        </w:rPr>
        <w:t>:</w:t>
      </w:r>
    </w:p>
    <w:p w:rsidR="00F27CF9" w:rsidRPr="00C64A6D" w:rsidRDefault="00F27CF9" w:rsidP="00C64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Review what personal data is held and where and how it is stored.</w:t>
      </w:r>
    </w:p>
    <w:p w:rsidR="00F27CF9" w:rsidRPr="00C64A6D" w:rsidRDefault="00F27CF9" w:rsidP="00C64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Identify the biggest risks in the process and see what can be done to minimise these.</w:t>
      </w:r>
    </w:p>
    <w:p w:rsidR="00C64A6D" w:rsidRPr="00C64A6D" w:rsidRDefault="00F27CF9" w:rsidP="00F27C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lastRenderedPageBreak/>
        <w:t>Ensure that the school only shares the minimum amount of data and that sharing of</w:t>
      </w:r>
      <w:r w:rsidR="00C64A6D" w:rsidRPr="00C64A6D">
        <w:rPr>
          <w:rFonts w:ascii="Arial" w:hAnsi="Arial" w:cs="Arial"/>
        </w:rPr>
        <w:t xml:space="preserve"> </w:t>
      </w:r>
      <w:r w:rsidRPr="00C64A6D">
        <w:rPr>
          <w:rFonts w:ascii="Arial" w:hAnsi="Arial" w:cs="Arial"/>
        </w:rPr>
        <w:t>data is as secure as possible.</w:t>
      </w:r>
    </w:p>
    <w:p w:rsidR="00F27CF9" w:rsidRPr="00C64A6D" w:rsidRDefault="00F27CF9" w:rsidP="00F27CF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Identify weak points in the systems and what the school can do to minimise these.</w:t>
      </w:r>
    </w:p>
    <w:p w:rsidR="00F27CF9" w:rsidRPr="00C64A6D" w:rsidRDefault="00F27CF9" w:rsidP="00C64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Ensure that staff are reminded of their obligations to ensure the safety of personal data.</w:t>
      </w:r>
    </w:p>
    <w:p w:rsidR="00F27CF9" w:rsidRPr="00C64A6D" w:rsidRDefault="00F27CF9" w:rsidP="00C64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64A6D">
        <w:rPr>
          <w:rFonts w:ascii="Arial" w:hAnsi="Arial" w:cs="Arial"/>
        </w:rPr>
        <w:t>Take appropriate action if the data breach was a deliberate act by a member of staff.</w:t>
      </w:r>
    </w:p>
    <w:p w:rsidR="00D6086C" w:rsidRPr="00C64A6D" w:rsidRDefault="00F27CF9" w:rsidP="00F27CF9">
      <w:pPr>
        <w:rPr>
          <w:rFonts w:ascii="Arial" w:hAnsi="Arial" w:cs="Arial"/>
        </w:rPr>
      </w:pPr>
      <w:r w:rsidRPr="00C64A6D">
        <w:rPr>
          <w:rFonts w:ascii="Arial" w:hAnsi="Arial" w:cs="Arial"/>
        </w:rPr>
        <w:t>This policy will be reviewed on a t</w:t>
      </w:r>
      <w:r w:rsidR="00C64A6D" w:rsidRPr="00C64A6D">
        <w:rPr>
          <w:rFonts w:ascii="Arial" w:hAnsi="Arial" w:cs="Arial"/>
        </w:rPr>
        <w:t>hree</w:t>
      </w:r>
      <w:r w:rsidRPr="00C64A6D">
        <w:rPr>
          <w:rFonts w:ascii="Arial" w:hAnsi="Arial" w:cs="Arial"/>
        </w:rPr>
        <w:t xml:space="preserve"> yearly cycle or when a breach occ</w:t>
      </w:r>
      <w:r w:rsidR="00C64A6D" w:rsidRPr="00C64A6D">
        <w:rPr>
          <w:rFonts w:ascii="Arial" w:hAnsi="Arial" w:cs="Arial"/>
        </w:rPr>
        <w:t>urs. The next review will be May</w:t>
      </w:r>
      <w:r w:rsidRPr="00C64A6D">
        <w:rPr>
          <w:rFonts w:ascii="Arial" w:hAnsi="Arial" w:cs="Arial"/>
        </w:rPr>
        <w:t xml:space="preserve"> 202</w:t>
      </w:r>
      <w:r w:rsidR="00C64A6D" w:rsidRPr="00C64A6D">
        <w:rPr>
          <w:rFonts w:ascii="Arial" w:hAnsi="Arial" w:cs="Arial"/>
        </w:rPr>
        <w:t>1</w:t>
      </w:r>
      <w:r w:rsidRPr="00C64A6D">
        <w:rPr>
          <w:rFonts w:ascii="Arial" w:hAnsi="Arial" w:cs="Arial"/>
        </w:rPr>
        <w:t>.</w:t>
      </w:r>
    </w:p>
    <w:sectPr w:rsidR="00D6086C" w:rsidRPr="00C6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81E64"/>
    <w:multiLevelType w:val="hybridMultilevel"/>
    <w:tmpl w:val="17D80CFA"/>
    <w:lvl w:ilvl="0" w:tplc="99723A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1B5B"/>
    <w:multiLevelType w:val="hybridMultilevel"/>
    <w:tmpl w:val="F968A5A2"/>
    <w:lvl w:ilvl="0" w:tplc="DF2E83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7"/>
    <w:rsid w:val="001606AA"/>
    <w:rsid w:val="00197FC5"/>
    <w:rsid w:val="001D27C7"/>
    <w:rsid w:val="008E4DE6"/>
    <w:rsid w:val="00C54512"/>
    <w:rsid w:val="00C64A6D"/>
    <w:rsid w:val="00D6086C"/>
    <w:rsid w:val="00F2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F434-FD09-4140-B2B8-270B9AD8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Battensby</dc:creator>
  <cp:keywords/>
  <dc:description/>
  <cp:lastModifiedBy>Nicola Battensby</cp:lastModifiedBy>
  <cp:revision>4</cp:revision>
  <cp:lastPrinted>2018-05-24T12:08:00Z</cp:lastPrinted>
  <dcterms:created xsi:type="dcterms:W3CDTF">2018-05-24T12:09:00Z</dcterms:created>
  <dcterms:modified xsi:type="dcterms:W3CDTF">2018-05-24T12:24:00Z</dcterms:modified>
</cp:coreProperties>
</file>