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817E0" w14:textId="77777777" w:rsidR="00487018" w:rsidRPr="00764F0B" w:rsidRDefault="00764F0B">
      <w:pPr>
        <w:pStyle w:val="Title"/>
        <w:rPr>
          <w:rFonts w:ascii="Times New Roman" w:hAnsi="Times New Roman" w:cs="Times New Roman"/>
          <w:color w:val="auto"/>
        </w:rPr>
      </w:pPr>
      <w:r w:rsidRPr="00764F0B">
        <w:rPr>
          <w:rFonts w:ascii="Times New Roman" w:hAnsi="Times New Roman" w:cs="Times New Roman"/>
          <w:color w:val="auto"/>
        </w:rPr>
        <w:t>Syllabus</w:t>
      </w:r>
    </w:p>
    <w:p w14:paraId="72A8DC8A" w14:textId="77777777" w:rsidR="00487018" w:rsidRPr="00764F0B" w:rsidRDefault="00764F0B">
      <w:pPr>
        <w:pStyle w:val="Heading1"/>
        <w:rPr>
          <w:rFonts w:ascii="Times New Roman" w:hAnsi="Times New Roman" w:cs="Times New Roman"/>
          <w:color w:val="auto"/>
        </w:rPr>
      </w:pPr>
      <w:r w:rsidRPr="00764F0B">
        <w:rPr>
          <w:rFonts w:ascii="Times New Roman" w:hAnsi="Times New Roman" w:cs="Times New Roman"/>
          <w:color w:val="auto"/>
        </w:rPr>
        <w:t>One Big Beautiful Bill and the Impact on Buyers and Sellers of Real Estate</w:t>
      </w:r>
    </w:p>
    <w:p w14:paraId="5321971D" w14:textId="77777777" w:rsidR="00487018" w:rsidRPr="00764F0B" w:rsidRDefault="00764F0B">
      <w:pPr>
        <w:rPr>
          <w:rFonts w:ascii="Times New Roman" w:hAnsi="Times New Roman" w:cs="Times New Roman"/>
        </w:rPr>
      </w:pPr>
      <w:r w:rsidRPr="00764F0B">
        <w:rPr>
          <w:rFonts w:ascii="Times New Roman" w:hAnsi="Times New Roman" w:cs="Times New Roman"/>
        </w:rPr>
        <w:t>Course Description:</w:t>
      </w:r>
      <w:r w:rsidRPr="00764F0B">
        <w:rPr>
          <w:rFonts w:ascii="Times New Roman" w:hAnsi="Times New Roman" w:cs="Times New Roman"/>
        </w:rPr>
        <w:br/>
        <w:t>This continuing education course provides licensed real estate agents with an in-depth analysis of the One Big Beautiful Bill and its impact on buyers and sellers of real estate. The course examines federal tax law changes affecting residential transactions, investment activity, housing supply, valuation, and compliance considerations, with a particular focus on Louisiana and the New Orleans market.</w:t>
      </w:r>
    </w:p>
    <w:p w14:paraId="4AAF0C7A" w14:textId="77777777" w:rsidR="00487018" w:rsidRPr="00764F0B" w:rsidRDefault="00764F0B">
      <w:pPr>
        <w:rPr>
          <w:rFonts w:ascii="Times New Roman" w:hAnsi="Times New Roman" w:cs="Times New Roman"/>
        </w:rPr>
      </w:pPr>
      <w:r w:rsidRPr="00764F0B">
        <w:rPr>
          <w:rFonts w:ascii="Times New Roman" w:hAnsi="Times New Roman" w:cs="Times New Roman"/>
        </w:rPr>
        <w:br/>
        <w:t>Total Instructional Time: 120 Minutes</w:t>
      </w:r>
    </w:p>
    <w:p w14:paraId="387E6F19" w14:textId="77777777" w:rsidR="00487018" w:rsidRPr="00764F0B" w:rsidRDefault="00764F0B">
      <w:pPr>
        <w:pStyle w:val="Heading2"/>
        <w:rPr>
          <w:rFonts w:ascii="Times New Roman" w:hAnsi="Times New Roman" w:cs="Times New Roman"/>
          <w:color w:val="auto"/>
        </w:rPr>
      </w:pPr>
      <w:r w:rsidRPr="00764F0B">
        <w:rPr>
          <w:rFonts w:ascii="Times New Roman" w:hAnsi="Times New Roman" w:cs="Times New Roman"/>
          <w:color w:val="auto"/>
        </w:rPr>
        <w:t>Learning Objectives</w:t>
      </w:r>
    </w:p>
    <w:p w14:paraId="6578F68F" w14:textId="77777777" w:rsidR="00487018" w:rsidRPr="00764F0B" w:rsidRDefault="00764F0B">
      <w:pPr>
        <w:pStyle w:val="ListBullet"/>
        <w:rPr>
          <w:rFonts w:ascii="Times New Roman" w:hAnsi="Times New Roman" w:cs="Times New Roman"/>
        </w:rPr>
      </w:pPr>
      <w:r w:rsidRPr="00764F0B">
        <w:rPr>
          <w:rFonts w:ascii="Times New Roman" w:hAnsi="Times New Roman" w:cs="Times New Roman"/>
        </w:rPr>
        <w:t>Explain how federal tax law changes impact buyers and sellers of real estate.</w:t>
      </w:r>
    </w:p>
    <w:p w14:paraId="6C97BC0A" w14:textId="77777777" w:rsidR="00487018" w:rsidRPr="00764F0B" w:rsidRDefault="00764F0B">
      <w:pPr>
        <w:pStyle w:val="ListBullet"/>
        <w:rPr>
          <w:rFonts w:ascii="Times New Roman" w:hAnsi="Times New Roman" w:cs="Times New Roman"/>
        </w:rPr>
      </w:pPr>
      <w:r w:rsidRPr="00764F0B">
        <w:rPr>
          <w:rFonts w:ascii="Times New Roman" w:hAnsi="Times New Roman" w:cs="Times New Roman"/>
        </w:rPr>
        <w:t>Analyze how tax provisions influence property valuation and market demand.</w:t>
      </w:r>
    </w:p>
    <w:p w14:paraId="1415C1A6" w14:textId="77777777" w:rsidR="00487018" w:rsidRPr="00764F0B" w:rsidRDefault="00764F0B">
      <w:pPr>
        <w:pStyle w:val="ListBullet"/>
        <w:rPr>
          <w:rFonts w:ascii="Times New Roman" w:hAnsi="Times New Roman" w:cs="Times New Roman"/>
        </w:rPr>
      </w:pPr>
      <w:r w:rsidRPr="00764F0B">
        <w:rPr>
          <w:rFonts w:ascii="Times New Roman" w:hAnsi="Times New Roman" w:cs="Times New Roman"/>
        </w:rPr>
        <w:t>Apply tax-related concepts to buyer qualification and transaction timing.</w:t>
      </w:r>
    </w:p>
    <w:p w14:paraId="21B2B414" w14:textId="77777777" w:rsidR="00487018" w:rsidRPr="00764F0B" w:rsidRDefault="00764F0B">
      <w:pPr>
        <w:pStyle w:val="ListBullet"/>
        <w:rPr>
          <w:rFonts w:ascii="Times New Roman" w:hAnsi="Times New Roman" w:cs="Times New Roman"/>
        </w:rPr>
      </w:pPr>
      <w:r w:rsidRPr="00764F0B">
        <w:rPr>
          <w:rFonts w:ascii="Times New Roman" w:hAnsi="Times New Roman" w:cs="Times New Roman"/>
        </w:rPr>
        <w:t>Evaluate investment-driven market behavior affecting residential supply.</w:t>
      </w:r>
    </w:p>
    <w:p w14:paraId="5FB334A3" w14:textId="77777777" w:rsidR="00487018" w:rsidRPr="00764F0B" w:rsidRDefault="00764F0B">
      <w:pPr>
        <w:pStyle w:val="ListBullet"/>
        <w:rPr>
          <w:rFonts w:ascii="Times New Roman" w:hAnsi="Times New Roman" w:cs="Times New Roman"/>
        </w:rPr>
      </w:pPr>
      <w:r w:rsidRPr="00764F0B">
        <w:rPr>
          <w:rFonts w:ascii="Times New Roman" w:hAnsi="Times New Roman" w:cs="Times New Roman"/>
        </w:rPr>
        <w:t>Identify compliance and risk-management considerations when discussing tax law.</w:t>
      </w:r>
    </w:p>
    <w:p w14:paraId="78F73517" w14:textId="77777777" w:rsidR="00487018" w:rsidRPr="00764F0B" w:rsidRDefault="00764F0B">
      <w:pPr>
        <w:pStyle w:val="Heading2"/>
        <w:rPr>
          <w:rFonts w:ascii="Times New Roman" w:hAnsi="Times New Roman" w:cs="Times New Roman"/>
          <w:color w:val="auto"/>
        </w:rPr>
      </w:pPr>
      <w:r w:rsidRPr="00764F0B">
        <w:rPr>
          <w:rFonts w:ascii="Times New Roman" w:hAnsi="Times New Roman" w:cs="Times New Roman"/>
          <w:color w:val="auto"/>
        </w:rPr>
        <w:t>Course Topics and Time Allocation</w:t>
      </w:r>
    </w:p>
    <w:p w14:paraId="3EBCB86E" w14:textId="77777777" w:rsidR="00487018" w:rsidRPr="00764F0B" w:rsidRDefault="00764F0B">
      <w:pPr>
        <w:pStyle w:val="ListNumber"/>
        <w:rPr>
          <w:rFonts w:ascii="Times New Roman" w:hAnsi="Times New Roman" w:cs="Times New Roman"/>
        </w:rPr>
      </w:pPr>
      <w:r w:rsidRPr="00764F0B">
        <w:rPr>
          <w:rFonts w:ascii="Times New Roman" w:hAnsi="Times New Roman" w:cs="Times New Roman"/>
        </w:rPr>
        <w:t>Introduction and Overview – 5 minutes</w:t>
      </w:r>
    </w:p>
    <w:p w14:paraId="68FC1E36" w14:textId="2B3CE837" w:rsidR="00487018" w:rsidRPr="00764F0B" w:rsidRDefault="00764F0B">
      <w:pPr>
        <w:pStyle w:val="ListNumber"/>
        <w:rPr>
          <w:rFonts w:ascii="Times New Roman" w:hAnsi="Times New Roman" w:cs="Times New Roman"/>
        </w:rPr>
      </w:pPr>
      <w:r w:rsidRPr="00764F0B">
        <w:rPr>
          <w:rFonts w:ascii="Times New Roman" w:hAnsi="Times New Roman" w:cs="Times New Roman"/>
        </w:rPr>
        <w:t xml:space="preserve">Overview of the One Big Beautiful Bill – </w:t>
      </w:r>
      <w:r w:rsidR="008738D9">
        <w:rPr>
          <w:rFonts w:ascii="Times New Roman" w:hAnsi="Times New Roman" w:cs="Times New Roman"/>
        </w:rPr>
        <w:t>7</w:t>
      </w:r>
      <w:r w:rsidRPr="00764F0B">
        <w:rPr>
          <w:rFonts w:ascii="Times New Roman" w:hAnsi="Times New Roman" w:cs="Times New Roman"/>
        </w:rPr>
        <w:t xml:space="preserve"> minutes</w:t>
      </w:r>
    </w:p>
    <w:p w14:paraId="2B1FFE0C" w14:textId="25AF7A60" w:rsidR="00487018" w:rsidRPr="00764F0B" w:rsidRDefault="00764F0B">
      <w:pPr>
        <w:pStyle w:val="ListNumber"/>
        <w:rPr>
          <w:rFonts w:ascii="Times New Roman" w:hAnsi="Times New Roman" w:cs="Times New Roman"/>
        </w:rPr>
      </w:pPr>
      <w:r w:rsidRPr="00764F0B">
        <w:rPr>
          <w:rFonts w:ascii="Times New Roman" w:hAnsi="Times New Roman" w:cs="Times New Roman"/>
        </w:rPr>
        <w:t xml:space="preserve">SALT Deduction and Property Tax Impacts – </w:t>
      </w:r>
      <w:r w:rsidR="008738D9">
        <w:rPr>
          <w:rFonts w:ascii="Times New Roman" w:hAnsi="Times New Roman" w:cs="Times New Roman"/>
        </w:rPr>
        <w:t>8</w:t>
      </w:r>
      <w:r w:rsidRPr="00764F0B">
        <w:rPr>
          <w:rFonts w:ascii="Times New Roman" w:hAnsi="Times New Roman" w:cs="Times New Roman"/>
        </w:rPr>
        <w:t xml:space="preserve"> minutes</w:t>
      </w:r>
    </w:p>
    <w:p w14:paraId="0561D294" w14:textId="2A6BE264" w:rsidR="00487018" w:rsidRPr="00764F0B" w:rsidRDefault="00764F0B">
      <w:pPr>
        <w:pStyle w:val="ListNumber"/>
        <w:rPr>
          <w:rFonts w:ascii="Times New Roman" w:hAnsi="Times New Roman" w:cs="Times New Roman"/>
        </w:rPr>
      </w:pPr>
      <w:r w:rsidRPr="00764F0B">
        <w:rPr>
          <w:rFonts w:ascii="Times New Roman" w:hAnsi="Times New Roman" w:cs="Times New Roman"/>
        </w:rPr>
        <w:t xml:space="preserve">Mortgage Interest Deduction – </w:t>
      </w:r>
      <w:r w:rsidR="008738D9">
        <w:rPr>
          <w:rFonts w:ascii="Times New Roman" w:hAnsi="Times New Roman" w:cs="Times New Roman"/>
        </w:rPr>
        <w:t>7</w:t>
      </w:r>
      <w:r w:rsidRPr="00764F0B">
        <w:rPr>
          <w:rFonts w:ascii="Times New Roman" w:hAnsi="Times New Roman" w:cs="Times New Roman"/>
        </w:rPr>
        <w:t xml:space="preserve"> minutes</w:t>
      </w:r>
    </w:p>
    <w:p w14:paraId="14D81E6E" w14:textId="1DD44787" w:rsidR="00487018" w:rsidRPr="00764F0B" w:rsidRDefault="00764F0B">
      <w:pPr>
        <w:pStyle w:val="ListNumber"/>
        <w:rPr>
          <w:rFonts w:ascii="Times New Roman" w:hAnsi="Times New Roman" w:cs="Times New Roman"/>
        </w:rPr>
      </w:pPr>
      <w:r w:rsidRPr="00764F0B">
        <w:rPr>
          <w:rFonts w:ascii="Times New Roman" w:hAnsi="Times New Roman" w:cs="Times New Roman"/>
        </w:rPr>
        <w:t xml:space="preserve">LIHTC Expansion and Housing Supply – </w:t>
      </w:r>
      <w:r w:rsidR="008738D9">
        <w:rPr>
          <w:rFonts w:ascii="Times New Roman" w:hAnsi="Times New Roman" w:cs="Times New Roman"/>
        </w:rPr>
        <w:t>8</w:t>
      </w:r>
      <w:r w:rsidRPr="00764F0B">
        <w:rPr>
          <w:rFonts w:ascii="Times New Roman" w:hAnsi="Times New Roman" w:cs="Times New Roman"/>
        </w:rPr>
        <w:t xml:space="preserve"> minutes</w:t>
      </w:r>
    </w:p>
    <w:p w14:paraId="4214314F" w14:textId="7A92862B" w:rsidR="00487018" w:rsidRPr="00764F0B" w:rsidRDefault="00764F0B">
      <w:pPr>
        <w:pStyle w:val="ListNumber"/>
        <w:rPr>
          <w:rFonts w:ascii="Times New Roman" w:hAnsi="Times New Roman" w:cs="Times New Roman"/>
        </w:rPr>
      </w:pPr>
      <w:r w:rsidRPr="00764F0B">
        <w:rPr>
          <w:rFonts w:ascii="Times New Roman" w:hAnsi="Times New Roman" w:cs="Times New Roman"/>
        </w:rPr>
        <w:t>Investor Tax Relief and Market Effects – 1</w:t>
      </w:r>
      <w:r w:rsidR="008738D9">
        <w:rPr>
          <w:rFonts w:ascii="Times New Roman" w:hAnsi="Times New Roman" w:cs="Times New Roman"/>
        </w:rPr>
        <w:t>0</w:t>
      </w:r>
      <w:r w:rsidRPr="00764F0B">
        <w:rPr>
          <w:rFonts w:ascii="Times New Roman" w:hAnsi="Times New Roman" w:cs="Times New Roman"/>
        </w:rPr>
        <w:t xml:space="preserve"> minutes</w:t>
      </w:r>
    </w:p>
    <w:p w14:paraId="1BB48B41" w14:textId="38912CAD" w:rsidR="00487018" w:rsidRPr="00764F0B" w:rsidRDefault="00764F0B">
      <w:pPr>
        <w:pStyle w:val="ListNumber"/>
        <w:rPr>
          <w:rFonts w:ascii="Times New Roman" w:hAnsi="Times New Roman" w:cs="Times New Roman"/>
        </w:rPr>
      </w:pPr>
      <w:r w:rsidRPr="00764F0B">
        <w:rPr>
          <w:rFonts w:ascii="Times New Roman" w:hAnsi="Times New Roman" w:cs="Times New Roman"/>
        </w:rPr>
        <w:t xml:space="preserve">Estate Tax and Property Transfers – </w:t>
      </w:r>
      <w:r w:rsidR="008738D9">
        <w:rPr>
          <w:rFonts w:ascii="Times New Roman" w:hAnsi="Times New Roman" w:cs="Times New Roman"/>
        </w:rPr>
        <w:t>5</w:t>
      </w:r>
      <w:r w:rsidRPr="00764F0B">
        <w:rPr>
          <w:rFonts w:ascii="Times New Roman" w:hAnsi="Times New Roman" w:cs="Times New Roman"/>
        </w:rPr>
        <w:t xml:space="preserve"> minutes</w:t>
      </w:r>
    </w:p>
    <w:p w14:paraId="784EF123" w14:textId="22B46728" w:rsidR="00487018" w:rsidRPr="00764F0B" w:rsidRDefault="00764F0B">
      <w:pPr>
        <w:pStyle w:val="ListNumber"/>
        <w:rPr>
          <w:rFonts w:ascii="Times New Roman" w:hAnsi="Times New Roman" w:cs="Times New Roman"/>
        </w:rPr>
      </w:pPr>
      <w:r w:rsidRPr="00764F0B">
        <w:rPr>
          <w:rFonts w:ascii="Times New Roman" w:hAnsi="Times New Roman" w:cs="Times New Roman"/>
        </w:rPr>
        <w:t xml:space="preserve">Energy Credits and Valuation – </w:t>
      </w:r>
      <w:r w:rsidR="008738D9">
        <w:rPr>
          <w:rFonts w:ascii="Times New Roman" w:hAnsi="Times New Roman" w:cs="Times New Roman"/>
        </w:rPr>
        <w:t>5</w:t>
      </w:r>
      <w:r w:rsidRPr="00764F0B">
        <w:rPr>
          <w:rFonts w:ascii="Times New Roman" w:hAnsi="Times New Roman" w:cs="Times New Roman"/>
        </w:rPr>
        <w:t xml:space="preserve"> minutes</w:t>
      </w:r>
    </w:p>
    <w:p w14:paraId="0785B238" w14:textId="71CFDEDD" w:rsidR="00487018" w:rsidRPr="00764F0B" w:rsidRDefault="00764F0B">
      <w:pPr>
        <w:pStyle w:val="ListNumber"/>
        <w:rPr>
          <w:rFonts w:ascii="Times New Roman" w:hAnsi="Times New Roman" w:cs="Times New Roman"/>
        </w:rPr>
      </w:pPr>
      <w:r w:rsidRPr="00764F0B">
        <w:rPr>
          <w:rFonts w:ascii="Times New Roman" w:hAnsi="Times New Roman" w:cs="Times New Roman"/>
        </w:rPr>
        <w:t xml:space="preserve">Federal Tax Changes and Residential Valuation – </w:t>
      </w:r>
      <w:r w:rsidR="008738D9">
        <w:rPr>
          <w:rFonts w:ascii="Times New Roman" w:hAnsi="Times New Roman" w:cs="Times New Roman"/>
        </w:rPr>
        <w:t>8</w:t>
      </w:r>
      <w:r w:rsidRPr="00764F0B">
        <w:rPr>
          <w:rFonts w:ascii="Times New Roman" w:hAnsi="Times New Roman" w:cs="Times New Roman"/>
        </w:rPr>
        <w:t xml:space="preserve"> minutes</w:t>
      </w:r>
    </w:p>
    <w:p w14:paraId="2F12D467" w14:textId="7F22A52A" w:rsidR="00487018" w:rsidRPr="00764F0B" w:rsidRDefault="00764F0B">
      <w:pPr>
        <w:pStyle w:val="ListNumber"/>
        <w:rPr>
          <w:rFonts w:ascii="Times New Roman" w:hAnsi="Times New Roman" w:cs="Times New Roman"/>
        </w:rPr>
      </w:pPr>
      <w:r w:rsidRPr="00764F0B">
        <w:rPr>
          <w:rFonts w:ascii="Times New Roman" w:hAnsi="Times New Roman" w:cs="Times New Roman"/>
        </w:rPr>
        <w:t xml:space="preserve">Buyer Qualification Considerations – </w:t>
      </w:r>
      <w:r w:rsidR="008738D9">
        <w:rPr>
          <w:rFonts w:ascii="Times New Roman" w:hAnsi="Times New Roman" w:cs="Times New Roman"/>
        </w:rPr>
        <w:t>8</w:t>
      </w:r>
      <w:r w:rsidRPr="00764F0B">
        <w:rPr>
          <w:rFonts w:ascii="Times New Roman" w:hAnsi="Times New Roman" w:cs="Times New Roman"/>
        </w:rPr>
        <w:t xml:space="preserve"> minutes</w:t>
      </w:r>
    </w:p>
    <w:p w14:paraId="006B46E4" w14:textId="79C3758D" w:rsidR="00487018" w:rsidRPr="00764F0B" w:rsidRDefault="00764F0B">
      <w:pPr>
        <w:pStyle w:val="ListNumber"/>
        <w:rPr>
          <w:rFonts w:ascii="Times New Roman" w:hAnsi="Times New Roman" w:cs="Times New Roman"/>
        </w:rPr>
      </w:pPr>
      <w:r w:rsidRPr="00764F0B">
        <w:rPr>
          <w:rFonts w:ascii="Times New Roman" w:hAnsi="Times New Roman" w:cs="Times New Roman"/>
        </w:rPr>
        <w:t xml:space="preserve">Disclosure, Risk Management, and Compliance – </w:t>
      </w:r>
      <w:r w:rsidR="008738D9">
        <w:rPr>
          <w:rFonts w:ascii="Times New Roman" w:hAnsi="Times New Roman" w:cs="Times New Roman"/>
        </w:rPr>
        <w:t>8</w:t>
      </w:r>
      <w:r w:rsidRPr="00764F0B">
        <w:rPr>
          <w:rFonts w:ascii="Times New Roman" w:hAnsi="Times New Roman" w:cs="Times New Roman"/>
        </w:rPr>
        <w:t xml:space="preserve"> minutes</w:t>
      </w:r>
    </w:p>
    <w:p w14:paraId="2E8B59A4" w14:textId="0C85F2B9" w:rsidR="00487018" w:rsidRPr="00764F0B" w:rsidRDefault="00764F0B">
      <w:pPr>
        <w:pStyle w:val="ListNumber"/>
        <w:rPr>
          <w:rFonts w:ascii="Times New Roman" w:hAnsi="Times New Roman" w:cs="Times New Roman"/>
        </w:rPr>
      </w:pPr>
      <w:r w:rsidRPr="00764F0B">
        <w:rPr>
          <w:rFonts w:ascii="Times New Roman" w:hAnsi="Times New Roman" w:cs="Times New Roman"/>
        </w:rPr>
        <w:t xml:space="preserve">New Orleans Market Analysis – </w:t>
      </w:r>
      <w:r w:rsidR="008738D9">
        <w:rPr>
          <w:rFonts w:ascii="Times New Roman" w:hAnsi="Times New Roman" w:cs="Times New Roman"/>
        </w:rPr>
        <w:t>8</w:t>
      </w:r>
      <w:r w:rsidRPr="00764F0B">
        <w:rPr>
          <w:rFonts w:ascii="Times New Roman" w:hAnsi="Times New Roman" w:cs="Times New Roman"/>
        </w:rPr>
        <w:t xml:space="preserve"> minutes</w:t>
      </w:r>
    </w:p>
    <w:p w14:paraId="32FAC6FD" w14:textId="3DED1DAE" w:rsidR="00487018" w:rsidRPr="00764F0B" w:rsidRDefault="00764F0B">
      <w:pPr>
        <w:pStyle w:val="ListNumber"/>
        <w:rPr>
          <w:rFonts w:ascii="Times New Roman" w:hAnsi="Times New Roman" w:cs="Times New Roman"/>
        </w:rPr>
      </w:pPr>
      <w:r w:rsidRPr="00764F0B">
        <w:rPr>
          <w:rFonts w:ascii="Times New Roman" w:hAnsi="Times New Roman" w:cs="Times New Roman"/>
        </w:rPr>
        <w:t>Case Study Applications – 1</w:t>
      </w:r>
      <w:r w:rsidR="008738D9">
        <w:rPr>
          <w:rFonts w:ascii="Times New Roman" w:hAnsi="Times New Roman" w:cs="Times New Roman"/>
        </w:rPr>
        <w:t>0</w:t>
      </w:r>
      <w:r w:rsidRPr="00764F0B">
        <w:rPr>
          <w:rFonts w:ascii="Times New Roman" w:hAnsi="Times New Roman" w:cs="Times New Roman"/>
        </w:rPr>
        <w:t xml:space="preserve"> minutes</w:t>
      </w:r>
    </w:p>
    <w:p w14:paraId="59B0B828" w14:textId="0FBC24FC" w:rsidR="00487018" w:rsidRPr="00764F0B" w:rsidRDefault="00764F0B">
      <w:pPr>
        <w:pStyle w:val="ListNumber"/>
        <w:rPr>
          <w:rFonts w:ascii="Times New Roman" w:hAnsi="Times New Roman" w:cs="Times New Roman"/>
        </w:rPr>
      </w:pPr>
      <w:r w:rsidRPr="00764F0B">
        <w:rPr>
          <w:rFonts w:ascii="Times New Roman" w:hAnsi="Times New Roman" w:cs="Times New Roman"/>
        </w:rPr>
        <w:t xml:space="preserve">Conclusion and Integration – </w:t>
      </w:r>
      <w:r w:rsidR="008738D9">
        <w:rPr>
          <w:rFonts w:ascii="Times New Roman" w:hAnsi="Times New Roman" w:cs="Times New Roman"/>
        </w:rPr>
        <w:t>3</w:t>
      </w:r>
      <w:r w:rsidRPr="00764F0B">
        <w:rPr>
          <w:rFonts w:ascii="Times New Roman" w:hAnsi="Times New Roman" w:cs="Times New Roman"/>
        </w:rPr>
        <w:t xml:space="preserve"> minutes</w:t>
      </w:r>
    </w:p>
    <w:p w14:paraId="6B95A95D" w14:textId="77777777" w:rsidR="00487018" w:rsidRPr="00764F0B" w:rsidRDefault="00764F0B">
      <w:pPr>
        <w:pStyle w:val="Heading2"/>
        <w:rPr>
          <w:rFonts w:ascii="Times New Roman" w:hAnsi="Times New Roman" w:cs="Times New Roman"/>
          <w:color w:val="auto"/>
        </w:rPr>
      </w:pPr>
      <w:r w:rsidRPr="00764F0B">
        <w:rPr>
          <w:rFonts w:ascii="Times New Roman" w:hAnsi="Times New Roman" w:cs="Times New Roman"/>
          <w:color w:val="auto"/>
        </w:rPr>
        <w:t>Delivery Method</w:t>
      </w:r>
    </w:p>
    <w:p w14:paraId="678F3A3C" w14:textId="27545716" w:rsidR="00487018" w:rsidRPr="00764F0B" w:rsidRDefault="00764F0B">
      <w:pPr>
        <w:rPr>
          <w:rFonts w:ascii="Times New Roman" w:hAnsi="Times New Roman" w:cs="Times New Roman"/>
        </w:rPr>
      </w:pPr>
      <w:r w:rsidRPr="00764F0B">
        <w:rPr>
          <w:rFonts w:ascii="Times New Roman" w:hAnsi="Times New Roman" w:cs="Times New Roman"/>
        </w:rPr>
        <w:t>Live classroom presentation with visual aids and guided discussion.</w:t>
      </w:r>
    </w:p>
    <w:sectPr w:rsidR="00487018" w:rsidRPr="00764F0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2487496">
    <w:abstractNumId w:val="8"/>
  </w:num>
  <w:num w:numId="2" w16cid:durableId="220600721">
    <w:abstractNumId w:val="6"/>
  </w:num>
  <w:num w:numId="3" w16cid:durableId="1562406779">
    <w:abstractNumId w:val="5"/>
  </w:num>
  <w:num w:numId="4" w16cid:durableId="150174925">
    <w:abstractNumId w:val="4"/>
  </w:num>
  <w:num w:numId="5" w16cid:durableId="37360979">
    <w:abstractNumId w:val="7"/>
  </w:num>
  <w:num w:numId="6" w16cid:durableId="2138987191">
    <w:abstractNumId w:val="3"/>
  </w:num>
  <w:num w:numId="7" w16cid:durableId="583876951">
    <w:abstractNumId w:val="2"/>
  </w:num>
  <w:num w:numId="8" w16cid:durableId="202789850">
    <w:abstractNumId w:val="1"/>
  </w:num>
  <w:num w:numId="9" w16cid:durableId="44186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916A3"/>
    <w:rsid w:val="00487018"/>
    <w:rsid w:val="00764F0B"/>
    <w:rsid w:val="008738D9"/>
    <w:rsid w:val="00AA1D8D"/>
    <w:rsid w:val="00B47730"/>
    <w:rsid w:val="00C1157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C62B08"/>
  <w14:defaultImageDpi w14:val="300"/>
  <w15:docId w15:val="{9427E460-9F57-4C37-A75B-A2701A17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3090167AA60EA4FBB316508841C040B" ma:contentTypeVersion="13" ma:contentTypeDescription="Create a new document." ma:contentTypeScope="" ma:versionID="2924aec667278839931ecf3a70bbc2ed">
  <xsd:schema xmlns:xsd="http://www.w3.org/2001/XMLSchema" xmlns:xs="http://www.w3.org/2001/XMLSchema" xmlns:p="http://schemas.microsoft.com/office/2006/metadata/properties" xmlns:ns2="823a85de-b1af-45da-8476-06943e89750e" xmlns:ns3="56354460-5443-481c-8b41-a931480c99df" targetNamespace="http://schemas.microsoft.com/office/2006/metadata/properties" ma:root="true" ma:fieldsID="77319f3e45db422828c8504752e272ec" ns2:_="" ns3:_="">
    <xsd:import namespace="823a85de-b1af-45da-8476-06943e89750e"/>
    <xsd:import namespace="56354460-5443-481c-8b41-a931480c99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a85de-b1af-45da-8476-06943e8975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93cad52-aa4a-4e47-8120-8cd269c161b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354460-5443-481c-8b41-a931480c99d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9696cbe-295c-412b-a753-f5c7c5a1fc6f}" ma:internalName="TaxCatchAll" ma:showField="CatchAllData" ma:web="56354460-5443-481c-8b41-a931480c99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23a85de-b1af-45da-8476-06943e89750e">
      <Terms xmlns="http://schemas.microsoft.com/office/infopath/2007/PartnerControls"/>
    </lcf76f155ced4ddcb4097134ff3c332f>
    <TaxCatchAll xmlns="56354460-5443-481c-8b41-a931480c99df"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4F582BA-BBB1-4CC0-A069-65B88FCEDB2A}"/>
</file>

<file path=customXml/itemProps3.xml><?xml version="1.0" encoding="utf-8"?>
<ds:datastoreItem xmlns:ds="http://schemas.openxmlformats.org/officeDocument/2006/customXml" ds:itemID="{3A1D8D55-CFF6-4956-8537-2BBCAE9B863D}"/>
</file>

<file path=customXml/itemProps4.xml><?xml version="1.0" encoding="utf-8"?>
<ds:datastoreItem xmlns:ds="http://schemas.openxmlformats.org/officeDocument/2006/customXml" ds:itemID="{85ECDF84-7FD9-48EB-877E-BB55D0E2EB85}"/>
</file>

<file path=docProps/app.xml><?xml version="1.0" encoding="utf-8"?>
<Properties xmlns="http://schemas.openxmlformats.org/officeDocument/2006/extended-properties" xmlns:vt="http://schemas.openxmlformats.org/officeDocument/2006/docPropsVTypes">
  <Template>Normal</Template>
  <TotalTime>2</TotalTime>
  <Pages>1</Pages>
  <Words>254</Words>
  <Characters>1454</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Stephanie Vallery Hoffmann</cp:lastModifiedBy>
  <cp:revision>2</cp:revision>
  <dcterms:created xsi:type="dcterms:W3CDTF">2026-05-01T17:17:00Z</dcterms:created>
  <dcterms:modified xsi:type="dcterms:W3CDTF">2026-05-01T17:17:00Z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0x01010003090167AA60EA4FBB316508841C040B</vt:lpwstr>
  </property>
</Properties>
</file>