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jc w:val="center"/>
      </w:pPr>
      <w:r>
        <w:rPr>
          <w:rFonts w:ascii="Arial" w:cs="Arial" w:eastAsia="Arial" w:hAnsi="Arial"/>
          <w:b/>
          <w:bCs/>
          <w:color w:val="6B1B1B"/>
          <w:sz w:val="42"/>
          <w:szCs w:val="42"/>
        </w:rPr>
        <w:t xml:space="preserve">GUARDIAN HOME CONTRACT</w:t>
      </w:r>
    </w:p>
    <w:p>
      <w:pPr>
        <w:spacing w:after="80" w:before="0"/>
        <w:jc w:val="center"/>
      </w:pPr>
      <w:r>
        <w:rPr>
          <w:rFonts w:ascii="Arial" w:cs="Arial" w:eastAsia="Arial" w:hAnsi="Arial"/>
          <w:b/>
          <w:bCs/>
          <w:color w:val="9E2C2C"/>
          <w:sz w:val="26"/>
          <w:szCs w:val="26"/>
        </w:rPr>
        <w:t xml:space="preserve">For the Dog Known As: Naomi</w:t>
      </w:r>
    </w:p>
    <w:p>
      <w:pPr>
        <w:spacing w:after="320" w:before="0"/>
        <w:jc w:val="center"/>
      </w:pPr>
      <w:r>
        <w:rPr>
          <w:rFonts w:ascii="Arial" w:cs="Arial" w:eastAsia="Arial" w:hAnsi="Arial"/>
          <w:i/>
          <w:iCs/>
          <w:color w:val="555555"/>
          <w:sz w:val="22"/>
          <w:szCs w:val="22"/>
        </w:rPr>
        <w:t xml:space="preserve">A legally-binding agreement between Dog Owner and Guardian Home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AAAAAA" w:sz="1"/>
              <w:left w:val="single" w:color="AAAAAA" w:sz="1"/>
              <w:bottom w:val="single" w:color="AAAAAA" w:sz="1"/>
              <w:right w:val="single" w:color="AAAAAA" w:sz="1"/>
            </w:tcBorders>
            <w:shd w:fill="6B1B1B" w:val="clear"/>
            <w:tcMar>
              <w:top w:type="dxa" w:w="100"/>
              <w:left w:type="dxa" w:w="160"/>
              <w:bottom w:type="dxa" w:w="100"/>
              <w:right w:type="dxa" w:w="160"/>
            </w:tcMar>
          </w:tcPr>
          <w:p>
            <w:r>
              <w:rPr>
                <w:rFonts w:ascii="Arial" w:cs="Arial" w:eastAsia="Arial" w:hAnsi="Arial"/>
                <w:b/>
                <w:bCs/>
                <w:color w:val="FFFFFF"/>
                <w:sz w:val="22"/>
                <w:szCs w:val="22"/>
              </w:rPr>
              <w:t xml:space="preserve">DOG OWNER / BREEDER</w:t>
            </w:r>
          </w:p>
        </w:tc>
        <w:tc>
          <w:tcPr>
            <w:tcW w:type="dxa" w:w="4680"/>
            <w:tcBorders>
              <w:top w:val="single" w:color="AAAAAA" w:sz="1"/>
              <w:left w:val="single" w:color="AAAAAA" w:sz="1"/>
              <w:bottom w:val="single" w:color="AAAAAA" w:sz="1"/>
              <w:right w:val="single" w:color="AAAAAA" w:sz="1"/>
            </w:tcBorders>
            <w:shd w:fill="9E2C2C" w:val="clear"/>
            <w:tcMar>
              <w:top w:type="dxa" w:w="100"/>
              <w:left w:type="dxa" w:w="160"/>
              <w:bottom w:type="dxa" w:w="100"/>
              <w:right w:type="dxa" w:w="160"/>
            </w:tcMar>
          </w:tcPr>
          <w:p>
            <w:r>
              <w:rPr>
                <w:rFonts w:ascii="Arial" w:cs="Arial" w:eastAsia="Arial" w:hAnsi="Arial"/>
                <w:b/>
                <w:bCs/>
                <w:color w:val="FFFFFF"/>
                <w:sz w:val="22"/>
                <w:szCs w:val="22"/>
              </w:rPr>
              <w:t xml:space="preserve">GUARDIAN HOME / CARETAKER</w:t>
            </w:r>
          </w:p>
        </w:tc>
      </w:tr>
      <w:tr>
        <w:tc>
          <w:tcPr>
            <w:tcW w:type="dxa" w:w="4680"/>
            <w:tcBorders>
              <w:top w:val="single" w:color="AAAAAA" w:sz="1"/>
              <w:left w:val="single" w:color="AAAAAA" w:sz="1"/>
              <w:bottom w:val="single" w:color="AAAAAA" w:sz="1"/>
              <w:right w:val="single" w:color="AAAAAA" w:sz="1"/>
            </w:tcBorders>
            <w:tcMar>
              <w:top w:type="dxa" w:w="100"/>
              <w:left w:type="dxa" w:w="160"/>
              <w:bottom w:type="dxa" w:w="100"/>
              <w:right w:type="dxa" w:w="160"/>
            </w:tcMar>
          </w:tcPr>
          <w:p>
            <w:r>
              <w:rPr>
                <w:rFonts w:ascii="Arial" w:cs="Arial" w:eastAsia="Arial" w:hAnsi="Arial"/>
                <w:b/>
                <w:bCs/>
                <w:sz w:val="22"/>
                <w:szCs w:val="22"/>
              </w:rPr>
              <w:t xml:space="preserve">Name: ___________________________ (Owner)</w:t>
            </w:r>
          </w:p>
          <w:p>
            <w:r>
              <w:rPr>
                <w:rFonts w:ascii="Arial" w:cs="Arial" w:eastAsia="Arial" w:hAnsi="Arial"/>
                <w:sz w:val="22"/>
                <w:szCs w:val="22"/>
              </w:rPr>
              <w:t xml:space="preserve">Address: ___________________________</w:t>
            </w:r>
          </w:p>
          <w:p>
            <w:r>
              <w:rPr>
                <w:rFonts w:ascii="Arial" w:cs="Arial" w:eastAsia="Arial" w:hAnsi="Arial"/>
                <w:sz w:val="22"/>
                <w:szCs w:val="22"/>
              </w:rPr>
              <w:t xml:space="preserve">City/State/Zip: _____________________</w:t>
            </w:r>
          </w:p>
          <w:p>
            <w:r>
              <w:rPr>
                <w:rFonts w:ascii="Arial" w:cs="Arial" w:eastAsia="Arial" w:hAnsi="Arial"/>
                <w:sz w:val="22"/>
                <w:szCs w:val="22"/>
              </w:rPr>
              <w:t xml:space="preserve">Phone: ____________________________</w:t>
            </w:r>
          </w:p>
          <w:p>
            <w:r>
              <w:rPr>
                <w:rFonts w:ascii="Arial" w:cs="Arial" w:eastAsia="Arial" w:hAnsi="Arial"/>
                <w:sz w:val="22"/>
                <w:szCs w:val="22"/>
              </w:rPr>
              <w:t xml:space="preserve">Email: _____________________________</w:t>
            </w:r>
          </w:p>
        </w:tc>
        <w:tc>
          <w:tcPr>
            <w:tcW w:type="dxa" w:w="4680"/>
            <w:tcBorders>
              <w:top w:val="single" w:color="AAAAAA" w:sz="1"/>
              <w:left w:val="single" w:color="AAAAAA" w:sz="1"/>
              <w:bottom w:val="single" w:color="AAAAAA" w:sz="1"/>
              <w:right w:val="single" w:color="AAAAAA" w:sz="1"/>
            </w:tcBorders>
            <w:tcMar>
              <w:top w:type="dxa" w:w="100"/>
              <w:left w:type="dxa" w:w="160"/>
              <w:bottom w:type="dxa" w:w="100"/>
              <w:right w:type="dxa" w:w="160"/>
            </w:tcMar>
          </w:tcPr>
          <w:p>
            <w:r>
              <w:rPr>
                <w:rFonts w:ascii="Arial" w:cs="Arial" w:eastAsia="Arial" w:hAnsi="Arial"/>
                <w:b/>
                <w:bCs/>
                <w:sz w:val="22"/>
                <w:szCs w:val="22"/>
              </w:rPr>
              <w:t xml:space="preserve">Primary Guardian: ___________________________ (Guardian)</w:t>
            </w:r>
          </w:p>
          <w:p>
            <w:r>
              <w:rPr>
                <w:rFonts w:ascii="Arial" w:cs="Arial" w:eastAsia="Arial" w:hAnsi="Arial"/>
                <w:sz w:val="22"/>
                <w:szCs w:val="22"/>
              </w:rPr>
              <w:t xml:space="preserve">Spouse/Partner (if applicable): ___________________________</w:t>
            </w:r>
          </w:p>
          <w:p>
            <w:r>
              <w:rPr>
                <w:rFonts w:ascii="Arial" w:cs="Arial" w:eastAsia="Arial" w:hAnsi="Arial"/>
                <w:sz w:val="22"/>
                <w:szCs w:val="22"/>
              </w:rPr>
              <w:t xml:space="preserve">Address: ___________________________</w:t>
            </w:r>
          </w:p>
          <w:p>
            <w:r>
              <w:rPr>
                <w:rFonts w:ascii="Arial" w:cs="Arial" w:eastAsia="Arial" w:hAnsi="Arial"/>
                <w:sz w:val="22"/>
                <w:szCs w:val="22"/>
              </w:rPr>
              <w:t xml:space="preserve">City/State/Zip: _____________________</w:t>
            </w:r>
          </w:p>
          <w:p>
            <w:r>
              <w:rPr>
                <w:rFonts w:ascii="Arial" w:cs="Arial" w:eastAsia="Arial" w:hAnsi="Arial"/>
                <w:sz w:val="22"/>
                <w:szCs w:val="22"/>
              </w:rPr>
              <w:t xml:space="preserve">Phone: ____________________________</w:t>
            </w:r>
          </w:p>
          <w:p>
            <w:r>
              <w:rPr>
                <w:rFonts w:ascii="Arial" w:cs="Arial" w:eastAsia="Arial" w:hAnsi="Arial"/>
                <w:sz w:val="22"/>
                <w:szCs w:val="22"/>
              </w:rPr>
              <w:t xml:space="preserve">Email: _____________________________</w:t>
            </w:r>
          </w:p>
        </w:tc>
      </w:tr>
    </w:tbl>
    <w:p>
      <w:pPr>
        <w:spacing w:after="60" w:before="60"/>
      </w:pPr>
      <w:r>
        <w:t xml:space="preserve"/>
      </w:r>
    </w:p>
    <w:p>
      <w:pPr>
        <w:spacing w:after="60" w:before="60"/>
        <w:jc w:val="center"/>
      </w:pPr>
      <w:r>
        <w:rPr>
          <w:rFonts w:ascii="Arial" w:cs="Arial" w:eastAsia="Arial" w:hAnsi="Arial"/>
          <w:b/>
          <w:bCs/>
          <w:sz w:val="22"/>
          <w:szCs w:val="22"/>
        </w:rPr>
        <w:t xml:space="preserve">Effective Date: ___________________________</w:t>
      </w:r>
    </w:p>
    <w:p>
      <w:pPr>
        <w:spacing w:after="60" w:before="60"/>
      </w:pPr>
      <w:r>
        <w:t xml:space="preserve"/>
      </w:r>
    </w:p>
    <w:p>
      <w:pPr>
        <w:spacing w:after="60" w:before="60"/>
      </w:pPr>
      <w:r>
        <w:t xml:space="preserve"/>
      </w:r>
    </w:p>
    <w:p>
      <w:pPr>
        <w:pStyle w:val="Heading1"/>
        <w:pBdr>
          <w:bottom w:val="single" w:color="6B1B1B" w:sz="6" w:space="4"/>
        </w:pBdr>
        <w:spacing w:after="160" w:before="320"/>
      </w:pPr>
      <w:r>
        <w:rPr>
          <w:rFonts w:ascii="Arial" w:cs="Arial" w:eastAsia="Arial" w:hAnsi="Arial"/>
          <w:b/>
          <w:bCs/>
          <w:color w:val="6B1B1B"/>
          <w:sz w:val="28"/>
          <w:szCs w:val="28"/>
        </w:rPr>
        <w:t xml:space="preserve">SECTION 1: OWNERSHIP &amp; LEGAL TITLE</w:t>
      </w:r>
    </w:p>
    <w:p>
      <w:pPr>
        <w:spacing w:after="80" w:before="80"/>
      </w:pPr>
      <w:r>
        <w:rPr>
          <w:rFonts w:ascii="Arial" w:cs="Arial" w:eastAsia="Arial" w:hAnsi="Arial"/>
          <w:b/>
          <w:bCs/>
          <w:i w:val="false"/>
          <w:iCs w:val="false"/>
          <w:sz w:val="22"/>
          <w:szCs w:val="22"/>
        </w:rPr>
        <w:t xml:space="preserve">1.1 — Sole Legal Owner:</w:t>
      </w:r>
    </w:p>
    <w:p>
      <w:pPr>
        <w:spacing w:after="80" w:before="80"/>
      </w:pPr>
      <w:r>
        <w:rPr>
          <w:rFonts w:ascii="Arial" w:cs="Arial" w:eastAsia="Arial" w:hAnsi="Arial"/>
          <w:b w:val="false"/>
          <w:bCs w:val="false"/>
          <w:i w:val="false"/>
          <w:iCs w:val="false"/>
          <w:sz w:val="22"/>
          <w:szCs w:val="22"/>
        </w:rPr>
        <w:t xml:space="preserve">Owner is and shall remain the sole legal owner of Naomi for the entire duration of this Agreement and thereafter. The Guardian is granted the privilege of caring for and residing with Naomi under the terms set forth herein. This arrangement does NOT constitute a sale, gift, or any transfer of ownership, whether partial or full.</w:t>
      </w:r>
    </w:p>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9E2C2C" w:sz="8"/>
              <w:left w:val="single" w:color="9E2C2C" w:sz="8"/>
              <w:bottom w:val="single" w:color="9E2C2C" w:sz="8"/>
              <w:right w:val="single" w:color="9E2C2C" w:sz="8"/>
            </w:tcBorders>
            <w:shd w:fill="FFF0F0" w:val="clear"/>
            <w:tcMar>
              <w:top w:type="dxa" w:w="120"/>
              <w:left w:type="dxa" w:w="180"/>
              <w:bottom w:type="dxa" w:w="120"/>
              <w:right w:type="dxa" w:w="180"/>
            </w:tcMar>
          </w:tcPr>
          <w:p>
            <w:r>
              <w:rPr>
                <w:rFonts w:ascii="Arial" w:cs="Arial" w:eastAsia="Arial" w:hAnsi="Arial"/>
                <w:b/>
                <w:bCs/>
                <w:color w:val="6B1B1B"/>
                <w:sz w:val="22"/>
                <w:szCs w:val="22"/>
              </w:rPr>
              <w:t xml:space="preserve">CRITICAL: Naomi shall NOT be sold, gifted, transferred, re-homed, or placed with any other individual, organization, or facility without the express prior written consent of Owner. Violation constitutes immediate grounds for termination and return of Naomi.</w:t>
            </w:r>
          </w:p>
        </w:tc>
      </w:tr>
    </w:tbl>
    <w:p>
      <w:pPr>
        <w:spacing w:after="60" w:before="60"/>
      </w:pPr>
      <w:r>
        <w:t xml:space="preserve"/>
      </w:r>
    </w:p>
    <w:p>
      <w:pPr>
        <w:spacing w:after="80" w:before="80"/>
      </w:pPr>
      <w:r>
        <w:rPr>
          <w:rFonts w:ascii="Arial" w:cs="Arial" w:eastAsia="Arial" w:hAnsi="Arial"/>
          <w:b/>
          <w:bCs/>
          <w:i w:val="false"/>
          <w:iCs w:val="false"/>
          <w:sz w:val="22"/>
          <w:szCs w:val="22"/>
        </w:rPr>
        <w:t xml:space="preserve">1.2 — Documentation:</w:t>
      </w:r>
    </w:p>
    <w:p>
      <w:pPr>
        <w:spacing w:after="80" w:before="80"/>
      </w:pPr>
      <w:r>
        <w:rPr>
          <w:rFonts w:ascii="Arial" w:cs="Arial" w:eastAsia="Arial" w:hAnsi="Arial"/>
          <w:b w:val="false"/>
          <w:bCs w:val="false"/>
          <w:i w:val="false"/>
          <w:iCs w:val="false"/>
          <w:sz w:val="22"/>
          <w:szCs w:val="22"/>
        </w:rPr>
        <w:t xml:space="preserve">All AKC/UKC/breed registry documentation, pedigree papers, and health certifications remain the property of Owner and shall be held by the Owner or provided to Guardian only as needed for veterinary or competition purposes.</w:t>
      </w:r>
    </w:p>
    <w:p>
      <w:pPr>
        <w:spacing w:after="60" w:before="60"/>
      </w:pPr>
      <w:r>
        <w:t xml:space="preserve"/>
      </w:r>
    </w:p>
    <w:p>
      <w:pPr>
        <w:spacing w:after="80" w:before="80"/>
      </w:pPr>
      <w:r>
        <w:rPr>
          <w:rFonts w:ascii="Arial" w:cs="Arial" w:eastAsia="Arial" w:hAnsi="Arial"/>
          <w:b/>
          <w:bCs/>
          <w:i w:val="false"/>
          <w:iCs w:val="false"/>
          <w:sz w:val="22"/>
          <w:szCs w:val="22"/>
        </w:rPr>
        <w:t xml:space="preserve">1.3 — Household Members &amp; Romantic Partners:</w:t>
      </w:r>
    </w:p>
    <w:p>
      <w:pPr>
        <w:spacing w:after="80" w:before="80"/>
      </w:pPr>
      <w:r>
        <w:rPr>
          <w:rFonts w:ascii="Arial" w:cs="Arial" w:eastAsia="Arial" w:hAnsi="Arial"/>
          <w:b w:val="false"/>
          <w:bCs w:val="false"/>
          <w:i w:val="false"/>
          <w:iCs w:val="false"/>
          <w:sz w:val="22"/>
          <w:szCs w:val="22"/>
        </w:rPr>
        <w:t xml:space="preserve">This Agreement is binding on all adult household members including Guardian’s current or future spouse, domestic partner, or romantic partner residing in or regularly visiting the home. Any such individual who becomes a regular caretaker of Naomi must be informed of this Agreement and agrees, by their presence and participation, to abide by its terms.</w:t>
      </w:r>
    </w:p>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c>
          <w:tcPr>
            <w:tcW w:type="dxa" w:w="2400"/>
            <w:tcBorders>
              <w:top w:val="single" w:color="AAAAAA" w:sz="1"/>
              <w:left w:val="single" w:color="AAAAAA" w:sz="1"/>
              <w:bottom w:val="single" w:color="AAAAAA" w:sz="1"/>
              <w:right w:val="single" w:color="AAAAAA" w:sz="1"/>
            </w:tcBorders>
            <w:shd w:fill="FFF0F0" w:val="clear"/>
            <w:tcMar>
              <w:top w:type="dxa" w:w="80"/>
              <w:left w:type="dxa" w:w="120"/>
              <w:bottom w:type="dxa" w:w="80"/>
              <w:right w:type="dxa" w:w="120"/>
            </w:tcMar>
          </w:tcPr>
          <w:p>
            <w:r>
              <w:rPr>
                <w:rFonts w:ascii="Arial" w:cs="Arial" w:eastAsia="Arial" w:hAnsi="Arial"/>
                <w:b/>
                <w:bCs/>
                <w:sz w:val="22"/>
                <w:szCs w:val="22"/>
              </w:rPr>
              <w:t xml:space="preserve">Registered Name:</w:t>
            </w:r>
          </w:p>
        </w:tc>
        <w:tc>
          <w:tcPr>
            <w:tcW w:type="dxa" w:w="696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sz w:val="22"/>
                <w:szCs w:val="22"/>
              </w:rPr>
              <w:t xml:space="preserve">Naomi</w:t>
            </w:r>
          </w:p>
        </w:tc>
      </w:tr>
      <w:tr>
        <w:tc>
          <w:tcPr>
            <w:tcW w:type="dxa" w:w="2400"/>
            <w:tcBorders>
              <w:top w:val="single" w:color="AAAAAA" w:sz="1"/>
              <w:left w:val="single" w:color="AAAAAA" w:sz="1"/>
              <w:bottom w:val="single" w:color="AAAAAA" w:sz="1"/>
              <w:right w:val="single" w:color="AAAAAA" w:sz="1"/>
            </w:tcBorders>
            <w:shd w:fill="FFF0F0" w:val="clear"/>
            <w:tcMar>
              <w:top w:type="dxa" w:w="80"/>
              <w:left w:type="dxa" w:w="120"/>
              <w:bottom w:type="dxa" w:w="80"/>
              <w:right w:type="dxa" w:w="120"/>
            </w:tcMar>
          </w:tcPr>
          <w:p>
            <w:r>
              <w:rPr>
                <w:rFonts w:ascii="Arial" w:cs="Arial" w:eastAsia="Arial" w:hAnsi="Arial"/>
                <w:b/>
                <w:bCs/>
                <w:sz w:val="22"/>
                <w:szCs w:val="22"/>
              </w:rPr>
              <w:t xml:space="preserve">Breed:</w:t>
            </w:r>
          </w:p>
        </w:tc>
        <w:tc>
          <w:tcPr>
            <w:tcW w:type="dxa" w:w="696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sz w:val="22"/>
                <w:szCs w:val="22"/>
              </w:rPr>
              <w:t xml:space="preserve">Giant Schnauzer</w:t>
            </w:r>
          </w:p>
        </w:tc>
      </w:tr>
      <w:tr>
        <w:tc>
          <w:tcPr>
            <w:tcW w:type="dxa" w:w="2400"/>
            <w:tcBorders>
              <w:top w:val="single" w:color="AAAAAA" w:sz="1"/>
              <w:left w:val="single" w:color="AAAAAA" w:sz="1"/>
              <w:bottom w:val="single" w:color="AAAAAA" w:sz="1"/>
              <w:right w:val="single" w:color="AAAAAA" w:sz="1"/>
            </w:tcBorders>
            <w:shd w:fill="FFF0F0" w:val="clear"/>
            <w:tcMar>
              <w:top w:type="dxa" w:w="80"/>
              <w:left w:type="dxa" w:w="120"/>
              <w:bottom w:type="dxa" w:w="80"/>
              <w:right w:type="dxa" w:w="120"/>
            </w:tcMar>
          </w:tcPr>
          <w:p>
            <w:r>
              <w:rPr>
                <w:rFonts w:ascii="Arial" w:cs="Arial" w:eastAsia="Arial" w:hAnsi="Arial"/>
                <w:b/>
                <w:bCs/>
                <w:sz w:val="22"/>
                <w:szCs w:val="22"/>
              </w:rPr>
              <w:t xml:space="preserve">Date of Birth:</w:t>
            </w:r>
          </w:p>
        </w:tc>
        <w:tc>
          <w:tcPr>
            <w:tcW w:type="dxa" w:w="696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sz w:val="22"/>
                <w:szCs w:val="22"/>
              </w:rPr>
              <w:t xml:space="preserve">___________________________</w:t>
            </w:r>
          </w:p>
        </w:tc>
      </w:tr>
      <w:tr>
        <w:tc>
          <w:tcPr>
            <w:tcW w:type="dxa" w:w="2400"/>
            <w:tcBorders>
              <w:top w:val="single" w:color="AAAAAA" w:sz="1"/>
              <w:left w:val="single" w:color="AAAAAA" w:sz="1"/>
              <w:bottom w:val="single" w:color="AAAAAA" w:sz="1"/>
              <w:right w:val="single" w:color="AAAAAA" w:sz="1"/>
            </w:tcBorders>
            <w:shd w:fill="FFF0F0" w:val="clear"/>
            <w:tcMar>
              <w:top w:type="dxa" w:w="80"/>
              <w:left w:type="dxa" w:w="120"/>
              <w:bottom w:type="dxa" w:w="80"/>
              <w:right w:type="dxa" w:w="120"/>
            </w:tcMar>
          </w:tcPr>
          <w:p>
            <w:r>
              <w:rPr>
                <w:rFonts w:ascii="Arial" w:cs="Arial" w:eastAsia="Arial" w:hAnsi="Arial"/>
                <w:b/>
                <w:bCs/>
                <w:sz w:val="22"/>
                <w:szCs w:val="22"/>
              </w:rPr>
              <w:t xml:space="preserve">Color/Markings:</w:t>
            </w:r>
          </w:p>
        </w:tc>
        <w:tc>
          <w:tcPr>
            <w:tcW w:type="dxa" w:w="696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sz w:val="22"/>
                <w:szCs w:val="22"/>
              </w:rPr>
              <w:t xml:space="preserve">___________________________</w:t>
            </w:r>
          </w:p>
        </w:tc>
      </w:tr>
      <w:tr>
        <w:tc>
          <w:tcPr>
            <w:tcW w:type="dxa" w:w="2400"/>
            <w:tcBorders>
              <w:top w:val="single" w:color="AAAAAA" w:sz="1"/>
              <w:left w:val="single" w:color="AAAAAA" w:sz="1"/>
              <w:bottom w:val="single" w:color="AAAAAA" w:sz="1"/>
              <w:right w:val="single" w:color="AAAAAA" w:sz="1"/>
            </w:tcBorders>
            <w:shd w:fill="FFF0F0" w:val="clear"/>
            <w:tcMar>
              <w:top w:type="dxa" w:w="80"/>
              <w:left w:type="dxa" w:w="120"/>
              <w:bottom w:type="dxa" w:w="80"/>
              <w:right w:type="dxa" w:w="120"/>
            </w:tcMar>
          </w:tcPr>
          <w:p>
            <w:r>
              <w:rPr>
                <w:rFonts w:ascii="Arial" w:cs="Arial" w:eastAsia="Arial" w:hAnsi="Arial"/>
                <w:b/>
                <w:bCs/>
                <w:sz w:val="22"/>
                <w:szCs w:val="22"/>
              </w:rPr>
              <w:t xml:space="preserve">Microchip #:</w:t>
            </w:r>
          </w:p>
        </w:tc>
        <w:tc>
          <w:tcPr>
            <w:tcW w:type="dxa" w:w="696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sz w:val="22"/>
                <w:szCs w:val="22"/>
              </w:rPr>
              <w:t xml:space="preserve">___________________________</w:t>
            </w:r>
          </w:p>
        </w:tc>
      </w:tr>
      <w:tr>
        <w:tc>
          <w:tcPr>
            <w:tcW w:type="dxa" w:w="2400"/>
            <w:tcBorders>
              <w:top w:val="single" w:color="AAAAAA" w:sz="1"/>
              <w:left w:val="single" w:color="AAAAAA" w:sz="1"/>
              <w:bottom w:val="single" w:color="AAAAAA" w:sz="1"/>
              <w:right w:val="single" w:color="AAAAAA" w:sz="1"/>
            </w:tcBorders>
            <w:shd w:fill="FFF0F0" w:val="clear"/>
            <w:tcMar>
              <w:top w:type="dxa" w:w="80"/>
              <w:left w:type="dxa" w:w="120"/>
              <w:bottom w:type="dxa" w:w="80"/>
              <w:right w:type="dxa" w:w="120"/>
            </w:tcMar>
          </w:tcPr>
          <w:p>
            <w:r>
              <w:rPr>
                <w:rFonts w:ascii="Arial" w:cs="Arial" w:eastAsia="Arial" w:hAnsi="Arial"/>
                <w:b/>
                <w:bCs/>
                <w:sz w:val="22"/>
                <w:szCs w:val="22"/>
              </w:rPr>
              <w:t xml:space="preserve">Registration #:</w:t>
            </w:r>
          </w:p>
        </w:tc>
        <w:tc>
          <w:tcPr>
            <w:tcW w:type="dxa" w:w="696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sz w:val="22"/>
                <w:szCs w:val="22"/>
              </w:rPr>
              <w:t xml:space="preserve">___________________________</w:t>
            </w:r>
          </w:p>
        </w:tc>
      </w:tr>
    </w:tbl>
    <w:p>
      <w:pPr>
        <w:spacing w:after="60" w:before="60"/>
      </w:pPr>
      <w:r>
        <w:t xml:space="preserve"/>
      </w:r>
    </w:p>
    <w:p>
      <w:pPr>
        <w:pStyle w:val="Heading1"/>
        <w:pBdr>
          <w:bottom w:val="single" w:color="6B1B1B" w:sz="6" w:space="4"/>
        </w:pBdr>
        <w:spacing w:after="160" w:before="320"/>
      </w:pPr>
      <w:r>
        <w:rPr>
          <w:rFonts w:ascii="Arial" w:cs="Arial" w:eastAsia="Arial" w:hAnsi="Arial"/>
          <w:b/>
          <w:bCs/>
          <w:color w:val="6B1B1B"/>
          <w:sz w:val="28"/>
          <w:szCs w:val="28"/>
        </w:rPr>
        <w:t xml:space="preserve">SECTION 2: NO BUYOUT — ABSOLUTE PROHIBITION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9E2C2C" w:sz="8"/>
              <w:left w:val="single" w:color="9E2C2C" w:sz="8"/>
              <w:bottom w:val="single" w:color="9E2C2C" w:sz="8"/>
              <w:right w:val="single" w:color="9E2C2C" w:sz="8"/>
            </w:tcBorders>
            <w:shd w:fill="FFF0F0" w:val="clear"/>
            <w:tcMar>
              <w:top w:type="dxa" w:w="120"/>
              <w:left w:type="dxa" w:w="180"/>
              <w:bottom w:type="dxa" w:w="120"/>
              <w:right w:type="dxa" w:w="180"/>
            </w:tcMar>
          </w:tcPr>
          <w:p>
            <w:r>
              <w:rPr>
                <w:rFonts w:ascii="Arial" w:cs="Arial" w:eastAsia="Arial" w:hAnsi="Arial"/>
                <w:b/>
                <w:bCs/>
                <w:color w:val="6B1B1B"/>
                <w:sz w:val="22"/>
                <w:szCs w:val="22"/>
              </w:rPr>
              <w:t xml:space="preserve">NOTICE: There is NO buyout provision in this contract. Guardian, her spouse, her romantic partner(s), or any household member CANNOT purchase, acquire, or otherwise obtain legal ownership of Naomi under any circumstances, for any amount of money, at any time during or after this Agreement.</w:t>
            </w:r>
          </w:p>
        </w:tc>
      </w:tr>
    </w:tbl>
    <w:p>
      <w:pPr>
        <w:spacing w:after="60" w:before="60"/>
      </w:pPr>
      <w:r>
        <w:t xml:space="preserve"/>
      </w:r>
    </w:p>
    <w:p>
      <w:pPr>
        <w:spacing w:after="80" w:before="80"/>
      </w:pPr>
      <w:r>
        <w:rPr>
          <w:rFonts w:ascii="Arial" w:cs="Arial" w:eastAsia="Arial" w:hAnsi="Arial"/>
          <w:b/>
          <w:bCs/>
          <w:i w:val="false"/>
          <w:iCs w:val="false"/>
          <w:sz w:val="22"/>
          <w:szCs w:val="22"/>
        </w:rPr>
        <w:t xml:space="preserve">2.1 — No Purchase Option:</w:t>
      </w:r>
    </w:p>
    <w:p>
      <w:pPr>
        <w:spacing w:after="80" w:before="80"/>
      </w:pPr>
      <w:r>
        <w:rPr>
          <w:rFonts w:ascii="Arial" w:cs="Arial" w:eastAsia="Arial" w:hAnsi="Arial"/>
          <w:b w:val="false"/>
          <w:bCs w:val="false"/>
          <w:i w:val="false"/>
          <w:iCs w:val="false"/>
          <w:sz w:val="22"/>
          <w:szCs w:val="22"/>
        </w:rPr>
        <w:t xml:space="preserve">Guardian expressly waives and disclaims any right, option, or expectation to purchase Naomi. No course of dealing, length of care, emotional attachment, financial expenditure, or relationship with Naomi shall create any right to purchase or claim ownership.</w:t>
      </w:r>
    </w:p>
    <w:p>
      <w:pPr>
        <w:spacing w:after="60" w:before="60"/>
      </w:pPr>
      <w:r>
        <w:t xml:space="preserve"/>
      </w:r>
    </w:p>
    <w:p>
      <w:pPr>
        <w:spacing w:after="80" w:before="80"/>
      </w:pPr>
      <w:r>
        <w:rPr>
          <w:rFonts w:ascii="Arial" w:cs="Arial" w:eastAsia="Arial" w:hAnsi="Arial"/>
          <w:b/>
          <w:bCs/>
          <w:i w:val="false"/>
          <w:iCs w:val="false"/>
          <w:sz w:val="22"/>
          <w:szCs w:val="22"/>
        </w:rPr>
        <w:t xml:space="preserve">2.2 — Spouse &amp; Partner Prohibition:</w:t>
      </w:r>
    </w:p>
    <w:p>
      <w:pPr>
        <w:spacing w:after="80" w:before="80"/>
      </w:pPr>
      <w:r>
        <w:rPr>
          <w:rFonts w:ascii="Arial" w:cs="Arial" w:eastAsia="Arial" w:hAnsi="Arial"/>
          <w:b w:val="false"/>
          <w:bCs w:val="false"/>
          <w:i w:val="false"/>
          <w:iCs w:val="false"/>
          <w:sz w:val="22"/>
          <w:szCs w:val="22"/>
        </w:rPr>
        <w:t xml:space="preserve">Guardian’s spouse, domestic partner, romantic partner, or any household member is equally prohibited from purchasing, claiming, or negotiating ownership of Naomi, regardless of the nature or duration of their relationship with Guardian or Naomi.</w:t>
      </w:r>
    </w:p>
    <w:p>
      <w:pPr>
        <w:spacing w:after="60" w:before="60"/>
      </w:pPr>
      <w:r>
        <w:t xml:space="preserve"/>
      </w:r>
    </w:p>
    <w:p>
      <w:pPr>
        <w:spacing w:after="80" w:before="80"/>
      </w:pPr>
      <w:r>
        <w:rPr>
          <w:rFonts w:ascii="Arial" w:cs="Arial" w:eastAsia="Arial" w:hAnsi="Arial"/>
          <w:b/>
          <w:bCs/>
          <w:i w:val="false"/>
          <w:iCs w:val="false"/>
          <w:sz w:val="22"/>
          <w:szCs w:val="22"/>
        </w:rPr>
        <w:t xml:space="preserve">2.3 — No Adverse Possession or Implied Ownership:</w:t>
      </w:r>
    </w:p>
    <w:p>
      <w:pPr>
        <w:spacing w:after="80" w:before="80"/>
      </w:pPr>
      <w:r>
        <w:rPr>
          <w:rFonts w:ascii="Arial" w:cs="Arial" w:eastAsia="Arial" w:hAnsi="Arial"/>
          <w:b w:val="false"/>
          <w:bCs w:val="false"/>
          <w:i w:val="false"/>
          <w:iCs w:val="false"/>
          <w:sz w:val="22"/>
          <w:szCs w:val="22"/>
        </w:rPr>
        <w:t xml:space="preserve">No length of time in Guardian’s care, no amount of money spent, and no verbal representations shall create implied ownership, adverse possession, or any equitable interest in Naomi. Any such claims are expressly waived by Guardian and all household members.</w:t>
      </w:r>
    </w:p>
    <w:p>
      <w:pPr>
        <w:pStyle w:val="Heading1"/>
        <w:pBdr>
          <w:bottom w:val="single" w:color="6B1B1B" w:sz="6" w:space="4"/>
        </w:pBdr>
        <w:spacing w:after="160" w:before="320"/>
      </w:pPr>
      <w:r>
        <w:rPr>
          <w:rFonts w:ascii="Arial" w:cs="Arial" w:eastAsia="Arial" w:hAnsi="Arial"/>
          <w:b/>
          <w:bCs/>
          <w:color w:val="6B1B1B"/>
          <w:sz w:val="28"/>
          <w:szCs w:val="28"/>
        </w:rPr>
        <w:t xml:space="preserve">SECTION 3: TERMINATION AT WILL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9E2C2C" w:sz="8"/>
              <w:left w:val="single" w:color="9E2C2C" w:sz="8"/>
              <w:bottom w:val="single" w:color="9E2C2C" w:sz="8"/>
              <w:right w:val="single" w:color="9E2C2C" w:sz="8"/>
            </w:tcBorders>
            <w:shd w:fill="FFF0F0" w:val="clear"/>
            <w:tcMar>
              <w:top w:type="dxa" w:w="120"/>
              <w:left w:type="dxa" w:w="180"/>
              <w:bottom w:type="dxa" w:w="120"/>
              <w:right w:type="dxa" w:w="180"/>
            </w:tcMar>
          </w:tcPr>
          <w:p>
            <w:r>
              <w:rPr>
                <w:rFonts w:ascii="Arial" w:cs="Arial" w:eastAsia="Arial" w:hAnsi="Arial"/>
                <w:b/>
                <w:bCs/>
                <w:color w:val="6B1B1B"/>
                <w:sz w:val="22"/>
                <w:szCs w:val="22"/>
              </w:rPr>
              <w:t xml:space="preserve">This Agreement may be terminated by EITHER PARTY, at any time, for any reason or no reason, with or without cause, upon written notice to the other party.</w:t>
            </w:r>
          </w:p>
        </w:tc>
      </w:tr>
    </w:tbl>
    <w:p>
      <w:pPr>
        <w:spacing w:after="60" w:before="60"/>
      </w:pPr>
      <w:r>
        <w:t xml:space="preserve"/>
      </w:r>
    </w:p>
    <w:p>
      <w:pPr>
        <w:spacing w:after="80" w:before="80"/>
      </w:pPr>
      <w:r>
        <w:rPr>
          <w:rFonts w:ascii="Arial" w:cs="Arial" w:eastAsia="Arial" w:hAnsi="Arial"/>
          <w:b/>
          <w:bCs/>
          <w:i w:val="false"/>
          <w:iCs w:val="false"/>
          <w:sz w:val="22"/>
          <w:szCs w:val="22"/>
        </w:rPr>
        <w:t xml:space="preserve">3.1 — Termination by Owner:</w:t>
      </w:r>
    </w:p>
    <w:p>
      <w:pPr>
        <w:spacing w:after="80" w:before="80"/>
      </w:pPr>
      <w:r>
        <w:rPr>
          <w:rFonts w:ascii="Arial" w:cs="Arial" w:eastAsia="Arial" w:hAnsi="Arial"/>
          <w:b w:val="false"/>
          <w:bCs w:val="false"/>
          <w:i w:val="false"/>
          <w:iCs w:val="false"/>
          <w:sz w:val="22"/>
          <w:szCs w:val="22"/>
        </w:rPr>
        <w:t xml:space="preserve">Owner may terminate this Agreement at her sole discretion at any time. Upon termination, Guardian must return Naomi to Owner within 7 days unless otherwise agreed in writing.</w:t>
      </w:r>
    </w:p>
    <w:p>
      <w:pPr>
        <w:spacing w:after="60" w:before="60"/>
      </w:pPr>
      <w:r>
        <w:t xml:space="preserve"/>
      </w:r>
    </w:p>
    <w:p>
      <w:pPr>
        <w:spacing w:after="80" w:before="80"/>
      </w:pPr>
      <w:r>
        <w:rPr>
          <w:rFonts w:ascii="Arial" w:cs="Arial" w:eastAsia="Arial" w:hAnsi="Arial"/>
          <w:b/>
          <w:bCs/>
          <w:i w:val="false"/>
          <w:iCs w:val="false"/>
          <w:sz w:val="22"/>
          <w:szCs w:val="22"/>
        </w:rPr>
        <w:t xml:space="preserve">3.2 — Termination by Guardian:</w:t>
      </w:r>
    </w:p>
    <w:p>
      <w:pPr>
        <w:spacing w:after="80" w:before="80"/>
      </w:pPr>
      <w:r>
        <w:rPr>
          <w:rFonts w:ascii="Arial" w:cs="Arial" w:eastAsia="Arial" w:hAnsi="Arial"/>
          <w:b w:val="false"/>
          <w:bCs w:val="false"/>
          <w:i w:val="false"/>
          <w:iCs w:val="false"/>
          <w:sz w:val="22"/>
          <w:szCs w:val="22"/>
        </w:rPr>
        <w:t xml:space="preserve">Guardian may terminate this Agreement at any time by providing written notice to Owner. Guardian shall make Naomi available for pickup or arrange transport as agreed. Guardian shall not use termination as leverage to retain Naomi or make demands upon the Owner.</w:t>
      </w:r>
    </w:p>
    <w:p>
      <w:pPr>
        <w:spacing w:after="60" w:before="60"/>
      </w:pPr>
      <w:r>
        <w:t xml:space="preserve"/>
      </w:r>
    </w:p>
    <w:p>
      <w:pPr>
        <w:spacing w:after="80" w:before="80"/>
      </w:pPr>
      <w:r>
        <w:rPr>
          <w:rFonts w:ascii="Arial" w:cs="Arial" w:eastAsia="Arial" w:hAnsi="Arial"/>
          <w:b/>
          <w:bCs/>
          <w:i w:val="false"/>
          <w:iCs w:val="false"/>
          <w:sz w:val="22"/>
          <w:szCs w:val="22"/>
        </w:rPr>
        <w:t xml:space="preserve">3.3 — Return Upon Termination:</w:t>
      </w:r>
    </w:p>
    <w:p>
      <w:pPr>
        <w:spacing w:after="80" w:before="80"/>
      </w:pPr>
      <w:r>
        <w:rPr>
          <w:rFonts w:ascii="Arial" w:cs="Arial" w:eastAsia="Arial" w:hAnsi="Arial"/>
          <w:b w:val="false"/>
          <w:bCs w:val="false"/>
          <w:i w:val="false"/>
          <w:iCs w:val="false"/>
          <w:sz w:val="22"/>
          <w:szCs w:val="22"/>
        </w:rPr>
        <w:t xml:space="preserve">Upon termination by either party, Naomi shall be returned to Owner promptly and in good health with all veterinary records, medications, registration documents (if held), and any of Naomi’s belongings. Transportation costs for Guardian-initiated termination shall be borne by: ___________________________. Transportation costs for Owner-initiated termination shall be borne by: ___________________________.</w:t>
      </w:r>
    </w:p>
    <w:p>
      <w:pPr>
        <w:spacing w:after="60" w:before="60"/>
      </w:pPr>
      <w:r>
        <w:t xml:space="preserve"/>
      </w:r>
    </w:p>
    <w:p>
      <w:pPr>
        <w:spacing w:after="80" w:before="80"/>
      </w:pPr>
      <w:r>
        <w:rPr>
          <w:rFonts w:ascii="Arial" w:cs="Arial" w:eastAsia="Arial" w:hAnsi="Arial"/>
          <w:b/>
          <w:bCs/>
          <w:i w:val="false"/>
          <w:iCs w:val="false"/>
          <w:sz w:val="22"/>
          <w:szCs w:val="22"/>
        </w:rPr>
        <w:t xml:space="preserve">3.4 — No Penalty for Termination:</w:t>
      </w:r>
    </w:p>
    <w:p>
      <w:pPr>
        <w:spacing w:after="80" w:before="80"/>
      </w:pPr>
      <w:r>
        <w:rPr>
          <w:rFonts w:ascii="Arial" w:cs="Arial" w:eastAsia="Arial" w:hAnsi="Arial"/>
          <w:b w:val="false"/>
          <w:bCs w:val="false"/>
          <w:i w:val="false"/>
          <w:iCs w:val="false"/>
          <w:sz w:val="22"/>
          <w:szCs w:val="22"/>
        </w:rPr>
        <w:t xml:space="preserve">Neither Mercedes King nor Guardian shall owe the other a penalty or fee solely for exercising the right to terminate, except as specifically set forth in this Agreement regarding lost/missing dog damages, breeding penalties, or breach of contract damages.</w:t>
      </w:r>
    </w:p>
    <w:p>
      <w:pPr>
        <w:pStyle w:val="Heading1"/>
        <w:pBdr>
          <w:bottom w:val="single" w:color="6B1B1B" w:sz="6" w:space="4"/>
        </w:pBdr>
        <w:spacing w:after="160" w:before="320"/>
      </w:pPr>
      <w:r>
        <w:rPr>
          <w:rFonts w:ascii="Arial" w:cs="Arial" w:eastAsia="Arial" w:hAnsi="Arial"/>
          <w:b/>
          <w:bCs/>
          <w:color w:val="6B1B1B"/>
          <w:sz w:val="28"/>
          <w:szCs w:val="28"/>
        </w:rPr>
        <w:t xml:space="preserve">SECTION 4: GENERAL CARE &amp; WELFARE</w:t>
      </w:r>
    </w:p>
    <w:p>
      <w:pPr>
        <w:pStyle w:val="Heading2"/>
        <w:spacing w:after="120" w:before="240"/>
      </w:pPr>
      <w:r>
        <w:rPr>
          <w:rFonts w:ascii="Arial" w:cs="Arial" w:eastAsia="Arial" w:hAnsi="Arial"/>
          <w:b/>
          <w:bCs/>
          <w:color w:val="9E2C2C"/>
          <w:sz w:val="24"/>
          <w:szCs w:val="24"/>
        </w:rPr>
        <w:t xml:space="preserve">4.1 Housing &amp; Environment</w:t>
      </w:r>
    </w:p>
    <w:p>
      <w:pPr>
        <w:pStyle w:val="ListParagraph"/>
        <w:numPr>
          <w:ilvl w:val="0"/>
          <w:numId w:val="2"/>
        </w:numPr>
        <w:spacing w:after="60" w:before="60"/>
      </w:pPr>
      <w:r>
        <w:rPr>
          <w:rFonts w:ascii="Arial" w:cs="Arial" w:eastAsia="Arial" w:hAnsi="Arial"/>
          <w:sz w:val="22"/>
          <w:szCs w:val="22"/>
        </w:rPr>
        <w:t xml:space="preserve">Naomi shall reside inside the Guardian’s home as a house dog. She shall not be kept exclusively outdoors, tethered, or kenneled for extended periods.</w:t>
      </w:r>
    </w:p>
    <w:p>
      <w:pPr>
        <w:pStyle w:val="ListParagraph"/>
        <w:numPr>
          <w:ilvl w:val="0"/>
          <w:numId w:val="2"/>
        </w:numPr>
        <w:spacing w:after="60" w:before="60"/>
      </w:pPr>
      <w:r>
        <w:rPr>
          <w:rFonts w:ascii="Arial" w:cs="Arial" w:eastAsia="Arial" w:hAnsi="Arial"/>
          <w:sz w:val="22"/>
          <w:szCs w:val="22"/>
        </w:rPr>
        <w:t xml:space="preserve">Guardian shall maintain a clean, safe, and temperature-controlled environment at all times.</w:t>
      </w:r>
    </w:p>
    <w:p>
      <w:pPr>
        <w:pStyle w:val="ListParagraph"/>
        <w:numPr>
          <w:ilvl w:val="0"/>
          <w:numId w:val="2"/>
        </w:numPr>
        <w:spacing w:after="60" w:before="60"/>
      </w:pPr>
      <w:r>
        <w:rPr>
          <w:rFonts w:ascii="Arial" w:cs="Arial" w:eastAsia="Arial" w:hAnsi="Arial"/>
          <w:sz w:val="22"/>
          <w:szCs w:val="22"/>
        </w:rPr>
        <w:t xml:space="preserve">Guardian shall maintain secure fencing appropriate for a Giant Schnauzer — a minimum of SIX (6) FEET in height is required. Any fencing below 6 feet does not meet the requirements of this Agreement and must be corrected before Naomi may use the yard unsupervised.</w:t>
      </w:r>
    </w:p>
    <w:p>
      <w:pPr>
        <w:pStyle w:val="ListParagraph"/>
        <w:numPr>
          <w:ilvl w:val="0"/>
          <w:numId w:val="2"/>
        </w:numPr>
        <w:spacing w:after="60" w:before="60"/>
      </w:pPr>
      <w:r>
        <w:rPr>
          <w:rFonts w:ascii="Arial" w:cs="Arial" w:eastAsia="Arial" w:hAnsi="Arial"/>
          <w:sz w:val="22"/>
          <w:szCs w:val="22"/>
        </w:rPr>
        <w:t xml:space="preserve">Naomi shall not be left alone for more than _____ consecutive hours without appropriate care arrangements.</w:t>
      </w:r>
    </w:p>
    <w:p>
      <w:pPr>
        <w:spacing w:after="60" w:before="60"/>
      </w:pPr>
      <w:r>
        <w:t xml:space="preserve"/>
      </w:r>
    </w:p>
    <w:p>
      <w:pPr>
        <w:pStyle w:val="Heading2"/>
        <w:spacing w:after="120" w:before="240"/>
      </w:pPr>
      <w:r>
        <w:rPr>
          <w:rFonts w:ascii="Arial" w:cs="Arial" w:eastAsia="Arial" w:hAnsi="Arial"/>
          <w:b/>
          <w:bCs/>
          <w:color w:val="9E2C2C"/>
          <w:sz w:val="24"/>
          <w:szCs w:val="24"/>
        </w:rPr>
        <w:t xml:space="preserve">4.2 Nutrition</w:t>
      </w:r>
    </w:p>
    <w:p>
      <w:pPr>
        <w:pStyle w:val="ListParagraph"/>
        <w:numPr>
          <w:ilvl w:val="0"/>
          <w:numId w:val="2"/>
        </w:numPr>
        <w:spacing w:after="60" w:before="60"/>
      </w:pPr>
      <w:r>
        <w:rPr>
          <w:rFonts w:ascii="Arial" w:cs="Arial" w:eastAsia="Arial" w:hAnsi="Arial"/>
          <w:sz w:val="22"/>
          <w:szCs w:val="22"/>
        </w:rPr>
        <w:t xml:space="preserve">Naomi shall be fed a diet approved by Owner. Approved diet: Hybrid kibble and raw food. Guardian shall follow the feeding schedule and portions appropriate for Naomi’s age, weight, and health status as directed by Owner and/or the approved veterinarian.</w:t>
      </w:r>
    </w:p>
    <w:p>
      <w:pPr>
        <w:pStyle w:val="ListParagraph"/>
        <w:numPr>
          <w:ilvl w:val="0"/>
          <w:numId w:val="2"/>
        </w:numPr>
        <w:spacing w:after="60" w:before="60"/>
      </w:pPr>
      <w:r>
        <w:rPr>
          <w:rFonts w:ascii="Arial" w:cs="Arial" w:eastAsia="Arial" w:hAnsi="Arial"/>
          <w:sz w:val="22"/>
          <w:szCs w:val="22"/>
        </w:rPr>
        <w:t xml:space="preserve">Any change to the approved diet — including brand, protein source, ratios, or feeding schedule — must be approved in writing by Owner before any change is made.</w:t>
      </w:r>
    </w:p>
    <w:p>
      <w:pPr>
        <w:pStyle w:val="ListParagraph"/>
        <w:numPr>
          <w:ilvl w:val="0"/>
          <w:numId w:val="2"/>
        </w:numPr>
        <w:spacing w:after="60" w:before="60"/>
      </w:pPr>
      <w:r>
        <w:rPr>
          <w:rFonts w:ascii="Arial" w:cs="Arial" w:eastAsia="Arial" w:hAnsi="Arial"/>
          <w:sz w:val="22"/>
          <w:szCs w:val="22"/>
        </w:rPr>
        <w:t xml:space="preserve">Fresh water shall be available at all times.</w:t>
      </w:r>
    </w:p>
    <w:p>
      <w:pPr>
        <w:pStyle w:val="ListParagraph"/>
        <w:numPr>
          <w:ilvl w:val="0"/>
          <w:numId w:val="2"/>
        </w:numPr>
        <w:spacing w:after="60" w:before="60"/>
      </w:pPr>
      <w:r>
        <w:rPr>
          <w:rFonts w:ascii="Arial" w:cs="Arial" w:eastAsia="Arial" w:hAnsi="Arial"/>
          <w:sz w:val="22"/>
          <w:szCs w:val="22"/>
        </w:rPr>
        <w:t xml:space="preserve">Guardian shall not feed Naomi any substance toxic to dogs including: chocolate, grapes, raisins, onions, garlic, xylitol, macadamia nuts, or alcohol.</w:t>
      </w:r>
    </w:p>
    <w:p>
      <w:pPr>
        <w:spacing w:after="60" w:before="60"/>
      </w:pPr>
      <w:r>
        <w:t xml:space="preserve"/>
      </w:r>
    </w:p>
    <w:p>
      <w:pPr>
        <w:pStyle w:val="Heading2"/>
        <w:spacing w:after="120" w:before="240"/>
      </w:pPr>
      <w:r>
        <w:rPr>
          <w:rFonts w:ascii="Arial" w:cs="Arial" w:eastAsia="Arial" w:hAnsi="Arial"/>
          <w:b/>
          <w:bCs/>
          <w:color w:val="9E2C2C"/>
          <w:sz w:val="24"/>
          <w:szCs w:val="24"/>
        </w:rPr>
        <w:t xml:space="preserve">4.3 Exercise, Enrichment &amp; Grooming</w:t>
      </w:r>
    </w:p>
    <w:p>
      <w:pPr>
        <w:pStyle w:val="ListParagraph"/>
        <w:numPr>
          <w:ilvl w:val="0"/>
          <w:numId w:val="2"/>
        </w:numPr>
        <w:spacing w:after="60" w:before="60"/>
      </w:pPr>
      <w:r>
        <w:rPr>
          <w:rFonts w:ascii="Arial" w:cs="Arial" w:eastAsia="Arial" w:hAnsi="Arial"/>
          <w:sz w:val="22"/>
          <w:szCs w:val="22"/>
        </w:rPr>
        <w:t xml:space="preserve">Naomi shall receive appropriate daily exercise and mental enrichment suitable for her breed, age, and health status.</w:t>
      </w:r>
    </w:p>
    <w:p>
      <w:pPr>
        <w:pStyle w:val="ListParagraph"/>
        <w:numPr>
          <w:ilvl w:val="0"/>
          <w:numId w:val="2"/>
        </w:numPr>
        <w:spacing w:after="60" w:before="60"/>
      </w:pPr>
      <w:r>
        <w:rPr>
          <w:rFonts w:ascii="Arial" w:cs="Arial" w:eastAsia="Arial" w:hAnsi="Arial"/>
          <w:sz w:val="22"/>
          <w:szCs w:val="22"/>
        </w:rPr>
        <w:t xml:space="preserve">Guardian shall maintain Naomi’s grooming needs including brushing, bathing, nail trimming, ear cleaning, and dental care on a regular schedule.</w:t>
      </w:r>
    </w:p>
    <w:p>
      <w:pPr>
        <w:pStyle w:val="ListParagraph"/>
        <w:numPr>
          <w:ilvl w:val="0"/>
          <w:numId w:val="2"/>
        </w:numPr>
        <w:spacing w:after="60" w:before="60"/>
      </w:pPr>
      <w:r>
        <w:rPr>
          <w:rFonts w:ascii="Arial" w:cs="Arial" w:eastAsia="Arial" w:hAnsi="Arial"/>
          <w:sz w:val="22"/>
          <w:szCs w:val="22"/>
        </w:rPr>
        <w:t xml:space="preserve">Naomi shall always be leashed in unsecured public areas.</w:t>
      </w:r>
    </w:p>
    <w:p>
      <w:pPr>
        <w:pStyle w:val="Heading1"/>
        <w:pBdr>
          <w:bottom w:val="single" w:color="6B1B1B" w:sz="6" w:space="4"/>
        </w:pBdr>
        <w:spacing w:after="160" w:before="320"/>
      </w:pPr>
      <w:r>
        <w:rPr>
          <w:rFonts w:ascii="Arial" w:cs="Arial" w:eastAsia="Arial" w:hAnsi="Arial"/>
          <w:b/>
          <w:bCs/>
          <w:color w:val="6B1B1B"/>
          <w:sz w:val="28"/>
          <w:szCs w:val="28"/>
        </w:rPr>
        <w:t xml:space="preserve">SECTION 5: VETERINARY CARE &amp; HEALTH</w:t>
      </w:r>
    </w:p>
    <w:p>
      <w:pPr>
        <w:pStyle w:val="Heading2"/>
        <w:spacing w:after="120" w:before="240"/>
      </w:pPr>
      <w:r>
        <w:rPr>
          <w:rFonts w:ascii="Arial" w:cs="Arial" w:eastAsia="Arial" w:hAnsi="Arial"/>
          <w:b/>
          <w:bCs/>
          <w:color w:val="9E2C2C"/>
          <w:sz w:val="24"/>
          <w:szCs w:val="24"/>
        </w:rPr>
        <w:t xml:space="preserve">5.1 Routine Care</w:t>
      </w:r>
    </w:p>
    <w:p>
      <w:pPr>
        <w:pStyle w:val="ListParagraph"/>
        <w:numPr>
          <w:ilvl w:val="0"/>
          <w:numId w:val="2"/>
        </w:numPr>
        <w:spacing w:after="60" w:before="60"/>
      </w:pPr>
      <w:r>
        <w:rPr>
          <w:rFonts w:ascii="Arial" w:cs="Arial" w:eastAsia="Arial" w:hAnsi="Arial"/>
          <w:sz w:val="22"/>
          <w:szCs w:val="22"/>
        </w:rPr>
        <w:t xml:space="preserve">Naomi shall receive all required vaccinations, parasite prevention (heartworm, flea, tick), and annual wellness exams.</w:t>
      </w:r>
    </w:p>
    <w:p>
      <w:pPr>
        <w:pStyle w:val="ListParagraph"/>
        <w:numPr>
          <w:ilvl w:val="0"/>
          <w:numId w:val="2"/>
        </w:numPr>
        <w:spacing w:after="60" w:before="60"/>
      </w:pPr>
      <w:r>
        <w:rPr>
          <w:rFonts w:ascii="Arial" w:cs="Arial" w:eastAsia="Arial" w:hAnsi="Arial"/>
          <w:sz w:val="22"/>
          <w:szCs w:val="22"/>
        </w:rPr>
        <w:t xml:space="preserve">Guardian shall use only a veterinarian approved in writing by Owner. Approved veterinarian(s): ___________________________________. Any change of veterinarian must be approved in writing by Owner prior to the appointment.</w:t>
      </w:r>
    </w:p>
    <w:p>
      <w:pPr>
        <w:pStyle w:val="ListParagraph"/>
        <w:numPr>
          <w:ilvl w:val="0"/>
          <w:numId w:val="2"/>
        </w:numPr>
        <w:spacing w:after="60" w:before="60"/>
      </w:pPr>
      <w:r>
        <w:rPr>
          <w:rFonts w:ascii="Arial" w:cs="Arial" w:eastAsia="Arial" w:hAnsi="Arial"/>
          <w:sz w:val="22"/>
          <w:szCs w:val="22"/>
        </w:rPr>
        <w:t xml:space="preserve">Copies of all veterinary records shall be shared with Owner within 14 days of any appointment.</w:t>
      </w:r>
    </w:p>
    <w:p>
      <w:pPr>
        <w:spacing w:after="60" w:before="60"/>
      </w:pPr>
      <w:r>
        <w:t xml:space="preserve"/>
      </w:r>
    </w:p>
    <w:p>
      <w:pPr>
        <w:pStyle w:val="Heading2"/>
        <w:spacing w:after="120" w:before="240"/>
      </w:pPr>
      <w:r>
        <w:rPr>
          <w:rFonts w:ascii="Arial" w:cs="Arial" w:eastAsia="Arial" w:hAnsi="Arial"/>
          <w:b/>
          <w:bCs/>
          <w:color w:val="9E2C2C"/>
          <w:sz w:val="24"/>
          <w:szCs w:val="24"/>
        </w:rPr>
        <w:t xml:space="preserve">5.2 Emergency &amp; Illness</w:t>
      </w:r>
    </w:p>
    <w:p>
      <w:pPr>
        <w:pStyle w:val="ListParagraph"/>
        <w:numPr>
          <w:ilvl w:val="0"/>
          <w:numId w:val="2"/>
        </w:numPr>
        <w:spacing w:after="60" w:before="60"/>
      </w:pPr>
      <w:r>
        <w:rPr>
          <w:rFonts w:ascii="Arial" w:cs="Arial" w:eastAsia="Arial" w:hAnsi="Arial"/>
          <w:sz w:val="22"/>
          <w:szCs w:val="22"/>
        </w:rPr>
        <w:t xml:space="preserve">Guardian shall contact Owner immediately in the event of illness or injury (within 2 hours for non-life-threatening; immediately for emergencies).</w:t>
      </w:r>
    </w:p>
    <w:p>
      <w:pPr>
        <w:pStyle w:val="ListParagraph"/>
        <w:numPr>
          <w:ilvl w:val="0"/>
          <w:numId w:val="2"/>
        </w:numPr>
        <w:spacing w:after="60" w:before="60"/>
      </w:pPr>
      <w:r>
        <w:rPr>
          <w:rFonts w:ascii="Arial" w:cs="Arial" w:eastAsia="Arial" w:hAnsi="Arial"/>
          <w:sz w:val="22"/>
          <w:szCs w:val="22"/>
        </w:rPr>
        <w:t xml:space="preserve">Owner reserves the right to direct or approve all significant treatment decisions.</w:t>
      </w:r>
    </w:p>
    <w:p>
      <w:pPr>
        <w:pStyle w:val="ListParagraph"/>
        <w:numPr>
          <w:ilvl w:val="0"/>
          <w:numId w:val="2"/>
        </w:numPr>
        <w:spacing w:after="60" w:before="60"/>
      </w:pPr>
      <w:r>
        <w:rPr>
          <w:rFonts w:ascii="Arial" w:cs="Arial" w:eastAsia="Arial" w:hAnsi="Arial"/>
          <w:sz w:val="22"/>
          <w:szCs w:val="22"/>
        </w:rPr>
        <w:t xml:space="preserve">Guardian shall not authorize surgery, euthanasia, or any major medical procedure without first contacting Mercedes King, except in a genuine life-threatening emergency where Mercedes King cannot be reached after documented reasonable attempts.</w:t>
      </w:r>
    </w:p>
    <w:p>
      <w:pPr>
        <w:pStyle w:val="ListParagraph"/>
        <w:numPr>
          <w:ilvl w:val="0"/>
          <w:numId w:val="2"/>
        </w:numPr>
        <w:spacing w:after="60" w:before="60"/>
      </w:pPr>
      <w:r>
        <w:rPr>
          <w:rFonts w:ascii="Arial" w:cs="Arial" w:eastAsia="Arial" w:hAnsi="Arial"/>
          <w:sz w:val="22"/>
          <w:szCs w:val="22"/>
        </w:rPr>
        <w:t xml:space="preserve">In true emergencies, Guardian shall seek immediate care at the nearest emergency clinic, document all attempts to contact Owner, and notify her as soon as possible thereafter.</w:t>
      </w:r>
    </w:p>
    <w:p>
      <w:pPr>
        <w:spacing w:after="60" w:before="60"/>
      </w:pPr>
      <w:r>
        <w:t xml:space="preserve"/>
      </w:r>
    </w:p>
    <w:p>
      <w:pPr>
        <w:pStyle w:val="Heading2"/>
        <w:spacing w:after="120" w:before="240"/>
      </w:pPr>
      <w:r>
        <w:rPr>
          <w:rFonts w:ascii="Arial" w:cs="Arial" w:eastAsia="Arial" w:hAnsi="Arial"/>
          <w:b/>
          <w:bCs/>
          <w:color w:val="9E2C2C"/>
          <w:sz w:val="24"/>
          <w:szCs w:val="24"/>
        </w:rPr>
        <w:t xml:space="preserve">5.3 Prohibited Procedures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9E2C2C" w:sz="8"/>
              <w:left w:val="single" w:color="9E2C2C" w:sz="8"/>
              <w:bottom w:val="single" w:color="9E2C2C" w:sz="8"/>
              <w:right w:val="single" w:color="9E2C2C" w:sz="8"/>
            </w:tcBorders>
            <w:shd w:fill="FFF0F0" w:val="clear"/>
            <w:tcMar>
              <w:top w:type="dxa" w:w="120"/>
              <w:left w:type="dxa" w:w="180"/>
              <w:bottom w:type="dxa" w:w="120"/>
              <w:right w:type="dxa" w:w="180"/>
            </w:tcMar>
          </w:tcPr>
          <w:p>
            <w:r>
              <w:rPr>
                <w:rFonts w:ascii="Arial" w:cs="Arial" w:eastAsia="Arial" w:hAnsi="Arial"/>
                <w:b/>
                <w:bCs/>
                <w:color w:val="6B1B1B"/>
                <w:sz w:val="22"/>
                <w:szCs w:val="22"/>
              </w:rPr>
              <w:t xml:space="preserve">PROHIBITED: No spaying, neutering, ear cropping, tail docking, or any other elective surgical alteration shall be performed on Naomi without Mercedes King’s express written consent. Guardian shall not authorize, schedule, or permit any such procedure independently.</w:t>
            </w:r>
          </w:p>
        </w:tc>
      </w:tr>
    </w:tbl>
    <w:p>
      <w:pPr>
        <w:spacing w:after="60" w:before="60"/>
      </w:pPr>
      <w:r>
        <w:t xml:space="preserve"/>
      </w:r>
    </w:p>
    <w:p>
      <w:pPr>
        <w:spacing w:after="80" w:before="80"/>
      </w:pPr>
      <w:r>
        <w:rPr>
          <w:rFonts w:ascii="Arial" w:cs="Arial" w:eastAsia="Arial" w:hAnsi="Arial"/>
          <w:b w:val="false"/>
          <w:bCs w:val="false"/>
          <w:i w:val="false"/>
          <w:iCs w:val="false"/>
          <w:sz w:val="22"/>
          <w:szCs w:val="22"/>
        </w:rPr>
        <w:t xml:space="preserve">Naomi shall NOT be spayed or neutered at any time during her active breeding career (ages 2–6 years) without Mercedes King’s written authorization. Upon retirement, Owner shall authorize and fund the spay procedure as set forth in Section 6.11. Guardian shall have no authority to make this decision unilaterally.</w:t>
      </w:r>
    </w:p>
    <w:p>
      <w:pPr>
        <w:spacing w:after="60" w:before="60"/>
      </w:pPr>
      <w:r>
        <w:t xml:space="preserve"/>
      </w:r>
    </w:p>
    <w:p>
      <w:pPr>
        <w:pStyle w:val="Heading2"/>
        <w:spacing w:after="120" w:before="240"/>
      </w:pPr>
      <w:r>
        <w:rPr>
          <w:rFonts w:ascii="Arial" w:cs="Arial" w:eastAsia="Arial" w:hAnsi="Arial"/>
          <w:b/>
          <w:bCs/>
          <w:color w:val="9E2C2C"/>
          <w:sz w:val="24"/>
          <w:szCs w:val="24"/>
        </w:rPr>
        <w:t xml:space="preserve">5.4 Cost Responsibilities</w:t>
      </w:r>
    </w:p>
    <w:p>
      <w:pPr>
        <w:spacing w:after="80" w:before="80"/>
      </w:pPr>
      <w:r>
        <w:rPr>
          <w:rFonts w:ascii="Arial" w:cs="Arial" w:eastAsia="Arial" w:hAnsi="Arial"/>
          <w:b w:val="false"/>
          <w:bCs w:val="false"/>
          <w:i w:val="false"/>
          <w:iCs w:val="false"/>
          <w:sz w:val="22"/>
          <w:szCs w:val="22"/>
        </w:rPr>
        <w:t xml:space="preserve">The following table outlines cost responsibilities. Emergency care costs are determined by whose custody Naomi is in at the time of the emergency AND the cause of the emergency. All breeding-related emergency care and all prenatal care costs are the sole responsibility of Owner regardless of custody at the time.</w:t>
      </w:r>
    </w:p>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000"/>
        <w:gridCol w:w="4360"/>
      </w:tblGrid>
      <w:tr>
        <w:tc>
          <w:tcPr>
            <w:tcW w:type="dxa" w:w="5000"/>
            <w:tcBorders>
              <w:top w:val="single" w:color="AAAAAA" w:sz="1"/>
              <w:left w:val="single" w:color="AAAAAA" w:sz="1"/>
              <w:bottom w:val="single" w:color="AAAAAA" w:sz="1"/>
              <w:right w:val="single" w:color="AAAAAA" w:sz="1"/>
            </w:tcBorders>
            <w:shd w:fill="FFF0F0" w:val="clear"/>
            <w:tcMar>
              <w:top w:type="dxa" w:w="80"/>
              <w:left w:type="dxa" w:w="120"/>
              <w:bottom w:type="dxa" w:w="80"/>
              <w:right w:type="dxa" w:w="120"/>
            </w:tcMar>
          </w:tcPr>
          <w:p>
            <w:r>
              <w:rPr>
                <w:rFonts w:ascii="Arial" w:cs="Arial" w:eastAsia="Arial" w:hAnsi="Arial"/>
                <w:b/>
                <w:bCs/>
                <w:sz w:val="22"/>
                <w:szCs w:val="22"/>
              </w:rPr>
              <w:t xml:space="preserve">Expense Type</w:t>
            </w:r>
          </w:p>
        </w:tc>
        <w:tc>
          <w:tcPr>
            <w:tcW w:type="dxa" w:w="4360"/>
            <w:tcBorders>
              <w:top w:val="single" w:color="AAAAAA" w:sz="1"/>
              <w:left w:val="single" w:color="AAAAAA" w:sz="1"/>
              <w:bottom w:val="single" w:color="AAAAAA" w:sz="1"/>
              <w:right w:val="single" w:color="AAAAAA" w:sz="1"/>
            </w:tcBorders>
            <w:shd w:fill="FFF0F0" w:val="clear"/>
            <w:tcMar>
              <w:top w:type="dxa" w:w="80"/>
              <w:left w:type="dxa" w:w="120"/>
              <w:bottom w:type="dxa" w:w="80"/>
              <w:right w:type="dxa" w:w="120"/>
            </w:tcMar>
          </w:tcPr>
          <w:p>
            <w:r>
              <w:rPr>
                <w:rFonts w:ascii="Arial" w:cs="Arial" w:eastAsia="Arial" w:hAnsi="Arial"/>
                <w:b/>
                <w:bCs/>
                <w:sz w:val="22"/>
                <w:szCs w:val="22"/>
              </w:rPr>
              <w:t xml:space="preserve">Responsible Party</w:t>
            </w:r>
          </w:p>
        </w:tc>
      </w:tr>
      <w:tr>
        <w:tc>
          <w:tcPr>
            <w:tcW w:type="dxa" w:w="500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sz w:val="22"/>
                <w:szCs w:val="22"/>
              </w:rPr>
              <w:t xml:space="preserve">Routine vet visits &amp; vaccinations</w:t>
            </w:r>
          </w:p>
        </w:tc>
        <w:tc>
          <w:tcPr>
            <w:tcW w:type="dxa" w:w="436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sz w:val="22"/>
                <w:szCs w:val="22"/>
              </w:rPr>
              <w:t xml:space="preserve">Guardian (Guardian)</w:t>
            </w:r>
          </w:p>
        </w:tc>
      </w:tr>
      <w:tr>
        <w:tc>
          <w:tcPr>
            <w:tcW w:type="dxa" w:w="500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sz w:val="22"/>
                <w:szCs w:val="22"/>
              </w:rPr>
              <w:t xml:space="preserve">Emergency care — Guardian negligence or in Guardian’s custody</w:t>
            </w:r>
          </w:p>
        </w:tc>
        <w:tc>
          <w:tcPr>
            <w:tcW w:type="dxa" w:w="436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sz w:val="22"/>
                <w:szCs w:val="22"/>
              </w:rPr>
              <w:t xml:space="preserve">Guardian (Guardian)</w:t>
            </w:r>
          </w:p>
        </w:tc>
      </w:tr>
      <w:tr>
        <w:tc>
          <w:tcPr>
            <w:tcW w:type="dxa" w:w="500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sz w:val="22"/>
                <w:szCs w:val="22"/>
              </w:rPr>
              <w:t xml:space="preserve">Emergency care — Owner’s activities or in Owner’s custody</w:t>
            </w:r>
          </w:p>
        </w:tc>
        <w:tc>
          <w:tcPr>
            <w:tcW w:type="dxa" w:w="436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sz w:val="22"/>
                <w:szCs w:val="22"/>
              </w:rPr>
              <w:t xml:space="preserve">Owner</w:t>
            </w:r>
          </w:p>
        </w:tc>
      </w:tr>
      <w:tr>
        <w:tc>
          <w:tcPr>
            <w:tcW w:type="dxa" w:w="500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sz w:val="22"/>
                <w:szCs w:val="22"/>
              </w:rPr>
              <w:t xml:space="preserve">ALL breeding-related emergency care (regardless of custody)</w:t>
            </w:r>
          </w:p>
        </w:tc>
        <w:tc>
          <w:tcPr>
            <w:tcW w:type="dxa" w:w="436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sz w:val="22"/>
                <w:szCs w:val="22"/>
              </w:rPr>
              <w:t xml:space="preserve">Owner</w:t>
            </w:r>
          </w:p>
        </w:tc>
      </w:tr>
      <w:tr>
        <w:tc>
          <w:tcPr>
            <w:tcW w:type="dxa" w:w="500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sz w:val="22"/>
                <w:szCs w:val="22"/>
              </w:rPr>
              <w:t xml:space="preserve">ALL prenatal veterinary care &amp; appointments</w:t>
            </w:r>
          </w:p>
        </w:tc>
        <w:tc>
          <w:tcPr>
            <w:tcW w:type="dxa" w:w="436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sz w:val="22"/>
                <w:szCs w:val="22"/>
              </w:rPr>
              <w:t xml:space="preserve">Owner</w:t>
            </w:r>
          </w:p>
        </w:tc>
      </w:tr>
      <w:tr>
        <w:tc>
          <w:tcPr>
            <w:tcW w:type="dxa" w:w="500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sz w:val="22"/>
                <w:szCs w:val="22"/>
              </w:rPr>
              <w:t xml:space="preserve">ALL prenatal vitamins, supplements &amp; prescribed medications</w:t>
            </w:r>
          </w:p>
        </w:tc>
        <w:tc>
          <w:tcPr>
            <w:tcW w:type="dxa" w:w="436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sz w:val="22"/>
                <w:szCs w:val="22"/>
              </w:rPr>
              <w:t xml:space="preserve">Owner</w:t>
            </w:r>
          </w:p>
        </w:tc>
      </w:tr>
      <w:tr>
        <w:tc>
          <w:tcPr>
            <w:tcW w:type="dxa" w:w="500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sz w:val="22"/>
                <w:szCs w:val="22"/>
              </w:rPr>
              <w:t xml:space="preserve">Breeding-related veterinary costs (progesterone, AI, etc.)</w:t>
            </w:r>
          </w:p>
        </w:tc>
        <w:tc>
          <w:tcPr>
            <w:tcW w:type="dxa" w:w="436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sz w:val="22"/>
                <w:szCs w:val="22"/>
              </w:rPr>
              <w:t xml:space="preserve">Owner</w:t>
            </w:r>
          </w:p>
        </w:tc>
      </w:tr>
      <w:tr>
        <w:tc>
          <w:tcPr>
            <w:tcW w:type="dxa" w:w="500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sz w:val="22"/>
                <w:szCs w:val="22"/>
              </w:rPr>
              <w:t xml:space="preserve">Whelping / litter care costs</w:t>
            </w:r>
          </w:p>
        </w:tc>
        <w:tc>
          <w:tcPr>
            <w:tcW w:type="dxa" w:w="436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sz w:val="22"/>
                <w:szCs w:val="22"/>
              </w:rPr>
              <w:t xml:space="preserve">Owner</w:t>
            </w:r>
          </w:p>
        </w:tc>
      </w:tr>
      <w:tr>
        <w:tc>
          <w:tcPr>
            <w:tcW w:type="dxa" w:w="500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sz w:val="22"/>
                <w:szCs w:val="22"/>
              </w:rPr>
              <w:t xml:space="preserve">Health testing (OFA, CERF, genetic panels)</w:t>
            </w:r>
          </w:p>
        </w:tc>
        <w:tc>
          <w:tcPr>
            <w:tcW w:type="dxa" w:w="436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sz w:val="22"/>
                <w:szCs w:val="22"/>
              </w:rPr>
              <w:t xml:space="preserve">Owner</w:t>
            </w:r>
          </w:p>
        </w:tc>
      </w:tr>
      <w:tr>
        <w:tc>
          <w:tcPr>
            <w:tcW w:type="dxa" w:w="500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sz w:val="22"/>
                <w:szCs w:val="22"/>
              </w:rPr>
              <w:t xml:space="preserve">Spay surgery upon retirement from breeding</w:t>
            </w:r>
          </w:p>
        </w:tc>
        <w:tc>
          <w:tcPr>
            <w:tcW w:type="dxa" w:w="436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sz w:val="22"/>
                <w:szCs w:val="22"/>
              </w:rPr>
              <w:t xml:space="preserve">Owner</w:t>
            </w:r>
          </w:p>
        </w:tc>
      </w:tr>
      <w:tr>
        <w:tc>
          <w:tcPr>
            <w:tcW w:type="dxa" w:w="500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sz w:val="22"/>
                <w:szCs w:val="22"/>
              </w:rPr>
              <w:t xml:space="preserve">Post-spay ownership transfer &amp; registry fees</w:t>
            </w:r>
          </w:p>
        </w:tc>
        <w:tc>
          <w:tcPr>
            <w:tcW w:type="dxa" w:w="436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sz w:val="22"/>
                <w:szCs w:val="22"/>
              </w:rPr>
              <w:t xml:space="preserve">Owner</w:t>
            </w:r>
          </w:p>
        </w:tc>
      </w:tr>
      <w:tr>
        <w:tc>
          <w:tcPr>
            <w:tcW w:type="dxa" w:w="500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sz w:val="22"/>
                <w:szCs w:val="22"/>
              </w:rPr>
              <w:t xml:space="preserve">Grooming &amp; daily care supplies</w:t>
            </w:r>
          </w:p>
        </w:tc>
        <w:tc>
          <w:tcPr>
            <w:tcW w:type="dxa" w:w="436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sz w:val="22"/>
                <w:szCs w:val="22"/>
              </w:rPr>
              <w:t xml:space="preserve">Guardian (Guardian)</w:t>
            </w:r>
          </w:p>
        </w:tc>
      </w:tr>
      <w:tr>
        <w:tc>
          <w:tcPr>
            <w:tcW w:type="dxa" w:w="500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sz w:val="22"/>
                <w:szCs w:val="22"/>
              </w:rPr>
              <w:t xml:space="preserve">Sports / competition entry fees</w:t>
            </w:r>
          </w:p>
        </w:tc>
        <w:tc>
          <w:tcPr>
            <w:tcW w:type="dxa" w:w="436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sz w:val="22"/>
                <w:szCs w:val="22"/>
              </w:rPr>
              <w:t xml:space="preserve">____________________________</w:t>
            </w:r>
          </w:p>
        </w:tc>
      </w:tr>
    </w:tbl>
    <w:p>
      <w:pPr>
        <w:spacing w:after="60" w:before="60"/>
      </w:pPr>
      <w:r>
        <w:t xml:space="preserve"/>
      </w:r>
    </w:p>
    <w:p>
      <w:pPr>
        <w:pStyle w:val="Heading2"/>
        <w:spacing w:after="120" w:before="240"/>
      </w:pPr>
      <w:r>
        <w:rPr>
          <w:rFonts w:ascii="Arial" w:cs="Arial" w:eastAsia="Arial" w:hAnsi="Arial"/>
          <w:b/>
          <w:bCs/>
          <w:color w:val="9E2C2C"/>
          <w:sz w:val="24"/>
          <w:szCs w:val="24"/>
        </w:rPr>
        <w:t xml:space="preserve">5.5 Ongoing Medication &amp; Special Medical Diet</w:t>
      </w:r>
    </w:p>
    <w:p>
      <w:pPr>
        <w:pStyle w:val="ListParagraph"/>
        <w:numPr>
          <w:ilvl w:val="0"/>
          <w:numId w:val="2"/>
        </w:numPr>
        <w:spacing w:after="60" w:before="60"/>
      </w:pPr>
      <w:r>
        <w:rPr>
          <w:rFonts w:ascii="Arial" w:cs="Arial" w:eastAsia="Arial" w:hAnsi="Arial"/>
          <w:sz w:val="22"/>
          <w:szCs w:val="22"/>
        </w:rPr>
        <w:t xml:space="preserve">If Naomi is prescribed ongoing medication or a special medical diet for any non-breeding-related health condition while in Guardian’s Guardian home, Guardian shall be responsible for those costs.</w:t>
      </w:r>
    </w:p>
    <w:p>
      <w:pPr>
        <w:pStyle w:val="ListParagraph"/>
        <w:numPr>
          <w:ilvl w:val="0"/>
          <w:numId w:val="2"/>
        </w:numPr>
        <w:spacing w:after="60" w:before="60"/>
      </w:pPr>
      <w:r>
        <w:rPr>
          <w:rFonts w:ascii="Arial" w:cs="Arial" w:eastAsia="Arial" w:hAnsi="Arial"/>
          <w:sz w:val="22"/>
          <w:szCs w:val="22"/>
        </w:rPr>
        <w:t xml:space="preserve">All medication and diet costs related to breeding, pregnancy, whelping, or reproductive health remain Mercedes King’s responsibility regardless of whose care Naomi is in.</w:t>
      </w:r>
    </w:p>
    <w:p>
      <w:pPr>
        <w:pStyle w:val="ListParagraph"/>
        <w:numPr>
          <w:ilvl w:val="0"/>
          <w:numId w:val="2"/>
        </w:numPr>
        <w:spacing w:after="60" w:before="60"/>
      </w:pPr>
      <w:r>
        <w:rPr>
          <w:rFonts w:ascii="Arial" w:cs="Arial" w:eastAsia="Arial" w:hAnsi="Arial"/>
          <w:sz w:val="22"/>
          <w:szCs w:val="22"/>
        </w:rPr>
        <w:t xml:space="preserve">Guardian shall administer all prescribed medications on the schedule directed by the veterinarian and shall not alter, skip, or discontinue any medication without Mercedes King’s written approval.</w:t>
      </w:r>
    </w:p>
    <w:p>
      <w:pPr>
        <w:pStyle w:val="ListParagraph"/>
        <w:numPr>
          <w:ilvl w:val="0"/>
          <w:numId w:val="2"/>
        </w:numPr>
        <w:spacing w:after="60" w:before="60"/>
      </w:pPr>
      <w:r>
        <w:rPr>
          <w:rFonts w:ascii="Arial" w:cs="Arial" w:eastAsia="Arial" w:hAnsi="Arial"/>
          <w:sz w:val="22"/>
          <w:szCs w:val="22"/>
        </w:rPr>
        <w:t xml:space="preserve">Owner must be notified and must approve in writing any new medication or special diet before it is administered.</w:t>
      </w:r>
    </w:p>
    <w:p>
      <w:pPr>
        <w:pStyle w:val="Heading1"/>
        <w:pBdr>
          <w:bottom w:val="single" w:color="6B1B1B" w:sz="6" w:space="4"/>
        </w:pBdr>
        <w:spacing w:after="160" w:before="320"/>
      </w:pPr>
      <w:r>
        <w:rPr>
          <w:rFonts w:ascii="Arial" w:cs="Arial" w:eastAsia="Arial" w:hAnsi="Arial"/>
          <w:b/>
          <w:bCs/>
          <w:color w:val="6B1B1B"/>
          <w:sz w:val="28"/>
          <w:szCs w:val="28"/>
        </w:rPr>
        <w:t xml:space="preserve">SECTION 6: BREEDING, PREGNANCY, WHELPING &amp; RETIREMENT</w:t>
      </w:r>
    </w:p>
    <w:p>
      <w:pPr>
        <w:pStyle w:val="Heading2"/>
        <w:spacing w:after="120" w:before="240"/>
      </w:pPr>
      <w:r>
        <w:rPr>
          <w:rFonts w:ascii="Arial" w:cs="Arial" w:eastAsia="Arial" w:hAnsi="Arial"/>
          <w:b/>
          <w:bCs/>
          <w:color w:val="9E2C2C"/>
          <w:sz w:val="24"/>
          <w:szCs w:val="24"/>
        </w:rPr>
        <w:t xml:space="preserve">6.1 Owner’s Absolute Breeding Authority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9E2C2C" w:sz="8"/>
              <w:left w:val="single" w:color="9E2C2C" w:sz="8"/>
              <w:bottom w:val="single" w:color="9E2C2C" w:sz="8"/>
              <w:right w:val="single" w:color="9E2C2C" w:sz="8"/>
            </w:tcBorders>
            <w:shd w:fill="FFF0F0" w:val="clear"/>
            <w:tcMar>
              <w:top w:type="dxa" w:w="120"/>
              <w:left w:type="dxa" w:w="180"/>
              <w:bottom w:type="dxa" w:w="120"/>
              <w:right w:type="dxa" w:w="180"/>
            </w:tcMar>
          </w:tcPr>
          <w:p>
            <w:r>
              <w:rPr>
                <w:rFonts w:ascii="Arial" w:cs="Arial" w:eastAsia="Arial" w:hAnsi="Arial"/>
                <w:b/>
                <w:bCs/>
                <w:color w:val="6B1B1B"/>
                <w:sz w:val="22"/>
                <w:szCs w:val="22"/>
              </w:rPr>
              <w:t xml:space="preserve">Owner retains FULL, EXCLUSIVE, and UNCONDITIONAL breeding rights to Naomi. Owner has the sole right to determine if, when, how often, with which stud, and by what method Naomi is bred, subject only to veterinary health clearances.</w:t>
            </w:r>
          </w:p>
        </w:tc>
      </w:tr>
    </w:tbl>
    <w:p>
      <w:pPr>
        <w:spacing w:after="60" w:before="60"/>
      </w:pPr>
      <w:r>
        <w:t xml:space="preserve"/>
      </w:r>
    </w:p>
    <w:p>
      <w:pPr>
        <w:spacing w:after="80" w:before="80"/>
      </w:pPr>
      <w:r>
        <w:rPr>
          <w:rFonts w:ascii="Arial" w:cs="Arial" w:eastAsia="Arial" w:hAnsi="Arial"/>
          <w:b/>
          <w:bCs/>
          <w:i w:val="false"/>
          <w:iCs w:val="false"/>
          <w:sz w:val="22"/>
          <w:szCs w:val="22"/>
        </w:rPr>
        <w:t xml:space="preserve">6.2 — Breeding Age Window &amp; No Litter Cap:</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9E2C2C" w:sz="8"/>
              <w:left w:val="single" w:color="9E2C2C" w:sz="8"/>
              <w:bottom w:val="single" w:color="9E2C2C" w:sz="8"/>
              <w:right w:val="single" w:color="9E2C2C" w:sz="8"/>
            </w:tcBorders>
            <w:shd w:fill="FFF0F0" w:val="clear"/>
            <w:tcMar>
              <w:top w:type="dxa" w:w="120"/>
              <w:left w:type="dxa" w:w="180"/>
              <w:bottom w:type="dxa" w:w="120"/>
              <w:right w:type="dxa" w:w="180"/>
            </w:tcMar>
          </w:tcPr>
          <w:p>
            <w:r>
              <w:rPr>
                <w:rFonts w:ascii="Arial" w:cs="Arial" w:eastAsia="Arial" w:hAnsi="Arial"/>
                <w:b/>
                <w:bCs/>
                <w:color w:val="6B1B1B"/>
                <w:sz w:val="22"/>
                <w:szCs w:val="22"/>
              </w:rPr>
              <w:t xml:space="preserve">Naomi’s breeding career shall begin no earlier than TWO (2) YEARS of age and shall conclude no later than SIX (6) YEARS of age, unless a licensed veterinarian and Mercedes King mutually agree in writing that earlier retirement is in Naomi’s best health interest.</w:t>
            </w:r>
          </w:p>
        </w:tc>
      </w:tr>
    </w:tbl>
    <w:p>
      <w:pPr>
        <w:spacing w:after="60" w:before="60"/>
      </w:pPr>
      <w:r>
        <w:t xml:space="preserve"/>
      </w:r>
    </w:p>
    <w:p>
      <w:pPr>
        <w:spacing w:after="80" w:before="80"/>
      </w:pPr>
      <w:r>
        <w:rPr>
          <w:rFonts w:ascii="Arial" w:cs="Arial" w:eastAsia="Arial" w:hAnsi="Arial"/>
          <w:b w:val="false"/>
          <w:bCs w:val="false"/>
          <w:i w:val="false"/>
          <w:iCs w:val="false"/>
          <w:sz w:val="22"/>
          <w:szCs w:val="22"/>
        </w:rPr>
        <w:t xml:space="preserve">Within the 2–6 year breeding window, there is NO predetermined cap or limit on the number of litters Naomi may produce. Owner retains the sole right to determine the timing and frequency of each breeding. The only governing standard is the health and wellbeing of Naomi as determined by her attending licensed veterinarian prior to each breeding cycle. No minimum or maximum number of litters is guaranteed or required. Guardian shall not use litter frequency as grounds to object to, delay, or refuse cooperation with any breeding decision that has received veterinary health clearance.</w:t>
      </w:r>
    </w:p>
    <w:p>
      <w:pPr>
        <w:spacing w:after="60" w:before="60"/>
      </w:pPr>
      <w:r>
        <w:t xml:space="preserve"/>
      </w:r>
    </w:p>
    <w:p>
      <w:pPr>
        <w:spacing w:after="80" w:before="80"/>
      </w:pPr>
      <w:r>
        <w:rPr>
          <w:rFonts w:ascii="Arial" w:cs="Arial" w:eastAsia="Arial" w:hAnsi="Arial"/>
          <w:b/>
          <w:bCs/>
          <w:i w:val="false"/>
          <w:iCs w:val="false"/>
          <w:sz w:val="22"/>
          <w:szCs w:val="22"/>
        </w:rPr>
        <w:t xml:space="preserve">6.3 — Veterinary Health Standard:</w:t>
      </w:r>
    </w:p>
    <w:p>
      <w:pPr>
        <w:spacing w:after="80" w:before="80"/>
      </w:pPr>
      <w:r>
        <w:rPr>
          <w:rFonts w:ascii="Arial" w:cs="Arial" w:eastAsia="Arial" w:hAnsi="Arial"/>
          <w:b w:val="false"/>
          <w:bCs w:val="false"/>
          <w:i w:val="false"/>
          <w:iCs w:val="false"/>
          <w:sz w:val="22"/>
          <w:szCs w:val="22"/>
        </w:rPr>
        <w:t xml:space="preserve">Prior to each breeding cycle, Owner shall obtain a veterinary health evaluation confirming Naomi is in suitable condition to breed. The attending veterinarian’s clearance is the sole standard governing whether a specific breeding proceeds. Guardian shall facilitate all veterinary appointments necessary to support this process.</w:t>
      </w:r>
    </w:p>
    <w:p>
      <w:pPr>
        <w:spacing w:after="60" w:before="60"/>
      </w:pPr>
      <w:r>
        <w:t xml:space="preserve"/>
      </w:r>
    </w:p>
    <w:p>
      <w:pPr>
        <w:spacing w:after="80" w:before="80"/>
      </w:pPr>
      <w:r>
        <w:rPr>
          <w:rFonts w:ascii="Arial" w:cs="Arial" w:eastAsia="Arial" w:hAnsi="Arial"/>
          <w:b/>
          <w:bCs/>
          <w:i w:val="false"/>
          <w:iCs w:val="false"/>
          <w:sz w:val="22"/>
          <w:szCs w:val="22"/>
        </w:rPr>
        <w:t xml:space="preserve">6.4 — Guardian’s Pre-Breeding Obligations:</w:t>
      </w:r>
    </w:p>
    <w:p>
      <w:pPr>
        <w:pStyle w:val="ListParagraph"/>
        <w:numPr>
          <w:ilvl w:val="0"/>
          <w:numId w:val="2"/>
        </w:numPr>
        <w:spacing w:after="60" w:before="60"/>
      </w:pPr>
      <w:r>
        <w:rPr>
          <w:rFonts w:ascii="Arial" w:cs="Arial" w:eastAsia="Arial" w:hAnsi="Arial"/>
          <w:sz w:val="22"/>
          <w:szCs w:val="22"/>
        </w:rPr>
        <w:t xml:space="preserve">Guardian shall monitor and track all of Naomi’s heat cycles and notify Owner at the very first sign of each cycle.</w:t>
      </w:r>
    </w:p>
    <w:p>
      <w:pPr>
        <w:pStyle w:val="ListParagraph"/>
        <w:numPr>
          <w:ilvl w:val="0"/>
          <w:numId w:val="2"/>
        </w:numPr>
        <w:spacing w:after="60" w:before="60"/>
      </w:pPr>
      <w:r>
        <w:rPr>
          <w:rFonts w:ascii="Arial" w:cs="Arial" w:eastAsia="Arial" w:hAnsi="Arial"/>
          <w:sz w:val="22"/>
          <w:szCs w:val="22"/>
        </w:rPr>
        <w:t xml:space="preserve">During heat cycles, Guardian shall take all precautions to prevent accidental mating: keeping Naomi securely confined or on-leash at all times outdoors and preventing all access to intact males unless directed by Owner.</w:t>
      </w:r>
    </w:p>
    <w:p>
      <w:pPr>
        <w:pStyle w:val="ListParagraph"/>
        <w:numPr>
          <w:ilvl w:val="0"/>
          <w:numId w:val="2"/>
        </w:numPr>
        <w:spacing w:after="60" w:before="60"/>
      </w:pPr>
      <w:r>
        <w:rPr>
          <w:rFonts w:ascii="Arial" w:cs="Arial" w:eastAsia="Arial" w:hAnsi="Arial"/>
          <w:sz w:val="22"/>
          <w:szCs w:val="22"/>
        </w:rPr>
        <w:t xml:space="preserve">Guardian shall facilitate and cooperate with all breeding appointments, reproductive veterinary visits, progesterone testing, and artificial insemination as directed by Owner.</w:t>
      </w:r>
    </w:p>
    <w:p>
      <w:pPr>
        <w:pStyle w:val="ListParagraph"/>
        <w:numPr>
          <w:ilvl w:val="0"/>
          <w:numId w:val="2"/>
        </w:numPr>
        <w:spacing w:after="60" w:before="60"/>
      </w:pPr>
      <w:r>
        <w:rPr>
          <w:rFonts w:ascii="Arial" w:cs="Arial" w:eastAsia="Arial" w:hAnsi="Arial"/>
          <w:sz w:val="22"/>
          <w:szCs w:val="22"/>
        </w:rPr>
        <w:t xml:space="preserve">Accidental breedings must be reported to Owner within 24 hours of discovery.</w:t>
      </w:r>
    </w:p>
    <w:p>
      <w:pPr>
        <w:spacing w:after="60" w:before="60"/>
      </w:pPr>
      <w:r>
        <w:t xml:space="preserve"/>
      </w:r>
    </w:p>
    <w:p>
      <w:pPr>
        <w:pStyle w:val="Heading2"/>
        <w:spacing w:after="120" w:before="240"/>
      </w:pPr>
      <w:r>
        <w:rPr>
          <w:rFonts w:ascii="Arial" w:cs="Arial" w:eastAsia="Arial" w:hAnsi="Arial"/>
          <w:b/>
          <w:bCs/>
          <w:color w:val="9E2C2C"/>
          <w:sz w:val="24"/>
          <w:szCs w:val="24"/>
        </w:rPr>
        <w:t xml:space="preserve">6.5 Breeding Custody — Transfer to Owner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9E2C2C" w:sz="8"/>
              <w:left w:val="single" w:color="9E2C2C" w:sz="8"/>
              <w:bottom w:val="single" w:color="9E2C2C" w:sz="8"/>
              <w:right w:val="single" w:color="9E2C2C" w:sz="8"/>
            </w:tcBorders>
            <w:shd w:fill="FFF0F0" w:val="clear"/>
            <w:tcMar>
              <w:top w:type="dxa" w:w="120"/>
              <w:left w:type="dxa" w:w="180"/>
              <w:bottom w:type="dxa" w:w="120"/>
              <w:right w:type="dxa" w:w="180"/>
            </w:tcMar>
          </w:tcPr>
          <w:p>
            <w:r>
              <w:rPr>
                <w:rFonts w:ascii="Arial" w:cs="Arial" w:eastAsia="Arial" w:hAnsi="Arial"/>
                <w:b/>
                <w:bCs/>
                <w:color w:val="6B1B1B"/>
                <w:sz w:val="22"/>
                <w:szCs w:val="22"/>
              </w:rPr>
              <w:t xml:space="preserve">MANDATORY: Each time Naomi is bred, she shall be transported to and reside with Owner for the breeding process. Naomi will remain with Owner for approximately 30 days following breeding, until pregnancy is confirmed or ruled out by veterinary examination.</w:t>
            </w:r>
          </w:p>
        </w:tc>
      </w:tr>
    </w:tbl>
    <w:p>
      <w:pPr>
        <w:spacing w:after="60" w:before="60"/>
      </w:pPr>
      <w:r>
        <w:t xml:space="preserve"/>
      </w:r>
    </w:p>
    <w:p>
      <w:pPr>
        <w:pStyle w:val="ListParagraph"/>
        <w:numPr>
          <w:ilvl w:val="0"/>
          <w:numId w:val="2"/>
        </w:numPr>
        <w:spacing w:after="60" w:before="60"/>
      </w:pPr>
      <w:r>
        <w:rPr>
          <w:rFonts w:ascii="Arial" w:cs="Arial" w:eastAsia="Arial" w:hAnsi="Arial"/>
          <w:sz w:val="22"/>
          <w:szCs w:val="22"/>
        </w:rPr>
        <w:t xml:space="preserve">Guardian shall transport Naomi to Owner’s residence at the time of each scheduled breeding, or as directed by Owner.</w:t>
      </w:r>
    </w:p>
    <w:p>
      <w:pPr>
        <w:pStyle w:val="ListParagraph"/>
        <w:numPr>
          <w:ilvl w:val="0"/>
          <w:numId w:val="2"/>
        </w:numPr>
        <w:spacing w:after="60" w:before="60"/>
      </w:pPr>
      <w:r>
        <w:rPr>
          <w:rFonts w:ascii="Arial" w:cs="Arial" w:eastAsia="Arial" w:hAnsi="Arial"/>
          <w:sz w:val="22"/>
          <w:szCs w:val="22"/>
        </w:rPr>
        <w:t xml:space="preserve">Transportation arrangements and costs for each breeding transfer shall be agreed upon in writing by both parties prior to each breeding cycle.</w:t>
      </w:r>
    </w:p>
    <w:p>
      <w:pPr>
        <w:spacing w:after="60" w:before="60"/>
      </w:pPr>
      <w:r>
        <w:t xml:space="preserve"/>
      </w:r>
    </w:p>
    <w:p>
      <w:pPr>
        <w:pStyle w:val="Heading2"/>
        <w:spacing w:after="120" w:before="240"/>
      </w:pPr>
      <w:r>
        <w:rPr>
          <w:rFonts w:ascii="Arial" w:cs="Arial" w:eastAsia="Arial" w:hAnsi="Arial"/>
          <w:b/>
          <w:bCs/>
          <w:color w:val="9E2C2C"/>
          <w:sz w:val="24"/>
          <w:szCs w:val="24"/>
        </w:rPr>
        <w:t xml:space="preserve">6.6 Pregnancy Confirmation — 30-Day Protocol &amp; Early Confirmation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7560"/>
      </w:tblGrid>
      <w:tr>
        <w:tc>
          <w:tcPr>
            <w:tcW w:type="dxa" w:w="1800"/>
            <w:tcBorders>
              <w:top w:val="single" w:color="AAAAAA" w:sz="1"/>
              <w:left w:val="single" w:color="AAAAAA" w:sz="1"/>
              <w:bottom w:val="single" w:color="AAAAAA" w:sz="1"/>
              <w:right w:val="single" w:color="AAAAAA" w:sz="1"/>
            </w:tcBorders>
            <w:shd w:fill="FFF0F0" w:val="clear"/>
            <w:tcMar>
              <w:top w:type="dxa" w:w="80"/>
              <w:left w:type="dxa" w:w="120"/>
              <w:bottom w:type="dxa" w:w="80"/>
              <w:right w:type="dxa" w:w="120"/>
            </w:tcMar>
          </w:tcPr>
          <w:p>
            <w:r>
              <w:rPr>
                <w:rFonts w:ascii="Arial" w:cs="Arial" w:eastAsia="Arial" w:hAnsi="Arial"/>
                <w:b/>
                <w:bCs/>
                <w:sz w:val="22"/>
                <w:szCs w:val="22"/>
              </w:rPr>
              <w:t xml:space="preserve">Timeframe</w:t>
            </w:r>
          </w:p>
        </w:tc>
        <w:tc>
          <w:tcPr>
            <w:tcW w:type="dxa" w:w="7560"/>
            <w:tcBorders>
              <w:top w:val="single" w:color="AAAAAA" w:sz="1"/>
              <w:left w:val="single" w:color="AAAAAA" w:sz="1"/>
              <w:bottom w:val="single" w:color="AAAAAA" w:sz="1"/>
              <w:right w:val="single" w:color="AAAAAA" w:sz="1"/>
            </w:tcBorders>
            <w:shd w:fill="FFF0F0" w:val="clear"/>
            <w:tcMar>
              <w:top w:type="dxa" w:w="80"/>
              <w:left w:type="dxa" w:w="120"/>
              <w:bottom w:type="dxa" w:w="80"/>
              <w:right w:type="dxa" w:w="120"/>
            </w:tcMar>
          </w:tcPr>
          <w:p>
            <w:r>
              <w:rPr>
                <w:rFonts w:ascii="Arial" w:cs="Arial" w:eastAsia="Arial" w:hAnsi="Arial"/>
                <w:b/>
                <w:bCs/>
                <w:sz w:val="22"/>
                <w:szCs w:val="22"/>
              </w:rPr>
              <w:t xml:space="preserve">Event / Requirement</w:t>
            </w:r>
          </w:p>
        </w:tc>
      </w:tr>
      <w:tr>
        <w:tc>
          <w:tcPr>
            <w:tcW w:type="dxa" w:w="180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b/>
                <w:bCs/>
                <w:sz w:val="22"/>
                <w:szCs w:val="22"/>
              </w:rPr>
              <w:t xml:space="preserve">Day 0</w:t>
            </w:r>
          </w:p>
        </w:tc>
        <w:tc>
          <w:tcPr>
            <w:tcW w:type="dxa" w:w="756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sz w:val="22"/>
                <w:szCs w:val="22"/>
              </w:rPr>
              <w:t xml:space="preserve">Breeding takes place. Naomi is in the care of Owner.</w:t>
            </w:r>
          </w:p>
        </w:tc>
      </w:tr>
      <w:tr>
        <w:tc>
          <w:tcPr>
            <w:tcW w:type="dxa" w:w="180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b/>
                <w:bCs/>
                <w:sz w:val="22"/>
                <w:szCs w:val="22"/>
              </w:rPr>
              <w:t xml:space="preserve">Days 1–30</w:t>
            </w:r>
          </w:p>
        </w:tc>
        <w:tc>
          <w:tcPr>
            <w:tcW w:type="dxa" w:w="756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sz w:val="22"/>
                <w:szCs w:val="22"/>
              </w:rPr>
              <w:t xml:space="preserve">Naomi remains with Owner. Owner monitors health, nutrition, and early pregnancy signs.</w:t>
            </w:r>
          </w:p>
        </w:tc>
      </w:tr>
      <w:tr>
        <w:tc>
          <w:tcPr>
            <w:tcW w:type="dxa" w:w="180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b/>
                <w:bCs/>
                <w:sz w:val="22"/>
                <w:szCs w:val="22"/>
              </w:rPr>
              <w:t xml:space="preserve">~Day 30</w:t>
            </w:r>
          </w:p>
        </w:tc>
        <w:tc>
          <w:tcPr>
            <w:tcW w:type="dxa" w:w="756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sz w:val="22"/>
                <w:szCs w:val="22"/>
              </w:rPr>
              <w:t xml:space="preserve">Veterinary pregnancy confirmation appointment. Results shared with both parties immediately.</w:t>
            </w:r>
          </w:p>
        </w:tc>
      </w:tr>
      <w:tr>
        <w:tc>
          <w:tcPr>
            <w:tcW w:type="dxa" w:w="180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b/>
                <w:bCs/>
                <w:sz w:val="22"/>
                <w:szCs w:val="22"/>
              </w:rPr>
              <w:t xml:space="preserve">After Day 30</w:t>
            </w:r>
          </w:p>
        </w:tc>
        <w:tc>
          <w:tcPr>
            <w:tcW w:type="dxa" w:w="756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sz w:val="22"/>
                <w:szCs w:val="22"/>
              </w:rPr>
              <w:t xml:space="preserve">Both parties mutually agree in writing: (A) Naomi returns to Guardian’s home, OR (B) Naomi remains with Owner through birth and whelping.</w:t>
            </w:r>
          </w:p>
        </w:tc>
      </w:tr>
    </w:tbl>
    <w:p>
      <w:pPr>
        <w:spacing w:after="60" w:before="60"/>
      </w:pPr>
      <w:r>
        <w:t xml:space="preserve"/>
      </w:r>
    </w:p>
    <w:p>
      <w:pPr>
        <w:spacing w:after="80" w:before="80"/>
      </w:pPr>
      <w:r>
        <w:rPr>
          <w:rFonts w:ascii="Arial" w:cs="Arial" w:eastAsia="Arial" w:hAnsi="Arial"/>
          <w:b/>
          <w:bCs/>
          <w:i w:val="false"/>
          <w:iCs w:val="false"/>
          <w:sz w:val="22"/>
          <w:szCs w:val="22"/>
        </w:rPr>
        <w:t xml:space="preserve">6.6.1 — Early Pregnancy Confirmation (Fast Test):</w:t>
      </w:r>
    </w:p>
    <w:p>
      <w:pPr>
        <w:spacing w:after="80" w:before="80"/>
      </w:pPr>
      <w:r>
        <w:rPr>
          <w:rFonts w:ascii="Arial" w:cs="Arial" w:eastAsia="Arial" w:hAnsi="Arial"/>
          <w:b w:val="false"/>
          <w:bCs w:val="false"/>
          <w:i w:val="false"/>
          <w:iCs w:val="false"/>
          <w:sz w:val="22"/>
          <w:szCs w:val="22"/>
        </w:rPr>
        <w:t xml:space="preserve">If a veterinary rapid or early pregnancy test confirms pregnancy or non-pregnancy BEFORE Day 30, the 30-day clock is waived. Upon early confirmation of a NEGATIVE result, Naomi shall be returned to Guardian’s Guardian home within 48 hours of receiving the negative result.</w:t>
      </w:r>
    </w:p>
    <w:p>
      <w:pPr>
        <w:spacing w:after="60" w:before="60"/>
      </w:pPr>
      <w:r>
        <w:t xml:space="preserve"/>
      </w:r>
    </w:p>
    <w:p>
      <w:pPr>
        <w:spacing w:after="80" w:before="80"/>
      </w:pPr>
      <w:r>
        <w:rPr>
          <w:rFonts w:ascii="Arial" w:cs="Arial" w:eastAsia="Arial" w:hAnsi="Arial"/>
          <w:b/>
          <w:bCs/>
          <w:i w:val="false"/>
          <w:iCs w:val="false"/>
          <w:sz w:val="22"/>
          <w:szCs w:val="22"/>
        </w:rPr>
        <w:t xml:space="preserve">6.6.2 — False Pregnancy:</w:t>
      </w:r>
    </w:p>
    <w:p>
      <w:pPr>
        <w:pStyle w:val="ListParagraph"/>
        <w:numPr>
          <w:ilvl w:val="0"/>
          <w:numId w:val="2"/>
        </w:numPr>
        <w:spacing w:after="60" w:before="60"/>
      </w:pPr>
      <w:r>
        <w:rPr>
          <w:rFonts w:ascii="Arial" w:cs="Arial" w:eastAsia="Arial" w:hAnsi="Arial"/>
          <w:sz w:val="22"/>
          <w:szCs w:val="22"/>
        </w:rPr>
        <w:t xml:space="preserve">The 30-day custody clock does NOT automatically extend due to a false pregnancy.</w:t>
      </w:r>
    </w:p>
    <w:p>
      <w:pPr>
        <w:pStyle w:val="ListParagraph"/>
        <w:numPr>
          <w:ilvl w:val="0"/>
          <w:numId w:val="2"/>
        </w:numPr>
        <w:spacing w:after="60" w:before="60"/>
      </w:pPr>
      <w:r>
        <w:rPr>
          <w:rFonts w:ascii="Arial" w:cs="Arial" w:eastAsia="Arial" w:hAnsi="Arial"/>
          <w:sz w:val="22"/>
          <w:szCs w:val="22"/>
        </w:rPr>
        <w:t xml:space="preserve">Upon veterinary confirmation of a false pregnancy, Naomi shall be returned to Guardian’s Guardian home within 48 hours.</w:t>
      </w:r>
    </w:p>
    <w:p>
      <w:pPr>
        <w:pStyle w:val="ListParagraph"/>
        <w:numPr>
          <w:ilvl w:val="0"/>
          <w:numId w:val="2"/>
        </w:numPr>
        <w:spacing w:after="60" w:before="60"/>
      </w:pPr>
      <w:r>
        <w:rPr>
          <w:rFonts w:ascii="Arial" w:cs="Arial" w:eastAsia="Arial" w:hAnsi="Arial"/>
          <w:sz w:val="22"/>
          <w:szCs w:val="22"/>
        </w:rPr>
        <w:t xml:space="preserve">Owner shall bear all veterinary costs associated with diagnosing and treating a false pregnancy, as it is reproductive in nature.</w:t>
      </w:r>
    </w:p>
    <w:p>
      <w:pPr>
        <w:spacing w:after="60" w:before="60"/>
      </w:pPr>
      <w:r>
        <w:t xml:space="preserve"/>
      </w:r>
    </w:p>
    <w:p>
      <w:pPr>
        <w:pStyle w:val="Heading2"/>
        <w:spacing w:after="120" w:before="240"/>
      </w:pPr>
      <w:r>
        <w:rPr>
          <w:rFonts w:ascii="Arial" w:cs="Arial" w:eastAsia="Arial" w:hAnsi="Arial"/>
          <w:b/>
          <w:bCs/>
          <w:color w:val="9E2C2C"/>
          <w:sz w:val="24"/>
          <w:szCs w:val="24"/>
        </w:rPr>
        <w:t xml:space="preserve">6.7 Post-Confirmation Custody Decision — Mutual Agreement Required</w:t>
      </w:r>
    </w:p>
    <w:p>
      <w:pPr>
        <w:spacing w:after="80" w:before="80"/>
      </w:pPr>
      <w:r>
        <w:rPr>
          <w:rFonts w:ascii="Arial" w:cs="Arial" w:eastAsia="Arial" w:hAnsi="Arial"/>
          <w:b w:val="false"/>
          <w:bCs w:val="false"/>
          <w:i w:val="false"/>
          <w:iCs w:val="false"/>
          <w:sz w:val="22"/>
          <w:szCs w:val="22"/>
        </w:rPr>
        <w:t xml:space="preserve">Upon veterinary confirmation of pregnancy (~Day 30), BOTH parties must mutually agree in writing on one of the following options:</w:t>
      </w:r>
    </w:p>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single" w:color="AAAAAA" w:sz="1"/>
              <w:left w:val="single" w:color="AAAAAA" w:sz="1"/>
              <w:bottom w:val="single" w:color="AAAAAA" w:sz="1"/>
              <w:right w:val="single" w:color="AAAAAA" w:sz="1"/>
            </w:tcBorders>
            <w:shd w:fill="6B1B1B" w:val="clear"/>
            <w:tcMar>
              <w:top w:type="dxa" w:w="80"/>
              <w:left w:type="dxa" w:w="120"/>
              <w:bottom w:type="dxa" w:w="80"/>
              <w:right w:type="dxa" w:w="120"/>
            </w:tcMar>
          </w:tcPr>
          <w:p>
            <w:r>
              <w:rPr>
                <w:rFonts w:ascii="Arial" w:cs="Arial" w:eastAsia="Arial" w:hAnsi="Arial"/>
                <w:b/>
                <w:bCs/>
                <w:color w:val="FFFFFF"/>
                <w:sz w:val="22"/>
                <w:szCs w:val="22"/>
              </w:rPr>
              <w:t xml:space="preserve">OPTION A: Return to Guardian Home</w:t>
            </w:r>
          </w:p>
        </w:tc>
        <w:tc>
          <w:tcPr>
            <w:tcW w:type="dxa" w:w="4680"/>
            <w:tcBorders>
              <w:top w:val="single" w:color="AAAAAA" w:sz="1"/>
              <w:left w:val="single" w:color="AAAAAA" w:sz="1"/>
              <w:bottom w:val="single" w:color="AAAAAA" w:sz="1"/>
              <w:right w:val="single" w:color="AAAAAA" w:sz="1"/>
            </w:tcBorders>
            <w:shd w:fill="9E2C2C" w:val="clear"/>
            <w:tcMar>
              <w:top w:type="dxa" w:w="80"/>
              <w:left w:type="dxa" w:w="120"/>
              <w:bottom w:type="dxa" w:w="80"/>
              <w:right w:type="dxa" w:w="120"/>
            </w:tcMar>
          </w:tcPr>
          <w:p>
            <w:r>
              <w:rPr>
                <w:rFonts w:ascii="Arial" w:cs="Arial" w:eastAsia="Arial" w:hAnsi="Arial"/>
                <w:b/>
                <w:bCs/>
                <w:color w:val="FFFFFF"/>
                <w:sz w:val="22"/>
                <w:szCs w:val="22"/>
              </w:rPr>
              <w:t xml:space="preserve">OPTION B: Remain with Owner</w:t>
            </w:r>
          </w:p>
        </w:tc>
      </w:tr>
      <w:tr>
        <w:tc>
          <w:tcPr>
            <w:tcW w:type="dxa" w:w="468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sz w:val="22"/>
                <w:szCs w:val="22"/>
              </w:rPr>
              <w:t xml:space="preserve">Naomi returns to Guardian’s home after pregnancy is confirmed. MANDATORY: Naomi MUST be returned to Owner no later than Day 50 of pregnancy, regardless of any other agreement.</w:t>
            </w:r>
          </w:p>
        </w:tc>
        <w:tc>
          <w:tcPr>
            <w:tcW w:type="dxa" w:w="4680"/>
            <w:tcBorders>
              <w:top w:val="single" w:color="AAAAAA" w:sz="1"/>
              <w:left w:val="single" w:color="AAAAAA" w:sz="1"/>
              <w:bottom w:val="single" w:color="AAAAAA" w:sz="1"/>
              <w:right w:val="single" w:color="AAAAAA" w:sz="1"/>
            </w:tcBorders>
            <w:tcMar>
              <w:top w:type="dxa" w:w="80"/>
              <w:left w:type="dxa" w:w="120"/>
              <w:bottom w:type="dxa" w:w="80"/>
              <w:right w:type="dxa" w:w="120"/>
            </w:tcMar>
          </w:tcPr>
          <w:p>
            <w:r>
              <w:rPr>
                <w:rFonts w:ascii="Arial" w:cs="Arial" w:eastAsia="Arial" w:hAnsi="Arial"/>
                <w:sz w:val="22"/>
                <w:szCs w:val="22"/>
              </w:rPr>
              <w:t xml:space="preserve">Naomi remains with Owner for the full duration of pregnancy, birth, and whelping period.</w:t>
            </w:r>
          </w:p>
        </w:tc>
      </w:tr>
    </w:tbl>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9E2C2C" w:sz="8"/>
              <w:left w:val="single" w:color="9E2C2C" w:sz="8"/>
              <w:bottom w:val="single" w:color="9E2C2C" w:sz="8"/>
              <w:right w:val="single" w:color="9E2C2C" w:sz="8"/>
            </w:tcBorders>
            <w:shd w:fill="FFF0F0" w:val="clear"/>
            <w:tcMar>
              <w:top w:type="dxa" w:w="120"/>
              <w:left w:type="dxa" w:w="180"/>
              <w:bottom w:type="dxa" w:w="120"/>
              <w:right w:type="dxa" w:w="180"/>
            </w:tcMar>
          </w:tcPr>
          <w:p>
            <w:r>
              <w:rPr>
                <w:rFonts w:ascii="Arial" w:cs="Arial" w:eastAsia="Arial" w:hAnsi="Arial"/>
                <w:b/>
                <w:bCs/>
                <w:color w:val="6B1B1B"/>
                <w:sz w:val="22"/>
                <w:szCs w:val="22"/>
              </w:rPr>
              <w:t xml:space="preserve">IF OPTION A IS CHOSEN: Naomi MUST be returned to Owner no later than Day 50 of pregnancy (counting from Day 0 / date of breeding). This deadline is NON-NEGOTIABLE and cannot be waived without Mercedes King’s express written consent.</w:t>
            </w:r>
          </w:p>
        </w:tc>
      </w:tr>
    </w:tbl>
    <w:p>
      <w:pPr>
        <w:spacing w:after="60" w:before="60"/>
      </w:pPr>
      <w:r>
        <w:t xml:space="preserve"/>
      </w:r>
    </w:p>
    <w:p>
      <w:pPr>
        <w:pStyle w:val="Heading2"/>
        <w:spacing w:after="120" w:before="240"/>
      </w:pPr>
      <w:r>
        <w:rPr>
          <w:rFonts w:ascii="Arial" w:cs="Arial" w:eastAsia="Arial" w:hAnsi="Arial"/>
          <w:b/>
          <w:bCs/>
          <w:color w:val="9E2C2C"/>
          <w:sz w:val="24"/>
          <w:szCs w:val="24"/>
        </w:rPr>
        <w:t xml:space="preserve">6.8 Prenatal Care — Mutual Agreement on Vitamins &amp; Supplements</w:t>
      </w:r>
    </w:p>
    <w:p>
      <w:pPr>
        <w:spacing w:after="80" w:before="80"/>
      </w:pPr>
      <w:r>
        <w:rPr>
          <w:rFonts w:ascii="Arial" w:cs="Arial" w:eastAsia="Arial" w:hAnsi="Arial"/>
          <w:b w:val="false"/>
          <w:bCs w:val="false"/>
          <w:i w:val="false"/>
          <w:iCs w:val="false"/>
          <w:sz w:val="22"/>
          <w:szCs w:val="22"/>
        </w:rPr>
        <w:t xml:space="preserve">When Option A is in effect, both parties MUST mutually agree in writing on the specific prenatal care protocol before Naomi returns to the Guardian’s home. This includes:</w:t>
      </w:r>
    </w:p>
    <w:p>
      <w:pPr>
        <w:pStyle w:val="ListParagraph"/>
        <w:numPr>
          <w:ilvl w:val="0"/>
          <w:numId w:val="2"/>
        </w:numPr>
        <w:spacing w:after="60" w:before="60"/>
      </w:pPr>
      <w:r>
        <w:rPr>
          <w:rFonts w:ascii="Arial" w:cs="Arial" w:eastAsia="Arial" w:hAnsi="Arial"/>
          <w:sz w:val="22"/>
          <w:szCs w:val="22"/>
        </w:rPr>
        <w:t xml:space="preserve">All vitamins and dietary supplements to be administered (brand, dosage, and frequency).</w:t>
      </w:r>
    </w:p>
    <w:p>
      <w:pPr>
        <w:pStyle w:val="ListParagraph"/>
        <w:numPr>
          <w:ilvl w:val="0"/>
          <w:numId w:val="2"/>
        </w:numPr>
        <w:spacing w:after="60" w:before="60"/>
      </w:pPr>
      <w:r>
        <w:rPr>
          <w:rFonts w:ascii="Arial" w:cs="Arial" w:eastAsia="Arial" w:hAnsi="Arial"/>
          <w:sz w:val="22"/>
          <w:szCs w:val="22"/>
        </w:rPr>
        <w:t xml:space="preserve">Prenatal and pregnancy-specific diet or food changes.</w:t>
      </w:r>
    </w:p>
    <w:p>
      <w:pPr>
        <w:pStyle w:val="ListParagraph"/>
        <w:numPr>
          <w:ilvl w:val="0"/>
          <w:numId w:val="2"/>
        </w:numPr>
        <w:spacing w:after="60" w:before="60"/>
      </w:pPr>
      <w:r>
        <w:rPr>
          <w:rFonts w:ascii="Arial" w:cs="Arial" w:eastAsia="Arial" w:hAnsi="Arial"/>
          <w:sz w:val="22"/>
          <w:szCs w:val="22"/>
        </w:rPr>
        <w:t xml:space="preserve">Any medications prescribed by the attending veterinarian.</w:t>
      </w:r>
    </w:p>
    <w:p>
      <w:pPr>
        <w:pStyle w:val="ListParagraph"/>
        <w:numPr>
          <w:ilvl w:val="0"/>
          <w:numId w:val="2"/>
        </w:numPr>
        <w:spacing w:after="60" w:before="60"/>
      </w:pPr>
      <w:r>
        <w:rPr>
          <w:rFonts w:ascii="Arial" w:cs="Arial" w:eastAsia="Arial" w:hAnsi="Arial"/>
          <w:sz w:val="22"/>
          <w:szCs w:val="22"/>
        </w:rPr>
        <w:t xml:space="preserve">Exercise restrictions or activity modifications appropriate for each stage of pregnancy.</w:t>
      </w:r>
    </w:p>
    <w:p>
      <w:pPr>
        <w:pStyle w:val="ListParagraph"/>
        <w:numPr>
          <w:ilvl w:val="0"/>
          <w:numId w:val="2"/>
        </w:numPr>
        <w:spacing w:after="60" w:before="60"/>
      </w:pPr>
      <w:r>
        <w:rPr>
          <w:rFonts w:ascii="Arial" w:cs="Arial" w:eastAsia="Arial" w:hAnsi="Arial"/>
          <w:sz w:val="22"/>
          <w:szCs w:val="22"/>
        </w:rPr>
        <w:t xml:space="preserve">Frequency of check-in communications with Owner (minimum: every 3 days).</w:t>
      </w:r>
    </w:p>
    <w:p>
      <w:pPr>
        <w:pStyle w:val="ListParagraph"/>
        <w:numPr>
          <w:ilvl w:val="0"/>
          <w:numId w:val="2"/>
        </w:numPr>
        <w:spacing w:after="60" w:before="60"/>
      </w:pPr>
      <w:r>
        <w:rPr>
          <w:rFonts w:ascii="Arial" w:cs="Arial" w:eastAsia="Arial" w:hAnsi="Arial"/>
          <w:sz w:val="22"/>
          <w:szCs w:val="22"/>
        </w:rPr>
        <w:t xml:space="preserve">Emergency protocols if signs of pregnancy distress arise.</w:t>
      </w:r>
    </w:p>
    <w:p>
      <w:pPr>
        <w:spacing w:after="60" w:before="60"/>
      </w:pPr>
      <w:r>
        <w:t xml:space="preserve"/>
      </w:r>
    </w:p>
    <w:p>
      <w:pPr>
        <w:spacing w:after="80" w:before="80"/>
      </w:pPr>
      <w:r>
        <w:rPr>
          <w:rFonts w:ascii="Arial" w:cs="Arial" w:eastAsia="Arial" w:hAnsi="Arial"/>
          <w:b w:val="false"/>
          <w:bCs w:val="false"/>
          <w:i w:val="false"/>
          <w:iCs w:val="false"/>
          <w:sz w:val="22"/>
          <w:szCs w:val="22"/>
        </w:rPr>
        <w:t xml:space="preserve">Guardian shall administer only the agreed-upon prenatal care protocol and shall not make any changes without Mercedes King’s written approval. Any deviation constitutes a breach of this Agreement.</w:t>
      </w:r>
    </w:p>
    <w:p>
      <w:pPr>
        <w:spacing w:after="60" w:before="60"/>
      </w:pPr>
      <w:r>
        <w:t xml:space="preserve"/>
      </w:r>
    </w:p>
    <w:p>
      <w:pPr>
        <w:pStyle w:val="Heading2"/>
        <w:spacing w:after="120" w:before="240"/>
      </w:pPr>
      <w:r>
        <w:rPr>
          <w:rFonts w:ascii="Arial" w:cs="Arial" w:eastAsia="Arial" w:hAnsi="Arial"/>
          <w:b/>
          <w:bCs/>
          <w:color w:val="9E2C2C"/>
          <w:sz w:val="24"/>
          <w:szCs w:val="24"/>
        </w:rPr>
        <w:t xml:space="preserve">6.9 Whelping — Owner’s Residence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9E2C2C" w:sz="8"/>
              <w:left w:val="single" w:color="9E2C2C" w:sz="8"/>
              <w:bottom w:val="single" w:color="9E2C2C" w:sz="8"/>
              <w:right w:val="single" w:color="9E2C2C" w:sz="8"/>
            </w:tcBorders>
            <w:shd w:fill="FFF0F0" w:val="clear"/>
            <w:tcMar>
              <w:top w:type="dxa" w:w="120"/>
              <w:left w:type="dxa" w:w="180"/>
              <w:bottom w:type="dxa" w:w="120"/>
              <w:right w:type="dxa" w:w="180"/>
            </w:tcMar>
          </w:tcPr>
          <w:p>
            <w:r>
              <w:rPr>
                <w:rFonts w:ascii="Arial" w:cs="Arial" w:eastAsia="Arial" w:hAnsi="Arial"/>
                <w:b/>
                <w:bCs/>
                <w:color w:val="6B1B1B"/>
                <w:sz w:val="22"/>
                <w:szCs w:val="22"/>
              </w:rPr>
              <w:t xml:space="preserve">ALL WHELPING SHALL TAKE PLACE AT MERCEDES KING’S RESIDENCE. Naomi shall be transferred to Owner’s home no later than Day 50 of pregnancy so that all birth and whelping activity occurs under Mercedes King’s direct care and supervision.</w:t>
            </w:r>
          </w:p>
        </w:tc>
      </w:tr>
    </w:tbl>
    <w:p>
      <w:pPr>
        <w:spacing w:after="60" w:before="60"/>
      </w:pPr>
      <w:r>
        <w:t xml:space="preserve"/>
      </w:r>
    </w:p>
    <w:p>
      <w:pPr>
        <w:pStyle w:val="ListParagraph"/>
        <w:numPr>
          <w:ilvl w:val="0"/>
          <w:numId w:val="2"/>
        </w:numPr>
        <w:spacing w:after="60" w:before="60"/>
      </w:pPr>
      <w:r>
        <w:rPr>
          <w:rFonts w:ascii="Arial" w:cs="Arial" w:eastAsia="Arial" w:hAnsi="Arial"/>
          <w:sz w:val="22"/>
          <w:szCs w:val="22"/>
        </w:rPr>
        <w:t xml:space="preserve">All puppies born to Naomi are the sole and exclusive property of Owner.</w:t>
      </w:r>
    </w:p>
    <w:p>
      <w:pPr>
        <w:pStyle w:val="ListParagraph"/>
        <w:numPr>
          <w:ilvl w:val="0"/>
          <w:numId w:val="2"/>
        </w:numPr>
        <w:spacing w:after="60" w:before="60"/>
      </w:pPr>
      <w:r>
        <w:rPr>
          <w:rFonts w:ascii="Arial" w:cs="Arial" w:eastAsia="Arial" w:hAnsi="Arial"/>
          <w:sz w:val="22"/>
          <w:szCs w:val="22"/>
        </w:rPr>
        <w:t xml:space="preserve">Guardian shall not re-home, sell, give away, or retain any puppy without Mercedes King’s explicit written permission.</w:t>
      </w:r>
    </w:p>
    <w:p>
      <w:pPr>
        <w:spacing w:after="60" w:before="60"/>
      </w:pPr>
      <w:r>
        <w:t xml:space="preserve"/>
      </w:r>
    </w:p>
    <w:p>
      <w:pPr>
        <w:pStyle w:val="Heading2"/>
        <w:spacing w:after="120" w:before="240"/>
      </w:pPr>
      <w:r>
        <w:rPr>
          <w:rFonts w:ascii="Arial" w:cs="Arial" w:eastAsia="Arial" w:hAnsi="Arial"/>
          <w:b/>
          <w:bCs/>
          <w:color w:val="9E2C2C"/>
          <w:sz w:val="24"/>
          <w:szCs w:val="24"/>
        </w:rPr>
        <w:t xml:space="preserve">6.9.1 C-Section — Owner’s Full Responsibility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9E2C2C" w:sz="8"/>
              <w:left w:val="single" w:color="9E2C2C" w:sz="8"/>
              <w:bottom w:val="single" w:color="9E2C2C" w:sz="8"/>
              <w:right w:val="single" w:color="9E2C2C" w:sz="8"/>
            </w:tcBorders>
            <w:shd w:fill="FFF0F0" w:val="clear"/>
            <w:tcMar>
              <w:top w:type="dxa" w:w="120"/>
              <w:left w:type="dxa" w:w="180"/>
              <w:bottom w:type="dxa" w:w="120"/>
              <w:right w:type="dxa" w:w="180"/>
            </w:tcMar>
          </w:tcPr>
          <w:p>
            <w:r>
              <w:rPr>
                <w:rFonts w:ascii="Arial" w:cs="Arial" w:eastAsia="Arial" w:hAnsi="Arial"/>
                <w:b/>
                <w:bCs/>
                <w:color w:val="6B1B1B"/>
                <w:sz w:val="22"/>
                <w:szCs w:val="22"/>
              </w:rPr>
              <w:t xml:space="preserve">In the event Naomi requires a C-section, Owner is solely and fully responsible for ALL costs, decisions, and care related to the procedure and recovery. Guardian shall have no authority to authorize or refuse a C-section and bears no financial responsibility for any C-section costs.</w:t>
            </w:r>
          </w:p>
        </w:tc>
      </w:tr>
    </w:tbl>
    <w:p>
      <w:pPr>
        <w:spacing w:after="60" w:before="60"/>
      </w:pPr>
      <w:r>
        <w:t xml:space="preserve"/>
      </w:r>
    </w:p>
    <w:p>
      <w:pPr>
        <w:pStyle w:val="Heading2"/>
        <w:spacing w:after="120" w:before="240"/>
      </w:pPr>
      <w:r>
        <w:rPr>
          <w:rFonts w:ascii="Arial" w:cs="Arial" w:eastAsia="Arial" w:hAnsi="Arial"/>
          <w:b/>
          <w:bCs/>
          <w:color w:val="9E2C2C"/>
          <w:sz w:val="24"/>
          <w:szCs w:val="24"/>
        </w:rPr>
        <w:t xml:space="preserve">6.9.2 Owner’s Mandatory Presence During Birth</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9E2C2C" w:sz="8"/>
              <w:left w:val="single" w:color="9E2C2C" w:sz="8"/>
              <w:bottom w:val="single" w:color="9E2C2C" w:sz="8"/>
              <w:right w:val="single" w:color="9E2C2C" w:sz="8"/>
            </w:tcBorders>
            <w:shd w:fill="FFF0F0" w:val="clear"/>
            <w:tcMar>
              <w:top w:type="dxa" w:w="120"/>
              <w:left w:type="dxa" w:w="180"/>
              <w:bottom w:type="dxa" w:w="120"/>
              <w:right w:type="dxa" w:w="180"/>
            </w:tcMar>
          </w:tcPr>
          <w:p>
            <w:r>
              <w:rPr>
                <w:rFonts w:ascii="Arial" w:cs="Arial" w:eastAsia="Arial" w:hAnsi="Arial"/>
                <w:b/>
                <w:bCs/>
                <w:color w:val="6B1B1B"/>
                <w:sz w:val="22"/>
                <w:szCs w:val="22"/>
              </w:rPr>
              <w:t xml:space="preserve">Owner is REQUIRED to be present at the whelping location for the entire duration of the birthing process — from the first puppy until Naomi has finished delivering all puppies and is confirmed stable.</w:t>
            </w:r>
          </w:p>
        </w:tc>
      </w:tr>
    </w:tbl>
    <w:p>
      <w:pPr>
        <w:spacing w:after="60" w:before="60"/>
      </w:pPr>
      <w:r>
        <w:t xml:space="preserve"/>
      </w:r>
    </w:p>
    <w:p>
      <w:pPr>
        <w:pStyle w:val="ListParagraph"/>
        <w:numPr>
          <w:ilvl w:val="0"/>
          <w:numId w:val="2"/>
        </w:numPr>
        <w:spacing w:after="60" w:before="60"/>
      </w:pPr>
      <w:r>
        <w:rPr>
          <w:rFonts w:ascii="Arial" w:cs="Arial" w:eastAsia="Arial" w:hAnsi="Arial"/>
          <w:sz w:val="22"/>
          <w:szCs w:val="22"/>
        </w:rPr>
        <w:t xml:space="preserve">Guardian shall notify Owner immediately at the first sign of active labor — not to exceed 1 hour after onset.</w:t>
      </w:r>
    </w:p>
    <w:p>
      <w:pPr>
        <w:pStyle w:val="ListParagraph"/>
        <w:numPr>
          <w:ilvl w:val="0"/>
          <w:numId w:val="2"/>
        </w:numPr>
        <w:spacing w:after="60" w:before="60"/>
      </w:pPr>
      <w:r>
        <w:rPr>
          <w:rFonts w:ascii="Arial" w:cs="Arial" w:eastAsia="Arial" w:hAnsi="Arial"/>
          <w:sz w:val="22"/>
          <w:szCs w:val="22"/>
        </w:rPr>
        <w:t xml:space="preserve">No puppy shall be delivered without Mercedes King present unless a genuine emergency arises and she cannot arrive in time despite best efforts, which must be documented.</w:t>
      </w:r>
    </w:p>
    <w:p>
      <w:pPr>
        <w:spacing w:after="60" w:before="60"/>
      </w:pPr>
      <w:r>
        <w:t xml:space="preserve"/>
      </w:r>
    </w:p>
    <w:p>
      <w:pPr>
        <w:pStyle w:val="Heading2"/>
        <w:spacing w:after="120" w:before="240"/>
      </w:pPr>
      <w:r>
        <w:rPr>
          <w:rFonts w:ascii="Arial" w:cs="Arial" w:eastAsia="Arial" w:hAnsi="Arial"/>
          <w:b/>
          <w:bCs/>
          <w:color w:val="9E2C2C"/>
          <w:sz w:val="24"/>
          <w:szCs w:val="24"/>
        </w:rPr>
        <w:t xml:space="preserve">6.9.3 Stillborn Puppies &amp; Puppy Loss Protocol</w:t>
      </w:r>
    </w:p>
    <w:p>
      <w:pPr>
        <w:pStyle w:val="ListParagraph"/>
        <w:numPr>
          <w:ilvl w:val="0"/>
          <w:numId w:val="3"/>
        </w:numPr>
        <w:spacing w:after="60" w:before="60"/>
      </w:pPr>
      <w:r>
        <w:rPr>
          <w:rFonts w:ascii="Arial" w:cs="Arial" w:eastAsia="Arial" w:hAnsi="Arial"/>
          <w:sz w:val="22"/>
          <w:szCs w:val="22"/>
        </w:rPr>
        <w:t xml:space="preserve">Owner must be notified IMMEDIATELY upon the discovery of any stillborn puppy or puppy death — within 1 hour of discovery.</w:t>
      </w:r>
    </w:p>
    <w:p>
      <w:pPr>
        <w:pStyle w:val="ListParagraph"/>
        <w:numPr>
          <w:ilvl w:val="0"/>
          <w:numId w:val="3"/>
        </w:numPr>
        <w:spacing w:after="60" w:before="60"/>
      </w:pPr>
      <w:r>
        <w:rPr>
          <w:rFonts w:ascii="Arial" w:cs="Arial" w:eastAsia="Arial" w:hAnsi="Arial"/>
          <w:sz w:val="22"/>
          <w:szCs w:val="22"/>
        </w:rPr>
        <w:t xml:space="preserve">ALL puppies, whether alive or deceased, must be fully accounted for and documented in writing, signed by both parties.</w:t>
      </w:r>
    </w:p>
    <w:p>
      <w:pPr>
        <w:pStyle w:val="ListParagraph"/>
        <w:numPr>
          <w:ilvl w:val="0"/>
          <w:numId w:val="3"/>
        </w:numPr>
        <w:spacing w:after="60" w:before="60"/>
      </w:pPr>
      <w:r>
        <w:rPr>
          <w:rFonts w:ascii="Arial" w:cs="Arial" w:eastAsia="Arial" w:hAnsi="Arial"/>
          <w:sz w:val="22"/>
          <w:szCs w:val="22"/>
        </w:rPr>
        <w:t xml:space="preserve">No stillborn or deceased puppy shall be disposed of without Mercedes King’s knowledge and direction.</w:t>
      </w:r>
    </w:p>
    <w:p>
      <w:pPr>
        <w:pStyle w:val="ListParagraph"/>
        <w:numPr>
          <w:ilvl w:val="0"/>
          <w:numId w:val="3"/>
        </w:numPr>
        <w:spacing w:after="60" w:before="60"/>
      </w:pPr>
      <w:r>
        <w:rPr>
          <w:rFonts w:ascii="Arial" w:cs="Arial" w:eastAsia="Arial" w:hAnsi="Arial"/>
          <w:sz w:val="22"/>
          <w:szCs w:val="22"/>
        </w:rPr>
        <w:t xml:space="preserve">Photographs shall be taken of all puppies immediately following birth and shared with Owner within 2 hours of whelping completion.</w:t>
      </w:r>
    </w:p>
    <w:p>
      <w:pPr>
        <w:pStyle w:val="ListParagraph"/>
        <w:numPr>
          <w:ilvl w:val="0"/>
          <w:numId w:val="3"/>
        </w:numPr>
        <w:spacing w:after="60" w:before="60"/>
      </w:pPr>
      <w:r>
        <w:rPr>
          <w:rFonts w:ascii="Arial" w:cs="Arial" w:eastAsia="Arial" w:hAnsi="Arial"/>
          <w:sz w:val="22"/>
          <w:szCs w:val="22"/>
        </w:rPr>
        <w:t xml:space="preserve">If a puppy dies after birth while in Guardian’s care, Guardian shall notify Owner within 1 hour, preserve the puppy appropriately (refrigerated, not frozen), and await Mercedes King’s instructions.</w:t>
      </w:r>
    </w:p>
    <w:p>
      <w:pPr>
        <w:pStyle w:val="ListParagraph"/>
        <w:numPr>
          <w:ilvl w:val="0"/>
          <w:numId w:val="3"/>
        </w:numPr>
        <w:spacing w:after="60" w:before="60"/>
      </w:pPr>
      <w:r>
        <w:rPr>
          <w:rFonts w:ascii="Arial" w:cs="Arial" w:eastAsia="Arial" w:hAnsi="Arial"/>
          <w:sz w:val="22"/>
          <w:szCs w:val="22"/>
        </w:rPr>
        <w:t xml:space="preserve">Guardian shall cooperate fully with any veterinary investigation into puppy loss that Mercedes King requests. Costs of such investigation shall be borne by Owner.</w:t>
      </w:r>
    </w:p>
    <w:p>
      <w:pPr>
        <w:pStyle w:val="ListParagraph"/>
        <w:numPr>
          <w:ilvl w:val="0"/>
          <w:numId w:val="3"/>
        </w:numPr>
        <w:spacing w:after="60" w:before="60"/>
      </w:pPr>
      <w:r>
        <w:rPr>
          <w:rFonts w:ascii="Arial" w:cs="Arial" w:eastAsia="Arial" w:hAnsi="Arial"/>
          <w:sz w:val="22"/>
          <w:szCs w:val="22"/>
        </w:rPr>
        <w:t xml:space="preserve">Any unexplained puppy loss while in Guardian’s care may be grounds for termination of this Agreement at Mercedes King’s discretion.</w:t>
      </w:r>
    </w:p>
    <w:p>
      <w:pPr>
        <w:spacing w:after="60" w:before="60"/>
      </w:pPr>
      <w:r>
        <w:t xml:space="preserve"/>
      </w:r>
    </w:p>
    <w:p>
      <w:pPr>
        <w:pStyle w:val="Heading2"/>
        <w:spacing w:after="120" w:before="240"/>
      </w:pPr>
      <w:r>
        <w:rPr>
          <w:rFonts w:ascii="Arial" w:cs="Arial" w:eastAsia="Arial" w:hAnsi="Arial"/>
          <w:b/>
          <w:bCs/>
          <w:color w:val="9E2C2C"/>
          <w:sz w:val="24"/>
          <w:szCs w:val="24"/>
        </w:rPr>
        <w:t xml:space="preserve">6.9.4 Puppy Rejection &amp; Nursing Failure</w:t>
      </w:r>
    </w:p>
    <w:p>
      <w:pPr>
        <w:pStyle w:val="ListParagraph"/>
        <w:numPr>
          <w:ilvl w:val="0"/>
          <w:numId w:val="2"/>
        </w:numPr>
        <w:spacing w:after="60" w:before="60"/>
      </w:pPr>
      <w:r>
        <w:rPr>
          <w:rFonts w:ascii="Arial" w:cs="Arial" w:eastAsia="Arial" w:hAnsi="Arial"/>
          <w:sz w:val="22"/>
          <w:szCs w:val="22"/>
        </w:rPr>
        <w:t xml:space="preserve">Guardian shall notify Owner IMMEDIATELY upon observing any signs of puppy rejection or nursing difficulty.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9E2C2C" w:sz="8"/>
              <w:left w:val="single" w:color="9E2C2C" w:sz="8"/>
              <w:bottom w:val="single" w:color="9E2C2C" w:sz="8"/>
              <w:right w:val="single" w:color="9E2C2C" w:sz="8"/>
            </w:tcBorders>
            <w:shd w:fill="FFF0F0" w:val="clear"/>
            <w:tcMar>
              <w:top w:type="dxa" w:w="120"/>
              <w:left w:type="dxa" w:w="180"/>
              <w:bottom w:type="dxa" w:w="120"/>
              <w:right w:type="dxa" w:w="180"/>
            </w:tcMar>
          </w:tcPr>
          <w:p>
            <w:r>
              <w:rPr>
                <w:rFonts w:ascii="Arial" w:cs="Arial" w:eastAsia="Arial" w:hAnsi="Arial"/>
                <w:b/>
                <w:bCs/>
                <w:color w:val="6B1B1B"/>
                <w:sz w:val="22"/>
                <w:szCs w:val="22"/>
              </w:rPr>
              <w:t xml:space="preserve">All decisions and costs related to puppy rejection, supplemental nursing, tube feeding, bottle feeding, puppy milk replacer, and any other intervention to support the litter are the SOLE responsibility of Owner. Guardian shall have no financial responsibility for puppy care costs.</w:t>
            </w:r>
          </w:p>
        </w:tc>
      </w:tr>
    </w:tbl>
    <w:p>
      <w:pPr>
        <w:pStyle w:val="ListParagraph"/>
        <w:numPr>
          <w:ilvl w:val="0"/>
          <w:numId w:val="2"/>
        </w:numPr>
        <w:spacing w:after="60" w:before="60"/>
      </w:pPr>
      <w:r>
        <w:rPr>
          <w:rFonts w:ascii="Arial" w:cs="Arial" w:eastAsia="Arial" w:hAnsi="Arial"/>
          <w:sz w:val="22"/>
          <w:szCs w:val="22"/>
        </w:rPr>
        <w:t xml:space="preserve">If Mercedes King determines the puppies require care beyond what Guardian can provide, Owner may reclaim the puppies and/or Naomi immediately without notice.</w:t>
      </w:r>
    </w:p>
    <w:p>
      <w:pPr>
        <w:spacing w:after="60" w:before="60"/>
      </w:pPr>
      <w:r>
        <w:t xml:space="preserve"/>
      </w:r>
    </w:p>
    <w:p>
      <w:pPr>
        <w:pStyle w:val="Heading2"/>
        <w:spacing w:after="120" w:before="240"/>
      </w:pPr>
      <w:r>
        <w:rPr>
          <w:rFonts w:ascii="Arial" w:cs="Arial" w:eastAsia="Arial" w:hAnsi="Arial"/>
          <w:b/>
          <w:bCs/>
          <w:color w:val="9E2C2C"/>
          <w:sz w:val="24"/>
          <w:szCs w:val="24"/>
        </w:rPr>
        <w:t xml:space="preserve">6.10 Post-Whelping Return to Guardian Home — 3-Week Rule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9E2C2C" w:sz="8"/>
              <w:left w:val="single" w:color="9E2C2C" w:sz="8"/>
              <w:bottom w:val="single" w:color="9E2C2C" w:sz="8"/>
              <w:right w:val="single" w:color="9E2C2C" w:sz="8"/>
            </w:tcBorders>
            <w:shd w:fill="FFF0F0" w:val="clear"/>
            <w:tcMar>
              <w:top w:type="dxa" w:w="120"/>
              <w:left w:type="dxa" w:w="180"/>
              <w:bottom w:type="dxa" w:w="120"/>
              <w:right w:type="dxa" w:w="180"/>
            </w:tcMar>
          </w:tcPr>
          <w:p>
            <w:r>
              <w:rPr>
                <w:rFonts w:ascii="Arial" w:cs="Arial" w:eastAsia="Arial" w:hAnsi="Arial"/>
                <w:b/>
                <w:bCs/>
                <w:color w:val="6B1B1B"/>
                <w:sz w:val="22"/>
                <w:szCs w:val="22"/>
              </w:rPr>
              <w:t xml:space="preserve">After the 3-week minimum post-whelping period and upon veterinary clearance that Naomi is healthy and no longer nursing, Naomi shall be returned to Guardian’s Guardian home.</w:t>
            </w:r>
          </w:p>
        </w:tc>
      </w:tr>
    </w:tbl>
    <w:p>
      <w:pPr>
        <w:spacing w:after="60" w:before="60"/>
      </w:pPr>
      <w:r>
        <w:t xml:space="preserve"/>
      </w:r>
    </w:p>
    <w:p>
      <w:pPr>
        <w:spacing w:after="80" w:before="80"/>
      </w:pPr>
      <w:r>
        <w:rPr>
          <w:rFonts w:ascii="Arial" w:cs="Arial" w:eastAsia="Arial" w:hAnsi="Arial"/>
          <w:b w:val="false"/>
          <w:bCs w:val="false"/>
          <w:i w:val="false"/>
          <w:iCs w:val="false"/>
          <w:sz w:val="22"/>
          <w:szCs w:val="22"/>
        </w:rPr>
        <w:t xml:space="preserve">Naomi shall remain at Mercedes King’s residence for a minimum of THREE (3) WEEKS (21 days) from the date the last puppy is born. Guardian shall not demand return of Naomi prior to veterinary clearance.</w:t>
      </w:r>
    </w:p>
    <w:p>
      <w:pPr>
        <w:spacing w:after="60" w:before="60"/>
      </w:pPr>
      <w:r>
        <w:t xml:space="preserve"/>
      </w:r>
    </w:p>
    <w:p>
      <w:pPr>
        <w:pStyle w:val="Heading2"/>
        <w:spacing w:after="120" w:before="240"/>
      </w:pPr>
      <w:r>
        <w:rPr>
          <w:rFonts w:ascii="Arial" w:cs="Arial" w:eastAsia="Arial" w:hAnsi="Arial"/>
          <w:b/>
          <w:bCs/>
          <w:color w:val="9E2C2C"/>
          <w:sz w:val="24"/>
          <w:szCs w:val="24"/>
        </w:rPr>
        <w:t xml:space="preserve">6.11 Retirement from Breeding — Spay &amp; Full Ownership Transfer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9E2C2C" w:sz="8"/>
              <w:left w:val="single" w:color="9E2C2C" w:sz="8"/>
              <w:bottom w:val="single" w:color="9E2C2C" w:sz="8"/>
              <w:right w:val="single" w:color="9E2C2C" w:sz="8"/>
            </w:tcBorders>
            <w:shd w:fill="FFF0F0" w:val="clear"/>
            <w:tcMar>
              <w:top w:type="dxa" w:w="120"/>
              <w:left w:type="dxa" w:w="180"/>
              <w:bottom w:type="dxa" w:w="120"/>
              <w:right w:type="dxa" w:w="180"/>
            </w:tcMar>
          </w:tcPr>
          <w:p>
            <w:r>
              <w:rPr>
                <w:rFonts w:ascii="Arial" w:cs="Arial" w:eastAsia="Arial" w:hAnsi="Arial"/>
                <w:b/>
                <w:bCs/>
                <w:color w:val="6B1B1B"/>
                <w:sz w:val="22"/>
                <w:szCs w:val="22"/>
              </w:rPr>
              <w:t xml:space="preserve">RETIREMENT PROVISION: When Owner and the attending veterinarian mutually agree that Naomi’s breeding career is complete, the following shall occur automatically and without further negotiation.</w:t>
            </w:r>
          </w:p>
        </w:tc>
      </w:tr>
    </w:tbl>
    <w:p>
      <w:pPr>
        <w:spacing w:after="60" w:before="60"/>
      </w:pPr>
      <w:r>
        <w:t xml:space="preserve"/>
      </w:r>
    </w:p>
    <w:p>
      <w:pPr>
        <w:pStyle w:val="ListParagraph"/>
        <w:numPr>
          <w:ilvl w:val="0"/>
          <w:numId w:val="3"/>
        </w:numPr>
        <w:spacing w:after="60" w:before="60"/>
      </w:pPr>
      <w:r>
        <w:rPr>
          <w:rFonts w:ascii="Arial" w:cs="Arial" w:eastAsia="Arial" w:hAnsi="Arial"/>
          <w:sz w:val="22"/>
          <w:szCs w:val="22"/>
        </w:rPr>
        <w:t xml:space="preserve">Owner shall arrange and pay ALL costs for Naomi’s spay surgery.</w:t>
      </w:r>
    </w:p>
    <w:p>
      <w:pPr>
        <w:pStyle w:val="ListParagraph"/>
        <w:numPr>
          <w:ilvl w:val="0"/>
          <w:numId w:val="3"/>
        </w:numPr>
        <w:spacing w:after="60" w:before="60"/>
      </w:pPr>
      <w:r>
        <w:rPr>
          <w:rFonts w:ascii="Arial" w:cs="Arial" w:eastAsia="Arial" w:hAnsi="Arial"/>
          <w:sz w:val="22"/>
          <w:szCs w:val="22"/>
        </w:rPr>
        <w:t xml:space="preserve">Upon successful completion of the spay surgery and veterinary recovery clearance, FULL LEGAL OWNERSHIP of Naomi shall be transferred to Guardian at no cost.</w:t>
      </w:r>
    </w:p>
    <w:p>
      <w:pPr>
        <w:pStyle w:val="ListParagraph"/>
        <w:numPr>
          <w:ilvl w:val="0"/>
          <w:numId w:val="3"/>
        </w:numPr>
        <w:spacing w:after="60" w:before="60"/>
      </w:pPr>
      <w:r>
        <w:rPr>
          <w:rFonts w:ascii="Arial" w:cs="Arial" w:eastAsia="Arial" w:hAnsi="Arial"/>
          <w:sz w:val="22"/>
          <w:szCs w:val="22"/>
        </w:rPr>
        <w:t xml:space="preserve">Owner shall execute a written Ownership Transfer document transferring all rights, title, and interest in Naomi to Guardian.</w:t>
      </w:r>
    </w:p>
    <w:p>
      <w:pPr>
        <w:pStyle w:val="ListParagraph"/>
        <w:numPr>
          <w:ilvl w:val="0"/>
          <w:numId w:val="3"/>
        </w:numPr>
        <w:spacing w:after="60" w:before="60"/>
      </w:pPr>
      <w:r>
        <w:rPr>
          <w:rFonts w:ascii="Arial" w:cs="Arial" w:eastAsia="Arial" w:hAnsi="Arial"/>
          <w:sz w:val="22"/>
          <w:szCs w:val="22"/>
        </w:rPr>
        <w:t xml:space="preserve">All microchip registrations, registry records, and health documentation shall be transferred to Guardian’s name at Mercedes King’s cost.</w:t>
      </w:r>
    </w:p>
    <w:p>
      <w:pPr>
        <w:spacing w:after="60" w:before="60"/>
      </w:pPr>
      <w:r>
        <w:t xml:space="preserve"/>
      </w:r>
    </w:p>
    <w:p>
      <w:pPr>
        <w:pStyle w:val="Heading1"/>
        <w:pBdr>
          <w:bottom w:val="single" w:color="6B1B1B" w:sz="6" w:space="4"/>
        </w:pBdr>
        <w:spacing w:after="160" w:before="320"/>
      </w:pPr>
      <w:r>
        <w:rPr>
          <w:rFonts w:ascii="Arial" w:cs="Arial" w:eastAsia="Arial" w:hAnsi="Arial"/>
          <w:b/>
          <w:bCs/>
          <w:color w:val="6B1B1B"/>
          <w:sz w:val="28"/>
          <w:szCs w:val="28"/>
        </w:rPr>
        <w:t xml:space="preserve">SECTION 7: OWNER’S RIGHT TO PICK UP NAOMI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9E2C2C" w:sz="8"/>
              <w:left w:val="single" w:color="9E2C2C" w:sz="8"/>
              <w:bottom w:val="single" w:color="9E2C2C" w:sz="8"/>
              <w:right w:val="single" w:color="9E2C2C" w:sz="8"/>
            </w:tcBorders>
            <w:shd w:fill="FFF0F0" w:val="clear"/>
            <w:tcMar>
              <w:top w:type="dxa" w:w="120"/>
              <w:left w:type="dxa" w:w="180"/>
              <w:bottom w:type="dxa" w:w="120"/>
              <w:right w:type="dxa" w:w="180"/>
            </w:tcMar>
          </w:tcPr>
          <w:p>
            <w:r>
              <w:rPr>
                <w:rFonts w:ascii="Arial" w:cs="Arial" w:eastAsia="Arial" w:hAnsi="Arial"/>
                <w:b/>
                <w:bCs/>
                <w:color w:val="6B1B1B"/>
                <w:sz w:val="22"/>
                <w:szCs w:val="22"/>
              </w:rPr>
              <w:t xml:space="preserve">As the sole legal owner of Naomi, Owner has the absolute right to pick up and spend time with Naomi at any time, for any reason, with a minimum of 48 hours written notice to Guardian.</w:t>
            </w:r>
          </w:p>
        </w:tc>
      </w:tr>
    </w:tbl>
    <w:p>
      <w:pPr>
        <w:spacing w:after="60" w:before="60"/>
      </w:pPr>
      <w:r>
        <w:t xml:space="preserve"/>
      </w:r>
    </w:p>
    <w:p>
      <w:pPr>
        <w:spacing w:after="80" w:before="80"/>
      </w:pPr>
      <w:r>
        <w:rPr>
          <w:rFonts w:ascii="Arial" w:cs="Arial" w:eastAsia="Arial" w:hAnsi="Arial"/>
          <w:b/>
          <w:bCs/>
          <w:i w:val="false"/>
          <w:iCs w:val="false"/>
          <w:sz w:val="22"/>
          <w:szCs w:val="22"/>
        </w:rPr>
        <w:t xml:space="preserve">7.1 — Pickup Rights:</w:t>
      </w:r>
    </w:p>
    <w:p>
      <w:pPr>
        <w:spacing w:after="80" w:before="80"/>
      </w:pPr>
      <w:r>
        <w:rPr>
          <w:rFonts w:ascii="Arial" w:cs="Arial" w:eastAsia="Arial" w:hAnsi="Arial"/>
          <w:b w:val="false"/>
          <w:bCs w:val="false"/>
          <w:i w:val="false"/>
          <w:iCs w:val="false"/>
          <w:sz w:val="22"/>
          <w:szCs w:val="22"/>
        </w:rPr>
        <w:t xml:space="preserve">Owner may request Naomi for any purpose at her sole discretion, including but not limited to: park outings, personal quality time, sports or competitions, veterinary visits, photography or promotional activities, or any other reason.</w:t>
      </w:r>
    </w:p>
    <w:p>
      <w:pPr>
        <w:spacing w:after="60" w:before="60"/>
      </w:pPr>
      <w:r>
        <w:t xml:space="preserve"/>
      </w:r>
    </w:p>
    <w:p>
      <w:pPr>
        <w:spacing w:after="80" w:before="80"/>
      </w:pPr>
      <w:r>
        <w:rPr>
          <w:rFonts w:ascii="Arial" w:cs="Arial" w:eastAsia="Arial" w:hAnsi="Arial"/>
          <w:b/>
          <w:bCs/>
          <w:i w:val="false"/>
          <w:iCs w:val="false"/>
          <w:sz w:val="22"/>
          <w:szCs w:val="22"/>
        </w:rPr>
        <w:t xml:space="preserve">7.2 — Notice Requirement:</w:t>
      </w:r>
    </w:p>
    <w:p>
      <w:pPr>
        <w:spacing w:after="80" w:before="80"/>
      </w:pPr>
      <w:r>
        <w:rPr>
          <w:rFonts w:ascii="Arial" w:cs="Arial" w:eastAsia="Arial" w:hAnsi="Arial"/>
          <w:b w:val="false"/>
          <w:bCs w:val="false"/>
          <w:i w:val="false"/>
          <w:iCs w:val="false"/>
          <w:sz w:val="22"/>
          <w:szCs w:val="22"/>
        </w:rPr>
        <w:t xml:space="preserve">Owner shall provide Guardian with a minimum of FORTY-EIGHT (48) HOURS written notice prior to pickup. Guardian shall acknowledge receipt within 12 hours.</w:t>
      </w:r>
    </w:p>
    <w:p>
      <w:pPr>
        <w:spacing w:after="60" w:before="60"/>
      </w:pPr>
      <w:r>
        <w:t xml:space="preserve"/>
      </w:r>
    </w:p>
    <w:p>
      <w:pPr>
        <w:spacing w:after="80" w:before="80"/>
      </w:pPr>
      <w:r>
        <w:rPr>
          <w:rFonts w:ascii="Arial" w:cs="Arial" w:eastAsia="Arial" w:hAnsi="Arial"/>
          <w:b/>
          <w:bCs/>
          <w:i w:val="false"/>
          <w:iCs w:val="false"/>
          <w:sz w:val="22"/>
          <w:szCs w:val="22"/>
        </w:rPr>
        <w:t xml:space="preserve">7.3 — Guardian’s Obligations Upon Notice:</w:t>
      </w:r>
    </w:p>
    <w:p>
      <w:pPr>
        <w:pStyle w:val="ListParagraph"/>
        <w:numPr>
          <w:ilvl w:val="0"/>
          <w:numId w:val="2"/>
        </w:numPr>
        <w:spacing w:after="60" w:before="60"/>
      </w:pPr>
      <w:r>
        <w:rPr>
          <w:rFonts w:ascii="Arial" w:cs="Arial" w:eastAsia="Arial" w:hAnsi="Arial"/>
          <w:sz w:val="22"/>
          <w:szCs w:val="22"/>
        </w:rPr>
        <w:t xml:space="preserve">Guardian shall have Naomi ready for pickup at the agreed time: clean, fed, and in good condition.</w:t>
      </w:r>
    </w:p>
    <w:p>
      <w:pPr>
        <w:pStyle w:val="ListParagraph"/>
        <w:numPr>
          <w:ilvl w:val="0"/>
          <w:numId w:val="2"/>
        </w:numPr>
        <w:spacing w:after="60" w:before="60"/>
      </w:pPr>
      <w:r>
        <w:rPr>
          <w:rFonts w:ascii="Arial" w:cs="Arial" w:eastAsia="Arial" w:hAnsi="Arial"/>
          <w:sz w:val="22"/>
          <w:szCs w:val="22"/>
        </w:rPr>
        <w:t xml:space="preserve">Guardian shall provide any medications or care items needed during the visit.</w:t>
      </w:r>
    </w:p>
    <w:p>
      <w:pPr>
        <w:pStyle w:val="ListParagraph"/>
        <w:numPr>
          <w:ilvl w:val="0"/>
          <w:numId w:val="2"/>
        </w:numPr>
        <w:spacing w:after="60" w:before="60"/>
      </w:pPr>
      <w:r>
        <w:rPr>
          <w:rFonts w:ascii="Arial" w:cs="Arial" w:eastAsia="Arial" w:hAnsi="Arial"/>
          <w:sz w:val="22"/>
          <w:szCs w:val="22"/>
        </w:rPr>
        <w:t xml:space="preserve">Guardian shall NOT refuse, delay, or obstruct any pickup request by Owner.</w:t>
      </w:r>
    </w:p>
    <w:p>
      <w:pPr>
        <w:spacing w:after="60" w:before="60"/>
      </w:pPr>
      <w:r>
        <w:t xml:space="preserve"/>
      </w:r>
    </w:p>
    <w:p>
      <w:pPr>
        <w:spacing w:after="80" w:before="80"/>
      </w:pPr>
      <w:r>
        <w:rPr>
          <w:rFonts w:ascii="Arial" w:cs="Arial" w:eastAsia="Arial" w:hAnsi="Arial"/>
          <w:b/>
          <w:bCs/>
          <w:i w:val="false"/>
          <w:iCs w:val="false"/>
          <w:sz w:val="22"/>
          <w:szCs w:val="22"/>
        </w:rPr>
        <w:t xml:space="preserve">7.4 — No Explanation Required:</w:t>
      </w:r>
    </w:p>
    <w:p>
      <w:pPr>
        <w:spacing w:after="80" w:before="80"/>
      </w:pPr>
      <w:r>
        <w:rPr>
          <w:rFonts w:ascii="Arial" w:cs="Arial" w:eastAsia="Arial" w:hAnsi="Arial"/>
          <w:b w:val="false"/>
          <w:bCs w:val="false"/>
          <w:i w:val="false"/>
          <w:iCs w:val="false"/>
          <w:sz w:val="22"/>
          <w:szCs w:val="22"/>
        </w:rPr>
        <w:t xml:space="preserve">Owner is NOT required to provide a reason for any pickup request. Guardian may not deny or delay a pickup for any reason.</w:t>
      </w:r>
    </w:p>
    <w:p>
      <w:pPr>
        <w:spacing w:after="60" w:before="60"/>
      </w:pPr>
      <w:r>
        <w:t xml:space="preserve"/>
      </w:r>
    </w:p>
    <w:p>
      <w:pPr>
        <w:spacing w:after="80" w:before="80"/>
      </w:pPr>
      <w:r>
        <w:rPr>
          <w:rFonts w:ascii="Arial" w:cs="Arial" w:eastAsia="Arial" w:hAnsi="Arial"/>
          <w:b/>
          <w:bCs/>
          <w:i w:val="false"/>
          <w:iCs w:val="false"/>
          <w:sz w:val="22"/>
          <w:szCs w:val="22"/>
        </w:rPr>
        <w:t xml:space="preserve">7.5 — Emergency Pickup:</w:t>
      </w:r>
    </w:p>
    <w:p>
      <w:pPr>
        <w:spacing w:after="80" w:before="80"/>
      </w:pPr>
      <w:r>
        <w:rPr>
          <w:rFonts w:ascii="Arial" w:cs="Arial" w:eastAsia="Arial" w:hAnsi="Arial"/>
          <w:b w:val="false"/>
          <w:bCs w:val="false"/>
          <w:i w:val="false"/>
          <w:iCs w:val="false"/>
          <w:sz w:val="22"/>
          <w:szCs w:val="22"/>
        </w:rPr>
        <w:t xml:space="preserve">In the event of a health emergency, breeding appointment, or other urgent matter, Owner may waive the 48-hour notice and request immediate pickup. Guardian shall cooperate fully.</w:t>
      </w:r>
    </w:p>
    <w:p>
      <w:pPr>
        <w:spacing w:after="60" w:before="60"/>
      </w:pPr>
      <w:r>
        <w:t xml:space="preserve"/>
      </w:r>
    </w:p>
    <w:p>
      <w:pPr>
        <w:spacing w:after="80" w:before="80"/>
      </w:pPr>
      <w:r>
        <w:rPr>
          <w:rFonts w:ascii="Arial" w:cs="Arial" w:eastAsia="Arial" w:hAnsi="Arial"/>
          <w:b/>
          <w:bCs/>
          <w:i w:val="false"/>
          <w:iCs w:val="false"/>
          <w:sz w:val="22"/>
          <w:szCs w:val="22"/>
        </w:rPr>
        <w:t xml:space="preserve">7.6 — Liability During Owner’s Visits:</w:t>
      </w:r>
    </w:p>
    <w:p>
      <w:pPr>
        <w:spacing w:after="80" w:before="80"/>
      </w:pPr>
      <w:r>
        <w:rPr>
          <w:rFonts w:ascii="Arial" w:cs="Arial" w:eastAsia="Arial" w:hAnsi="Arial"/>
          <w:b w:val="false"/>
          <w:bCs w:val="false"/>
          <w:i w:val="false"/>
          <w:iCs w:val="false"/>
          <w:sz w:val="22"/>
          <w:szCs w:val="22"/>
        </w:rPr>
        <w:t xml:space="preserve">While Naomi is in Mercedes King’s custody during any pickup visit, Mercedes King assumes full responsibility for Naomi’s safety and welfare. The lost dog damages provision (Section 8) does not apply during periods when Naomi is in Mercedes King’s custody.</w:t>
      </w:r>
    </w:p>
    <w:p>
      <w:pPr>
        <w:pStyle w:val="Heading1"/>
        <w:pBdr>
          <w:bottom w:val="single" w:color="6B1B1B" w:sz="6" w:space="4"/>
        </w:pBdr>
        <w:spacing w:after="160" w:before="320"/>
      </w:pPr>
      <w:r>
        <w:rPr>
          <w:rFonts w:ascii="Arial" w:cs="Arial" w:eastAsia="Arial" w:hAnsi="Arial"/>
          <w:b/>
          <w:bCs/>
          <w:color w:val="6B1B1B"/>
          <w:sz w:val="28"/>
          <w:szCs w:val="28"/>
        </w:rPr>
        <w:t xml:space="preserve">SECTION 8: LOST, MISSING, OR STOLEN DOG — ACTUAL DAMAGES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9E2C2C" w:sz="8"/>
              <w:left w:val="single" w:color="9E2C2C" w:sz="8"/>
              <w:bottom w:val="single" w:color="9E2C2C" w:sz="8"/>
              <w:right w:val="single" w:color="9E2C2C" w:sz="8"/>
            </w:tcBorders>
            <w:shd w:fill="FFF0F0" w:val="clear"/>
            <w:tcMar>
              <w:top w:type="dxa" w:w="120"/>
              <w:left w:type="dxa" w:w="180"/>
              <w:bottom w:type="dxa" w:w="120"/>
              <w:right w:type="dxa" w:w="180"/>
            </w:tcMar>
          </w:tcPr>
          <w:p>
            <w:r>
              <w:rPr>
                <w:rFonts w:ascii="Arial" w:cs="Arial" w:eastAsia="Arial" w:hAnsi="Arial"/>
                <w:b/>
                <w:bCs/>
                <w:color w:val="6B1B1B"/>
                <w:sz w:val="22"/>
                <w:szCs w:val="22"/>
              </w:rPr>
              <w:t xml:space="preserve">FINANCIAL LIABILITY: In the event Naomi is lost, goes missing, or is stolen due to Guardian’s negligence or failure to maintain safe and secure conditions, Guardian shall be liable to Owner for actual damages, calculated based on the documented value of Owner’s breeding program at the time of loss.</w:t>
            </w:r>
          </w:p>
        </w:tc>
      </w:tr>
    </w:tbl>
    <w:p>
      <w:pPr>
        <w:spacing w:after="60" w:before="60"/>
      </w:pPr>
      <w:r>
        <w:t xml:space="preserve"/>
      </w:r>
    </w:p>
    <w:p>
      <w:pPr>
        <w:spacing w:after="80" w:before="80"/>
      </w:pPr>
      <w:r>
        <w:rPr>
          <w:rFonts w:ascii="Arial" w:cs="Arial" w:eastAsia="Arial" w:hAnsi="Arial"/>
          <w:b/>
          <w:bCs/>
          <w:i w:val="false"/>
          <w:iCs w:val="false"/>
          <w:sz w:val="22"/>
          <w:szCs w:val="22"/>
        </w:rPr>
        <w:t xml:space="preserve">8.1 — Basis of Damages — Proven Program Value:</w:t>
      </w:r>
    </w:p>
    <w:p>
      <w:pPr>
        <w:spacing w:after="80" w:before="80"/>
      </w:pPr>
      <w:r>
        <w:rPr>
          <w:rFonts w:ascii="Arial" w:cs="Arial" w:eastAsia="Arial" w:hAnsi="Arial"/>
          <w:b w:val="false"/>
          <w:bCs w:val="false"/>
          <w:i w:val="false"/>
          <w:iCs w:val="false"/>
          <w:sz w:val="22"/>
          <w:szCs w:val="22"/>
        </w:rPr>
        <w:t xml:space="preserve">The parties acknowledge that Naomi’s value extends beyond her market price and encompasses her entire remaining breeding career, genetic contribution, offspring value, and the established income of Owner’s breeding program. Rather than a fixed sum, damages shall be calculated based on documented, verifiable evidence of the actual and projected value of Naomi to Owner’s breeding program at the time of loss.</w:t>
      </w:r>
    </w:p>
    <w:p>
      <w:pPr>
        <w:spacing w:after="60" w:before="60"/>
      </w:pPr>
      <w:r>
        <w:t xml:space="preserve"/>
      </w:r>
    </w:p>
    <w:p>
      <w:pPr>
        <w:spacing w:after="80" w:before="80"/>
      </w:pPr>
      <w:r>
        <w:rPr>
          <w:rFonts w:ascii="Arial" w:cs="Arial" w:eastAsia="Arial" w:hAnsi="Arial"/>
          <w:b/>
          <w:bCs/>
          <w:i w:val="false"/>
          <w:iCs w:val="false"/>
          <w:sz w:val="22"/>
          <w:szCs w:val="22"/>
        </w:rPr>
        <w:t xml:space="preserve">8.2 — Evidence Used to Calculate Damages:</w:t>
      </w:r>
    </w:p>
    <w:p>
      <w:pPr>
        <w:spacing w:after="80" w:before="80"/>
      </w:pPr>
      <w:r>
        <w:rPr>
          <w:rFonts w:ascii="Arial" w:cs="Arial" w:eastAsia="Arial" w:hAnsi="Arial"/>
          <w:b w:val="false"/>
          <w:bCs w:val="false"/>
          <w:i w:val="false"/>
          <w:iCs w:val="false"/>
          <w:sz w:val="22"/>
          <w:szCs w:val="22"/>
        </w:rPr>
        <w:t xml:space="preserve">The following documentation shall be used to establish and calculate damages owed:</w:t>
      </w:r>
    </w:p>
    <w:p>
      <w:pPr>
        <w:pStyle w:val="ListParagraph"/>
        <w:numPr>
          <w:ilvl w:val="0"/>
          <w:numId w:val="3"/>
        </w:numPr>
        <w:spacing w:after="60" w:before="60"/>
      </w:pPr>
      <w:r>
        <w:rPr>
          <w:rFonts w:ascii="Arial" w:cs="Arial" w:eastAsia="Arial" w:hAnsi="Arial"/>
          <w:sz w:val="22"/>
          <w:szCs w:val="22"/>
        </w:rPr>
        <w:t xml:space="preserve">Documented puppy prices and litter revenues from Mercedes King’s breeding program at the time of loss, including invoices, contracts, and payment records.</w:t>
      </w:r>
    </w:p>
    <w:p>
      <w:pPr>
        <w:pStyle w:val="ListParagraph"/>
        <w:numPr>
          <w:ilvl w:val="0"/>
          <w:numId w:val="3"/>
        </w:numPr>
        <w:spacing w:after="60" w:before="60"/>
      </w:pPr>
      <w:r>
        <w:rPr>
          <w:rFonts w:ascii="Arial" w:cs="Arial" w:eastAsia="Arial" w:hAnsi="Arial"/>
          <w:sz w:val="22"/>
          <w:szCs w:val="22"/>
        </w:rPr>
        <w:t xml:space="preserve">Records of all prior litters produced by Naomi or comparable females in Mercedes King’s program, showing consistent pricing and income over time.</w:t>
      </w:r>
    </w:p>
    <w:p>
      <w:pPr>
        <w:pStyle w:val="ListParagraph"/>
        <w:numPr>
          <w:ilvl w:val="0"/>
          <w:numId w:val="3"/>
        </w:numPr>
        <w:spacing w:after="60" w:before="60"/>
      </w:pPr>
      <w:r>
        <w:rPr>
          <w:rFonts w:ascii="Arial" w:cs="Arial" w:eastAsia="Arial" w:hAnsi="Arial"/>
          <w:sz w:val="22"/>
          <w:szCs w:val="22"/>
        </w:rPr>
        <w:t xml:space="preserve">Current and historical waitlist records and deposit amounts for Naomi’s litters or her bloodline.</w:t>
      </w:r>
    </w:p>
    <w:p>
      <w:pPr>
        <w:pStyle w:val="ListParagraph"/>
        <w:numPr>
          <w:ilvl w:val="0"/>
          <w:numId w:val="3"/>
        </w:numPr>
        <w:spacing w:after="60" w:before="60"/>
      </w:pPr>
      <w:r>
        <w:rPr>
          <w:rFonts w:ascii="Arial" w:cs="Arial" w:eastAsia="Arial" w:hAnsi="Arial"/>
          <w:sz w:val="22"/>
          <w:szCs w:val="22"/>
        </w:rPr>
        <w:t xml:space="preserve">AKC/UKC/registry breeding records and stud service records demonstrating Naomi’s breeding history and productivity.</w:t>
      </w:r>
    </w:p>
    <w:p>
      <w:pPr>
        <w:pStyle w:val="ListParagraph"/>
        <w:numPr>
          <w:ilvl w:val="0"/>
          <w:numId w:val="3"/>
        </w:numPr>
        <w:spacing w:after="60" w:before="60"/>
      </w:pPr>
      <w:r>
        <w:rPr>
          <w:rFonts w:ascii="Arial" w:cs="Arial" w:eastAsia="Arial" w:hAnsi="Arial"/>
          <w:sz w:val="22"/>
          <w:szCs w:val="22"/>
        </w:rPr>
        <w:t xml:space="preserve">Veterinary reproductive health records establishing Naomi’s remaining breeding capacity at the time of loss (based on her age within the 2–6 year window).</w:t>
      </w:r>
    </w:p>
    <w:p>
      <w:pPr>
        <w:pStyle w:val="ListParagraph"/>
        <w:numPr>
          <w:ilvl w:val="0"/>
          <w:numId w:val="3"/>
        </w:numPr>
        <w:spacing w:after="60" w:before="60"/>
      </w:pPr>
      <w:r>
        <w:rPr>
          <w:rFonts w:ascii="Arial" w:cs="Arial" w:eastAsia="Arial" w:hAnsi="Arial"/>
          <w:sz w:val="22"/>
          <w:szCs w:val="22"/>
        </w:rPr>
        <w:t xml:space="preserve">Market comparables for Giant Schnauzer puppies from proven, health-tested bloodlines at the time of loss, sourced from reputable breeders or breed associations.</w:t>
      </w:r>
    </w:p>
    <w:p>
      <w:pPr>
        <w:pStyle w:val="ListParagraph"/>
        <w:numPr>
          <w:ilvl w:val="0"/>
          <w:numId w:val="3"/>
        </w:numPr>
        <w:spacing w:after="60" w:before="60"/>
      </w:pPr>
      <w:r>
        <w:rPr>
          <w:rFonts w:ascii="Arial" w:cs="Arial" w:eastAsia="Arial" w:hAnsi="Arial"/>
          <w:sz w:val="22"/>
          <w:szCs w:val="22"/>
        </w:rPr>
        <w:t xml:space="preserve">Any titles, health clearances, accolades, or certifications held by Naomi or her bloodline that affected her market value.</w:t>
      </w:r>
    </w:p>
    <w:p>
      <w:pPr>
        <w:pStyle w:val="ListParagraph"/>
        <w:numPr>
          <w:ilvl w:val="0"/>
          <w:numId w:val="3"/>
        </w:numPr>
        <w:spacing w:after="60" w:before="60"/>
      </w:pPr>
      <w:r>
        <w:rPr>
          <w:rFonts w:ascii="Arial" w:cs="Arial" w:eastAsia="Arial" w:hAnsi="Arial"/>
          <w:sz w:val="22"/>
          <w:szCs w:val="22"/>
        </w:rPr>
        <w:t xml:space="preserve">Expert testimony or appraisal from a qualified canine reproduction specialist or breed expert, if required.</w:t>
      </w:r>
    </w:p>
    <w:p>
      <w:pPr>
        <w:spacing w:after="60" w:before="60"/>
      </w:pPr>
      <w:r>
        <w:t xml:space="preserve"/>
      </w:r>
    </w:p>
    <w:p>
      <w:pPr>
        <w:spacing w:after="80" w:before="80"/>
      </w:pPr>
      <w:r>
        <w:rPr>
          <w:rFonts w:ascii="Arial" w:cs="Arial" w:eastAsia="Arial" w:hAnsi="Arial"/>
          <w:b/>
          <w:bCs/>
          <w:i w:val="false"/>
          <w:iCs w:val="false"/>
          <w:sz w:val="22"/>
          <w:szCs w:val="22"/>
        </w:rPr>
        <w:t xml:space="preserve">8.3 — Calculation Method:</w:t>
      </w:r>
    </w:p>
    <w:p>
      <w:pPr>
        <w:spacing w:after="80" w:before="80"/>
      </w:pPr>
      <w:r>
        <w:rPr>
          <w:rFonts w:ascii="Arial" w:cs="Arial" w:eastAsia="Arial" w:hAnsi="Arial"/>
          <w:b w:val="false"/>
          <w:bCs w:val="false"/>
          <w:i w:val="false"/>
          <w:iCs w:val="false"/>
          <w:sz w:val="22"/>
          <w:szCs w:val="22"/>
        </w:rPr>
        <w:t xml:space="preserve">Damages shall be calculated as the projected total breeding income Mercedes King would have earned from Naomi’s remaining breeding career, based on the consistent documented income of her program at the time of loss, multiplied by the estimated number of remaining litters Naomi could have produced within her breeding window (ages 2–6), as determined by her age and veterinary reproductive status at the time of loss. This figure shall represent the full measure of damages owed, in addition to any other direct costs incurred (search and recovery expenses, veterinary costs, legal fees, etc.).</w:t>
      </w:r>
    </w:p>
    <w:p>
      <w:pPr>
        <w:spacing w:after="60" w:before="60"/>
      </w:pPr>
      <w:r>
        <w:t xml:space="preserve"/>
      </w:r>
    </w:p>
    <w:p>
      <w:pPr>
        <w:spacing w:after="80" w:before="80"/>
      </w:pPr>
      <w:r>
        <w:rPr>
          <w:rFonts w:ascii="Arial" w:cs="Arial" w:eastAsia="Arial" w:hAnsi="Arial"/>
          <w:b/>
          <w:bCs/>
          <w:i w:val="false"/>
          <w:iCs w:val="false"/>
          <w:sz w:val="22"/>
          <w:szCs w:val="22"/>
        </w:rPr>
        <w:t xml:space="preserve">8.4 — Triggering Conditions:</w:t>
      </w:r>
    </w:p>
    <w:p>
      <w:pPr>
        <w:spacing w:after="80" w:before="80"/>
      </w:pPr>
      <w:r>
        <w:rPr>
          <w:rFonts w:ascii="Arial" w:cs="Arial" w:eastAsia="Arial" w:hAnsi="Arial"/>
          <w:b w:val="false"/>
          <w:bCs w:val="false"/>
          <w:i w:val="false"/>
          <w:iCs w:val="false"/>
          <w:sz w:val="22"/>
          <w:szCs w:val="22"/>
        </w:rPr>
        <w:t xml:space="preserve">This damages provision is triggered when Naomi is lost, missing, or stolen AND the loss is attributable to one or more of the following:</w:t>
      </w:r>
    </w:p>
    <w:p>
      <w:pPr>
        <w:pStyle w:val="ListParagraph"/>
        <w:numPr>
          <w:ilvl w:val="0"/>
          <w:numId w:val="3"/>
        </w:numPr>
        <w:spacing w:after="60" w:before="60"/>
      </w:pPr>
      <w:r>
        <w:rPr>
          <w:rFonts w:ascii="Arial" w:cs="Arial" w:eastAsia="Arial" w:hAnsi="Arial"/>
          <w:sz w:val="22"/>
          <w:szCs w:val="22"/>
        </w:rPr>
        <w:t xml:space="preserve">Failure to maintain adequate fencing, enclosures, or restraints.</w:t>
      </w:r>
    </w:p>
    <w:p>
      <w:pPr>
        <w:pStyle w:val="ListParagraph"/>
        <w:numPr>
          <w:ilvl w:val="0"/>
          <w:numId w:val="3"/>
        </w:numPr>
        <w:spacing w:after="60" w:before="60"/>
      </w:pPr>
      <w:r>
        <w:rPr>
          <w:rFonts w:ascii="Arial" w:cs="Arial" w:eastAsia="Arial" w:hAnsi="Arial"/>
          <w:sz w:val="22"/>
          <w:szCs w:val="22"/>
        </w:rPr>
        <w:t xml:space="preserve">Failure to supervise Naomi during outdoor time.</w:t>
      </w:r>
    </w:p>
    <w:p>
      <w:pPr>
        <w:pStyle w:val="ListParagraph"/>
        <w:numPr>
          <w:ilvl w:val="0"/>
          <w:numId w:val="3"/>
        </w:numPr>
        <w:spacing w:after="60" w:before="60"/>
      </w:pPr>
      <w:r>
        <w:rPr>
          <w:rFonts w:ascii="Arial" w:cs="Arial" w:eastAsia="Arial" w:hAnsi="Arial"/>
          <w:sz w:val="22"/>
          <w:szCs w:val="22"/>
        </w:rPr>
        <w:t xml:space="preserve">Allowing unauthorized persons access to Naomi.</w:t>
      </w:r>
    </w:p>
    <w:p>
      <w:pPr>
        <w:pStyle w:val="ListParagraph"/>
        <w:numPr>
          <w:ilvl w:val="0"/>
          <w:numId w:val="3"/>
        </w:numPr>
        <w:spacing w:after="60" w:before="60"/>
      </w:pPr>
      <w:r>
        <w:rPr>
          <w:rFonts w:ascii="Arial" w:cs="Arial" w:eastAsia="Arial" w:hAnsi="Arial"/>
          <w:sz w:val="22"/>
          <w:szCs w:val="22"/>
        </w:rPr>
        <w:t xml:space="preserve">Leaving Naomi unattended in a vehicle, public area, or unlocked space.</w:t>
      </w:r>
    </w:p>
    <w:p>
      <w:pPr>
        <w:pStyle w:val="ListParagraph"/>
        <w:numPr>
          <w:ilvl w:val="0"/>
          <w:numId w:val="3"/>
        </w:numPr>
        <w:spacing w:after="60" w:before="60"/>
      </w:pPr>
      <w:r>
        <w:rPr>
          <w:rFonts w:ascii="Arial" w:cs="Arial" w:eastAsia="Arial" w:hAnsi="Arial"/>
          <w:sz w:val="22"/>
          <w:szCs w:val="22"/>
        </w:rPr>
        <w:t xml:space="preserve">Failure to use a leash in public areas.</w:t>
      </w:r>
    </w:p>
    <w:p>
      <w:pPr>
        <w:pStyle w:val="ListParagraph"/>
        <w:numPr>
          <w:ilvl w:val="0"/>
          <w:numId w:val="3"/>
        </w:numPr>
        <w:spacing w:after="60" w:before="60"/>
      </w:pPr>
      <w:r>
        <w:rPr>
          <w:rFonts w:ascii="Arial" w:cs="Arial" w:eastAsia="Arial" w:hAnsi="Arial"/>
          <w:sz w:val="22"/>
          <w:szCs w:val="22"/>
        </w:rPr>
        <w:t xml:space="preserve">Any other act of negligence or recklessness by Guardian or household members.</w:t>
      </w:r>
    </w:p>
    <w:p>
      <w:pPr>
        <w:spacing w:after="60" w:before="60"/>
      </w:pPr>
      <w:r>
        <w:t xml:space="preserve"/>
      </w:r>
    </w:p>
    <w:p>
      <w:pPr>
        <w:spacing w:after="80" w:before="80"/>
      </w:pPr>
      <w:r>
        <w:rPr>
          <w:rFonts w:ascii="Arial" w:cs="Arial" w:eastAsia="Arial" w:hAnsi="Arial"/>
          <w:b/>
          <w:bCs/>
          <w:i w:val="false"/>
          <w:iCs w:val="false"/>
          <w:sz w:val="22"/>
          <w:szCs w:val="22"/>
        </w:rPr>
        <w:t xml:space="preserve">8.5 — Guardian’s Obligations Upon Loss:</w:t>
      </w:r>
    </w:p>
    <w:p>
      <w:pPr>
        <w:pStyle w:val="ListParagraph"/>
        <w:numPr>
          <w:ilvl w:val="0"/>
          <w:numId w:val="2"/>
        </w:numPr>
        <w:spacing w:after="60" w:before="60"/>
      </w:pPr>
      <w:r>
        <w:rPr>
          <w:rFonts w:ascii="Arial" w:cs="Arial" w:eastAsia="Arial" w:hAnsi="Arial"/>
          <w:sz w:val="22"/>
          <w:szCs w:val="22"/>
        </w:rPr>
        <w:t xml:space="preserve">Notify Mercedes King IMMEDIATELY upon discovering Naomi is missing (within 1 hour of discovery).</w:t>
      </w:r>
    </w:p>
    <w:p>
      <w:pPr>
        <w:pStyle w:val="ListParagraph"/>
        <w:numPr>
          <w:ilvl w:val="0"/>
          <w:numId w:val="2"/>
        </w:numPr>
        <w:spacing w:after="60" w:before="60"/>
      </w:pPr>
      <w:r>
        <w:rPr>
          <w:rFonts w:ascii="Arial" w:cs="Arial" w:eastAsia="Arial" w:hAnsi="Arial"/>
          <w:sz w:val="22"/>
          <w:szCs w:val="22"/>
        </w:rPr>
        <w:t xml:space="preserve">Begin active search efforts immediately: local lost pet platforms, shelters, veterinary offices, social media, and canvassing the area.</w:t>
      </w:r>
    </w:p>
    <w:p>
      <w:pPr>
        <w:pStyle w:val="ListParagraph"/>
        <w:numPr>
          <w:ilvl w:val="0"/>
          <w:numId w:val="2"/>
        </w:numPr>
        <w:spacing w:after="60" w:before="60"/>
      </w:pPr>
      <w:r>
        <w:rPr>
          <w:rFonts w:ascii="Arial" w:cs="Arial" w:eastAsia="Arial" w:hAnsi="Arial"/>
          <w:sz w:val="22"/>
          <w:szCs w:val="22"/>
        </w:rPr>
        <w:t xml:space="preserve">File a police report if theft is suspected and provide a copy to Owner.</w:t>
      </w:r>
    </w:p>
    <w:p>
      <w:pPr>
        <w:pStyle w:val="ListParagraph"/>
        <w:numPr>
          <w:ilvl w:val="0"/>
          <w:numId w:val="2"/>
        </w:numPr>
        <w:spacing w:after="60" w:before="60"/>
      </w:pPr>
      <w:r>
        <w:rPr>
          <w:rFonts w:ascii="Arial" w:cs="Arial" w:eastAsia="Arial" w:hAnsi="Arial"/>
          <w:sz w:val="22"/>
          <w:szCs w:val="22"/>
        </w:rPr>
        <w:t xml:space="preserve">Bear all costs of finding and recovering Naomi (rewards, search services, transport).</w:t>
      </w:r>
    </w:p>
    <w:p>
      <w:pPr>
        <w:pStyle w:val="ListParagraph"/>
        <w:numPr>
          <w:ilvl w:val="0"/>
          <w:numId w:val="2"/>
        </w:numPr>
        <w:spacing w:after="60" w:before="60"/>
      </w:pPr>
      <w:r>
        <w:rPr>
          <w:rFonts w:ascii="Arial" w:cs="Arial" w:eastAsia="Arial" w:hAnsi="Arial"/>
          <w:sz w:val="22"/>
          <w:szCs w:val="22"/>
        </w:rPr>
        <w:t xml:space="preserve">Cooperate fully with any search and recovery efforts directed by Owner.</w:t>
      </w:r>
    </w:p>
    <w:p>
      <w:pPr>
        <w:spacing w:after="60" w:before="60"/>
      </w:pPr>
      <w:r>
        <w:t xml:space="preserve"/>
      </w:r>
    </w:p>
    <w:p>
      <w:pPr>
        <w:spacing w:after="80" w:before="80"/>
      </w:pPr>
      <w:r>
        <w:rPr>
          <w:rFonts w:ascii="Arial" w:cs="Arial" w:eastAsia="Arial" w:hAnsi="Arial"/>
          <w:b/>
          <w:bCs/>
          <w:i w:val="false"/>
          <w:iCs w:val="false"/>
          <w:sz w:val="22"/>
          <w:szCs w:val="22"/>
        </w:rPr>
        <w:t xml:space="preserve">8.6 — Reduction of Damages:</w:t>
      </w:r>
    </w:p>
    <w:p>
      <w:pPr>
        <w:spacing w:after="80" w:before="80"/>
      </w:pPr>
      <w:r>
        <w:rPr>
          <w:rFonts w:ascii="Arial" w:cs="Arial" w:eastAsia="Arial" w:hAnsi="Arial"/>
          <w:b w:val="false"/>
          <w:bCs w:val="false"/>
          <w:i w:val="false"/>
          <w:iCs w:val="false"/>
          <w:sz w:val="22"/>
          <w:szCs w:val="22"/>
        </w:rPr>
        <w:t xml:space="preserve">Damages may be reduced at Mercedes King’s sole discretion if: (a) Naomi is recovered alive and in good health within a reasonable time, (b) the loss was due to circumstances entirely beyond Guardian’s control with no negligence present, or (c) Mercedes King determines in her sole judgment that a reduction is appropriate. Any reduction must be agreed to in writing.</w:t>
      </w:r>
    </w:p>
    <w:p>
      <w:pPr>
        <w:pStyle w:val="Heading1"/>
        <w:pBdr>
          <w:bottom w:val="single" w:color="6B1B1B" w:sz="6" w:space="4"/>
        </w:pBdr>
        <w:spacing w:after="160" w:before="320"/>
      </w:pPr>
      <w:r>
        <w:rPr>
          <w:rFonts w:ascii="Arial" w:cs="Arial" w:eastAsia="Arial" w:hAnsi="Arial"/>
          <w:b/>
          <w:bCs/>
          <w:color w:val="6B1B1B"/>
          <w:sz w:val="28"/>
          <w:szCs w:val="28"/>
        </w:rPr>
        <w:t xml:space="preserve">SECTION 9: SPORTS, COMPETITIONS &amp; ACTIVITIES</w:t>
      </w:r>
    </w:p>
    <w:p>
      <w:pPr>
        <w:spacing w:after="80" w:before="80"/>
      </w:pPr>
      <w:r>
        <w:rPr>
          <w:rFonts w:ascii="Arial" w:cs="Arial" w:eastAsia="Arial" w:hAnsi="Arial"/>
          <w:b w:val="false"/>
          <w:bCs w:val="false"/>
          <w:i w:val="false"/>
          <w:iCs w:val="false"/>
          <w:sz w:val="22"/>
          <w:szCs w:val="22"/>
        </w:rPr>
        <w:t xml:space="preserve">Naomi may participate in the following activities with Owner’s prior written approval:</w:t>
      </w:r>
    </w:p>
    <w:p>
      <w:pPr>
        <w:pStyle w:val="ListParagraph"/>
        <w:numPr>
          <w:ilvl w:val="0"/>
          <w:numId w:val="2"/>
        </w:numPr>
        <w:spacing w:after="60" w:before="60"/>
      </w:pPr>
      <w:r>
        <w:rPr>
          <w:rFonts w:ascii="Arial" w:cs="Arial" w:eastAsia="Arial" w:hAnsi="Arial"/>
          <w:sz w:val="22"/>
          <w:szCs w:val="22"/>
        </w:rPr>
        <w:t xml:space="preserve">Conformation / dog shows</w:t>
      </w:r>
    </w:p>
    <w:p>
      <w:pPr>
        <w:pStyle w:val="ListParagraph"/>
        <w:numPr>
          <w:ilvl w:val="0"/>
          <w:numId w:val="2"/>
        </w:numPr>
        <w:spacing w:after="60" w:before="60"/>
      </w:pPr>
      <w:r>
        <w:rPr>
          <w:rFonts w:ascii="Arial" w:cs="Arial" w:eastAsia="Arial" w:hAnsi="Arial"/>
          <w:sz w:val="22"/>
          <w:szCs w:val="22"/>
        </w:rPr>
        <w:t xml:space="preserve">Obedience trials &amp; rally obedience</w:t>
      </w:r>
    </w:p>
    <w:p>
      <w:pPr>
        <w:pStyle w:val="ListParagraph"/>
        <w:numPr>
          <w:ilvl w:val="0"/>
          <w:numId w:val="2"/>
        </w:numPr>
        <w:spacing w:after="60" w:before="60"/>
      </w:pPr>
      <w:r>
        <w:rPr>
          <w:rFonts w:ascii="Arial" w:cs="Arial" w:eastAsia="Arial" w:hAnsi="Arial"/>
          <w:sz w:val="22"/>
          <w:szCs w:val="22"/>
        </w:rPr>
        <w:t xml:space="preserve">Agility</w:t>
      </w:r>
    </w:p>
    <w:p>
      <w:pPr>
        <w:pStyle w:val="ListParagraph"/>
        <w:numPr>
          <w:ilvl w:val="0"/>
          <w:numId w:val="2"/>
        </w:numPr>
        <w:spacing w:after="60" w:before="60"/>
      </w:pPr>
      <w:r>
        <w:rPr>
          <w:rFonts w:ascii="Arial" w:cs="Arial" w:eastAsia="Arial" w:hAnsi="Arial"/>
          <w:sz w:val="22"/>
          <w:szCs w:val="22"/>
        </w:rPr>
        <w:t xml:space="preserve">Scent work / nose work</w:t>
      </w:r>
    </w:p>
    <w:p>
      <w:pPr>
        <w:pStyle w:val="ListParagraph"/>
        <w:numPr>
          <w:ilvl w:val="0"/>
          <w:numId w:val="2"/>
        </w:numPr>
        <w:spacing w:after="60" w:before="60"/>
      </w:pPr>
      <w:r>
        <w:rPr>
          <w:rFonts w:ascii="Arial" w:cs="Arial" w:eastAsia="Arial" w:hAnsi="Arial"/>
          <w:sz w:val="22"/>
          <w:szCs w:val="22"/>
        </w:rPr>
        <w:t xml:space="preserve">Canine Good Citizen (CGC) testing</w:t>
      </w:r>
    </w:p>
    <w:p>
      <w:pPr>
        <w:pStyle w:val="ListParagraph"/>
        <w:numPr>
          <w:ilvl w:val="0"/>
          <w:numId w:val="2"/>
        </w:numPr>
        <w:spacing w:after="60" w:before="60"/>
      </w:pPr>
      <w:r>
        <w:rPr>
          <w:rFonts w:ascii="Arial" w:cs="Arial" w:eastAsia="Arial" w:hAnsi="Arial"/>
          <w:sz w:val="22"/>
          <w:szCs w:val="22"/>
        </w:rPr>
        <w:t xml:space="preserve">Therapy dog training and certification</w:t>
      </w:r>
    </w:p>
    <w:p>
      <w:pPr>
        <w:pStyle w:val="ListParagraph"/>
        <w:numPr>
          <w:ilvl w:val="0"/>
          <w:numId w:val="2"/>
        </w:numPr>
        <w:spacing w:after="60" w:before="60"/>
      </w:pPr>
      <w:r>
        <w:rPr>
          <w:rFonts w:ascii="Arial" w:cs="Arial" w:eastAsia="Arial" w:hAnsi="Arial"/>
          <w:sz w:val="22"/>
          <w:szCs w:val="22"/>
        </w:rPr>
        <w:t xml:space="preserve">Other breed-appropriate activities approved in writing by Owner</w:t>
      </w:r>
    </w:p>
    <w:p>
      <w:pPr>
        <w:spacing w:after="60" w:before="60"/>
      </w:pPr>
      <w:r>
        <w:t xml:space="preserve"/>
      </w:r>
    </w:p>
    <w:p>
      <w:pPr>
        <w:pStyle w:val="ListParagraph"/>
        <w:numPr>
          <w:ilvl w:val="0"/>
          <w:numId w:val="2"/>
        </w:numPr>
        <w:spacing w:after="60" w:before="60"/>
      </w:pPr>
      <w:r>
        <w:rPr>
          <w:rFonts w:ascii="Arial" w:cs="Arial" w:eastAsia="Arial" w:hAnsi="Arial"/>
          <w:sz w:val="22"/>
          <w:szCs w:val="22"/>
        </w:rPr>
        <w:t xml:space="preserve">No high-impact sport shall be undertaken when Naomi is pregnant, nursing, or recovering from a breeding procedure.</w:t>
      </w:r>
    </w:p>
    <w:p>
      <w:pPr>
        <w:pStyle w:val="ListParagraph"/>
        <w:numPr>
          <w:ilvl w:val="0"/>
          <w:numId w:val="2"/>
        </w:numPr>
        <w:spacing w:after="60" w:before="60"/>
      </w:pPr>
      <w:r>
        <w:rPr>
          <w:rFonts w:ascii="Arial" w:cs="Arial" w:eastAsia="Arial" w:hAnsi="Arial"/>
          <w:sz w:val="22"/>
          <w:szCs w:val="22"/>
        </w:rPr>
        <w:t xml:space="preserve">Any sports-related injury must be reported to Owner within 2 hours.</w:t>
      </w:r>
    </w:p>
    <w:p>
      <w:pPr>
        <w:pStyle w:val="ListParagraph"/>
        <w:numPr>
          <w:ilvl w:val="0"/>
          <w:numId w:val="2"/>
        </w:numPr>
        <w:spacing w:after="60" w:before="60"/>
      </w:pPr>
      <w:r>
        <w:rPr>
          <w:rFonts w:ascii="Arial" w:cs="Arial" w:eastAsia="Arial" w:hAnsi="Arial"/>
          <w:sz w:val="22"/>
          <w:szCs w:val="22"/>
        </w:rPr>
        <w:t xml:space="preserve">All titles and awards earned shall be documented and credited to Owner’s breeding program.</w:t>
      </w:r>
    </w:p>
    <w:p>
      <w:pPr>
        <w:pStyle w:val="Heading1"/>
        <w:pBdr>
          <w:bottom w:val="single" w:color="6B1B1B" w:sz="6" w:space="4"/>
        </w:pBdr>
        <w:spacing w:after="160" w:before="320"/>
      </w:pPr>
      <w:r>
        <w:rPr>
          <w:rFonts w:ascii="Arial" w:cs="Arial" w:eastAsia="Arial" w:hAnsi="Arial"/>
          <w:b/>
          <w:bCs/>
          <w:color w:val="6B1B1B"/>
          <w:sz w:val="28"/>
          <w:szCs w:val="28"/>
        </w:rPr>
        <w:t xml:space="preserve">SECTION 10: PROVISIONS REGARDING GUARDIAN’S ROMANTIC PARTNER(S) OR SPOUSE</w:t>
      </w:r>
    </w:p>
    <w:p>
      <w:pPr>
        <w:spacing w:after="80" w:before="80"/>
      </w:pPr>
      <w:r>
        <w:rPr>
          <w:rFonts w:ascii="Arial" w:cs="Arial" w:eastAsia="Arial" w:hAnsi="Arial"/>
          <w:b/>
          <w:bCs/>
          <w:i w:val="false"/>
          <w:iCs w:val="false"/>
          <w:sz w:val="22"/>
          <w:szCs w:val="22"/>
        </w:rPr>
        <w:t xml:space="preserve">10.1 — Binding on Partners:</w:t>
      </w:r>
    </w:p>
    <w:p>
      <w:pPr>
        <w:spacing w:after="80" w:before="80"/>
      </w:pPr>
      <w:r>
        <w:rPr>
          <w:rFonts w:ascii="Arial" w:cs="Arial" w:eastAsia="Arial" w:hAnsi="Arial"/>
          <w:b w:val="false"/>
          <w:bCs w:val="false"/>
          <w:i w:val="false"/>
          <w:iCs w:val="false"/>
          <w:sz w:val="22"/>
          <w:szCs w:val="22"/>
        </w:rPr>
        <w:t xml:space="preserve">Any current or future romantic partner or spouse of Guardian who resides in or regularly stays at the household where Naomi lives is bound by the terms of this Agreement. Guardian is personally responsible for ensuring all household members comply.</w:t>
      </w:r>
    </w:p>
    <w:p>
      <w:pPr>
        <w:spacing w:after="6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9E2C2C" w:sz="8"/>
              <w:left w:val="single" w:color="9E2C2C" w:sz="8"/>
              <w:bottom w:val="single" w:color="9E2C2C" w:sz="8"/>
              <w:right w:val="single" w:color="9E2C2C" w:sz="8"/>
            </w:tcBorders>
            <w:shd w:fill="FFF0F0" w:val="clear"/>
            <w:tcMar>
              <w:top w:type="dxa" w:w="120"/>
              <w:left w:type="dxa" w:w="180"/>
              <w:bottom w:type="dxa" w:w="120"/>
              <w:right w:type="dxa" w:w="180"/>
            </w:tcMar>
          </w:tcPr>
          <w:p>
            <w:r>
              <w:rPr>
                <w:rFonts w:ascii="Arial" w:cs="Arial" w:eastAsia="Arial" w:hAnsi="Arial"/>
                <w:b/>
                <w:bCs/>
                <w:color w:val="6B1B1B"/>
                <w:sz w:val="22"/>
                <w:szCs w:val="22"/>
              </w:rPr>
              <w:t xml:space="preserve">Guardian’s spouse, partner, or any household member CANNOT purchase, claim, or negotiate ownership of Naomi under any circumstances. This prohibition is absolute.</w:t>
            </w:r>
          </w:p>
        </w:tc>
      </w:tr>
    </w:tbl>
    <w:p>
      <w:pPr>
        <w:spacing w:after="60" w:before="60"/>
      </w:pPr>
      <w:r>
        <w:t xml:space="preserve"/>
      </w:r>
    </w:p>
    <w:p>
      <w:pPr>
        <w:spacing w:after="80" w:before="80"/>
      </w:pPr>
      <w:r>
        <w:rPr>
          <w:rFonts w:ascii="Arial" w:cs="Arial" w:eastAsia="Arial" w:hAnsi="Arial"/>
          <w:b/>
          <w:bCs/>
          <w:i w:val="false"/>
          <w:iCs w:val="false"/>
          <w:sz w:val="22"/>
          <w:szCs w:val="22"/>
        </w:rPr>
        <w:t xml:space="preserve">10.2 — Separation or Divorce:</w:t>
      </w:r>
    </w:p>
    <w:p>
      <w:pPr>
        <w:spacing w:after="80" w:before="80"/>
      </w:pPr>
      <w:r>
        <w:rPr>
          <w:rFonts w:ascii="Arial" w:cs="Arial" w:eastAsia="Arial" w:hAnsi="Arial"/>
          <w:b w:val="false"/>
          <w:bCs w:val="false"/>
          <w:i w:val="false"/>
          <w:iCs w:val="false"/>
          <w:sz w:val="22"/>
          <w:szCs w:val="22"/>
        </w:rPr>
        <w:t xml:space="preserve">In the event of a separation, divorce, or dissolution of Guardian’s romantic relationship, Naomi shall NOT be subject to division as marital or relationship property. Naomi remains the exclusive legal property of Owner. Neither Guardian nor her partner may file a legal claim for ownership or custody of Naomi in any court proceeding. Owner retains the right to reclaim Naomi immediately in the event of any such dispute.</w:t>
      </w:r>
    </w:p>
    <w:p>
      <w:pPr>
        <w:spacing w:after="60" w:before="60"/>
      </w:pPr>
      <w:r>
        <w:t xml:space="preserve"/>
      </w:r>
    </w:p>
    <w:p>
      <w:pPr>
        <w:spacing w:after="80" w:before="80"/>
      </w:pPr>
      <w:r>
        <w:rPr>
          <w:rFonts w:ascii="Arial" w:cs="Arial" w:eastAsia="Arial" w:hAnsi="Arial"/>
          <w:b/>
          <w:bCs/>
          <w:i w:val="false"/>
          <w:iCs w:val="false"/>
          <w:sz w:val="22"/>
          <w:szCs w:val="22"/>
        </w:rPr>
        <w:t xml:space="preserve">10.3 — Change in Household Composition:</w:t>
      </w:r>
    </w:p>
    <w:p>
      <w:pPr>
        <w:spacing w:after="80" w:before="80"/>
      </w:pPr>
      <w:r>
        <w:rPr>
          <w:rFonts w:ascii="Arial" w:cs="Arial" w:eastAsia="Arial" w:hAnsi="Arial"/>
          <w:b w:val="false"/>
          <w:bCs w:val="false"/>
          <w:i w:val="false"/>
          <w:iCs w:val="false"/>
          <w:sz w:val="22"/>
          <w:szCs w:val="22"/>
        </w:rPr>
        <w:t xml:space="preserve">Guardian shall notify Owner within 30 days of any significant change in household composition that affects Naomi’s daily care situation.</w:t>
      </w:r>
    </w:p>
    <w:p>
      <w:pPr>
        <w:pStyle w:val="Heading1"/>
        <w:pBdr>
          <w:bottom w:val="single" w:color="6B1B1B" w:sz="6" w:space="4"/>
        </w:pBdr>
        <w:spacing w:after="160" w:before="320"/>
      </w:pPr>
      <w:r>
        <w:rPr>
          <w:rFonts w:ascii="Arial" w:cs="Arial" w:eastAsia="Arial" w:hAnsi="Arial"/>
          <w:b/>
          <w:bCs/>
          <w:color w:val="6B1B1B"/>
          <w:sz w:val="28"/>
          <w:szCs w:val="28"/>
        </w:rPr>
        <w:t xml:space="preserve">SECTION 11: TRAVEL, RELOCATION &amp; BOARDING</w:t>
      </w:r>
    </w:p>
    <w:p>
      <w:pPr>
        <w:pStyle w:val="ListParagraph"/>
        <w:numPr>
          <w:ilvl w:val="0"/>
          <w:numId w:val="2"/>
        </w:numPr>
        <w:spacing w:after="60" w:before="60"/>
      </w:pPr>
      <w:r>
        <w:rPr>
          <w:rFonts w:ascii="Arial" w:cs="Arial" w:eastAsia="Arial" w:hAnsi="Arial"/>
          <w:sz w:val="22"/>
          <w:szCs w:val="22"/>
        </w:rPr>
        <w:t xml:space="preserve">Guardian may travel domestically with Naomi for up to _____ consecutive days without prior approval. Trips exceeding this require advance written notice to Owner.</w:t>
      </w:r>
    </w:p>
    <w:p>
      <w:pPr>
        <w:pStyle w:val="ListParagraph"/>
        <w:numPr>
          <w:ilvl w:val="0"/>
          <w:numId w:val="2"/>
        </w:numPr>
        <w:spacing w:after="60" w:before="60"/>
      </w:pPr>
      <w:r>
        <w:rPr>
          <w:rFonts w:ascii="Arial" w:cs="Arial" w:eastAsia="Arial" w:hAnsi="Arial"/>
          <w:sz w:val="22"/>
          <w:szCs w:val="22"/>
        </w:rPr>
        <w:t xml:space="preserve">International travel with Naomi is NOT permitted without Mercedes King’s express written consent.</w:t>
      </w:r>
    </w:p>
    <w:p>
      <w:pPr>
        <w:pStyle w:val="ListParagraph"/>
        <w:numPr>
          <w:ilvl w:val="0"/>
          <w:numId w:val="2"/>
        </w:numPr>
        <w:spacing w:after="60" w:before="60"/>
      </w:pPr>
      <w:r>
        <w:rPr>
          <w:rFonts w:ascii="Arial" w:cs="Arial" w:eastAsia="Arial" w:hAnsi="Arial"/>
          <w:sz w:val="22"/>
          <w:szCs w:val="22"/>
        </w:rPr>
        <w:t xml:space="preserve">Guardian shall notify Owner at least 30 days in advance of any planned relocation.</w:t>
      </w:r>
    </w:p>
    <w:p>
      <w:pPr>
        <w:pStyle w:val="ListParagraph"/>
        <w:numPr>
          <w:ilvl w:val="0"/>
          <w:numId w:val="2"/>
        </w:numPr>
        <w:spacing w:after="60" w:before="60"/>
      </w:pPr>
      <w:r>
        <w:rPr>
          <w:rFonts w:ascii="Arial" w:cs="Arial" w:eastAsia="Arial" w:hAnsi="Arial"/>
          <w:sz w:val="22"/>
          <w:szCs w:val="22"/>
        </w:rPr>
        <w:t xml:space="preserve">Relocation beyond FIFTY (50) miles from Mercedes King’s address of record without prior written approval shall constitute grounds for termination of this Agreement.</w:t>
      </w:r>
    </w:p>
    <w:p>
      <w:pPr>
        <w:pStyle w:val="ListParagraph"/>
        <w:numPr>
          <w:ilvl w:val="0"/>
          <w:numId w:val="2"/>
        </w:numPr>
        <w:spacing w:after="60" w:before="60"/>
      </w:pPr>
      <w:r>
        <w:rPr>
          <w:rFonts w:ascii="Arial" w:cs="Arial" w:eastAsia="Arial" w:hAnsi="Arial"/>
          <w:sz w:val="22"/>
          <w:szCs w:val="22"/>
        </w:rPr>
        <w:t xml:space="preserve">Naomi shall not be surrendered to any shelter, rescue, or unknown third party under any circumstances.</w:t>
      </w:r>
    </w:p>
    <w:p>
      <w:pPr>
        <w:spacing w:after="60" w:before="60"/>
      </w:pPr>
      <w:r>
        <w:t xml:space="preserve"/>
      </w:r>
    </w:p>
    <w:p>
      <w:pPr>
        <w:pStyle w:val="Heading2"/>
        <w:spacing w:after="120" w:before="240"/>
      </w:pPr>
      <w:r>
        <w:rPr>
          <w:rFonts w:ascii="Arial" w:cs="Arial" w:eastAsia="Arial" w:hAnsi="Arial"/>
          <w:b/>
          <w:bCs/>
          <w:color w:val="9E2C2C"/>
          <w:sz w:val="24"/>
          <w:szCs w:val="24"/>
        </w:rPr>
        <w:t xml:space="preserve">11.1 Boarding — Owner’s Exclusive Authority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9E2C2C" w:sz="8"/>
              <w:left w:val="single" w:color="9E2C2C" w:sz="8"/>
              <w:bottom w:val="single" w:color="9E2C2C" w:sz="8"/>
              <w:right w:val="single" w:color="9E2C2C" w:sz="8"/>
            </w:tcBorders>
            <w:shd w:fill="FFF0F0" w:val="clear"/>
            <w:tcMar>
              <w:top w:type="dxa" w:w="120"/>
              <w:left w:type="dxa" w:w="180"/>
              <w:bottom w:type="dxa" w:w="120"/>
              <w:right w:type="dxa" w:w="180"/>
            </w:tcMar>
          </w:tcPr>
          <w:p>
            <w:r>
              <w:rPr>
                <w:rFonts w:ascii="Arial" w:cs="Arial" w:eastAsia="Arial" w:hAnsi="Arial"/>
                <w:b/>
                <w:bCs/>
                <w:color w:val="6B1B1B"/>
                <w:sz w:val="22"/>
                <w:szCs w:val="22"/>
              </w:rPr>
              <w:t xml:space="preserve">BOARDING RESTRICTION: Guardian and/or her spouse or romantic partner may NOT board Naomi at any boarding facility, pet hotel, kennel, or with any third party for any reason — including vacations or personal travel — without Mercedes King’s prior written approval.</w:t>
            </w:r>
          </w:p>
        </w:tc>
      </w:tr>
    </w:tbl>
    <w:p>
      <w:pPr>
        <w:spacing w:after="60" w:before="60"/>
      </w:pPr>
      <w:r>
        <w:t xml:space="preserve"/>
      </w:r>
    </w:p>
    <w:p>
      <w:pPr>
        <w:spacing w:after="80" w:before="80"/>
      </w:pPr>
      <w:r>
        <w:rPr>
          <w:rFonts w:ascii="Arial" w:cs="Arial" w:eastAsia="Arial" w:hAnsi="Arial"/>
          <w:b w:val="false"/>
          <w:bCs w:val="false"/>
          <w:i w:val="false"/>
          <w:iCs w:val="false"/>
          <w:sz w:val="22"/>
          <w:szCs w:val="22"/>
        </w:rPr>
        <w:t xml:space="preserve">If Guardian and/or her partner are unable to care for Naomi for any period, the ONLY authorized option is to contact Owner, who shall take Naomi into her own care. Owner shall have first right of custody any time Guardian is unavailable.</w:t>
      </w:r>
    </w:p>
    <w:p>
      <w:pPr>
        <w:spacing w:after="60" w:before="60"/>
      </w:pPr>
      <w:r>
        <w:t xml:space="preserve"/>
      </w:r>
    </w:p>
    <w:p>
      <w:pPr>
        <w:pStyle w:val="ListParagraph"/>
        <w:numPr>
          <w:ilvl w:val="0"/>
          <w:numId w:val="2"/>
        </w:numPr>
        <w:spacing w:after="60" w:before="60"/>
      </w:pPr>
      <w:r>
        <w:rPr>
          <w:rFonts w:ascii="Arial" w:cs="Arial" w:eastAsia="Arial" w:hAnsi="Arial"/>
          <w:sz w:val="22"/>
          <w:szCs w:val="22"/>
        </w:rPr>
        <w:t xml:space="preserve">Guardian shall notify Owner as soon as travel or absence plans are known, with a minimum of 48 hours notice where possible.</w:t>
      </w:r>
    </w:p>
    <w:p>
      <w:pPr>
        <w:pStyle w:val="ListParagraph"/>
        <w:numPr>
          <w:ilvl w:val="0"/>
          <w:numId w:val="2"/>
        </w:numPr>
        <w:spacing w:after="60" w:before="60"/>
      </w:pPr>
      <w:r>
        <w:rPr>
          <w:rFonts w:ascii="Arial" w:cs="Arial" w:eastAsia="Arial" w:hAnsi="Arial"/>
          <w:sz w:val="22"/>
          <w:szCs w:val="22"/>
        </w:rPr>
        <w:t xml:space="preserve">Owner may, at her sole discretion, approve an alternative caretaker in writing if she is unavailable.</w:t>
      </w:r>
    </w:p>
    <w:p>
      <w:pPr>
        <w:pStyle w:val="ListParagraph"/>
        <w:numPr>
          <w:ilvl w:val="0"/>
          <w:numId w:val="2"/>
        </w:numPr>
        <w:spacing w:after="60" w:before="60"/>
      </w:pPr>
      <w:r>
        <w:rPr>
          <w:rFonts w:ascii="Arial" w:cs="Arial" w:eastAsia="Arial" w:hAnsi="Arial"/>
          <w:sz w:val="22"/>
          <w:szCs w:val="22"/>
        </w:rPr>
        <w:t xml:space="preserve">Under NO circumstances shall Guardian or her partner independently arrange boarding for Naomi without Mercedes King’s express written approval.</w:t>
      </w:r>
    </w:p>
    <w:p>
      <w:pPr>
        <w:pStyle w:val="ListParagraph"/>
        <w:numPr>
          <w:ilvl w:val="0"/>
          <w:numId w:val="2"/>
        </w:numPr>
        <w:spacing w:after="60" w:before="60"/>
      </w:pPr>
      <w:r>
        <w:rPr>
          <w:rFonts w:ascii="Arial" w:cs="Arial" w:eastAsia="Arial" w:hAnsi="Arial"/>
          <w:sz w:val="22"/>
          <w:szCs w:val="22"/>
        </w:rPr>
        <w:t xml:space="preserve">Violation of this provision is a material breach and may result in immediate termination.</w:t>
      </w:r>
    </w:p>
    <w:p>
      <w:pPr>
        <w:spacing w:after="60" w:before="60"/>
      </w:pPr>
      <w:r>
        <w:t xml:space="preserve"/>
      </w:r>
    </w:p>
    <w:p>
      <w:pPr>
        <w:pStyle w:val="Heading2"/>
        <w:spacing w:after="120" w:before="240"/>
      </w:pPr>
      <w:r>
        <w:rPr>
          <w:rFonts w:ascii="Arial" w:cs="Arial" w:eastAsia="Arial" w:hAnsi="Arial"/>
          <w:b/>
          <w:bCs/>
          <w:color w:val="9E2C2C"/>
          <w:sz w:val="24"/>
          <w:szCs w:val="24"/>
        </w:rPr>
        <w:t xml:space="preserve">11.2 Simultaneous Vacation — Both Parties Unavailable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9E2C2C" w:sz="8"/>
              <w:left w:val="single" w:color="9E2C2C" w:sz="8"/>
              <w:bottom w:val="single" w:color="9E2C2C" w:sz="8"/>
              <w:right w:val="single" w:color="9E2C2C" w:sz="8"/>
            </w:tcBorders>
            <w:shd w:fill="FFF0F0" w:val="clear"/>
            <w:tcMar>
              <w:top w:type="dxa" w:w="120"/>
              <w:left w:type="dxa" w:w="180"/>
              <w:bottom w:type="dxa" w:w="120"/>
              <w:right w:type="dxa" w:w="180"/>
            </w:tcMar>
          </w:tcPr>
          <w:p>
            <w:r>
              <w:rPr>
                <w:rFonts w:ascii="Arial" w:cs="Arial" w:eastAsia="Arial" w:hAnsi="Arial"/>
                <w:b/>
                <w:bCs/>
                <w:color w:val="6B1B1B"/>
                <w:sz w:val="22"/>
                <w:szCs w:val="22"/>
              </w:rPr>
              <w:t xml:space="preserve">If both Owner and Guardian are traveling at the same time, Owner holds SOLE authority to select, approve, and arrange any boarding or temporary care for Naomi during that period.</w:t>
            </w:r>
          </w:p>
        </w:tc>
      </w:tr>
    </w:tbl>
    <w:p>
      <w:pPr>
        <w:spacing w:after="60" w:before="60"/>
      </w:pPr>
      <w:r>
        <w:t xml:space="preserve"/>
      </w:r>
    </w:p>
    <w:p>
      <w:pPr>
        <w:pStyle w:val="ListParagraph"/>
        <w:numPr>
          <w:ilvl w:val="0"/>
          <w:numId w:val="2"/>
        </w:numPr>
        <w:spacing w:after="60" w:before="60"/>
      </w:pPr>
      <w:r>
        <w:rPr>
          <w:rFonts w:ascii="Arial" w:cs="Arial" w:eastAsia="Arial" w:hAnsi="Arial"/>
          <w:sz w:val="22"/>
          <w:szCs w:val="22"/>
        </w:rPr>
        <w:t xml:space="preserve">Guardian shall notify Owner as early as possible of any travel that may overlap with Owner’s schedule.</w:t>
      </w:r>
    </w:p>
    <w:p>
      <w:pPr>
        <w:pStyle w:val="ListParagraph"/>
        <w:numPr>
          <w:ilvl w:val="0"/>
          <w:numId w:val="2"/>
        </w:numPr>
        <w:spacing w:after="60" w:before="60"/>
      </w:pPr>
      <w:r>
        <w:rPr>
          <w:rFonts w:ascii="Arial" w:cs="Arial" w:eastAsia="Arial" w:hAnsi="Arial"/>
          <w:sz w:val="22"/>
          <w:szCs w:val="22"/>
        </w:rPr>
        <w:t xml:space="preserve">Owner shall identify and approve the care arrangement. Guardian shall cooperate with delivering and retrieving Naomi.</w:t>
      </w:r>
    </w:p>
    <w:p>
      <w:pPr>
        <w:pStyle w:val="ListParagraph"/>
        <w:numPr>
          <w:ilvl w:val="0"/>
          <w:numId w:val="2"/>
        </w:numPr>
        <w:spacing w:after="60" w:before="60"/>
      </w:pPr>
      <w:r>
        <w:rPr>
          <w:rFonts w:ascii="Arial" w:cs="Arial" w:eastAsia="Arial" w:hAnsi="Arial"/>
          <w:sz w:val="22"/>
          <w:szCs w:val="22"/>
        </w:rPr>
        <w:t xml:space="preserve">Guardian shall NOT make any independent boarding arrangement during simultaneous vacation periods, except in a documented genuine emergency.</w:t>
      </w:r>
    </w:p>
    <w:p>
      <w:pPr>
        <w:pStyle w:val="Heading1"/>
        <w:pBdr>
          <w:bottom w:val="single" w:color="6B1B1B" w:sz="6" w:space="4"/>
        </w:pBdr>
        <w:spacing w:after="160" w:before="320"/>
      </w:pPr>
      <w:r>
        <w:rPr>
          <w:rFonts w:ascii="Arial" w:cs="Arial" w:eastAsia="Arial" w:hAnsi="Arial"/>
          <w:b/>
          <w:bCs/>
          <w:color w:val="6B1B1B"/>
          <w:sz w:val="28"/>
          <w:szCs w:val="28"/>
        </w:rPr>
        <w:t xml:space="preserve">SECTION 12: PROHIBITED CONDUCT — MATERIAL BREACH</w:t>
      </w:r>
    </w:p>
    <w:p>
      <w:pPr>
        <w:spacing w:after="80" w:before="80"/>
      </w:pPr>
      <w:r>
        <w:rPr>
          <w:rFonts w:ascii="Arial" w:cs="Arial" w:eastAsia="Arial" w:hAnsi="Arial"/>
          <w:b w:val="false"/>
          <w:bCs w:val="false"/>
          <w:i w:val="false"/>
          <w:iCs w:val="false"/>
          <w:sz w:val="22"/>
          <w:szCs w:val="22"/>
        </w:rPr>
        <w:t xml:space="preserve">The following actions constitute immediate material breach and trigger the right to Naomi’s immediate return, potential legal action, and applicable damages:</w:t>
      </w:r>
    </w:p>
    <w:p>
      <w:pPr>
        <w:pStyle w:val="ListParagraph"/>
        <w:numPr>
          <w:ilvl w:val="0"/>
          <w:numId w:val="3"/>
        </w:numPr>
        <w:spacing w:after="60" w:before="60"/>
      </w:pPr>
      <w:r>
        <w:rPr>
          <w:rFonts w:ascii="Arial" w:cs="Arial" w:eastAsia="Arial" w:hAnsi="Arial"/>
          <w:sz w:val="22"/>
          <w:szCs w:val="22"/>
        </w:rPr>
        <w:t xml:space="preserve">Selling, gifting, re-homing, or transferring Naomi without Mercedes King’s written consent.</w:t>
      </w:r>
    </w:p>
    <w:p>
      <w:pPr>
        <w:pStyle w:val="ListParagraph"/>
        <w:numPr>
          <w:ilvl w:val="0"/>
          <w:numId w:val="3"/>
        </w:numPr>
        <w:spacing w:after="60" w:before="60"/>
      </w:pPr>
      <w:r>
        <w:rPr>
          <w:rFonts w:ascii="Arial" w:cs="Arial" w:eastAsia="Arial" w:hAnsi="Arial"/>
          <w:sz w:val="22"/>
          <w:szCs w:val="22"/>
        </w:rPr>
        <w:t xml:space="preserve">Allowing or facilitating any unauthorized breeding.</w:t>
      </w:r>
    </w:p>
    <w:p>
      <w:pPr>
        <w:pStyle w:val="ListParagraph"/>
        <w:numPr>
          <w:ilvl w:val="0"/>
          <w:numId w:val="3"/>
        </w:numPr>
        <w:spacing w:after="60" w:before="60"/>
      </w:pPr>
      <w:r>
        <w:rPr>
          <w:rFonts w:ascii="Arial" w:cs="Arial" w:eastAsia="Arial" w:hAnsi="Arial"/>
          <w:sz w:val="22"/>
          <w:szCs w:val="22"/>
        </w:rPr>
        <w:t xml:space="preserve">Spaying, neutering, or performing elective surgery without written approval.</w:t>
      </w:r>
    </w:p>
    <w:p>
      <w:pPr>
        <w:pStyle w:val="ListParagraph"/>
        <w:numPr>
          <w:ilvl w:val="0"/>
          <w:numId w:val="3"/>
        </w:numPr>
        <w:spacing w:after="60" w:before="60"/>
      </w:pPr>
      <w:r>
        <w:rPr>
          <w:rFonts w:ascii="Arial" w:cs="Arial" w:eastAsia="Arial" w:hAnsi="Arial"/>
          <w:sz w:val="22"/>
          <w:szCs w:val="22"/>
        </w:rPr>
        <w:t xml:space="preserve">Surrendering Naomi to any shelter, rescue, or unauthorized third party.</w:t>
      </w:r>
    </w:p>
    <w:p>
      <w:pPr>
        <w:pStyle w:val="ListParagraph"/>
        <w:numPr>
          <w:ilvl w:val="0"/>
          <w:numId w:val="3"/>
        </w:numPr>
        <w:spacing w:after="60" w:before="60"/>
      </w:pPr>
      <w:r>
        <w:rPr>
          <w:rFonts w:ascii="Arial" w:cs="Arial" w:eastAsia="Arial" w:hAnsi="Arial"/>
          <w:sz w:val="22"/>
          <w:szCs w:val="22"/>
        </w:rPr>
        <w:t xml:space="preserve">Abuse, neglect, cruelty, or mistreatment of Naomi in any form.</w:t>
      </w:r>
    </w:p>
    <w:p>
      <w:pPr>
        <w:pStyle w:val="ListParagraph"/>
        <w:numPr>
          <w:ilvl w:val="0"/>
          <w:numId w:val="3"/>
        </w:numPr>
        <w:spacing w:after="60" w:before="60"/>
      </w:pPr>
      <w:r>
        <w:rPr>
          <w:rFonts w:ascii="Arial" w:cs="Arial" w:eastAsia="Arial" w:hAnsi="Arial"/>
          <w:sz w:val="22"/>
          <w:szCs w:val="22"/>
        </w:rPr>
        <w:t xml:space="preserve">Using Naomi for dog fighting, bait, or any illegal purpose.</w:t>
      </w:r>
    </w:p>
    <w:p>
      <w:pPr>
        <w:pStyle w:val="ListParagraph"/>
        <w:numPr>
          <w:ilvl w:val="0"/>
          <w:numId w:val="3"/>
        </w:numPr>
        <w:spacing w:after="60" w:before="60"/>
      </w:pPr>
      <w:r>
        <w:rPr>
          <w:rFonts w:ascii="Arial" w:cs="Arial" w:eastAsia="Arial" w:hAnsi="Arial"/>
          <w:sz w:val="22"/>
          <w:szCs w:val="22"/>
        </w:rPr>
        <w:t xml:space="preserve">Attempting to purchase, claim ownership, or negotiate ownership of Naomi.</w:t>
      </w:r>
    </w:p>
    <w:p>
      <w:pPr>
        <w:pStyle w:val="ListParagraph"/>
        <w:numPr>
          <w:ilvl w:val="0"/>
          <w:numId w:val="3"/>
        </w:numPr>
        <w:spacing w:after="60" w:before="60"/>
      </w:pPr>
      <w:r>
        <w:rPr>
          <w:rFonts w:ascii="Arial" w:cs="Arial" w:eastAsia="Arial" w:hAnsi="Arial"/>
          <w:sz w:val="22"/>
          <w:szCs w:val="22"/>
        </w:rPr>
        <w:t xml:space="preserve">Failing to report Naomi as missing within 1 hour of discovery.</w:t>
      </w:r>
    </w:p>
    <w:p>
      <w:pPr>
        <w:pStyle w:val="ListParagraph"/>
        <w:numPr>
          <w:ilvl w:val="0"/>
          <w:numId w:val="3"/>
        </w:numPr>
        <w:spacing w:after="60" w:before="60"/>
      </w:pPr>
      <w:r>
        <w:rPr>
          <w:rFonts w:ascii="Arial" w:cs="Arial" w:eastAsia="Arial" w:hAnsi="Arial"/>
          <w:sz w:val="22"/>
          <w:szCs w:val="22"/>
        </w:rPr>
        <w:t xml:space="preserve">Failing to provide adequate food, water, shelter, or veterinary care.</w:t>
      </w:r>
    </w:p>
    <w:p>
      <w:pPr>
        <w:pStyle w:val="ListParagraph"/>
        <w:numPr>
          <w:ilvl w:val="0"/>
          <w:numId w:val="3"/>
        </w:numPr>
        <w:spacing w:after="60" w:before="60"/>
      </w:pPr>
      <w:r>
        <w:rPr>
          <w:rFonts w:ascii="Arial" w:cs="Arial" w:eastAsia="Arial" w:hAnsi="Arial"/>
          <w:sz w:val="22"/>
          <w:szCs w:val="22"/>
        </w:rPr>
        <w:t xml:space="preserve">Relocating Naomi outside the approved area without consent.</w:t>
      </w:r>
    </w:p>
    <w:p>
      <w:pPr>
        <w:pStyle w:val="ListParagraph"/>
        <w:numPr>
          <w:ilvl w:val="0"/>
          <w:numId w:val="3"/>
        </w:numPr>
        <w:spacing w:after="60" w:before="60"/>
      </w:pPr>
      <w:r>
        <w:rPr>
          <w:rFonts w:ascii="Arial" w:cs="Arial" w:eastAsia="Arial" w:hAnsi="Arial"/>
          <w:sz w:val="22"/>
          <w:szCs w:val="22"/>
        </w:rPr>
        <w:t xml:space="preserve">Making disparaging public statements about Owner or her breeding program.</w:t>
      </w:r>
    </w:p>
    <w:p>
      <w:pPr>
        <w:pStyle w:val="ListParagraph"/>
        <w:numPr>
          <w:ilvl w:val="0"/>
          <w:numId w:val="3"/>
        </w:numPr>
        <w:spacing w:after="60" w:before="60"/>
      </w:pPr>
      <w:r>
        <w:rPr>
          <w:rFonts w:ascii="Arial" w:cs="Arial" w:eastAsia="Arial" w:hAnsi="Arial"/>
          <w:sz w:val="22"/>
          <w:szCs w:val="22"/>
        </w:rPr>
        <w:t xml:space="preserve">Boarding or placing Naomi with any third party without Mercedes King’s prior written approval.</w:t>
      </w:r>
    </w:p>
    <w:p>
      <w:pPr>
        <w:pStyle w:val="Heading1"/>
        <w:pBdr>
          <w:bottom w:val="single" w:color="6B1B1B" w:sz="6" w:space="4"/>
        </w:pBdr>
        <w:spacing w:after="160" w:before="320"/>
      </w:pPr>
      <w:r>
        <w:rPr>
          <w:rFonts w:ascii="Arial" w:cs="Arial" w:eastAsia="Arial" w:hAnsi="Arial"/>
          <w:b/>
          <w:bCs/>
          <w:color w:val="6B1B1B"/>
          <w:sz w:val="28"/>
          <w:szCs w:val="28"/>
        </w:rPr>
        <w:t xml:space="preserve">SECTION 13: LEGAL PROVISIONS</w:t>
      </w:r>
    </w:p>
    <w:p>
      <w:pPr>
        <w:pStyle w:val="Heading2"/>
        <w:spacing w:after="120" w:before="240"/>
      </w:pPr>
      <w:r>
        <w:rPr>
          <w:rFonts w:ascii="Arial" w:cs="Arial" w:eastAsia="Arial" w:hAnsi="Arial"/>
          <w:b/>
          <w:bCs/>
          <w:color w:val="9E2C2C"/>
          <w:sz w:val="24"/>
          <w:szCs w:val="24"/>
        </w:rPr>
        <w:t xml:space="preserve">13.1 Governing Law</w:t>
      </w:r>
    </w:p>
    <w:p>
      <w:pPr>
        <w:spacing w:after="80" w:before="80"/>
      </w:pPr>
      <w:r>
        <w:rPr>
          <w:rFonts w:ascii="Arial" w:cs="Arial" w:eastAsia="Arial" w:hAnsi="Arial"/>
          <w:b w:val="false"/>
          <w:bCs w:val="false"/>
          <w:i w:val="false"/>
          <w:iCs w:val="false"/>
          <w:sz w:val="22"/>
          <w:szCs w:val="22"/>
        </w:rPr>
        <w:t xml:space="preserve">This Agreement shall be governed by the laws of the State of ___________________________, without regard to conflict of law principles. Both parties consent to jurisdiction in ___________________________ County, State of ___________________________.</w:t>
      </w:r>
    </w:p>
    <w:p>
      <w:pPr>
        <w:spacing w:after="60" w:before="60"/>
      </w:pPr>
      <w:r>
        <w:t xml:space="preserve"/>
      </w:r>
    </w:p>
    <w:p>
      <w:pPr>
        <w:pStyle w:val="Heading2"/>
        <w:spacing w:after="120" w:before="240"/>
      </w:pPr>
      <w:r>
        <w:rPr>
          <w:rFonts w:ascii="Arial" w:cs="Arial" w:eastAsia="Arial" w:hAnsi="Arial"/>
          <w:b/>
          <w:bCs/>
          <w:color w:val="9E2C2C"/>
          <w:sz w:val="24"/>
          <w:szCs w:val="24"/>
        </w:rPr>
        <w:t xml:space="preserve">13.2 Property Law &amp; Ownership</w:t>
      </w:r>
    </w:p>
    <w:p>
      <w:pPr>
        <w:spacing w:after="80" w:before="80"/>
      </w:pPr>
      <w:r>
        <w:rPr>
          <w:rFonts w:ascii="Arial" w:cs="Arial" w:eastAsia="Arial" w:hAnsi="Arial"/>
          <w:b w:val="false"/>
          <w:bCs w:val="false"/>
          <w:i w:val="false"/>
          <w:iCs w:val="false"/>
          <w:sz w:val="22"/>
          <w:szCs w:val="22"/>
        </w:rPr>
        <w:t xml:space="preserve">Dogs are legally classified as personal property in most U.S. jurisdictions. Mercedes King’s retained ownership is enforceable as a property right. This Agreement constitutes a license of care and possession only — not a transfer of ownership.</w:t>
      </w:r>
    </w:p>
    <w:p>
      <w:pPr>
        <w:spacing w:after="60" w:before="60"/>
      </w:pPr>
      <w:r>
        <w:t xml:space="preserve"/>
      </w:r>
    </w:p>
    <w:p>
      <w:pPr>
        <w:pStyle w:val="Heading2"/>
        <w:spacing w:after="120" w:before="240"/>
      </w:pPr>
      <w:r>
        <w:rPr>
          <w:rFonts w:ascii="Arial" w:cs="Arial" w:eastAsia="Arial" w:hAnsi="Arial"/>
          <w:b/>
          <w:bCs/>
          <w:color w:val="9E2C2C"/>
          <w:sz w:val="24"/>
          <w:szCs w:val="24"/>
        </w:rPr>
        <w:t xml:space="preserve">13.3 Animal Welfare Compliance</w:t>
      </w:r>
    </w:p>
    <w:p>
      <w:pPr>
        <w:pStyle w:val="ListParagraph"/>
        <w:numPr>
          <w:ilvl w:val="0"/>
          <w:numId w:val="2"/>
        </w:numPr>
        <w:spacing w:after="60" w:before="60"/>
      </w:pPr>
      <w:r>
        <w:rPr>
          <w:rFonts w:ascii="Arial" w:cs="Arial" w:eastAsia="Arial" w:hAnsi="Arial"/>
          <w:sz w:val="22"/>
          <w:szCs w:val="22"/>
        </w:rPr>
        <w:t xml:space="preserve">Guardian shall comply with all applicable federal, state, and local animal welfare laws.</w:t>
      </w:r>
    </w:p>
    <w:p>
      <w:pPr>
        <w:pStyle w:val="ListParagraph"/>
        <w:numPr>
          <w:ilvl w:val="0"/>
          <w:numId w:val="2"/>
        </w:numPr>
        <w:spacing w:after="60" w:before="60"/>
      </w:pPr>
      <w:r>
        <w:rPr>
          <w:rFonts w:ascii="Arial" w:cs="Arial" w:eastAsia="Arial" w:hAnsi="Arial"/>
          <w:sz w:val="22"/>
          <w:szCs w:val="22"/>
        </w:rPr>
        <w:t xml:space="preserve">Guardian shall maintain a current local dog license for Naomi.</w:t>
      </w:r>
    </w:p>
    <w:p>
      <w:pPr>
        <w:pStyle w:val="ListParagraph"/>
        <w:numPr>
          <w:ilvl w:val="0"/>
          <w:numId w:val="2"/>
        </w:numPr>
        <w:spacing w:after="60" w:before="60"/>
      </w:pPr>
      <w:r>
        <w:rPr>
          <w:rFonts w:ascii="Arial" w:cs="Arial" w:eastAsia="Arial" w:hAnsi="Arial"/>
          <w:sz w:val="22"/>
          <w:szCs w:val="22"/>
        </w:rPr>
        <w:t xml:space="preserve">Guardian shall comply with all leash laws, public safety regulations, and applicable HOA or zoning rules.</w:t>
      </w:r>
    </w:p>
    <w:p>
      <w:pPr>
        <w:pStyle w:val="ListParagraph"/>
        <w:numPr>
          <w:ilvl w:val="0"/>
          <w:numId w:val="2"/>
        </w:numPr>
        <w:spacing w:after="60" w:before="60"/>
      </w:pPr>
      <w:r>
        <w:rPr>
          <w:rFonts w:ascii="Arial" w:cs="Arial" w:eastAsia="Arial" w:hAnsi="Arial"/>
          <w:sz w:val="22"/>
          <w:szCs w:val="22"/>
        </w:rPr>
        <w:t xml:space="preserve">Guardian shall report any animal bite incidents as required by law and notify Owner within 24 hours.</w:t>
      </w:r>
    </w:p>
    <w:p>
      <w:pPr>
        <w:spacing w:after="60" w:before="60"/>
      </w:pPr>
      <w:r>
        <w:t xml:space="preserve"/>
      </w:r>
    </w:p>
    <w:p>
      <w:pPr>
        <w:pStyle w:val="Heading2"/>
        <w:spacing w:after="120" w:before="240"/>
      </w:pPr>
      <w:r>
        <w:rPr>
          <w:rFonts w:ascii="Arial" w:cs="Arial" w:eastAsia="Arial" w:hAnsi="Arial"/>
          <w:b/>
          <w:bCs/>
          <w:color w:val="9E2C2C"/>
          <w:sz w:val="24"/>
          <w:szCs w:val="24"/>
        </w:rPr>
        <w:t xml:space="preserve">13.4 Liability &amp; Insurance</w:t>
      </w:r>
    </w:p>
    <w:p>
      <w:pPr>
        <w:pStyle w:val="ListParagraph"/>
        <w:numPr>
          <w:ilvl w:val="0"/>
          <w:numId w:val="2"/>
        </w:numPr>
        <w:spacing w:after="60" w:before="60"/>
      </w:pPr>
      <w:r>
        <w:rPr>
          <w:rFonts w:ascii="Arial" w:cs="Arial" w:eastAsia="Arial" w:hAnsi="Arial"/>
          <w:sz w:val="22"/>
          <w:szCs w:val="22"/>
        </w:rPr>
        <w:t xml:space="preserve">Guardian assumes full liability for any injury, property damage, or legal claim arising from Naomi’s actions while in Guardian’s care.</w:t>
      </w:r>
    </w:p>
    <w:p>
      <w:pPr>
        <w:pStyle w:val="ListParagraph"/>
        <w:numPr>
          <w:ilvl w:val="0"/>
          <w:numId w:val="2"/>
        </w:numPr>
        <w:spacing w:after="60" w:before="60"/>
      </w:pPr>
      <w:r>
        <w:rPr>
          <w:rFonts w:ascii="Arial" w:cs="Arial" w:eastAsia="Arial" w:hAnsi="Arial"/>
          <w:sz w:val="22"/>
          <w:szCs w:val="22"/>
        </w:rPr>
        <w:t xml:space="preserve">Guardian shall maintain homeowner’s or renter’s insurance with pet liability coverage and provide proof upon Mercedes King’s request.</w:t>
      </w:r>
    </w:p>
    <w:p>
      <w:pPr>
        <w:pStyle w:val="ListParagraph"/>
        <w:numPr>
          <w:ilvl w:val="0"/>
          <w:numId w:val="2"/>
        </w:numPr>
        <w:spacing w:after="60" w:before="60"/>
      </w:pPr>
      <w:r>
        <w:rPr>
          <w:rFonts w:ascii="Arial" w:cs="Arial" w:eastAsia="Arial" w:hAnsi="Arial"/>
          <w:sz w:val="22"/>
          <w:szCs w:val="22"/>
        </w:rPr>
        <w:t xml:space="preserve">Guardian shall indemnify, defend, and hold harmless Mercedes King from any claims, damages, or legal fees arising from Naomi’s actions while in Guardian’s custody.</w:t>
      </w:r>
    </w:p>
    <w:p>
      <w:pPr>
        <w:spacing w:after="60" w:before="60"/>
      </w:pPr>
      <w:r>
        <w:t xml:space="preserve"/>
      </w:r>
    </w:p>
    <w:p>
      <w:pPr>
        <w:pStyle w:val="Heading2"/>
        <w:spacing w:after="120" w:before="240"/>
      </w:pPr>
      <w:r>
        <w:rPr>
          <w:rFonts w:ascii="Arial" w:cs="Arial" w:eastAsia="Arial" w:hAnsi="Arial"/>
          <w:b/>
          <w:bCs/>
          <w:color w:val="9E2C2C"/>
          <w:sz w:val="24"/>
          <w:szCs w:val="24"/>
        </w:rPr>
        <w:t xml:space="preserve">13.5 Death of Naomi While in Guardian’s Care — Investigation Protocol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9E2C2C" w:sz="8"/>
              <w:left w:val="single" w:color="9E2C2C" w:sz="8"/>
              <w:bottom w:val="single" w:color="9E2C2C" w:sz="8"/>
              <w:right w:val="single" w:color="9E2C2C" w:sz="8"/>
            </w:tcBorders>
            <w:shd w:fill="FFF0F0" w:val="clear"/>
            <w:tcMar>
              <w:top w:type="dxa" w:w="120"/>
              <w:left w:type="dxa" w:w="180"/>
              <w:bottom w:type="dxa" w:w="120"/>
              <w:right w:type="dxa" w:w="180"/>
            </w:tcMar>
          </w:tcPr>
          <w:p>
            <w:r>
              <w:rPr>
                <w:rFonts w:ascii="Arial" w:cs="Arial" w:eastAsia="Arial" w:hAnsi="Arial"/>
                <w:b/>
                <w:bCs/>
                <w:color w:val="6B1B1B"/>
                <w:sz w:val="22"/>
                <w:szCs w:val="22"/>
              </w:rPr>
              <w:t xml:space="preserve">If Naomi dies or is found deceased while in Guardian’s care or custody, a mandatory investigation protocol is immediately triggered. Guardian shall not dispose of, bury, cremate, or otherwise handle the remains without Mercedes King’s express direction.</w:t>
            </w:r>
          </w:p>
        </w:tc>
      </w:tr>
    </w:tbl>
    <w:p>
      <w:pPr>
        <w:spacing w:after="60" w:before="60"/>
      </w:pPr>
      <w:r>
        <w:t xml:space="preserve"/>
      </w:r>
    </w:p>
    <w:p>
      <w:pPr>
        <w:pStyle w:val="ListParagraph"/>
        <w:numPr>
          <w:ilvl w:val="0"/>
          <w:numId w:val="3"/>
        </w:numPr>
        <w:spacing w:after="60" w:before="60"/>
      </w:pPr>
      <w:r>
        <w:rPr>
          <w:rFonts w:ascii="Arial" w:cs="Arial" w:eastAsia="Arial" w:hAnsi="Arial"/>
          <w:sz w:val="22"/>
          <w:szCs w:val="22"/>
        </w:rPr>
        <w:t xml:space="preserve">Guardian shall contact Owner IMMEDIATELY upon discovering Naomi is deceased or unresponsive — within 1 hour of discovery, at any hour.</w:t>
      </w:r>
    </w:p>
    <w:p>
      <w:pPr>
        <w:pStyle w:val="ListParagraph"/>
        <w:numPr>
          <w:ilvl w:val="0"/>
          <w:numId w:val="3"/>
        </w:numPr>
        <w:spacing w:after="60" w:before="60"/>
      </w:pPr>
      <w:r>
        <w:rPr>
          <w:rFonts w:ascii="Arial" w:cs="Arial" w:eastAsia="Arial" w:hAnsi="Arial"/>
          <w:sz w:val="22"/>
          <w:szCs w:val="22"/>
        </w:rPr>
        <w:t xml:space="preserve">Preserve Naomi’s remains by wrapping in a clean blanket and placing in a cool environment (not frozen). Do not move remains without Mercedes King’s instruction.</w:t>
      </w:r>
    </w:p>
    <w:p>
      <w:pPr>
        <w:pStyle w:val="ListParagraph"/>
        <w:numPr>
          <w:ilvl w:val="0"/>
          <w:numId w:val="3"/>
        </w:numPr>
        <w:spacing w:after="60" w:before="60"/>
      </w:pPr>
      <w:r>
        <w:rPr>
          <w:rFonts w:ascii="Arial" w:cs="Arial" w:eastAsia="Arial" w:hAnsi="Arial"/>
          <w:sz w:val="22"/>
          <w:szCs w:val="22"/>
        </w:rPr>
        <w:t xml:space="preserve">Photograph the scene, Naomi’s physical condition, and any relevant environmental factors. Send photographs to Owner immediately.</w:t>
      </w:r>
    </w:p>
    <w:p>
      <w:pPr>
        <w:pStyle w:val="ListParagraph"/>
        <w:numPr>
          <w:ilvl w:val="0"/>
          <w:numId w:val="3"/>
        </w:numPr>
        <w:spacing w:after="60" w:before="60"/>
      </w:pPr>
      <w:r>
        <w:rPr>
          <w:rFonts w:ascii="Arial" w:cs="Arial" w:eastAsia="Arial" w:hAnsi="Arial"/>
          <w:sz w:val="22"/>
          <w:szCs w:val="22"/>
        </w:rPr>
        <w:t xml:space="preserve">Provide a written account of: last time Naomi was observed alive and normal, any symptoms or behavioral changes in the preceding 48 hours, any incidents or exposures that may be relevant, and any persons who had access to Naomi in the preceding 48 hours.</w:t>
      </w:r>
    </w:p>
    <w:p>
      <w:pPr>
        <w:pStyle w:val="ListParagraph"/>
        <w:numPr>
          <w:ilvl w:val="0"/>
          <w:numId w:val="3"/>
        </w:numPr>
        <w:spacing w:after="60" w:before="60"/>
      </w:pPr>
      <w:r>
        <w:rPr>
          <w:rFonts w:ascii="Arial" w:cs="Arial" w:eastAsia="Arial" w:hAnsi="Arial"/>
          <w:sz w:val="22"/>
          <w:szCs w:val="22"/>
        </w:rPr>
        <w:t xml:space="preserve">Owner shall arrange a NECROPSY (veterinary autopsy) as set forth in Section 13.6.</w:t>
      </w:r>
    </w:p>
    <w:p>
      <w:pPr>
        <w:pStyle w:val="ListParagraph"/>
        <w:numPr>
          <w:ilvl w:val="0"/>
          <w:numId w:val="3"/>
        </w:numPr>
        <w:spacing w:after="60" w:before="60"/>
      </w:pPr>
      <w:r>
        <w:rPr>
          <w:rFonts w:ascii="Arial" w:cs="Arial" w:eastAsia="Arial" w:hAnsi="Arial"/>
          <w:sz w:val="22"/>
          <w:szCs w:val="22"/>
        </w:rPr>
        <w:t xml:space="preserve">Guardian shall fully cooperate with the necropsy process.</w:t>
      </w:r>
    </w:p>
    <w:p>
      <w:pPr>
        <w:pStyle w:val="ListParagraph"/>
        <w:numPr>
          <w:ilvl w:val="0"/>
          <w:numId w:val="3"/>
        </w:numPr>
        <w:spacing w:after="60" w:before="60"/>
      </w:pPr>
      <w:r>
        <w:rPr>
          <w:rFonts w:ascii="Arial" w:cs="Arial" w:eastAsia="Arial" w:hAnsi="Arial"/>
          <w:sz w:val="22"/>
          <w:szCs w:val="22"/>
        </w:rPr>
        <w:t xml:space="preserve">If the necropsy reveals Naomi’s death was caused or contributed to by Guardian’s negligence, Guardian shall be liable for damages as set forth in Section 13.7.</w:t>
      </w:r>
    </w:p>
    <w:p>
      <w:pPr>
        <w:pStyle w:val="ListParagraph"/>
        <w:numPr>
          <w:ilvl w:val="0"/>
          <w:numId w:val="3"/>
        </w:numPr>
        <w:spacing w:after="60" w:before="60"/>
      </w:pPr>
      <w:r>
        <w:rPr>
          <w:rFonts w:ascii="Arial" w:cs="Arial" w:eastAsia="Arial" w:hAnsi="Arial"/>
          <w:sz w:val="22"/>
          <w:szCs w:val="22"/>
        </w:rPr>
        <w:t xml:space="preserve">Law enforcement shall be contacted by Owner if circumstances suggest foul play, abuse, or criminal conduct.</w:t>
      </w:r>
    </w:p>
    <w:p>
      <w:pPr>
        <w:spacing w:after="60" w:before="60"/>
      </w:pPr>
      <w:r>
        <w:t xml:space="preserve"/>
      </w:r>
    </w:p>
    <w:p>
      <w:pPr>
        <w:pStyle w:val="Heading2"/>
        <w:spacing w:after="120" w:before="240"/>
      </w:pPr>
      <w:r>
        <w:rPr>
          <w:rFonts w:ascii="Arial" w:cs="Arial" w:eastAsia="Arial" w:hAnsi="Arial"/>
          <w:b/>
          <w:bCs/>
          <w:color w:val="9E2C2C"/>
          <w:sz w:val="24"/>
          <w:szCs w:val="24"/>
        </w:rPr>
        <w:t xml:space="preserve">13.6 Necropsy (Autopsy) Requirement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9E2C2C" w:sz="8"/>
              <w:left w:val="single" w:color="9E2C2C" w:sz="8"/>
              <w:bottom w:val="single" w:color="9E2C2C" w:sz="8"/>
              <w:right w:val="single" w:color="9E2C2C" w:sz="8"/>
            </w:tcBorders>
            <w:shd w:fill="FFF0F0" w:val="clear"/>
            <w:tcMar>
              <w:top w:type="dxa" w:w="120"/>
              <w:left w:type="dxa" w:w="180"/>
              <w:bottom w:type="dxa" w:w="120"/>
              <w:right w:type="dxa" w:w="180"/>
            </w:tcMar>
          </w:tcPr>
          <w:p>
            <w:r>
              <w:rPr>
                <w:rFonts w:ascii="Arial" w:cs="Arial" w:eastAsia="Arial" w:hAnsi="Arial"/>
                <w:b/>
                <w:bCs/>
                <w:color w:val="6B1B1B"/>
                <w:sz w:val="22"/>
                <w:szCs w:val="22"/>
              </w:rPr>
              <w:t xml:space="preserve">A veterinary necropsy is MANDATORY any time Naomi dies unexpectedly, suddenly, or under unexplained circumstances. Owner shall bear the full cost of the necropsy.</w:t>
            </w:r>
          </w:p>
        </w:tc>
      </w:tr>
    </w:tbl>
    <w:p>
      <w:pPr>
        <w:spacing w:after="60" w:before="60"/>
      </w:pPr>
      <w:r>
        <w:t xml:space="preserve"/>
      </w:r>
    </w:p>
    <w:p>
      <w:pPr>
        <w:pStyle w:val="ListParagraph"/>
        <w:numPr>
          <w:ilvl w:val="0"/>
          <w:numId w:val="2"/>
        </w:numPr>
        <w:spacing w:after="60" w:before="60"/>
      </w:pPr>
      <w:r>
        <w:rPr>
          <w:rFonts w:ascii="Arial" w:cs="Arial" w:eastAsia="Arial" w:hAnsi="Arial"/>
          <w:sz w:val="22"/>
          <w:szCs w:val="22"/>
        </w:rPr>
        <w:t xml:space="preserve">Owner shall select the licensed veterinary pathologist or facility to perform the necropsy.</w:t>
      </w:r>
    </w:p>
    <w:p>
      <w:pPr>
        <w:pStyle w:val="ListParagraph"/>
        <w:numPr>
          <w:ilvl w:val="0"/>
          <w:numId w:val="2"/>
        </w:numPr>
        <w:spacing w:after="60" w:before="60"/>
      </w:pPr>
      <w:r>
        <w:rPr>
          <w:rFonts w:ascii="Arial" w:cs="Arial" w:eastAsia="Arial" w:hAnsi="Arial"/>
          <w:sz w:val="22"/>
          <w:szCs w:val="22"/>
        </w:rPr>
        <w:t xml:space="preserve">The necropsy shall be completed within 24–48 hours of death to preserve the integrity of findings.</w:t>
      </w:r>
    </w:p>
    <w:p>
      <w:pPr>
        <w:pStyle w:val="ListParagraph"/>
        <w:numPr>
          <w:ilvl w:val="0"/>
          <w:numId w:val="2"/>
        </w:numPr>
        <w:spacing w:after="60" w:before="60"/>
      </w:pPr>
      <w:r>
        <w:rPr>
          <w:rFonts w:ascii="Arial" w:cs="Arial" w:eastAsia="Arial" w:hAnsi="Arial"/>
          <w:sz w:val="22"/>
          <w:szCs w:val="22"/>
        </w:rPr>
        <w:t xml:space="preserve">Guardian shall facilitate transport of Naomi’s remains to the designated facility as directed by Owner.</w:t>
      </w:r>
    </w:p>
    <w:p>
      <w:pPr>
        <w:pStyle w:val="ListParagraph"/>
        <w:numPr>
          <w:ilvl w:val="0"/>
          <w:numId w:val="2"/>
        </w:numPr>
        <w:spacing w:after="60" w:before="60"/>
      </w:pPr>
      <w:r>
        <w:rPr>
          <w:rFonts w:ascii="Arial" w:cs="Arial" w:eastAsia="Arial" w:hAnsi="Arial"/>
          <w:sz w:val="22"/>
          <w:szCs w:val="22"/>
        </w:rPr>
        <w:t xml:space="preserve">A copy of the necropsy report shall be provided to both parties. Findings are admissible in any legal proceeding.</w:t>
      </w:r>
    </w:p>
    <w:p>
      <w:pPr>
        <w:spacing w:after="60" w:before="60"/>
      </w:pPr>
      <w:r>
        <w:t xml:space="preserve"/>
      </w:r>
    </w:p>
    <w:p>
      <w:pPr>
        <w:pStyle w:val="Heading2"/>
        <w:spacing w:after="120" w:before="240"/>
      </w:pPr>
      <w:r>
        <w:rPr>
          <w:rFonts w:ascii="Arial" w:cs="Arial" w:eastAsia="Arial" w:hAnsi="Arial"/>
          <w:b/>
          <w:bCs/>
          <w:color w:val="9E2C2C"/>
          <w:sz w:val="24"/>
          <w:szCs w:val="24"/>
        </w:rPr>
        <w:t xml:space="preserve">13.7 Negligence Damages — Serious Injury or Death Caused by Guardian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9E2C2C" w:sz="8"/>
              <w:left w:val="single" w:color="9E2C2C" w:sz="8"/>
              <w:bottom w:val="single" w:color="9E2C2C" w:sz="8"/>
              <w:right w:val="single" w:color="9E2C2C" w:sz="8"/>
            </w:tcBorders>
            <w:shd w:fill="FFF0F0" w:val="clear"/>
            <w:tcMar>
              <w:top w:type="dxa" w:w="120"/>
              <w:left w:type="dxa" w:w="180"/>
              <w:bottom w:type="dxa" w:w="120"/>
              <w:right w:type="dxa" w:w="180"/>
            </w:tcMar>
          </w:tcPr>
          <w:p>
            <w:r>
              <w:rPr>
                <w:rFonts w:ascii="Arial" w:cs="Arial" w:eastAsia="Arial" w:hAnsi="Arial"/>
                <w:b/>
                <w:bCs/>
                <w:color w:val="6B1B1B"/>
                <w:sz w:val="22"/>
                <w:szCs w:val="22"/>
              </w:rPr>
              <w:t xml:space="preserve">SEPARATE FROM LOST DOG DAMAGES: If Naomi suffers serious injury or death while in Guardian’s care determined to be caused by Guardian’s negligence, recklessness, willful misconduct, or failure to comply with this Agreement, Guardian shall be liable for negligence damages.</w:t>
            </w:r>
          </w:p>
        </w:tc>
      </w:tr>
    </w:tbl>
    <w:p>
      <w:pPr>
        <w:spacing w:after="60" w:before="60"/>
      </w:pPr>
      <w:r>
        <w:t xml:space="preserve"/>
      </w:r>
    </w:p>
    <w:p>
      <w:pPr>
        <w:spacing w:after="80" w:before="80"/>
      </w:pPr>
      <w:r>
        <w:rPr>
          <w:rFonts w:ascii="Arial" w:cs="Arial" w:eastAsia="Arial" w:hAnsi="Arial"/>
          <w:b w:val="false"/>
          <w:bCs w:val="false"/>
          <w:i w:val="false"/>
          <w:iCs w:val="false"/>
          <w:sz w:val="22"/>
          <w:szCs w:val="22"/>
        </w:rPr>
        <w:t xml:space="preserve">Negligence damages may include: all veterinary costs of the negligent injury; fair market value of Naomi as a breeding female of her breed, age, and pedigree; lost breeding revenue calculated per Section 8; out-of-pocket costs incurred by Owner; and emotional distress damages to the extent permitted by law.</w:t>
      </w:r>
    </w:p>
    <w:p>
      <w:pPr>
        <w:spacing w:after="60" w:before="60"/>
      </w:pPr>
      <w:r>
        <w:t xml:space="preserve"/>
      </w:r>
    </w:p>
    <w:p>
      <w:pPr>
        <w:pStyle w:val="Heading2"/>
        <w:spacing w:after="120" w:before="240"/>
      </w:pPr>
      <w:r>
        <w:rPr>
          <w:rFonts w:ascii="Arial" w:cs="Arial" w:eastAsia="Arial" w:hAnsi="Arial"/>
          <w:b/>
          <w:bCs/>
          <w:color w:val="9E2C2C"/>
          <w:sz w:val="24"/>
          <w:szCs w:val="24"/>
        </w:rPr>
        <w:t xml:space="preserve">13.8 Dispute Resolution</w:t>
      </w:r>
    </w:p>
    <w:p>
      <w:pPr>
        <w:pStyle w:val="ListParagraph"/>
        <w:numPr>
          <w:ilvl w:val="0"/>
          <w:numId w:val="3"/>
        </w:numPr>
        <w:spacing w:after="60" w:before="60"/>
      </w:pPr>
      <w:r>
        <w:rPr>
          <w:rFonts w:ascii="Arial" w:cs="Arial" w:eastAsia="Arial" w:hAnsi="Arial"/>
          <w:sz w:val="22"/>
          <w:szCs w:val="22"/>
        </w:rPr>
        <w:t xml:space="preserve">Good-faith negotiation for 14 days.</w:t>
      </w:r>
    </w:p>
    <w:p>
      <w:pPr>
        <w:pStyle w:val="ListParagraph"/>
        <w:numPr>
          <w:ilvl w:val="0"/>
          <w:numId w:val="3"/>
        </w:numPr>
        <w:spacing w:after="60" w:before="60"/>
      </w:pPr>
      <w:r>
        <w:rPr>
          <w:rFonts w:ascii="Arial" w:cs="Arial" w:eastAsia="Arial" w:hAnsi="Arial"/>
          <w:sz w:val="22"/>
          <w:szCs w:val="22"/>
        </w:rPr>
        <w:t xml:space="preserve">Non-binding mediation by a mutually agreed mediator.</w:t>
      </w:r>
    </w:p>
    <w:p>
      <w:pPr>
        <w:pStyle w:val="ListParagraph"/>
        <w:numPr>
          <w:ilvl w:val="0"/>
          <w:numId w:val="3"/>
        </w:numPr>
        <w:spacing w:after="60" w:before="60"/>
      </w:pPr>
      <w:r>
        <w:rPr>
          <w:rFonts w:ascii="Arial" w:cs="Arial" w:eastAsia="Arial" w:hAnsi="Arial"/>
          <w:sz w:val="22"/>
          <w:szCs w:val="22"/>
        </w:rPr>
        <w:t xml:space="preserve">Binding arbitration in the county identified in Section 13.1.</w:t>
      </w:r>
    </w:p>
    <w:p>
      <w:pPr>
        <w:spacing w:after="80" w:before="80"/>
      </w:pPr>
      <w:r>
        <w:rPr>
          <w:rFonts w:ascii="Arial" w:cs="Arial" w:eastAsia="Arial" w:hAnsi="Arial"/>
          <w:b w:val="false"/>
          <w:bCs w:val="false"/>
          <w:i w:val="false"/>
          <w:iCs w:val="false"/>
          <w:sz w:val="22"/>
          <w:szCs w:val="22"/>
        </w:rPr>
        <w:t xml:space="preserve">Notwithstanding the foregoing, Owner may seek immediate injunctive or emergency relief from any court of competent jurisdiction in the county identified in Section 13.1 to protect Naomi’s welfare or enforce her return without first completing the dispute resolution process.</w:t>
      </w:r>
    </w:p>
    <w:p>
      <w:pPr>
        <w:spacing w:after="60" w:before="60"/>
      </w:pPr>
      <w:r>
        <w:t xml:space="preserve"/>
      </w:r>
    </w:p>
    <w:p>
      <w:pPr>
        <w:pStyle w:val="Heading2"/>
        <w:spacing w:after="120" w:before="240"/>
      </w:pPr>
      <w:r>
        <w:rPr>
          <w:rFonts w:ascii="Arial" w:cs="Arial" w:eastAsia="Arial" w:hAnsi="Arial"/>
          <w:b/>
          <w:bCs/>
          <w:color w:val="9E2C2C"/>
          <w:sz w:val="24"/>
          <w:szCs w:val="24"/>
        </w:rPr>
        <w:t xml:space="preserve">13.9 Attorney’s Fees</w:t>
      </w:r>
    </w:p>
    <w:p>
      <w:pPr>
        <w:spacing w:after="80" w:before="80"/>
      </w:pPr>
      <w:r>
        <w:rPr>
          <w:rFonts w:ascii="Arial" w:cs="Arial" w:eastAsia="Arial" w:hAnsi="Arial"/>
          <w:b w:val="false"/>
          <w:bCs w:val="false"/>
          <w:i w:val="false"/>
          <w:iCs w:val="false"/>
          <w:sz w:val="22"/>
          <w:szCs w:val="22"/>
        </w:rPr>
        <w:t xml:space="preserve">The prevailing party in any legal action, arbitration, or mediation arising from this Agreement shall be entitled to recover reasonable attorney’s fees and costs from the non-prevailing party.</w:t>
      </w:r>
    </w:p>
    <w:p>
      <w:pPr>
        <w:spacing w:after="60" w:before="60"/>
      </w:pPr>
      <w:r>
        <w:t xml:space="preserve"/>
      </w:r>
    </w:p>
    <w:p>
      <w:pPr>
        <w:pStyle w:val="Heading2"/>
        <w:spacing w:after="120" w:before="240"/>
      </w:pPr>
      <w:r>
        <w:rPr>
          <w:rFonts w:ascii="Arial" w:cs="Arial" w:eastAsia="Arial" w:hAnsi="Arial"/>
          <w:b/>
          <w:bCs/>
          <w:color w:val="9E2C2C"/>
          <w:sz w:val="24"/>
          <w:szCs w:val="24"/>
        </w:rPr>
        <w:t xml:space="preserve">13.10 Entire Agreement &amp; Amendments</w:t>
      </w:r>
    </w:p>
    <w:p>
      <w:pPr>
        <w:spacing w:after="80" w:before="80"/>
      </w:pPr>
      <w:r>
        <w:rPr>
          <w:rFonts w:ascii="Arial" w:cs="Arial" w:eastAsia="Arial" w:hAnsi="Arial"/>
          <w:b w:val="false"/>
          <w:bCs w:val="false"/>
          <w:i w:val="false"/>
          <w:iCs w:val="false"/>
          <w:sz w:val="22"/>
          <w:szCs w:val="22"/>
        </w:rPr>
        <w:t xml:space="preserve">This Agreement constitutes the entire agreement between the parties and supersedes all prior oral or written understandings. Any amendment must be in writing and signed by both parties.</w:t>
      </w:r>
    </w:p>
    <w:p>
      <w:pPr>
        <w:spacing w:after="60" w:before="60"/>
      </w:pPr>
      <w:r>
        <w:t xml:space="preserve"/>
      </w:r>
    </w:p>
    <w:p>
      <w:pPr>
        <w:pStyle w:val="Heading2"/>
        <w:spacing w:after="120" w:before="240"/>
      </w:pPr>
      <w:r>
        <w:rPr>
          <w:rFonts w:ascii="Arial" w:cs="Arial" w:eastAsia="Arial" w:hAnsi="Arial"/>
          <w:b/>
          <w:bCs/>
          <w:color w:val="9E2C2C"/>
          <w:sz w:val="24"/>
          <w:szCs w:val="24"/>
        </w:rPr>
        <w:t xml:space="preserve">13.11 Severability &amp; No Waiver</w:t>
      </w:r>
    </w:p>
    <w:p>
      <w:pPr>
        <w:spacing w:after="80" w:before="80"/>
      </w:pPr>
      <w:r>
        <w:rPr>
          <w:rFonts w:ascii="Arial" w:cs="Arial" w:eastAsia="Arial" w:hAnsi="Arial"/>
          <w:b w:val="false"/>
          <w:bCs w:val="false"/>
          <w:i w:val="false"/>
          <w:iCs w:val="false"/>
          <w:sz w:val="22"/>
          <w:szCs w:val="22"/>
        </w:rPr>
        <w:t xml:space="preserve">If any provision is found invalid or unenforceable, the remaining provisions continue in full force. Mercedes King’s failure to enforce any provision at any time does not constitute a waiver of her rights.</w:t>
      </w:r>
    </w:p>
    <w:p>
      <w:pPr>
        <w:spacing w:after="60" w:before="60"/>
      </w:pPr>
      <w:r>
        <w:t xml:space="preserve"/>
      </w:r>
    </w:p>
    <w:p>
      <w:pPr>
        <w:pStyle w:val="Heading2"/>
        <w:spacing w:after="120" w:before="240"/>
      </w:pPr>
      <w:r>
        <w:rPr>
          <w:rFonts w:ascii="Arial" w:cs="Arial" w:eastAsia="Arial" w:hAnsi="Arial"/>
          <w:b/>
          <w:bCs/>
          <w:color w:val="9E2C2C"/>
          <w:sz w:val="24"/>
          <w:szCs w:val="24"/>
        </w:rPr>
        <w:t xml:space="preserve">13.12 Microchip &amp; ID</w:t>
      </w:r>
    </w:p>
    <w:p>
      <w:pPr>
        <w:spacing w:after="80" w:before="80"/>
      </w:pPr>
      <w:r>
        <w:rPr>
          <w:rFonts w:ascii="Arial" w:cs="Arial" w:eastAsia="Arial" w:hAnsi="Arial"/>
          <w:b w:val="false"/>
          <w:bCs w:val="false"/>
          <w:i w:val="false"/>
          <w:iCs w:val="false"/>
          <w:sz w:val="22"/>
          <w:szCs w:val="22"/>
        </w:rPr>
        <w:t xml:space="preserve">Naomi’s microchip registration shall remain in Mercedes King’s name at all times. Guardian shall not alter the registration without written consent. Naomi shall wear a properly fitted collar and ID tag whenever outside the home.</w:t>
      </w:r>
    </w:p>
    <w:p>
      <w:pPr>
        <w:spacing w:after="60" w:before="60"/>
      </w:pPr>
      <w:r>
        <w:t xml:space="preserve"/>
      </w:r>
    </w:p>
    <w:p>
      <w:pPr>
        <w:pStyle w:val="Heading2"/>
        <w:spacing w:after="120" w:before="240"/>
      </w:pPr>
      <w:r>
        <w:rPr>
          <w:rFonts w:ascii="Arial" w:cs="Arial" w:eastAsia="Arial" w:hAnsi="Arial"/>
          <w:b/>
          <w:bCs/>
          <w:color w:val="9E2C2C"/>
          <w:sz w:val="24"/>
          <w:szCs w:val="24"/>
        </w:rPr>
        <w:t xml:space="preserve">13.13 Social Media</w:t>
      </w:r>
    </w:p>
    <w:p>
      <w:pPr>
        <w:pStyle w:val="ListParagraph"/>
        <w:numPr>
          <w:ilvl w:val="0"/>
          <w:numId w:val="2"/>
        </w:numPr>
        <w:spacing w:after="60" w:before="60"/>
      </w:pPr>
      <w:r>
        <w:rPr>
          <w:rFonts w:ascii="Arial" w:cs="Arial" w:eastAsia="Arial" w:hAnsi="Arial"/>
          <w:sz w:val="22"/>
          <w:szCs w:val="22"/>
        </w:rPr>
        <w:t xml:space="preserve">Guardian may post photos and videos of Naomi on personal social media provided she is presented positively, safely, and with dignity.</w:t>
      </w:r>
    </w:p>
    <w:p>
      <w:pPr>
        <w:pStyle w:val="ListParagraph"/>
        <w:numPr>
          <w:ilvl w:val="0"/>
          <w:numId w:val="2"/>
        </w:numPr>
        <w:spacing w:after="60" w:before="60"/>
      </w:pPr>
      <w:r>
        <w:rPr>
          <w:rFonts w:ascii="Arial" w:cs="Arial" w:eastAsia="Arial" w:hAnsi="Arial"/>
          <w:sz w:val="22"/>
          <w:szCs w:val="22"/>
        </w:rPr>
        <w:t xml:space="preserve">Guardian is NOT required to tag Mercedes King in general posts featuring Naomi.</w:t>
      </w:r>
    </w:p>
    <w:p>
      <w:pPr>
        <w:pStyle w:val="ListParagraph"/>
        <w:numPr>
          <w:ilvl w:val="0"/>
          <w:numId w:val="2"/>
        </w:numPr>
        <w:spacing w:after="60" w:before="60"/>
      </w:pPr>
      <w:r>
        <w:rPr>
          <w:rFonts w:ascii="Arial" w:cs="Arial" w:eastAsia="Arial" w:hAnsi="Arial"/>
          <w:sz w:val="22"/>
          <w:szCs w:val="22"/>
        </w:rPr>
        <w:t xml:space="preserve">Guardian SHALL tag or credit Owner and/or her breeding program when posting accolades, achievements, titles, awards, competition wins, or any notable accomplishment earned by Naomi.</w:t>
      </w:r>
    </w:p>
    <w:p>
      <w:pPr>
        <w:pStyle w:val="ListParagraph"/>
        <w:numPr>
          <w:ilvl w:val="0"/>
          <w:numId w:val="2"/>
        </w:numPr>
        <w:spacing w:after="60" w:before="60"/>
      </w:pPr>
      <w:r>
        <w:rPr>
          <w:rFonts w:ascii="Arial" w:cs="Arial" w:eastAsia="Arial" w:hAnsi="Arial"/>
          <w:sz w:val="22"/>
          <w:szCs w:val="22"/>
        </w:rPr>
        <w:t xml:space="preserve">Guardian shall not post sensitive information about litters, health issues, or breeding specifics without Mercedes King’s written approval.</w:t>
      </w:r>
    </w:p>
    <w:p>
      <w:pPr>
        <w:spacing w:after="60" w:before="60"/>
      </w:pPr>
      <w:r>
        <w:t xml:space="preserve"/>
      </w:r>
    </w:p>
    <w:p>
      <w:pPr>
        <w:pStyle w:val="Heading2"/>
        <w:spacing w:after="120" w:before="240"/>
      </w:pPr>
      <w:r>
        <w:rPr>
          <w:rFonts w:ascii="Arial" w:cs="Arial" w:eastAsia="Arial" w:hAnsi="Arial"/>
          <w:b/>
          <w:bCs/>
          <w:color w:val="9E2C2C"/>
          <w:sz w:val="24"/>
          <w:szCs w:val="24"/>
        </w:rPr>
        <w:t xml:space="preserve">13.14 Written Notice — Accepted Methods</w:t>
      </w:r>
    </w:p>
    <w:p>
      <w:pPr>
        <w:spacing w:after="80" w:before="80"/>
      </w:pPr>
      <w:r>
        <w:rPr>
          <w:rFonts w:ascii="Arial" w:cs="Arial" w:eastAsia="Arial" w:hAnsi="Arial"/>
          <w:b w:val="false"/>
          <w:bCs w:val="false"/>
          <w:i w:val="false"/>
          <w:iCs w:val="false"/>
          <w:sz w:val="22"/>
          <w:szCs w:val="22"/>
        </w:rPr>
        <w:t xml:space="preserve">For all purposes under this Agreement, “written notice” or “written communication” shall include any of the following methods, all of which are considered legally valid and binding: text message (SMS), email, or certified mail. Any notice sent by text or email is considered received at the time it is sent, provided there is no evidence of delivery failure.</w:t>
      </w:r>
    </w:p>
    <w:p>
      <w:pPr>
        <w:pStyle w:val="Heading1"/>
        <w:pBdr>
          <w:bottom w:val="single" w:color="6B1B1B" w:sz="6" w:space="4"/>
        </w:pBdr>
        <w:spacing w:after="160" w:before="320"/>
      </w:pPr>
      <w:r>
        <w:rPr>
          <w:rFonts w:ascii="Arial" w:cs="Arial" w:eastAsia="Arial" w:hAnsi="Arial"/>
          <w:b/>
          <w:bCs/>
          <w:color w:val="6B1B1B"/>
          <w:sz w:val="28"/>
          <w:szCs w:val="28"/>
        </w:rPr>
        <w:t xml:space="preserve">SECTION 14: ACKNOWLEDGMENT &amp; SIGNATURES</w:t>
      </w:r>
    </w:p>
    <w:p>
      <w:pPr>
        <w:spacing w:after="80" w:before="80"/>
      </w:pPr>
      <w:r>
        <w:rPr>
          <w:rFonts w:ascii="Arial" w:cs="Arial" w:eastAsia="Arial" w:hAnsi="Arial"/>
          <w:b w:val="false"/>
          <w:bCs w:val="false"/>
          <w:i w:val="false"/>
          <w:iCs w:val="false"/>
          <w:sz w:val="22"/>
          <w:szCs w:val="22"/>
        </w:rPr>
        <w:t xml:space="preserve">By signing below, both parties confirm that they have read, fully understand, and agree to all terms and conditions of this Guardian Home Contract, including the actual damages provision for a lost or missing dog, the absolute prohibition on any buyout of Naomi, and the at-will termination provision.</w:t>
      </w:r>
    </w:p>
    <w:p>
      <w:pPr>
        <w:spacing w:after="60" w:before="60"/>
      </w:pPr>
      <w:r>
        <w:t xml:space="preserve"/>
      </w:r>
    </w:p>
    <w:p>
      <w:pPr>
        <w:spacing w:after="60" w:before="60"/>
      </w:pPr>
      <w:r>
        <w:t xml:space="preserve"/>
      </w: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5200"/>
        <w:gridCol w:w="400"/>
        <w:gridCol w:w="3760"/>
      </w:tblGrid>
      <w:tr>
        <w:tc>
          <w:tcPr>
            <w:tcW w:type="dxa" w:w="5200"/>
            <w:tcBorders>
              <w:top w:val="none" w:color="FFFFFF" w:sz="0"/>
              <w:left w:val="none" w:color="FFFFFF" w:sz="0"/>
              <w:bottom w:val="single" w:color="333333" w:sz="4"/>
              <w:right w:val="none" w:color="FFFFFF" w:sz="0"/>
            </w:tcBorders>
          </w:tcPr>
          <w:p>
            <w:r>
              <w:t xml:space="preserve"> </w:t>
            </w:r>
          </w:p>
        </w:tc>
        <w:tc>
          <w:tcPr>
            <w:tcW w:type="dxa" w:w="400"/>
            <w:tcBorders>
              <w:top w:val="none" w:color="FFFFFF" w:sz="0"/>
              <w:left w:val="none" w:color="FFFFFF" w:sz="0"/>
              <w:bottom w:val="none" w:color="FFFFFF" w:sz="0"/>
              <w:right w:val="none" w:color="FFFFFF" w:sz="0"/>
            </w:tcBorders>
          </w:tcPr>
          <w:p>
            <w:r>
              <w:t xml:space="preserve"/>
            </w:r>
          </w:p>
        </w:tc>
        <w:tc>
          <w:tcPr>
            <w:tcW w:type="dxa" w:w="3760"/>
            <w:tcBorders>
              <w:top w:val="none" w:color="FFFFFF" w:sz="0"/>
              <w:left w:val="none" w:color="FFFFFF" w:sz="0"/>
              <w:bottom w:val="single" w:color="333333" w:sz="4"/>
              <w:right w:val="none" w:color="FFFFFF" w:sz="0"/>
            </w:tcBorders>
          </w:tcPr>
          <w:p>
            <w:r>
              <w:t xml:space="preserve"> </w:t>
            </w:r>
          </w:p>
        </w:tc>
      </w:tr>
      <w:tr>
        <w:tc>
          <w:tcPr>
            <w:tcW w:type="dxa" w:w="5200"/>
            <w:tcBorders>
              <w:top w:val="none" w:color="FFFFFF" w:sz="0"/>
              <w:left w:val="none" w:color="FFFFFF" w:sz="0"/>
              <w:bottom w:val="none" w:color="FFFFFF" w:sz="0"/>
              <w:right w:val="none" w:color="FFFFFF" w:sz="0"/>
            </w:tcBorders>
          </w:tcPr>
          <w:p>
            <w:r>
              <w:rPr>
                <w:rFonts w:ascii="Arial" w:cs="Arial" w:eastAsia="Arial" w:hAnsi="Arial"/>
                <w:i/>
                <w:iCs/>
                <w:color w:val="555555"/>
                <w:sz w:val="18"/>
                <w:szCs w:val="18"/>
              </w:rPr>
              <w:t xml:space="preserve">Mercedes King — Dog Owner / Breeder</w:t>
            </w:r>
          </w:p>
        </w:tc>
        <w:tc>
          <w:tcPr>
            <w:tcW w:type="dxa" w:w="400"/>
            <w:tcBorders>
              <w:top w:val="none" w:color="FFFFFF" w:sz="0"/>
              <w:left w:val="none" w:color="FFFFFF" w:sz="0"/>
              <w:bottom w:val="none" w:color="FFFFFF" w:sz="0"/>
              <w:right w:val="none" w:color="FFFFFF" w:sz="0"/>
            </w:tcBorders>
          </w:tcPr>
          <w:p>
            <w:r>
              <w:t xml:space="preserve"/>
            </w:r>
          </w:p>
        </w:tc>
        <w:tc>
          <w:tcPr>
            <w:tcW w:type="dxa" w:w="3760"/>
            <w:tcBorders>
              <w:top w:val="none" w:color="FFFFFF" w:sz="0"/>
              <w:left w:val="none" w:color="FFFFFF" w:sz="0"/>
              <w:bottom w:val="none" w:color="FFFFFF" w:sz="0"/>
              <w:right w:val="none" w:color="FFFFFF" w:sz="0"/>
            </w:tcBorders>
          </w:tcPr>
          <w:p>
            <w:r>
              <w:rPr>
                <w:rFonts w:ascii="Arial" w:cs="Arial" w:eastAsia="Arial" w:hAnsi="Arial"/>
                <w:i/>
                <w:iCs/>
                <w:color w:val="555555"/>
                <w:sz w:val="18"/>
                <w:szCs w:val="18"/>
              </w:rPr>
              <w:t xml:space="preserve">Date</w:t>
            </w:r>
          </w:p>
        </w:tc>
      </w:tr>
    </w:tbl>
    <w:p>
      <w:pPr>
        <w:spacing w:after="60" w:before="60"/>
      </w:pPr>
      <w:r>
        <w:t xml:space="preserve"/>
      </w:r>
    </w:p>
    <w:p>
      <w:pPr>
        <w:spacing w:after="60" w:before="60"/>
      </w:pPr>
      <w:r>
        <w:t xml:space="preserve"/>
      </w: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5200"/>
        <w:gridCol w:w="400"/>
        <w:gridCol w:w="3760"/>
      </w:tblGrid>
      <w:tr>
        <w:tc>
          <w:tcPr>
            <w:tcW w:type="dxa" w:w="5200"/>
            <w:tcBorders>
              <w:top w:val="none" w:color="FFFFFF" w:sz="0"/>
              <w:left w:val="none" w:color="FFFFFF" w:sz="0"/>
              <w:bottom w:val="single" w:color="333333" w:sz="4"/>
              <w:right w:val="none" w:color="FFFFFF" w:sz="0"/>
            </w:tcBorders>
          </w:tcPr>
          <w:p>
            <w:r>
              <w:t xml:space="preserve"> </w:t>
            </w:r>
          </w:p>
        </w:tc>
        <w:tc>
          <w:tcPr>
            <w:tcW w:type="dxa" w:w="400"/>
            <w:tcBorders>
              <w:top w:val="none" w:color="FFFFFF" w:sz="0"/>
              <w:left w:val="none" w:color="FFFFFF" w:sz="0"/>
              <w:bottom w:val="none" w:color="FFFFFF" w:sz="0"/>
              <w:right w:val="none" w:color="FFFFFF" w:sz="0"/>
            </w:tcBorders>
          </w:tcPr>
          <w:p>
            <w:r>
              <w:t xml:space="preserve"/>
            </w:r>
          </w:p>
        </w:tc>
        <w:tc>
          <w:tcPr>
            <w:tcW w:type="dxa" w:w="3760"/>
            <w:tcBorders>
              <w:top w:val="none" w:color="FFFFFF" w:sz="0"/>
              <w:left w:val="none" w:color="FFFFFF" w:sz="0"/>
              <w:bottom w:val="single" w:color="333333" w:sz="4"/>
              <w:right w:val="none" w:color="FFFFFF" w:sz="0"/>
            </w:tcBorders>
          </w:tcPr>
          <w:p>
            <w:r>
              <w:t xml:space="preserve"> </w:t>
            </w:r>
          </w:p>
        </w:tc>
      </w:tr>
      <w:tr>
        <w:tc>
          <w:tcPr>
            <w:tcW w:type="dxa" w:w="5200"/>
            <w:tcBorders>
              <w:top w:val="none" w:color="FFFFFF" w:sz="0"/>
              <w:left w:val="none" w:color="FFFFFF" w:sz="0"/>
              <w:bottom w:val="none" w:color="FFFFFF" w:sz="0"/>
              <w:right w:val="none" w:color="FFFFFF" w:sz="0"/>
            </w:tcBorders>
          </w:tcPr>
          <w:p>
            <w:r>
              <w:rPr>
                <w:rFonts w:ascii="Arial" w:cs="Arial" w:eastAsia="Arial" w:hAnsi="Arial"/>
                <w:i/>
                <w:iCs/>
                <w:color w:val="555555"/>
                <w:sz w:val="18"/>
                <w:szCs w:val="18"/>
              </w:rPr>
              <w:t xml:space="preserve">Guardian — Guardian (Primary Caretaker)</w:t>
            </w:r>
          </w:p>
        </w:tc>
        <w:tc>
          <w:tcPr>
            <w:tcW w:type="dxa" w:w="400"/>
            <w:tcBorders>
              <w:top w:val="none" w:color="FFFFFF" w:sz="0"/>
              <w:left w:val="none" w:color="FFFFFF" w:sz="0"/>
              <w:bottom w:val="none" w:color="FFFFFF" w:sz="0"/>
              <w:right w:val="none" w:color="FFFFFF" w:sz="0"/>
            </w:tcBorders>
          </w:tcPr>
          <w:p>
            <w:r>
              <w:t xml:space="preserve"/>
            </w:r>
          </w:p>
        </w:tc>
        <w:tc>
          <w:tcPr>
            <w:tcW w:type="dxa" w:w="3760"/>
            <w:tcBorders>
              <w:top w:val="none" w:color="FFFFFF" w:sz="0"/>
              <w:left w:val="none" w:color="FFFFFF" w:sz="0"/>
              <w:bottom w:val="none" w:color="FFFFFF" w:sz="0"/>
              <w:right w:val="none" w:color="FFFFFF" w:sz="0"/>
            </w:tcBorders>
          </w:tcPr>
          <w:p>
            <w:r>
              <w:rPr>
                <w:rFonts w:ascii="Arial" w:cs="Arial" w:eastAsia="Arial" w:hAnsi="Arial"/>
                <w:i/>
                <w:iCs/>
                <w:color w:val="555555"/>
                <w:sz w:val="18"/>
                <w:szCs w:val="18"/>
              </w:rPr>
              <w:t xml:space="preserve">Date</w:t>
            </w:r>
          </w:p>
        </w:tc>
      </w:tr>
    </w:tbl>
    <w:p>
      <w:pPr>
        <w:spacing w:after="60" w:before="60"/>
      </w:pPr>
      <w:r>
        <w:t xml:space="preserve"/>
      </w:r>
    </w:p>
    <w:p>
      <w:pPr>
        <w:spacing w:after="60" w:before="60"/>
      </w:pPr>
      <w:r>
        <w:t xml:space="preserve"/>
      </w: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5200"/>
        <w:gridCol w:w="400"/>
        <w:gridCol w:w="3760"/>
      </w:tblGrid>
      <w:tr>
        <w:tc>
          <w:tcPr>
            <w:tcW w:type="dxa" w:w="5200"/>
            <w:tcBorders>
              <w:top w:val="none" w:color="FFFFFF" w:sz="0"/>
              <w:left w:val="none" w:color="FFFFFF" w:sz="0"/>
              <w:bottom w:val="single" w:color="333333" w:sz="4"/>
              <w:right w:val="none" w:color="FFFFFF" w:sz="0"/>
            </w:tcBorders>
          </w:tcPr>
          <w:p>
            <w:r>
              <w:t xml:space="preserve"> </w:t>
            </w:r>
          </w:p>
        </w:tc>
        <w:tc>
          <w:tcPr>
            <w:tcW w:type="dxa" w:w="400"/>
            <w:tcBorders>
              <w:top w:val="none" w:color="FFFFFF" w:sz="0"/>
              <w:left w:val="none" w:color="FFFFFF" w:sz="0"/>
              <w:bottom w:val="none" w:color="FFFFFF" w:sz="0"/>
              <w:right w:val="none" w:color="FFFFFF" w:sz="0"/>
            </w:tcBorders>
          </w:tcPr>
          <w:p>
            <w:r>
              <w:t xml:space="preserve"/>
            </w:r>
          </w:p>
        </w:tc>
        <w:tc>
          <w:tcPr>
            <w:tcW w:type="dxa" w:w="3760"/>
            <w:tcBorders>
              <w:top w:val="none" w:color="FFFFFF" w:sz="0"/>
              <w:left w:val="none" w:color="FFFFFF" w:sz="0"/>
              <w:bottom w:val="single" w:color="333333" w:sz="4"/>
              <w:right w:val="none" w:color="FFFFFF" w:sz="0"/>
            </w:tcBorders>
          </w:tcPr>
          <w:p>
            <w:r>
              <w:t xml:space="preserve"> </w:t>
            </w:r>
          </w:p>
        </w:tc>
      </w:tr>
      <w:tr>
        <w:tc>
          <w:tcPr>
            <w:tcW w:type="dxa" w:w="5200"/>
            <w:tcBorders>
              <w:top w:val="none" w:color="FFFFFF" w:sz="0"/>
              <w:left w:val="none" w:color="FFFFFF" w:sz="0"/>
              <w:bottom w:val="none" w:color="FFFFFF" w:sz="0"/>
              <w:right w:val="none" w:color="FFFFFF" w:sz="0"/>
            </w:tcBorders>
          </w:tcPr>
          <w:p>
            <w:r>
              <w:rPr>
                <w:rFonts w:ascii="Arial" w:cs="Arial" w:eastAsia="Arial" w:hAnsi="Arial"/>
                <w:i/>
                <w:iCs/>
                <w:color w:val="555555"/>
                <w:sz w:val="18"/>
                <w:szCs w:val="18"/>
              </w:rPr>
              <w:t xml:space="preserve">Guardian’s Spouse / Romantic Partner: Durham (Print Full Legal Name: _______________)</w:t>
            </w:r>
          </w:p>
        </w:tc>
        <w:tc>
          <w:tcPr>
            <w:tcW w:type="dxa" w:w="400"/>
            <w:tcBorders>
              <w:top w:val="none" w:color="FFFFFF" w:sz="0"/>
              <w:left w:val="none" w:color="FFFFFF" w:sz="0"/>
              <w:bottom w:val="none" w:color="FFFFFF" w:sz="0"/>
              <w:right w:val="none" w:color="FFFFFF" w:sz="0"/>
            </w:tcBorders>
          </w:tcPr>
          <w:p>
            <w:r>
              <w:t xml:space="preserve"/>
            </w:r>
          </w:p>
        </w:tc>
        <w:tc>
          <w:tcPr>
            <w:tcW w:type="dxa" w:w="3760"/>
            <w:tcBorders>
              <w:top w:val="none" w:color="FFFFFF" w:sz="0"/>
              <w:left w:val="none" w:color="FFFFFF" w:sz="0"/>
              <w:bottom w:val="none" w:color="FFFFFF" w:sz="0"/>
              <w:right w:val="none" w:color="FFFFFF" w:sz="0"/>
            </w:tcBorders>
          </w:tcPr>
          <w:p>
            <w:r>
              <w:rPr>
                <w:rFonts w:ascii="Arial" w:cs="Arial" w:eastAsia="Arial" w:hAnsi="Arial"/>
                <w:i/>
                <w:iCs/>
                <w:color w:val="555555"/>
                <w:sz w:val="18"/>
                <w:szCs w:val="18"/>
              </w:rPr>
              <w:t xml:space="preserve">Date</w:t>
            </w:r>
          </w:p>
        </w:tc>
      </w:tr>
    </w:tbl>
    <w:p>
      <w:pPr>
        <w:spacing w:after="60" w:before="60"/>
      </w:pPr>
      <w:r>
        <w:t xml:space="preserve"/>
      </w:r>
    </w:p>
    <w:p>
      <w:pPr>
        <w:spacing w:after="60" w:before="60"/>
      </w:pPr>
      <w:r>
        <w:t xml:space="preserve"/>
      </w: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5200"/>
        <w:gridCol w:w="400"/>
        <w:gridCol w:w="3760"/>
      </w:tblGrid>
      <w:tr>
        <w:tc>
          <w:tcPr>
            <w:tcW w:type="dxa" w:w="5200"/>
            <w:tcBorders>
              <w:top w:val="none" w:color="FFFFFF" w:sz="0"/>
              <w:left w:val="none" w:color="FFFFFF" w:sz="0"/>
              <w:bottom w:val="single" w:color="333333" w:sz="4"/>
              <w:right w:val="none" w:color="FFFFFF" w:sz="0"/>
            </w:tcBorders>
          </w:tcPr>
          <w:p>
            <w:r>
              <w:t xml:space="preserve"> </w:t>
            </w:r>
          </w:p>
        </w:tc>
        <w:tc>
          <w:tcPr>
            <w:tcW w:type="dxa" w:w="400"/>
            <w:tcBorders>
              <w:top w:val="none" w:color="FFFFFF" w:sz="0"/>
              <w:left w:val="none" w:color="FFFFFF" w:sz="0"/>
              <w:bottom w:val="none" w:color="FFFFFF" w:sz="0"/>
              <w:right w:val="none" w:color="FFFFFF" w:sz="0"/>
            </w:tcBorders>
          </w:tcPr>
          <w:p>
            <w:r>
              <w:t xml:space="preserve"/>
            </w:r>
          </w:p>
        </w:tc>
        <w:tc>
          <w:tcPr>
            <w:tcW w:type="dxa" w:w="3760"/>
            <w:tcBorders>
              <w:top w:val="none" w:color="FFFFFF" w:sz="0"/>
              <w:left w:val="none" w:color="FFFFFF" w:sz="0"/>
              <w:bottom w:val="single" w:color="333333" w:sz="4"/>
              <w:right w:val="none" w:color="FFFFFF" w:sz="0"/>
            </w:tcBorders>
          </w:tcPr>
          <w:p>
            <w:r>
              <w:t xml:space="preserve"> </w:t>
            </w:r>
          </w:p>
        </w:tc>
      </w:tr>
      <w:tr>
        <w:tc>
          <w:tcPr>
            <w:tcW w:type="dxa" w:w="5200"/>
            <w:tcBorders>
              <w:top w:val="none" w:color="FFFFFF" w:sz="0"/>
              <w:left w:val="none" w:color="FFFFFF" w:sz="0"/>
              <w:bottom w:val="none" w:color="FFFFFF" w:sz="0"/>
              <w:right w:val="none" w:color="FFFFFF" w:sz="0"/>
            </w:tcBorders>
          </w:tcPr>
          <w:p>
            <w:r>
              <w:rPr>
                <w:rFonts w:ascii="Arial" w:cs="Arial" w:eastAsia="Arial" w:hAnsi="Arial"/>
                <w:i/>
                <w:iCs/>
                <w:color w:val="555555"/>
                <w:sz w:val="18"/>
                <w:szCs w:val="18"/>
              </w:rPr>
              <w:t xml:space="preserve">Witness (Print Name: _______________)</w:t>
            </w:r>
          </w:p>
        </w:tc>
        <w:tc>
          <w:tcPr>
            <w:tcW w:type="dxa" w:w="400"/>
            <w:tcBorders>
              <w:top w:val="none" w:color="FFFFFF" w:sz="0"/>
              <w:left w:val="none" w:color="FFFFFF" w:sz="0"/>
              <w:bottom w:val="none" w:color="FFFFFF" w:sz="0"/>
              <w:right w:val="none" w:color="FFFFFF" w:sz="0"/>
            </w:tcBorders>
          </w:tcPr>
          <w:p>
            <w:r>
              <w:t xml:space="preserve"/>
            </w:r>
          </w:p>
        </w:tc>
        <w:tc>
          <w:tcPr>
            <w:tcW w:type="dxa" w:w="3760"/>
            <w:tcBorders>
              <w:top w:val="none" w:color="FFFFFF" w:sz="0"/>
              <w:left w:val="none" w:color="FFFFFF" w:sz="0"/>
              <w:bottom w:val="none" w:color="FFFFFF" w:sz="0"/>
              <w:right w:val="none" w:color="FFFFFF" w:sz="0"/>
            </w:tcBorders>
          </w:tcPr>
          <w:p>
            <w:r>
              <w:rPr>
                <w:rFonts w:ascii="Arial" w:cs="Arial" w:eastAsia="Arial" w:hAnsi="Arial"/>
                <w:i/>
                <w:iCs/>
                <w:color w:val="555555"/>
                <w:sz w:val="18"/>
                <w:szCs w:val="18"/>
              </w:rPr>
              <w:t xml:space="preserve">Date</w:t>
            </w:r>
          </w:p>
        </w:tc>
      </w:tr>
    </w:tbl>
    <w:p>
      <w:pPr>
        <w:spacing w:after="60" w:before="60"/>
      </w:pPr>
      <w:r>
        <w:t xml:space="preserve"/>
      </w:r>
    </w:p>
    <w:p>
      <w:pPr>
        <w:spacing w:after="60" w:before="60"/>
      </w:pPr>
      <w:r>
        <w:t xml:space="preserve"/>
      </w:r>
    </w:p>
    <w:p>
      <w:pPr>
        <w:spacing w:after="80" w:before="240"/>
      </w:pPr>
      <w:r>
        <w:rPr>
          <w:rFonts w:ascii="Arial" w:cs="Arial" w:eastAsia="Arial" w:hAnsi="Arial"/>
          <w:b/>
          <w:bCs/>
          <w:sz w:val="22"/>
          <w:szCs w:val="22"/>
        </w:rPr>
        <w:t xml:space="preserve">NOTARIZATION (Strongly Recommended)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AAAAAA" w:sz="1"/>
              <w:left w:val="single" w:color="AAAAAA" w:sz="1"/>
              <w:bottom w:val="single" w:color="AAAAAA" w:sz="1"/>
              <w:right w:val="single" w:color="AAAAAA" w:sz="1"/>
            </w:tcBorders>
            <w:tcMar>
              <w:top w:type="dxa" w:w="120"/>
              <w:left w:type="dxa" w:w="160"/>
              <w:bottom w:type="dxa" w:w="120"/>
              <w:right w:type="dxa" w:w="160"/>
            </w:tcMar>
          </w:tcPr>
          <w:p>
            <w:r>
              <w:rPr>
                <w:rFonts w:ascii="Arial" w:cs="Arial" w:eastAsia="Arial" w:hAnsi="Arial"/>
                <w:sz w:val="22"/>
                <w:szCs w:val="22"/>
              </w:rPr>
              <w:t xml:space="preserve">State of: _____________________________   County of: _____________________________</w:t>
            </w:r>
          </w:p>
          <w:p>
            <w:pPr>
              <w:spacing w:after="60" w:before="60"/>
            </w:pPr>
            <w:r>
              <w:t xml:space="preserve"/>
            </w:r>
          </w:p>
          <w:p>
            <w:r>
              <w:rPr>
                <w:rFonts w:ascii="Arial" w:cs="Arial" w:eastAsia="Arial" w:hAnsi="Arial"/>
                <w:sz w:val="22"/>
                <w:szCs w:val="22"/>
              </w:rPr>
              <w:t xml:space="preserve">On this _____ day of __________________, 20_____, before me personally appeared the above-named parties, known to me to be the persons whose names are subscribed to this instrument, and acknowledged that they executed the same for the purposes therein contained.</w:t>
            </w:r>
          </w:p>
          <w:p>
            <w:pPr>
              <w:spacing w:after="60" w:before="60"/>
            </w:pPr>
            <w:r>
              <w:t xml:space="preserve"/>
            </w:r>
          </w:p>
          <w:p>
            <w:r>
              <w:rPr>
                <w:rFonts w:ascii="Arial" w:cs="Arial" w:eastAsia="Arial" w:hAnsi="Arial"/>
                <w:sz w:val="22"/>
                <w:szCs w:val="22"/>
              </w:rPr>
              <w:t xml:space="preserve">Notary Public Signature: ____________________________</w:t>
            </w:r>
          </w:p>
          <w:p>
            <w:r>
              <w:rPr>
                <w:rFonts w:ascii="Arial" w:cs="Arial" w:eastAsia="Arial" w:hAnsi="Arial"/>
                <w:sz w:val="22"/>
                <w:szCs w:val="22"/>
              </w:rPr>
              <w:t xml:space="preserve">My Commission Expires: _____________________________</w:t>
            </w:r>
          </w:p>
        </w:tc>
      </w:tr>
    </w:tbl>
    <w:p>
      <w:pPr>
        <w:spacing w:after="60" w:before="60"/>
      </w:pPr>
      <w:r>
        <w:t xml:space="preserve"/>
      </w:r>
    </w:p>
    <w:p>
      <w:pPr>
        <w:spacing w:after="60" w:before="240"/>
        <w:jc w:val="center"/>
      </w:pPr>
      <w:r>
        <w:rPr>
          <w:rFonts w:ascii="Arial" w:cs="Arial" w:eastAsia="Arial" w:hAnsi="Arial"/>
          <w:b/>
          <w:bCs/>
          <w:color w:val="555555"/>
          <w:sz w:val="20"/>
          <w:szCs w:val="20"/>
        </w:rPr>
        <w:t xml:space="preserve">— END OF GUARDIAN HOME CONTRACT —</w:t>
      </w:r>
    </w:p>
    <w:p>
      <w:pPr>
        <w:pageBreakBefore/>
        <w:spacing w:after="160" w:before="0"/>
      </w:pPr>
      <w:r>
        <w:rPr>
          <w:rFonts w:ascii="Arial" w:cs="Arial" w:eastAsia="Arial" w:hAnsi="Arial"/>
          <w:b/>
          <w:bCs/>
          <w:color w:val="6B1B1B"/>
          <w:sz w:val="28"/>
          <w:szCs w:val="28"/>
        </w:rPr>
        <w:t xml:space="preserve">ADDENDUM A: ROMANTIC PARTNER / SPOUSE ACKNOWLEDGMENT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9E2C2C" w:sz="8"/>
              <w:left w:val="single" w:color="9E2C2C" w:sz="8"/>
              <w:bottom w:val="single" w:color="9E2C2C" w:sz="8"/>
              <w:right w:val="single" w:color="9E2C2C" w:sz="8"/>
            </w:tcBorders>
            <w:shd w:fill="FFF0F0" w:val="clear"/>
            <w:tcMar>
              <w:top w:type="dxa" w:w="120"/>
              <w:left w:type="dxa" w:w="180"/>
              <w:bottom w:type="dxa" w:w="120"/>
              <w:right w:type="dxa" w:w="180"/>
            </w:tcMar>
          </w:tcPr>
          <w:p>
            <w:r>
              <w:rPr>
                <w:rFonts w:ascii="Arial" w:cs="Arial" w:eastAsia="Arial" w:hAnsi="Arial"/>
                <w:b/>
                <w:bCs/>
                <w:color w:val="6B1B1B"/>
                <w:sz w:val="22"/>
                <w:szCs w:val="22"/>
              </w:rPr>
              <w:t xml:space="preserve">This Addendum must be signed by any romantic partner or spouse of Guardian who resides in or regularly cares for Naomi at the Guardian’s home.</w:t>
            </w:r>
          </w:p>
        </w:tc>
      </w:tr>
    </w:tbl>
    <w:p>
      <w:pPr>
        <w:spacing w:after="60" w:before="60"/>
      </w:pPr>
      <w:r>
        <w:t xml:space="preserve"/>
      </w:r>
    </w:p>
    <w:p>
      <w:pPr>
        <w:spacing w:after="80" w:before="80"/>
      </w:pPr>
      <w:r>
        <w:rPr>
          <w:rFonts w:ascii="Arial" w:cs="Arial" w:eastAsia="Arial" w:hAnsi="Arial"/>
          <w:b w:val="false"/>
          <w:bCs w:val="false"/>
          <w:i w:val="false"/>
          <w:iCs w:val="false"/>
          <w:sz w:val="22"/>
          <w:szCs w:val="22"/>
        </w:rPr>
        <w:t xml:space="preserve">I, _________________________ (Print Full Legal Name), the romantic partner / spouse of Guardian, acknowledge that:</w:t>
      </w:r>
    </w:p>
    <w:p>
      <w:pPr>
        <w:pStyle w:val="ListParagraph"/>
        <w:numPr>
          <w:ilvl w:val="0"/>
          <w:numId w:val="3"/>
        </w:numPr>
        <w:spacing w:after="60" w:before="60"/>
      </w:pPr>
      <w:r>
        <w:rPr>
          <w:rFonts w:ascii="Arial" w:cs="Arial" w:eastAsia="Arial" w:hAnsi="Arial"/>
          <w:sz w:val="22"/>
          <w:szCs w:val="22"/>
        </w:rPr>
        <w:t xml:space="preserve">I have read and fully understand the Guardian Home Contract between Owner and Guardian governing Naomi.</w:t>
      </w:r>
    </w:p>
    <w:p>
      <w:pPr>
        <w:pStyle w:val="ListParagraph"/>
        <w:numPr>
          <w:ilvl w:val="0"/>
          <w:numId w:val="3"/>
        </w:numPr>
        <w:spacing w:after="60" w:before="60"/>
      </w:pPr>
      <w:r>
        <w:rPr>
          <w:rFonts w:ascii="Arial" w:cs="Arial" w:eastAsia="Arial" w:hAnsi="Arial"/>
          <w:sz w:val="22"/>
          <w:szCs w:val="22"/>
        </w:rPr>
        <w:t xml:space="preserve">I agree to abide by all terms of the Agreement while residing in or regularly caring for Naomi.</w:t>
      </w:r>
    </w:p>
    <w:p>
      <w:pPr>
        <w:pStyle w:val="ListParagraph"/>
        <w:numPr>
          <w:ilvl w:val="0"/>
          <w:numId w:val="3"/>
        </w:numPr>
        <w:spacing w:after="60" w:before="60"/>
      </w:pPr>
      <w:r>
        <w:rPr>
          <w:rFonts w:ascii="Arial" w:cs="Arial" w:eastAsia="Arial" w:hAnsi="Arial"/>
          <w:sz w:val="22"/>
          <w:szCs w:val="22"/>
        </w:rPr>
        <w:t xml:space="preserve">I acknowledge that Naomi is the exclusive legal property of Owner.</w:t>
      </w:r>
    </w:p>
    <w:p>
      <w:pPr>
        <w:pStyle w:val="ListParagraph"/>
        <w:numPr>
          <w:ilvl w:val="0"/>
          <w:numId w:val="3"/>
        </w:numPr>
        <w:spacing w:after="60" w:before="60"/>
      </w:pPr>
      <w:r>
        <w:rPr>
          <w:rFonts w:ascii="Arial" w:cs="Arial" w:eastAsia="Arial" w:hAnsi="Arial"/>
          <w:sz w:val="22"/>
          <w:szCs w:val="22"/>
        </w:rPr>
        <w:t xml:space="preserve">I have NO ownership claim, purchase option, or buyout right regarding Naomi, now or at any time.</w:t>
      </w:r>
    </w:p>
    <w:p>
      <w:pPr>
        <w:pStyle w:val="ListParagraph"/>
        <w:numPr>
          <w:ilvl w:val="0"/>
          <w:numId w:val="3"/>
        </w:numPr>
        <w:spacing w:after="60" w:before="60"/>
      </w:pPr>
      <w:r>
        <w:rPr>
          <w:rFonts w:ascii="Arial" w:cs="Arial" w:eastAsia="Arial" w:hAnsi="Arial"/>
          <w:sz w:val="22"/>
          <w:szCs w:val="22"/>
        </w:rPr>
        <w:t xml:space="preserve">In the event of separation or divorce from Guardian, I will not claim, retain, or assert any right to Naomi.</w:t>
      </w:r>
    </w:p>
    <w:p>
      <w:pPr>
        <w:pStyle w:val="ListParagraph"/>
        <w:numPr>
          <w:ilvl w:val="0"/>
          <w:numId w:val="3"/>
        </w:numPr>
        <w:spacing w:after="60" w:before="60"/>
      </w:pPr>
      <w:r>
        <w:rPr>
          <w:rFonts w:ascii="Arial" w:cs="Arial" w:eastAsia="Arial" w:hAnsi="Arial"/>
          <w:sz w:val="22"/>
          <w:szCs w:val="22"/>
        </w:rPr>
        <w:t xml:space="preserve">I agree to return Naomi to Owner immediately upon request if this Agreement is terminated.</w:t>
      </w:r>
    </w:p>
    <w:p>
      <w:pPr>
        <w:spacing w:after="60" w:before="60"/>
      </w:pPr>
      <w:r>
        <w:t xml:space="preserve"/>
      </w:r>
    </w:p>
    <w:p>
      <w:pPr>
        <w:spacing w:after="60" w:before="60"/>
      </w:pPr>
      <w:r>
        <w:t xml:space="preserve"/>
      </w: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5200"/>
        <w:gridCol w:w="400"/>
        <w:gridCol w:w="3760"/>
      </w:tblGrid>
      <w:tr>
        <w:tc>
          <w:tcPr>
            <w:tcW w:type="dxa" w:w="5200"/>
            <w:tcBorders>
              <w:top w:val="none" w:color="FFFFFF" w:sz="0"/>
              <w:left w:val="none" w:color="FFFFFF" w:sz="0"/>
              <w:bottom w:val="single" w:color="333333" w:sz="4"/>
              <w:right w:val="none" w:color="FFFFFF" w:sz="0"/>
            </w:tcBorders>
          </w:tcPr>
          <w:p>
            <w:r>
              <w:t xml:space="preserve"> </w:t>
            </w:r>
          </w:p>
        </w:tc>
        <w:tc>
          <w:tcPr>
            <w:tcW w:type="dxa" w:w="400"/>
            <w:tcBorders>
              <w:top w:val="none" w:color="FFFFFF" w:sz="0"/>
              <w:left w:val="none" w:color="FFFFFF" w:sz="0"/>
              <w:bottom w:val="none" w:color="FFFFFF" w:sz="0"/>
              <w:right w:val="none" w:color="FFFFFF" w:sz="0"/>
            </w:tcBorders>
          </w:tcPr>
          <w:p>
            <w:r>
              <w:t xml:space="preserve"/>
            </w:r>
          </w:p>
        </w:tc>
        <w:tc>
          <w:tcPr>
            <w:tcW w:type="dxa" w:w="3760"/>
            <w:tcBorders>
              <w:top w:val="none" w:color="FFFFFF" w:sz="0"/>
              <w:left w:val="none" w:color="FFFFFF" w:sz="0"/>
              <w:bottom w:val="single" w:color="333333" w:sz="4"/>
              <w:right w:val="none" w:color="FFFFFF" w:sz="0"/>
            </w:tcBorders>
          </w:tcPr>
          <w:p>
            <w:r>
              <w:t xml:space="preserve"> </w:t>
            </w:r>
          </w:p>
        </w:tc>
      </w:tr>
      <w:tr>
        <w:tc>
          <w:tcPr>
            <w:tcW w:type="dxa" w:w="5200"/>
            <w:tcBorders>
              <w:top w:val="none" w:color="FFFFFF" w:sz="0"/>
              <w:left w:val="none" w:color="FFFFFF" w:sz="0"/>
              <w:bottom w:val="none" w:color="FFFFFF" w:sz="0"/>
              <w:right w:val="none" w:color="FFFFFF" w:sz="0"/>
            </w:tcBorders>
          </w:tcPr>
          <w:p>
            <w:r>
              <w:rPr>
                <w:rFonts w:ascii="Arial" w:cs="Arial" w:eastAsia="Arial" w:hAnsi="Arial"/>
                <w:i/>
                <w:iCs/>
                <w:color w:val="555555"/>
                <w:sz w:val="18"/>
                <w:szCs w:val="18"/>
              </w:rPr>
              <w:t xml:space="preserve">Romantic Partner / Spouse Signature (Print Name: _______________)</w:t>
            </w:r>
          </w:p>
        </w:tc>
        <w:tc>
          <w:tcPr>
            <w:tcW w:type="dxa" w:w="400"/>
            <w:tcBorders>
              <w:top w:val="none" w:color="FFFFFF" w:sz="0"/>
              <w:left w:val="none" w:color="FFFFFF" w:sz="0"/>
              <w:bottom w:val="none" w:color="FFFFFF" w:sz="0"/>
              <w:right w:val="none" w:color="FFFFFF" w:sz="0"/>
            </w:tcBorders>
          </w:tcPr>
          <w:p>
            <w:r>
              <w:t xml:space="preserve"/>
            </w:r>
          </w:p>
        </w:tc>
        <w:tc>
          <w:tcPr>
            <w:tcW w:type="dxa" w:w="3760"/>
            <w:tcBorders>
              <w:top w:val="none" w:color="FFFFFF" w:sz="0"/>
              <w:left w:val="none" w:color="FFFFFF" w:sz="0"/>
              <w:bottom w:val="none" w:color="FFFFFF" w:sz="0"/>
              <w:right w:val="none" w:color="FFFFFF" w:sz="0"/>
            </w:tcBorders>
          </w:tcPr>
          <w:p>
            <w:r>
              <w:rPr>
                <w:rFonts w:ascii="Arial" w:cs="Arial" w:eastAsia="Arial" w:hAnsi="Arial"/>
                <w:i/>
                <w:iCs/>
                <w:color w:val="555555"/>
                <w:sz w:val="18"/>
                <w:szCs w:val="18"/>
              </w:rPr>
              <w:t xml:space="preserve">Date</w:t>
            </w:r>
          </w:p>
        </w:tc>
      </w:tr>
    </w:tbl>
    <w:p>
      <w:pPr>
        <w:spacing w:after="60" w:before="60"/>
      </w:pPr>
      <w:r>
        <w:t xml:space="preserve"/>
      </w:r>
    </w:p>
    <w:p>
      <w:pPr>
        <w:spacing w:after="60" w:before="60"/>
      </w:pPr>
      <w:r>
        <w:t xml:space="preserve"/>
      </w:r>
    </w:p>
    <w:tbl>
      <w:tblPr>
        <w:tblW w:type="dxa" w:w="9360"/>
        <w:tblBorders>
          <w:top w:val="none" w:color="FFFFFF" w:sz="0"/>
          <w:left w:val="none" w:color="FFFFFF" w:sz="0"/>
          <w:bottom w:val="none" w:color="FFFFFF" w:sz="0"/>
          <w:right w:val="none" w:color="FFFFFF" w:sz="0"/>
          <w:insideH w:val="single" w:color="auto" w:sz="4"/>
          <w:insideV w:val="single" w:color="auto" w:sz="4"/>
        </w:tblBorders>
      </w:tblPr>
      <w:tblGrid>
        <w:gridCol w:w="5200"/>
        <w:gridCol w:w="400"/>
        <w:gridCol w:w="3760"/>
      </w:tblGrid>
      <w:tr>
        <w:tc>
          <w:tcPr>
            <w:tcW w:type="dxa" w:w="5200"/>
            <w:tcBorders>
              <w:top w:val="none" w:color="FFFFFF" w:sz="0"/>
              <w:left w:val="none" w:color="FFFFFF" w:sz="0"/>
              <w:bottom w:val="single" w:color="333333" w:sz="4"/>
              <w:right w:val="none" w:color="FFFFFF" w:sz="0"/>
            </w:tcBorders>
          </w:tcPr>
          <w:p>
            <w:r>
              <w:t xml:space="preserve"> </w:t>
            </w:r>
          </w:p>
        </w:tc>
        <w:tc>
          <w:tcPr>
            <w:tcW w:type="dxa" w:w="400"/>
            <w:tcBorders>
              <w:top w:val="none" w:color="FFFFFF" w:sz="0"/>
              <w:left w:val="none" w:color="FFFFFF" w:sz="0"/>
              <w:bottom w:val="none" w:color="FFFFFF" w:sz="0"/>
              <w:right w:val="none" w:color="FFFFFF" w:sz="0"/>
            </w:tcBorders>
          </w:tcPr>
          <w:p>
            <w:r>
              <w:t xml:space="preserve"/>
            </w:r>
          </w:p>
        </w:tc>
        <w:tc>
          <w:tcPr>
            <w:tcW w:type="dxa" w:w="3760"/>
            <w:tcBorders>
              <w:top w:val="none" w:color="FFFFFF" w:sz="0"/>
              <w:left w:val="none" w:color="FFFFFF" w:sz="0"/>
              <w:bottom w:val="single" w:color="333333" w:sz="4"/>
              <w:right w:val="none" w:color="FFFFFF" w:sz="0"/>
            </w:tcBorders>
          </w:tcPr>
          <w:p>
            <w:r>
              <w:t xml:space="preserve"> </w:t>
            </w:r>
          </w:p>
        </w:tc>
      </w:tr>
      <w:tr>
        <w:tc>
          <w:tcPr>
            <w:tcW w:type="dxa" w:w="5200"/>
            <w:tcBorders>
              <w:top w:val="none" w:color="FFFFFF" w:sz="0"/>
              <w:left w:val="none" w:color="FFFFFF" w:sz="0"/>
              <w:bottom w:val="none" w:color="FFFFFF" w:sz="0"/>
              <w:right w:val="none" w:color="FFFFFF" w:sz="0"/>
            </w:tcBorders>
          </w:tcPr>
          <w:p>
            <w:r>
              <w:rPr>
                <w:rFonts w:ascii="Arial" w:cs="Arial" w:eastAsia="Arial" w:hAnsi="Arial"/>
                <w:i/>
                <w:iCs/>
                <w:color w:val="555555"/>
                <w:sz w:val="18"/>
                <w:szCs w:val="18"/>
              </w:rPr>
              <w:t xml:space="preserve">Mercedes King — Dog Owner / Breeder</w:t>
            </w:r>
          </w:p>
        </w:tc>
        <w:tc>
          <w:tcPr>
            <w:tcW w:type="dxa" w:w="400"/>
            <w:tcBorders>
              <w:top w:val="none" w:color="FFFFFF" w:sz="0"/>
              <w:left w:val="none" w:color="FFFFFF" w:sz="0"/>
              <w:bottom w:val="none" w:color="FFFFFF" w:sz="0"/>
              <w:right w:val="none" w:color="FFFFFF" w:sz="0"/>
            </w:tcBorders>
          </w:tcPr>
          <w:p>
            <w:r>
              <w:t xml:space="preserve"/>
            </w:r>
          </w:p>
        </w:tc>
        <w:tc>
          <w:tcPr>
            <w:tcW w:type="dxa" w:w="3760"/>
            <w:tcBorders>
              <w:top w:val="none" w:color="FFFFFF" w:sz="0"/>
              <w:left w:val="none" w:color="FFFFFF" w:sz="0"/>
              <w:bottom w:val="none" w:color="FFFFFF" w:sz="0"/>
              <w:right w:val="none" w:color="FFFFFF" w:sz="0"/>
            </w:tcBorders>
          </w:tcPr>
          <w:p>
            <w:r>
              <w:rPr>
                <w:rFonts w:ascii="Arial" w:cs="Arial" w:eastAsia="Arial" w:hAnsi="Arial"/>
                <w:i/>
                <w:iCs/>
                <w:color w:val="555555"/>
                <w:sz w:val="18"/>
                <w:szCs w:val="18"/>
              </w:rPr>
              <w:t xml:space="preserve">Date</w:t>
            </w:r>
          </w:p>
        </w:tc>
      </w:tr>
    </w:tbl>
    <w:p>
      <w:pPr>
        <w:spacing w:after="60" w:before="60"/>
      </w:pPr>
      <w:r>
        <w:t xml:space="preserve"/>
      </w:r>
    </w:p>
    <w:p>
      <w:pPr>
        <w:spacing w:after="80" w:before="80"/>
      </w:pPr>
      <w:r>
        <w:rPr>
          <w:rFonts w:ascii="Arial" w:cs="Arial" w:eastAsia="Arial" w:hAnsi="Arial"/>
          <w:b/>
          <w:bCs/>
          <w:i w:val="false"/>
          <w:iCs w:val="false"/>
          <w:sz w:val="22"/>
          <w:szCs w:val="22"/>
        </w:rPr>
        <w:t xml:space="preserve">Date of Addendum: _______________________</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777777"/>
        <w:sz w:val="18"/>
        <w:szCs w:val="18"/>
      </w:rPr>
      <w:t xml:space="preserve">Guardian Home Contract — Naomi (CJ)  |  Page </w:t>
    </w:r>
    <w:r>
      <w:rPr>
        <w:rFonts w:ascii="Arial" w:cs="Arial" w:eastAsia="Arial" w:hAnsi="Arial"/>
        <w:color w:val="777777"/>
        <w:sz w:val="18"/>
        <w:szCs w:val="18"/>
      </w:rPr>
      <w:fldChar w:fldCharType="begin"/>
      <w:instrText xml:space="preserve">PAGE</w:instrText>
      <w:fldChar w:fldCharType="separate"/>
      <w:fldChar w:fldCharType="end"/>
    </w:r>
    <w:r>
      <w:rPr>
        <w:rFonts w:ascii="Arial" w:cs="Arial" w:eastAsia="Arial" w:hAnsi="Arial"/>
        <w:color w:val="777777"/>
        <w:sz w:val="18"/>
        <w:szCs w:val="18"/>
      </w:rPr>
      <w:t xml:space="preserve"> of </w:t>
    </w:r>
    <w:r>
      <w:rPr>
        <w:rFonts w:ascii="Arial" w:cs="Arial" w:eastAsia="Arial" w:hAnsi="Arial"/>
        <w:color w:val="777777"/>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20"/>
      <w:outlineLvl w:val="0"/>
    </w:pPr>
    <w:rPr>
      <w:rFonts w:ascii="Arial" w:cs="Arial" w:eastAsia="Arial" w:hAnsi="Arial"/>
      <w:b/>
      <w:bCs/>
      <w:color w:val="6B1B1B"/>
      <w:sz w:val="28"/>
      <w:szCs w:val="28"/>
    </w:rPr>
  </w:style>
  <w:style w:type="paragraph" w:styleId="Heading2">
    <w:name w:val="Heading 2"/>
    <w:basedOn w:val="Normal"/>
    <w:next w:val="Normal"/>
    <w:qFormat/>
    <w:pPr>
      <w:spacing w:after="120" w:before="240"/>
      <w:outlineLvl w:val="1"/>
    </w:pPr>
    <w:rPr>
      <w:rFonts w:ascii="Arial" w:cs="Arial" w:eastAsia="Arial" w:hAnsi="Arial"/>
      <w:b/>
      <w:bCs/>
      <w:color w:val="9E2C2C"/>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2026-08-06T21:55:27.730Z</dcterms:created>
  <dcterms:modified xsi:type="dcterms:W3CDTF">2026-08-06T21:55:27.743Z</dcterms:modified>
</cp:coreProperties>
</file>

<file path=docProps/custom.xml><?xml version="1.0" encoding="utf-8"?>
<Properties xmlns="http://schemas.openxmlformats.org/officeDocument/2006/custom-properties" xmlns:vt="http://schemas.openxmlformats.org/officeDocument/2006/docPropsVTypes"/>
</file>