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Trainers workshop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16/1/18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Apologies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Mark Hindley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May Cahill 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Nisha Patel 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Lucy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ORourke</w:t>
      </w:r>
      <w:proofErr w:type="spellEnd"/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Paul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Kelland</w:t>
      </w:r>
      <w:proofErr w:type="spellEnd"/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Present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J Tomlinson, Alex Kelly, Meena Krishnamurthy, Jo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Heyman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, Sarah Mitchell, Helen Drew, Will Brook, Clare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Highton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, Nick Brewer, Niifio Addy, Ruth Silverman, Steph Coughlin, Fiona Parsons,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Chuan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Chor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, Paul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Ugwu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, Jim Boddington, Mel Sayer,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AnnaPilkington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, </w:t>
      </w:r>
      <w:proofErr w:type="spellStart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Haoili</w:t>
      </w:r>
      <w:proofErr w:type="spellEnd"/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 James, Michael Leonard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COT calibration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Business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b/>
          <w:bCs/>
          <w:color w:val="000000"/>
          <w:kern w:val="24"/>
        </w:rPr>
        <w:t xml:space="preserve">IPE lead </w:t>
      </w:r>
      <w:r w:rsidRPr="00D03765">
        <w:rPr>
          <w:rFonts w:ascii="Calibri" w:eastAsia="+mn-ea" w:hAnsi="Calibri" w:cs="+mn-cs"/>
          <w:color w:val="000000"/>
          <w:kern w:val="24"/>
        </w:rPr>
        <w:t>– opportunity for educational leadership 1/2 sessions per week</w:t>
      </w:r>
      <w:bookmarkStart w:id="0" w:name="_GoBack"/>
      <w:bookmarkEnd w:id="0"/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b/>
          <w:bCs/>
          <w:color w:val="000000"/>
          <w:kern w:val="24"/>
        </w:rPr>
        <w:t>HET</w:t>
      </w:r>
      <w:r w:rsidRPr="00D03765">
        <w:rPr>
          <w:rFonts w:ascii="Calibri" w:eastAsia="+mn-ea" w:hAnsi="Calibri" w:cs="+mn-cs"/>
          <w:color w:val="000000"/>
          <w:kern w:val="24"/>
        </w:rPr>
        <w:t xml:space="preserve"> portal for queries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color w:val="000000"/>
          <w:kern w:val="24"/>
        </w:rPr>
        <w:t xml:space="preserve">RCGP advice re </w:t>
      </w:r>
      <w:r w:rsidRPr="00D03765">
        <w:rPr>
          <w:rFonts w:ascii="Calibri" w:eastAsia="+mn-ea" w:hAnsi="Calibri" w:cs="+mn-cs"/>
          <w:b/>
          <w:bCs/>
          <w:color w:val="000000"/>
          <w:kern w:val="24"/>
        </w:rPr>
        <w:t xml:space="preserve">log entries </w:t>
      </w:r>
      <w:r w:rsidRPr="00D03765">
        <w:rPr>
          <w:rFonts w:ascii="Calibri" w:eastAsia="+mn-ea" w:hAnsi="Calibri" w:cs="+mn-cs"/>
          <w:color w:val="000000"/>
          <w:kern w:val="24"/>
        </w:rPr>
        <w:t>and confidentiality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color w:val="000000"/>
          <w:kern w:val="24"/>
        </w:rPr>
        <w:t xml:space="preserve">Likely </w:t>
      </w:r>
      <w:r w:rsidRPr="00D03765">
        <w:rPr>
          <w:rFonts w:ascii="Calibri" w:eastAsia="+mn-ea" w:hAnsi="Calibri" w:cs="+mn-cs"/>
          <w:b/>
          <w:bCs/>
          <w:color w:val="000000"/>
          <w:kern w:val="24"/>
        </w:rPr>
        <w:t>panel dates</w:t>
      </w:r>
      <w:r w:rsidRPr="00D03765">
        <w:rPr>
          <w:rFonts w:ascii="Calibri" w:eastAsia="+mn-ea" w:hAnsi="Calibri" w:cs="+mn-cs"/>
          <w:color w:val="000000"/>
          <w:kern w:val="24"/>
        </w:rPr>
        <w:t>: 14/6/18 ST3; 16/7/18 ST1/2 tbc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color w:val="000000"/>
          <w:kern w:val="24"/>
        </w:rPr>
        <w:t xml:space="preserve">Dates </w:t>
      </w:r>
      <w:r w:rsidRPr="00D03765">
        <w:rPr>
          <w:rFonts w:ascii="Calibri" w:eastAsia="+mn-ea" w:hAnsi="Calibri" w:cs="+mn-cs"/>
          <w:b/>
          <w:bCs/>
          <w:color w:val="000000"/>
          <w:kern w:val="24"/>
        </w:rPr>
        <w:t xml:space="preserve">VTS term </w:t>
      </w:r>
      <w:r w:rsidRPr="00D03765">
        <w:rPr>
          <w:rFonts w:ascii="Calibri" w:eastAsia="+mn-ea" w:hAnsi="Calibri" w:cs="+mn-cs"/>
          <w:color w:val="000000"/>
          <w:kern w:val="24"/>
        </w:rPr>
        <w:t>16/1/18-27/3/18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color w:val="000000"/>
          <w:kern w:val="24"/>
        </w:rPr>
        <w:t xml:space="preserve">6/3/18 </w:t>
      </w:r>
      <w:r w:rsidRPr="00D03765">
        <w:rPr>
          <w:rFonts w:ascii="Calibri" w:eastAsia="+mn-ea" w:hAnsi="Calibri" w:cs="+mn-cs"/>
          <w:b/>
          <w:bCs/>
          <w:color w:val="000000"/>
          <w:kern w:val="24"/>
        </w:rPr>
        <w:t xml:space="preserve">Whole day </w:t>
      </w:r>
      <w:r w:rsidRPr="00D03765">
        <w:rPr>
          <w:rFonts w:ascii="Calibri" w:eastAsia="+mn-ea" w:hAnsi="Calibri" w:cs="+mn-cs"/>
          <w:color w:val="000000"/>
          <w:kern w:val="24"/>
        </w:rPr>
        <w:t>VTS; 13/3/18 in practice all day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color w:val="000000"/>
          <w:kern w:val="24"/>
        </w:rPr>
        <w:t xml:space="preserve">Supervision of </w:t>
      </w:r>
      <w:r w:rsidRPr="00D03765">
        <w:rPr>
          <w:rFonts w:ascii="Calibri" w:eastAsia="+mn-ea" w:hAnsi="Calibri" w:cs="+mn-cs"/>
          <w:b/>
          <w:bCs/>
          <w:color w:val="000000"/>
          <w:kern w:val="24"/>
        </w:rPr>
        <w:t>Pharmacist</w:t>
      </w:r>
      <w:r w:rsidRPr="00D03765">
        <w:rPr>
          <w:rFonts w:ascii="Calibri" w:eastAsia="+mn-ea" w:hAnsi="Calibri" w:cs="+mn-cs"/>
          <w:color w:val="000000"/>
          <w:kern w:val="24"/>
        </w:rPr>
        <w:t xml:space="preserve"> prescriber</w:t>
      </w:r>
    </w:p>
    <w:p w:rsidR="00D03765" w:rsidRPr="00D03765" w:rsidRDefault="00D03765" w:rsidP="00D03765">
      <w:pPr>
        <w:pStyle w:val="ListParagraph"/>
        <w:numPr>
          <w:ilvl w:val="0"/>
          <w:numId w:val="1"/>
        </w:numPr>
        <w:spacing w:line="216" w:lineRule="auto"/>
      </w:pPr>
      <w:r w:rsidRPr="00D03765">
        <w:rPr>
          <w:rFonts w:ascii="Calibri" w:eastAsia="+mn-ea" w:hAnsi="Calibri" w:cs="+mn-cs"/>
          <w:b/>
          <w:bCs/>
          <w:color w:val="000000"/>
          <w:kern w:val="24"/>
        </w:rPr>
        <w:t>Next session</w:t>
      </w:r>
      <w:r w:rsidRPr="00D03765">
        <w:rPr>
          <w:rFonts w:ascii="Calibri" w:eastAsia="+mn-ea" w:hAnsi="Calibri" w:cs="+mn-cs"/>
          <w:color w:val="000000"/>
          <w:kern w:val="24"/>
        </w:rPr>
        <w:t>: 20/3/18 joint with VTS (1:30-5)</w:t>
      </w: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tbl>
      <w:tblPr>
        <w:tblW w:w="1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</w:tblGrid>
      <w:tr w:rsidR="00D03765" w:rsidRPr="00D03765" w:rsidTr="00D03765">
        <w:trPr>
          <w:trHeight w:val="238"/>
        </w:trPr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03765" w:rsidRPr="00D03765" w:rsidRDefault="00D03765" w:rsidP="00D03765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eastAsia="en-GB"/>
              </w:rPr>
            </w:pPr>
          </w:p>
        </w:tc>
      </w:tr>
    </w:tbl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</w:p>
    <w:p w:rsidR="00D03765" w:rsidRPr="00D03765" w:rsidRDefault="00D03765" w:rsidP="00D0376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</w:pP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Munir </w:t>
      </w:r>
      <w:r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Ali </w:t>
      </w:r>
      <w:proofErr w:type="spellStart"/>
      <w:r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Zubair</w:t>
      </w:r>
      <w:proofErr w:type="spellEnd"/>
      <w:r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 xml:space="preserve"> </w:t>
      </w:r>
      <w:r w:rsidRPr="00D03765">
        <w:rPr>
          <w:rFonts w:ascii="Segoe UI" w:eastAsia="Times New Roman" w:hAnsi="Segoe UI" w:cs="Segoe UI"/>
          <w:color w:val="212121"/>
          <w:sz w:val="23"/>
          <w:szCs w:val="23"/>
          <w:lang w:eastAsia="en-GB"/>
        </w:rPr>
        <w:t>new AD came to say hello</w:t>
      </w:r>
    </w:p>
    <w:p w:rsidR="00D75442" w:rsidRDefault="00D75442"/>
    <w:sectPr w:rsidR="00D754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406A2"/>
    <w:multiLevelType w:val="hybridMultilevel"/>
    <w:tmpl w:val="5CFC8CA2"/>
    <w:lvl w:ilvl="0" w:tplc="ACB04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1025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063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82A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28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DEAF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700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886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2C7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765"/>
    <w:rsid w:val="00D03765"/>
    <w:rsid w:val="00D7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B1E18"/>
  <w15:chartTrackingRefBased/>
  <w15:docId w15:val="{0FDB94B8-716C-46D1-9F67-C0F4A78ED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p1">
    <w:name w:val="x_p1"/>
    <w:basedOn w:val="Normal"/>
    <w:rsid w:val="00D03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D037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729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66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6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32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4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83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9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2018-01-16T18:03:00Z</dcterms:created>
  <dcterms:modified xsi:type="dcterms:W3CDTF">2018-01-16T18:04:00Z</dcterms:modified>
</cp:coreProperties>
</file>