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Look w:val="04A0" w:firstRow="1" w:lastRow="0" w:firstColumn="1" w:lastColumn="0" w:noHBand="0" w:noVBand="1"/>
      </w:tblPr>
      <w:tblGrid>
        <w:gridCol w:w="1980"/>
        <w:gridCol w:w="2160"/>
        <w:gridCol w:w="5210"/>
      </w:tblGrid>
      <w:tr w:rsidR="002B68BB" w:rsidRPr="006211B8" w14:paraId="6B67E713" w14:textId="77777777" w:rsidTr="002B68BB">
        <w:tc>
          <w:tcPr>
            <w:tcW w:w="1980" w:type="dxa"/>
          </w:tcPr>
          <w:p w14:paraId="103C56D7" w14:textId="497AE9A1" w:rsidR="002B68BB" w:rsidRPr="006211B8" w:rsidRDefault="002B68BB" w:rsidP="002B68BB">
            <w:pPr>
              <w:pStyle w:val="Header"/>
              <w:rPr>
                <w:rFonts w:cstheme="minorHAnsi"/>
                <w:sz w:val="20"/>
                <w:szCs w:val="20"/>
              </w:rPr>
            </w:pPr>
            <w:r w:rsidRPr="006211B8">
              <w:rPr>
                <w:rFonts w:cstheme="minorHAnsi"/>
                <w:sz w:val="20"/>
                <w:szCs w:val="20"/>
              </w:rPr>
              <w:t>Date</w:t>
            </w:r>
            <w:r w:rsidR="00491560" w:rsidRPr="006211B8">
              <w:rPr>
                <w:rFonts w:cstheme="minorHAnsi"/>
                <w:sz w:val="20"/>
                <w:szCs w:val="20"/>
              </w:rPr>
              <w:t xml:space="preserve">: </w:t>
            </w:r>
            <w:r w:rsidR="00456A2A">
              <w:rPr>
                <w:rFonts w:cstheme="minorHAnsi"/>
                <w:sz w:val="20"/>
                <w:szCs w:val="20"/>
              </w:rPr>
              <w:t>April 10, 2025</w:t>
            </w:r>
          </w:p>
        </w:tc>
        <w:tc>
          <w:tcPr>
            <w:tcW w:w="2160" w:type="dxa"/>
          </w:tcPr>
          <w:p w14:paraId="75DC24A2" w14:textId="3E8826C9" w:rsidR="002B68BB" w:rsidRPr="006211B8" w:rsidRDefault="002B68BB" w:rsidP="002B68BB">
            <w:pPr>
              <w:pStyle w:val="Header"/>
              <w:rPr>
                <w:rFonts w:cstheme="minorHAnsi"/>
                <w:sz w:val="20"/>
                <w:szCs w:val="20"/>
              </w:rPr>
            </w:pPr>
            <w:r w:rsidRPr="006211B8">
              <w:rPr>
                <w:rFonts w:cstheme="minorHAnsi"/>
                <w:sz w:val="20"/>
                <w:szCs w:val="20"/>
              </w:rPr>
              <w:t xml:space="preserve">Time: </w:t>
            </w:r>
            <w:r w:rsidR="00456A2A">
              <w:rPr>
                <w:rFonts w:cstheme="minorHAnsi"/>
                <w:sz w:val="20"/>
                <w:szCs w:val="20"/>
              </w:rPr>
              <w:t>6:30</w:t>
            </w:r>
            <w:r w:rsidR="005E0D47">
              <w:rPr>
                <w:rFonts w:cstheme="minorHAnsi"/>
                <w:sz w:val="20"/>
                <w:szCs w:val="20"/>
              </w:rPr>
              <w:t xml:space="preserve"> </w:t>
            </w:r>
            <w:r w:rsidR="00D100BC">
              <w:rPr>
                <w:rFonts w:cstheme="minorHAnsi"/>
                <w:sz w:val="20"/>
                <w:szCs w:val="20"/>
              </w:rPr>
              <w:t>pm</w:t>
            </w:r>
          </w:p>
        </w:tc>
        <w:tc>
          <w:tcPr>
            <w:tcW w:w="5210" w:type="dxa"/>
          </w:tcPr>
          <w:p w14:paraId="19765357" w14:textId="0BD9946B" w:rsidR="002B68BB" w:rsidRPr="00456A2A" w:rsidRDefault="002B68BB" w:rsidP="002B68BB">
            <w:pPr>
              <w:pStyle w:val="Header"/>
              <w:rPr>
                <w:rFonts w:cstheme="minorHAnsi"/>
                <w:sz w:val="20"/>
                <w:szCs w:val="20"/>
              </w:rPr>
            </w:pPr>
            <w:r w:rsidRPr="00456A2A">
              <w:rPr>
                <w:rFonts w:cstheme="minorHAnsi"/>
                <w:sz w:val="20"/>
                <w:szCs w:val="20"/>
              </w:rPr>
              <w:t>Location</w:t>
            </w:r>
            <w:r w:rsidR="009314D7" w:rsidRPr="00456A2A">
              <w:rPr>
                <w:rFonts w:cstheme="minorHAnsi"/>
                <w:color w:val="3B3F44"/>
                <w:sz w:val="20"/>
                <w:szCs w:val="20"/>
                <w:shd w:val="clear" w:color="auto" w:fill="FFFFFF"/>
              </w:rPr>
              <w:t>: Pan Am Room, RBC Convention Centre</w:t>
            </w:r>
            <w:r w:rsidR="00456A2A" w:rsidRPr="00456A2A">
              <w:rPr>
                <w:rFonts w:cstheme="minorHAnsi"/>
                <w:color w:val="3B3F44"/>
                <w:sz w:val="20"/>
                <w:szCs w:val="20"/>
                <w:shd w:val="clear" w:color="auto" w:fill="FFFFFF"/>
              </w:rPr>
              <w:t xml:space="preserve"> and Hybrid </w:t>
            </w:r>
            <w:r w:rsidR="00491560" w:rsidRPr="00456A2A">
              <w:rPr>
                <w:rFonts w:cstheme="minorHAnsi"/>
                <w:sz w:val="20"/>
                <w:szCs w:val="20"/>
              </w:rPr>
              <w:t>Zoom Meeting</w:t>
            </w:r>
          </w:p>
        </w:tc>
      </w:tr>
      <w:tr w:rsidR="002B68BB" w:rsidRPr="006211B8" w14:paraId="07B87163" w14:textId="77777777" w:rsidTr="002B68BB">
        <w:tc>
          <w:tcPr>
            <w:tcW w:w="1980" w:type="dxa"/>
          </w:tcPr>
          <w:p w14:paraId="0C18C622" w14:textId="4DCFFB73" w:rsidR="002B68BB" w:rsidRPr="006211B8" w:rsidRDefault="002B68BB" w:rsidP="002B68BB">
            <w:pPr>
              <w:pStyle w:val="Header"/>
              <w:rPr>
                <w:rFonts w:cstheme="minorHAnsi"/>
                <w:sz w:val="20"/>
                <w:szCs w:val="20"/>
              </w:rPr>
            </w:pPr>
            <w:r w:rsidRPr="006211B8">
              <w:rPr>
                <w:rFonts w:cstheme="minorHAnsi"/>
                <w:sz w:val="20"/>
                <w:szCs w:val="20"/>
              </w:rPr>
              <w:t>Chair:</w:t>
            </w:r>
            <w:r w:rsidR="000F4D4C" w:rsidRPr="006211B8">
              <w:rPr>
                <w:rFonts w:cstheme="minorHAnsi"/>
                <w:sz w:val="20"/>
                <w:szCs w:val="20"/>
              </w:rPr>
              <w:t xml:space="preserve"> </w:t>
            </w:r>
            <w:r w:rsidR="00AC5F1C">
              <w:rPr>
                <w:rFonts w:cstheme="minorHAnsi"/>
                <w:sz w:val="20"/>
                <w:szCs w:val="20"/>
              </w:rPr>
              <w:t>Heather Brownlee</w:t>
            </w:r>
          </w:p>
        </w:tc>
        <w:tc>
          <w:tcPr>
            <w:tcW w:w="2160" w:type="dxa"/>
          </w:tcPr>
          <w:p w14:paraId="742DEAB9" w14:textId="77777777" w:rsidR="002B68BB" w:rsidRPr="006211B8" w:rsidRDefault="002B68BB" w:rsidP="002B68BB">
            <w:pPr>
              <w:pStyle w:val="Header"/>
              <w:rPr>
                <w:rFonts w:cstheme="minorHAnsi"/>
                <w:sz w:val="20"/>
                <w:szCs w:val="20"/>
              </w:rPr>
            </w:pPr>
            <w:r w:rsidRPr="006211B8">
              <w:rPr>
                <w:rFonts w:cstheme="minorHAnsi"/>
                <w:sz w:val="20"/>
                <w:szCs w:val="20"/>
              </w:rPr>
              <w:t>Recorder:</w:t>
            </w:r>
          </w:p>
          <w:p w14:paraId="2D75AE24" w14:textId="5408E45F" w:rsidR="002B68BB" w:rsidRPr="006211B8" w:rsidRDefault="002B68BB" w:rsidP="002B68BB">
            <w:pPr>
              <w:pStyle w:val="Header"/>
              <w:rPr>
                <w:rFonts w:cstheme="minorHAnsi"/>
                <w:sz w:val="20"/>
                <w:szCs w:val="20"/>
              </w:rPr>
            </w:pPr>
            <w:r w:rsidRPr="006211B8">
              <w:rPr>
                <w:rFonts w:cstheme="minorHAnsi"/>
                <w:sz w:val="20"/>
                <w:szCs w:val="20"/>
              </w:rPr>
              <w:t>C. Athena Wilford</w:t>
            </w:r>
          </w:p>
        </w:tc>
        <w:tc>
          <w:tcPr>
            <w:tcW w:w="5210" w:type="dxa"/>
          </w:tcPr>
          <w:p w14:paraId="16A65FDD" w14:textId="2C9402F8" w:rsidR="00E7311E" w:rsidRPr="006211B8" w:rsidRDefault="002B68BB" w:rsidP="002B68BB">
            <w:pPr>
              <w:pStyle w:val="Header"/>
              <w:rPr>
                <w:rFonts w:cstheme="minorHAnsi"/>
                <w:sz w:val="20"/>
                <w:szCs w:val="20"/>
              </w:rPr>
            </w:pPr>
            <w:r w:rsidRPr="006211B8">
              <w:rPr>
                <w:rFonts w:cstheme="minorHAnsi"/>
                <w:sz w:val="20"/>
                <w:szCs w:val="20"/>
              </w:rPr>
              <w:t xml:space="preserve">Regrets: </w:t>
            </w:r>
          </w:p>
        </w:tc>
      </w:tr>
      <w:tr w:rsidR="002B68BB" w:rsidRPr="006211B8" w14:paraId="3DCD55DB" w14:textId="77777777" w:rsidTr="00E7311E">
        <w:trPr>
          <w:trHeight w:val="1313"/>
        </w:trPr>
        <w:tc>
          <w:tcPr>
            <w:tcW w:w="9350" w:type="dxa"/>
            <w:gridSpan w:val="3"/>
          </w:tcPr>
          <w:p w14:paraId="7A58242C" w14:textId="3496CAF1" w:rsidR="002B68BB" w:rsidRPr="006211B8" w:rsidRDefault="002B68BB" w:rsidP="002B68BB">
            <w:pPr>
              <w:pStyle w:val="Header"/>
              <w:rPr>
                <w:rFonts w:cstheme="minorHAnsi"/>
                <w:sz w:val="20"/>
                <w:szCs w:val="20"/>
              </w:rPr>
            </w:pPr>
            <w:r w:rsidRPr="006211B8">
              <w:rPr>
                <w:rFonts w:cstheme="minorHAnsi"/>
                <w:sz w:val="20"/>
                <w:szCs w:val="20"/>
              </w:rPr>
              <w:t xml:space="preserve">Attendance: </w:t>
            </w:r>
            <w:r w:rsidR="00491560" w:rsidRPr="006211B8">
              <w:rPr>
                <w:rFonts w:cstheme="minorHAnsi"/>
                <w:sz w:val="20"/>
                <w:szCs w:val="20"/>
              </w:rPr>
              <w:t xml:space="preserve">Heather Brownlee (President), </w:t>
            </w:r>
            <w:r w:rsidR="003A4974" w:rsidRPr="006211B8">
              <w:rPr>
                <w:rFonts w:cstheme="minorHAnsi"/>
                <w:sz w:val="20"/>
                <w:szCs w:val="20"/>
              </w:rPr>
              <w:t xml:space="preserve">Navroop Randhawa </w:t>
            </w:r>
            <w:r w:rsidR="003A4974">
              <w:rPr>
                <w:rFonts w:cstheme="minorHAnsi"/>
                <w:sz w:val="20"/>
                <w:szCs w:val="20"/>
              </w:rPr>
              <w:t>(</w:t>
            </w:r>
            <w:r w:rsidR="00DD75F7">
              <w:rPr>
                <w:rFonts w:cstheme="minorHAnsi"/>
                <w:sz w:val="20"/>
                <w:szCs w:val="20"/>
              </w:rPr>
              <w:t>Vice-President</w:t>
            </w:r>
            <w:r w:rsidR="003A4974">
              <w:rPr>
                <w:rFonts w:cstheme="minorHAnsi"/>
                <w:sz w:val="20"/>
                <w:szCs w:val="20"/>
              </w:rPr>
              <w:t xml:space="preserve">) </w:t>
            </w:r>
            <w:r w:rsidR="00491560" w:rsidRPr="006211B8">
              <w:rPr>
                <w:rFonts w:cstheme="minorHAnsi"/>
                <w:sz w:val="20"/>
                <w:szCs w:val="20"/>
              </w:rPr>
              <w:t>Athena Wilford (Recording Secretary</w:t>
            </w:r>
            <w:r w:rsidR="00E15C3D">
              <w:rPr>
                <w:rFonts w:cstheme="minorHAnsi"/>
                <w:sz w:val="20"/>
                <w:szCs w:val="20"/>
              </w:rPr>
              <w:t xml:space="preserve"> &amp; </w:t>
            </w:r>
            <w:r w:rsidR="00B058E4">
              <w:rPr>
                <w:rFonts w:cstheme="minorHAnsi"/>
                <w:sz w:val="20"/>
                <w:szCs w:val="20"/>
              </w:rPr>
              <w:t>Timekeeper</w:t>
            </w:r>
            <w:r w:rsidR="00491560" w:rsidRPr="006211B8">
              <w:rPr>
                <w:rFonts w:cstheme="minorHAnsi"/>
                <w:sz w:val="20"/>
                <w:szCs w:val="20"/>
              </w:rPr>
              <w:t xml:space="preserve">), </w:t>
            </w:r>
            <w:r w:rsidR="00554C58">
              <w:rPr>
                <w:rFonts w:cstheme="minorHAnsi"/>
                <w:sz w:val="20"/>
                <w:szCs w:val="20"/>
              </w:rPr>
              <w:t>Tess Peter</w:t>
            </w:r>
            <w:r w:rsidR="00491560" w:rsidRPr="006211B8">
              <w:rPr>
                <w:rFonts w:cstheme="minorHAnsi"/>
                <w:sz w:val="20"/>
                <w:szCs w:val="20"/>
              </w:rPr>
              <w:t xml:space="preserve"> (MDAA </w:t>
            </w:r>
            <w:r w:rsidR="003A4974">
              <w:rPr>
                <w:rFonts w:cstheme="minorHAnsi"/>
                <w:sz w:val="20"/>
                <w:szCs w:val="20"/>
              </w:rPr>
              <w:t>Executive Director</w:t>
            </w:r>
            <w:r w:rsidR="00491560" w:rsidRPr="006211B8">
              <w:rPr>
                <w:rFonts w:cstheme="minorHAnsi"/>
                <w:sz w:val="20"/>
                <w:szCs w:val="20"/>
              </w:rPr>
              <w:t>), Pamela Mikos</w:t>
            </w:r>
            <w:r w:rsidR="003A4974">
              <w:rPr>
                <w:rFonts w:cstheme="minorHAnsi"/>
                <w:sz w:val="20"/>
                <w:szCs w:val="20"/>
              </w:rPr>
              <w:t xml:space="preserve"> </w:t>
            </w:r>
            <w:r w:rsidR="003A4974" w:rsidRPr="006211B8">
              <w:rPr>
                <w:rFonts w:cstheme="minorHAnsi"/>
                <w:sz w:val="20"/>
                <w:szCs w:val="20"/>
              </w:rPr>
              <w:t>(Director)</w:t>
            </w:r>
            <w:r w:rsidR="00491560" w:rsidRPr="006211B8">
              <w:rPr>
                <w:rFonts w:cstheme="minorHAnsi"/>
                <w:sz w:val="20"/>
                <w:szCs w:val="20"/>
              </w:rPr>
              <w:t>, Tab</w:t>
            </w:r>
            <w:r w:rsidR="009314D7">
              <w:rPr>
                <w:rFonts w:cstheme="minorHAnsi"/>
                <w:sz w:val="20"/>
                <w:szCs w:val="20"/>
              </w:rPr>
              <w:t>a</w:t>
            </w:r>
            <w:r w:rsidR="00491560" w:rsidRPr="006211B8">
              <w:rPr>
                <w:rFonts w:cstheme="minorHAnsi"/>
                <w:sz w:val="20"/>
                <w:szCs w:val="20"/>
              </w:rPr>
              <w:t xml:space="preserve">tha Blais (Director), </w:t>
            </w:r>
            <w:r w:rsidR="00B12A81" w:rsidRPr="006211B8">
              <w:rPr>
                <w:rFonts w:cstheme="minorHAnsi"/>
                <w:sz w:val="20"/>
                <w:szCs w:val="20"/>
              </w:rPr>
              <w:t>Megan Ostlund (Director)</w:t>
            </w:r>
            <w:r w:rsidR="00B058E4">
              <w:rPr>
                <w:rFonts w:cstheme="minorHAnsi"/>
                <w:sz w:val="20"/>
                <w:szCs w:val="20"/>
              </w:rPr>
              <w:t>, Charlene Howe (Director)</w:t>
            </w:r>
            <w:r w:rsidR="00BF1556">
              <w:rPr>
                <w:rFonts w:cstheme="minorHAnsi"/>
                <w:sz w:val="20"/>
                <w:szCs w:val="20"/>
              </w:rPr>
              <w:t xml:space="preserve"> Melanie Gervais (Director)</w:t>
            </w:r>
          </w:p>
          <w:p w14:paraId="00F126E3" w14:textId="1AD0D943" w:rsidR="00491560" w:rsidRPr="006211B8" w:rsidRDefault="001020F2" w:rsidP="002B68BB">
            <w:pPr>
              <w:pStyle w:val="Header"/>
              <w:rPr>
                <w:rFonts w:cstheme="minorHAnsi"/>
                <w:sz w:val="20"/>
                <w:szCs w:val="20"/>
              </w:rPr>
            </w:pPr>
            <w:r>
              <w:rPr>
                <w:rFonts w:cstheme="minorHAnsi"/>
                <w:sz w:val="20"/>
                <w:szCs w:val="20"/>
              </w:rPr>
              <w:t xml:space="preserve">Dr. </w:t>
            </w:r>
            <w:r w:rsidR="00B058E4">
              <w:rPr>
                <w:rFonts w:cstheme="minorHAnsi"/>
                <w:sz w:val="20"/>
                <w:szCs w:val="20"/>
              </w:rPr>
              <w:t>Jeff Hein</w:t>
            </w:r>
            <w:r w:rsidR="008C2E2D">
              <w:rPr>
                <w:rFonts w:cstheme="minorHAnsi"/>
                <w:sz w:val="20"/>
                <w:szCs w:val="20"/>
              </w:rPr>
              <w:t xml:space="preserve"> (MDA President</w:t>
            </w:r>
            <w:r w:rsidR="00491560" w:rsidRPr="006211B8">
              <w:rPr>
                <w:rFonts w:cstheme="minorHAnsi"/>
                <w:sz w:val="20"/>
                <w:szCs w:val="20"/>
              </w:rPr>
              <w:t xml:space="preserve">), Dan Wittebolle (Auditor Craig &amp; Ross) and </w:t>
            </w:r>
            <w:r w:rsidR="00B12A81" w:rsidRPr="006211B8">
              <w:rPr>
                <w:rFonts w:cstheme="minorHAnsi"/>
                <w:sz w:val="20"/>
                <w:szCs w:val="20"/>
              </w:rPr>
              <w:t>Heat</w:t>
            </w:r>
            <w:r w:rsidR="00C53C6D" w:rsidRPr="006211B8">
              <w:rPr>
                <w:rFonts w:cstheme="minorHAnsi"/>
                <w:sz w:val="20"/>
                <w:szCs w:val="20"/>
              </w:rPr>
              <w:t>her</w:t>
            </w:r>
            <w:r w:rsidR="00B12A81" w:rsidRPr="006211B8">
              <w:rPr>
                <w:rFonts w:cstheme="minorHAnsi"/>
                <w:sz w:val="20"/>
                <w:szCs w:val="20"/>
              </w:rPr>
              <w:t xml:space="preserve"> Ewasiuk </w:t>
            </w:r>
            <w:r w:rsidR="00491560" w:rsidRPr="006211B8">
              <w:rPr>
                <w:rFonts w:cstheme="minorHAnsi"/>
                <w:sz w:val="20"/>
                <w:szCs w:val="20"/>
              </w:rPr>
              <w:t xml:space="preserve">(Registered </w:t>
            </w:r>
            <w:r w:rsidR="00B12A81" w:rsidRPr="006211B8">
              <w:rPr>
                <w:rFonts w:cstheme="minorHAnsi"/>
                <w:sz w:val="20"/>
                <w:szCs w:val="20"/>
              </w:rPr>
              <w:t>Parliamentarian</w:t>
            </w:r>
            <w:r w:rsidR="00491560" w:rsidRPr="006211B8">
              <w:rPr>
                <w:rFonts w:cstheme="minorHAnsi"/>
                <w:sz w:val="20"/>
                <w:szCs w:val="20"/>
              </w:rPr>
              <w:t>)</w:t>
            </w:r>
          </w:p>
          <w:p w14:paraId="6B97E8DD" w14:textId="0A2CF8F9" w:rsidR="002B68BB" w:rsidRPr="006211B8" w:rsidRDefault="002B68BB" w:rsidP="002B68BB">
            <w:pPr>
              <w:pStyle w:val="Header"/>
              <w:rPr>
                <w:rFonts w:cstheme="minorHAnsi"/>
                <w:sz w:val="20"/>
                <w:szCs w:val="20"/>
              </w:rPr>
            </w:pPr>
          </w:p>
        </w:tc>
      </w:tr>
    </w:tbl>
    <w:p w14:paraId="097759E7" w14:textId="096377DF" w:rsidR="00886D5F" w:rsidRPr="006211B8" w:rsidRDefault="00886D5F">
      <w:pPr>
        <w:rPr>
          <w:rFonts w:cstheme="minorHAnsi"/>
          <w:sz w:val="20"/>
          <w:szCs w:val="20"/>
        </w:rPr>
      </w:pPr>
    </w:p>
    <w:tbl>
      <w:tblPr>
        <w:tblStyle w:val="TableGrid"/>
        <w:tblW w:w="9355" w:type="dxa"/>
        <w:tblLayout w:type="fixed"/>
        <w:tblLook w:val="04A0" w:firstRow="1" w:lastRow="0" w:firstColumn="1" w:lastColumn="0" w:noHBand="0" w:noVBand="1"/>
      </w:tblPr>
      <w:tblGrid>
        <w:gridCol w:w="516"/>
        <w:gridCol w:w="1279"/>
        <w:gridCol w:w="7560"/>
      </w:tblGrid>
      <w:tr w:rsidR="00053204" w:rsidRPr="006211B8" w14:paraId="79C9A480" w14:textId="77777777" w:rsidTr="00053204">
        <w:tc>
          <w:tcPr>
            <w:tcW w:w="516" w:type="dxa"/>
            <w:shd w:val="clear" w:color="auto" w:fill="D9D9D9" w:themeFill="background1" w:themeFillShade="D9"/>
          </w:tcPr>
          <w:p w14:paraId="09916433" w14:textId="77777777" w:rsidR="00053204" w:rsidRPr="006211B8" w:rsidRDefault="00053204">
            <w:pPr>
              <w:rPr>
                <w:rFonts w:cstheme="minorHAnsi"/>
                <w:sz w:val="20"/>
                <w:szCs w:val="20"/>
              </w:rPr>
            </w:pPr>
          </w:p>
        </w:tc>
        <w:tc>
          <w:tcPr>
            <w:tcW w:w="1279" w:type="dxa"/>
            <w:shd w:val="clear" w:color="auto" w:fill="D9D9D9" w:themeFill="background1" w:themeFillShade="D9"/>
          </w:tcPr>
          <w:p w14:paraId="29BDB3B9" w14:textId="77777777" w:rsidR="00053204" w:rsidRPr="006211B8" w:rsidRDefault="00053204">
            <w:pPr>
              <w:rPr>
                <w:rFonts w:cstheme="minorHAnsi"/>
                <w:sz w:val="20"/>
                <w:szCs w:val="20"/>
              </w:rPr>
            </w:pPr>
          </w:p>
        </w:tc>
        <w:tc>
          <w:tcPr>
            <w:tcW w:w="7560" w:type="dxa"/>
            <w:shd w:val="clear" w:color="auto" w:fill="D9D9D9" w:themeFill="background1" w:themeFillShade="D9"/>
          </w:tcPr>
          <w:p w14:paraId="6DA486B6" w14:textId="6C152D68" w:rsidR="00053204" w:rsidRPr="006211B8" w:rsidRDefault="00053204">
            <w:pPr>
              <w:rPr>
                <w:rFonts w:cstheme="minorHAnsi"/>
                <w:sz w:val="20"/>
                <w:szCs w:val="20"/>
              </w:rPr>
            </w:pPr>
            <w:r w:rsidRPr="006211B8">
              <w:rPr>
                <w:rFonts w:cstheme="minorHAnsi"/>
                <w:sz w:val="20"/>
                <w:szCs w:val="20"/>
              </w:rPr>
              <w:t>Topic/Issue Summary</w:t>
            </w:r>
          </w:p>
        </w:tc>
      </w:tr>
      <w:tr w:rsidR="00053204" w:rsidRPr="006211B8" w14:paraId="11F0CB7D" w14:textId="77777777" w:rsidTr="00053204">
        <w:tc>
          <w:tcPr>
            <w:tcW w:w="516" w:type="dxa"/>
          </w:tcPr>
          <w:p w14:paraId="58FA1760" w14:textId="1C7D55B7" w:rsidR="00053204" w:rsidRPr="006211B8" w:rsidRDefault="00053204">
            <w:pPr>
              <w:rPr>
                <w:rFonts w:cstheme="minorHAnsi"/>
                <w:sz w:val="20"/>
                <w:szCs w:val="20"/>
              </w:rPr>
            </w:pPr>
            <w:r w:rsidRPr="006211B8">
              <w:rPr>
                <w:rFonts w:cstheme="minorHAnsi"/>
                <w:sz w:val="20"/>
                <w:szCs w:val="20"/>
              </w:rPr>
              <w:t xml:space="preserve">1. </w:t>
            </w:r>
          </w:p>
        </w:tc>
        <w:tc>
          <w:tcPr>
            <w:tcW w:w="1279" w:type="dxa"/>
          </w:tcPr>
          <w:p w14:paraId="0D5FB5C4" w14:textId="264562A7" w:rsidR="00053204" w:rsidRPr="006211B8" w:rsidRDefault="00053204">
            <w:pPr>
              <w:rPr>
                <w:rFonts w:cstheme="minorHAnsi"/>
                <w:sz w:val="20"/>
                <w:szCs w:val="20"/>
              </w:rPr>
            </w:pPr>
            <w:r>
              <w:rPr>
                <w:rFonts w:cstheme="minorHAnsi"/>
                <w:sz w:val="20"/>
                <w:szCs w:val="20"/>
              </w:rPr>
              <w:t>Introduction</w:t>
            </w:r>
          </w:p>
        </w:tc>
        <w:tc>
          <w:tcPr>
            <w:tcW w:w="7560" w:type="dxa"/>
          </w:tcPr>
          <w:p w14:paraId="525FAE67" w14:textId="19549C89" w:rsidR="00053204" w:rsidRDefault="00053204">
            <w:pPr>
              <w:rPr>
                <w:rFonts w:cstheme="minorHAnsi"/>
                <w:sz w:val="20"/>
                <w:szCs w:val="20"/>
              </w:rPr>
            </w:pPr>
            <w:r>
              <w:rPr>
                <w:rFonts w:cstheme="minorHAnsi"/>
                <w:sz w:val="20"/>
                <w:szCs w:val="20"/>
              </w:rPr>
              <w:t>Heather Brownlee</w:t>
            </w:r>
            <w:r w:rsidRPr="006211B8">
              <w:rPr>
                <w:rFonts w:cstheme="minorHAnsi"/>
                <w:sz w:val="20"/>
                <w:szCs w:val="20"/>
              </w:rPr>
              <w:t xml:space="preserve"> welcomed all in attendance and read the Land Acknowledgements and Reconciliation statement. </w:t>
            </w:r>
          </w:p>
          <w:p w14:paraId="13C78B9B" w14:textId="77777777" w:rsidR="00053204" w:rsidRDefault="00053204">
            <w:pPr>
              <w:rPr>
                <w:rFonts w:cstheme="minorHAnsi"/>
                <w:sz w:val="20"/>
                <w:szCs w:val="20"/>
              </w:rPr>
            </w:pPr>
            <w:r>
              <w:rPr>
                <w:rFonts w:cstheme="minorHAnsi"/>
                <w:sz w:val="20"/>
                <w:szCs w:val="20"/>
              </w:rPr>
              <w:t xml:space="preserve">Heather </w:t>
            </w:r>
            <w:r w:rsidRPr="006211B8">
              <w:rPr>
                <w:rFonts w:cstheme="minorHAnsi"/>
                <w:sz w:val="20"/>
                <w:szCs w:val="20"/>
              </w:rPr>
              <w:t>also read our Mission Statement to all in attendance.</w:t>
            </w:r>
          </w:p>
          <w:p w14:paraId="2BCCC54B" w14:textId="37A04B57" w:rsidR="00053204" w:rsidRPr="00AC5F1C" w:rsidRDefault="00053204">
            <w:pPr>
              <w:rPr>
                <w:rFonts w:cstheme="minorHAnsi"/>
                <w:sz w:val="16"/>
                <w:szCs w:val="16"/>
              </w:rPr>
            </w:pPr>
          </w:p>
        </w:tc>
      </w:tr>
      <w:tr w:rsidR="00053204" w:rsidRPr="006211B8" w14:paraId="2B0BDFFD" w14:textId="77777777" w:rsidTr="00053204">
        <w:tc>
          <w:tcPr>
            <w:tcW w:w="516" w:type="dxa"/>
          </w:tcPr>
          <w:p w14:paraId="6834D941" w14:textId="4BC14218" w:rsidR="00053204" w:rsidRPr="006211B8" w:rsidRDefault="00053204">
            <w:pPr>
              <w:rPr>
                <w:rFonts w:cstheme="minorHAnsi"/>
                <w:sz w:val="20"/>
                <w:szCs w:val="20"/>
              </w:rPr>
            </w:pPr>
            <w:r>
              <w:rPr>
                <w:rFonts w:cstheme="minorHAnsi"/>
                <w:sz w:val="20"/>
                <w:szCs w:val="20"/>
              </w:rPr>
              <w:t>2.</w:t>
            </w:r>
          </w:p>
        </w:tc>
        <w:tc>
          <w:tcPr>
            <w:tcW w:w="1279" w:type="dxa"/>
          </w:tcPr>
          <w:p w14:paraId="4E7F7A8A" w14:textId="01E876ED" w:rsidR="00053204" w:rsidRPr="006211B8" w:rsidRDefault="00053204">
            <w:pPr>
              <w:rPr>
                <w:rFonts w:cstheme="minorHAnsi"/>
                <w:sz w:val="20"/>
                <w:szCs w:val="20"/>
              </w:rPr>
            </w:pPr>
            <w:r w:rsidRPr="006211B8">
              <w:rPr>
                <w:rFonts w:cstheme="minorHAnsi"/>
                <w:sz w:val="20"/>
                <w:szCs w:val="20"/>
              </w:rPr>
              <w:t>Call to order</w:t>
            </w:r>
          </w:p>
        </w:tc>
        <w:tc>
          <w:tcPr>
            <w:tcW w:w="7560" w:type="dxa"/>
          </w:tcPr>
          <w:p w14:paraId="3A1DF45F" w14:textId="6FEA1485" w:rsidR="00053204" w:rsidRDefault="00053204">
            <w:pPr>
              <w:rPr>
                <w:rFonts w:cstheme="minorHAnsi"/>
                <w:sz w:val="20"/>
                <w:szCs w:val="20"/>
              </w:rPr>
            </w:pPr>
            <w:r w:rsidRPr="006211B8">
              <w:rPr>
                <w:rFonts w:cstheme="minorHAnsi"/>
                <w:sz w:val="20"/>
                <w:szCs w:val="20"/>
              </w:rPr>
              <w:t xml:space="preserve">Meeting called to order </w:t>
            </w:r>
            <w:r>
              <w:rPr>
                <w:rFonts w:cstheme="minorHAnsi"/>
                <w:sz w:val="20"/>
                <w:szCs w:val="20"/>
              </w:rPr>
              <w:t xml:space="preserve">6:31 </w:t>
            </w:r>
            <w:r w:rsidRPr="006211B8">
              <w:rPr>
                <w:rFonts w:cstheme="minorHAnsi"/>
                <w:sz w:val="20"/>
                <w:szCs w:val="20"/>
              </w:rPr>
              <w:t>pm</w:t>
            </w:r>
          </w:p>
          <w:p w14:paraId="0B8CD781" w14:textId="1AE80CF9" w:rsidR="00053204" w:rsidRPr="00AC5F1C" w:rsidRDefault="00053204">
            <w:pPr>
              <w:rPr>
                <w:rFonts w:cstheme="minorHAnsi"/>
                <w:sz w:val="16"/>
                <w:szCs w:val="16"/>
              </w:rPr>
            </w:pPr>
          </w:p>
        </w:tc>
      </w:tr>
      <w:tr w:rsidR="00053204" w:rsidRPr="006211B8" w14:paraId="62277042" w14:textId="77777777" w:rsidTr="00053204">
        <w:tc>
          <w:tcPr>
            <w:tcW w:w="516" w:type="dxa"/>
          </w:tcPr>
          <w:p w14:paraId="75FA2752" w14:textId="48EB8B32" w:rsidR="00053204" w:rsidRPr="006211B8" w:rsidRDefault="00053204">
            <w:pPr>
              <w:rPr>
                <w:rFonts w:cstheme="minorHAnsi"/>
                <w:sz w:val="20"/>
                <w:szCs w:val="20"/>
              </w:rPr>
            </w:pPr>
            <w:r>
              <w:rPr>
                <w:rFonts w:cstheme="minorHAnsi"/>
                <w:sz w:val="20"/>
                <w:szCs w:val="20"/>
              </w:rPr>
              <w:t>3.</w:t>
            </w:r>
          </w:p>
        </w:tc>
        <w:tc>
          <w:tcPr>
            <w:tcW w:w="1279" w:type="dxa"/>
          </w:tcPr>
          <w:p w14:paraId="18C36FC0" w14:textId="0E437D62" w:rsidR="00053204" w:rsidRPr="006211B8" w:rsidRDefault="00053204">
            <w:pPr>
              <w:rPr>
                <w:rFonts w:cstheme="minorHAnsi"/>
                <w:sz w:val="20"/>
                <w:szCs w:val="20"/>
              </w:rPr>
            </w:pPr>
            <w:r>
              <w:rPr>
                <w:rFonts w:cstheme="minorHAnsi"/>
                <w:sz w:val="20"/>
                <w:szCs w:val="20"/>
              </w:rPr>
              <w:t>Establishing Quorum</w:t>
            </w:r>
          </w:p>
        </w:tc>
        <w:tc>
          <w:tcPr>
            <w:tcW w:w="7560" w:type="dxa"/>
          </w:tcPr>
          <w:p w14:paraId="7C5ECD94" w14:textId="77777777" w:rsidR="00053204" w:rsidRDefault="00053204">
            <w:pPr>
              <w:rPr>
                <w:rFonts w:cstheme="minorHAnsi"/>
                <w:sz w:val="20"/>
                <w:szCs w:val="20"/>
              </w:rPr>
            </w:pPr>
            <w:r>
              <w:rPr>
                <w:rFonts w:cstheme="minorHAnsi"/>
                <w:sz w:val="20"/>
                <w:szCs w:val="20"/>
              </w:rPr>
              <w:t>Heather Brownlee</w:t>
            </w:r>
            <w:r w:rsidRPr="006211B8">
              <w:rPr>
                <w:rFonts w:cstheme="minorHAnsi"/>
                <w:sz w:val="20"/>
                <w:szCs w:val="20"/>
              </w:rPr>
              <w:t xml:space="preserve"> reported that we have </w:t>
            </w:r>
            <w:r>
              <w:rPr>
                <w:rFonts w:cstheme="minorHAnsi"/>
                <w:sz w:val="20"/>
                <w:szCs w:val="20"/>
              </w:rPr>
              <w:t xml:space="preserve">achieved </w:t>
            </w:r>
            <w:r w:rsidRPr="006211B8">
              <w:rPr>
                <w:rFonts w:cstheme="minorHAnsi"/>
                <w:sz w:val="20"/>
                <w:szCs w:val="20"/>
              </w:rPr>
              <w:t xml:space="preserve">quorum. </w:t>
            </w:r>
          </w:p>
          <w:p w14:paraId="1CA2CF13" w14:textId="78025F34" w:rsidR="00053204" w:rsidRPr="006211B8" w:rsidRDefault="00053204">
            <w:pPr>
              <w:rPr>
                <w:rFonts w:cstheme="minorHAnsi"/>
                <w:sz w:val="20"/>
                <w:szCs w:val="20"/>
              </w:rPr>
            </w:pPr>
          </w:p>
        </w:tc>
      </w:tr>
      <w:tr w:rsidR="00053204" w:rsidRPr="006211B8" w14:paraId="10544B30" w14:textId="77777777" w:rsidTr="00053204">
        <w:tc>
          <w:tcPr>
            <w:tcW w:w="516" w:type="dxa"/>
          </w:tcPr>
          <w:p w14:paraId="5DBB2711" w14:textId="42FB9D5D" w:rsidR="00053204" w:rsidRPr="006211B8" w:rsidRDefault="00053204">
            <w:pPr>
              <w:rPr>
                <w:rFonts w:cstheme="minorHAnsi"/>
                <w:sz w:val="20"/>
                <w:szCs w:val="20"/>
              </w:rPr>
            </w:pPr>
            <w:r>
              <w:rPr>
                <w:rFonts w:cstheme="minorHAnsi"/>
                <w:sz w:val="20"/>
                <w:szCs w:val="20"/>
              </w:rPr>
              <w:t>4</w:t>
            </w:r>
            <w:r w:rsidRPr="006211B8">
              <w:rPr>
                <w:rFonts w:cstheme="minorHAnsi"/>
                <w:sz w:val="20"/>
                <w:szCs w:val="20"/>
              </w:rPr>
              <w:t>.</w:t>
            </w:r>
          </w:p>
        </w:tc>
        <w:tc>
          <w:tcPr>
            <w:tcW w:w="1279" w:type="dxa"/>
          </w:tcPr>
          <w:p w14:paraId="6FD69AE7" w14:textId="32D1B0BC" w:rsidR="00053204" w:rsidRPr="006211B8" w:rsidRDefault="00053204">
            <w:pPr>
              <w:rPr>
                <w:rFonts w:cstheme="minorHAnsi"/>
                <w:sz w:val="20"/>
                <w:szCs w:val="20"/>
              </w:rPr>
            </w:pPr>
            <w:r w:rsidRPr="006211B8">
              <w:rPr>
                <w:rFonts w:cstheme="minorHAnsi"/>
                <w:sz w:val="20"/>
                <w:szCs w:val="20"/>
              </w:rPr>
              <w:t>Welcome &amp; Introduction</w:t>
            </w:r>
          </w:p>
        </w:tc>
        <w:tc>
          <w:tcPr>
            <w:tcW w:w="7560" w:type="dxa"/>
          </w:tcPr>
          <w:p w14:paraId="70D541C6" w14:textId="01398602" w:rsidR="00053204" w:rsidRDefault="00053204">
            <w:pPr>
              <w:rPr>
                <w:rFonts w:cstheme="minorHAnsi"/>
                <w:sz w:val="20"/>
                <w:szCs w:val="20"/>
              </w:rPr>
            </w:pPr>
            <w:r>
              <w:rPr>
                <w:rFonts w:cstheme="minorHAnsi"/>
                <w:sz w:val="20"/>
                <w:szCs w:val="20"/>
              </w:rPr>
              <w:t>Heather Brownlee</w:t>
            </w:r>
            <w:r w:rsidRPr="006211B8">
              <w:rPr>
                <w:rFonts w:cstheme="minorHAnsi"/>
                <w:sz w:val="20"/>
                <w:szCs w:val="20"/>
              </w:rPr>
              <w:t xml:space="preserve"> introduced Board Members, Executives, visiting Representatives and Registered Parliamentarian.</w:t>
            </w:r>
          </w:p>
          <w:p w14:paraId="1F1CFA62" w14:textId="7A29187D" w:rsidR="00053204" w:rsidRDefault="00053204">
            <w:pPr>
              <w:rPr>
                <w:rFonts w:cstheme="minorHAnsi"/>
                <w:sz w:val="20"/>
                <w:szCs w:val="20"/>
              </w:rPr>
            </w:pPr>
            <w:r>
              <w:rPr>
                <w:rFonts w:cstheme="minorHAnsi"/>
                <w:sz w:val="20"/>
                <w:szCs w:val="20"/>
              </w:rPr>
              <w:t>Heather Brownlee thanked our Guests for participating with our 2025 AGM.</w:t>
            </w:r>
          </w:p>
          <w:p w14:paraId="459AEA6B" w14:textId="77777777" w:rsidR="00053204" w:rsidRDefault="00053204">
            <w:pPr>
              <w:rPr>
                <w:rFonts w:cstheme="minorHAnsi"/>
                <w:sz w:val="20"/>
                <w:szCs w:val="20"/>
              </w:rPr>
            </w:pPr>
          </w:p>
          <w:p w14:paraId="64586F0D" w14:textId="47CE4FE2" w:rsidR="00053204" w:rsidRDefault="00053204" w:rsidP="00B058E4">
            <w:pPr>
              <w:rPr>
                <w:rFonts w:cstheme="minorHAnsi"/>
                <w:sz w:val="20"/>
                <w:szCs w:val="20"/>
              </w:rPr>
            </w:pPr>
            <w:r>
              <w:rPr>
                <w:rFonts w:cstheme="minorHAnsi"/>
                <w:sz w:val="20"/>
                <w:szCs w:val="20"/>
              </w:rPr>
              <w:t>Dr. Jeff Hein provided warm greetings from MDA</w:t>
            </w:r>
          </w:p>
          <w:p w14:paraId="39C99A98" w14:textId="15222F28" w:rsidR="00053204" w:rsidRDefault="00053204" w:rsidP="00B058E4">
            <w:pPr>
              <w:rPr>
                <w:rFonts w:cstheme="minorHAnsi"/>
                <w:sz w:val="20"/>
                <w:szCs w:val="20"/>
              </w:rPr>
            </w:pPr>
            <w:r>
              <w:rPr>
                <w:rFonts w:cstheme="minorHAnsi"/>
                <w:sz w:val="20"/>
                <w:szCs w:val="20"/>
              </w:rPr>
              <w:t>Heather Brownlee asked if there were any questions for Dr. Hein, there were none.</w:t>
            </w:r>
          </w:p>
          <w:p w14:paraId="1701870F" w14:textId="3303428D" w:rsidR="00053204" w:rsidRPr="00AC5F1C" w:rsidRDefault="00053204" w:rsidP="004C3AEF">
            <w:pPr>
              <w:rPr>
                <w:rFonts w:cstheme="minorHAnsi"/>
                <w:sz w:val="16"/>
                <w:szCs w:val="16"/>
              </w:rPr>
            </w:pPr>
          </w:p>
        </w:tc>
      </w:tr>
      <w:tr w:rsidR="00053204" w:rsidRPr="006211B8" w14:paraId="59E7902A" w14:textId="77777777" w:rsidTr="00053204">
        <w:tc>
          <w:tcPr>
            <w:tcW w:w="516" w:type="dxa"/>
          </w:tcPr>
          <w:p w14:paraId="69E4729A" w14:textId="69B486BC" w:rsidR="00053204" w:rsidRPr="006211B8" w:rsidRDefault="00053204">
            <w:pPr>
              <w:rPr>
                <w:rFonts w:cstheme="minorHAnsi"/>
                <w:sz w:val="20"/>
                <w:szCs w:val="20"/>
              </w:rPr>
            </w:pPr>
            <w:r>
              <w:rPr>
                <w:rFonts w:cstheme="minorHAnsi"/>
                <w:sz w:val="20"/>
                <w:szCs w:val="20"/>
              </w:rPr>
              <w:t>5</w:t>
            </w:r>
            <w:r w:rsidRPr="006211B8">
              <w:rPr>
                <w:rFonts w:cstheme="minorHAnsi"/>
                <w:sz w:val="20"/>
                <w:szCs w:val="20"/>
              </w:rPr>
              <w:t>.</w:t>
            </w:r>
          </w:p>
        </w:tc>
        <w:tc>
          <w:tcPr>
            <w:tcW w:w="1279" w:type="dxa"/>
          </w:tcPr>
          <w:p w14:paraId="7C0D5FE0" w14:textId="4709ABB2" w:rsidR="00053204" w:rsidRPr="006211B8" w:rsidRDefault="00053204">
            <w:pPr>
              <w:rPr>
                <w:rFonts w:cstheme="minorHAnsi"/>
                <w:sz w:val="20"/>
                <w:szCs w:val="20"/>
              </w:rPr>
            </w:pPr>
            <w:r w:rsidRPr="006211B8">
              <w:rPr>
                <w:rFonts w:cstheme="minorHAnsi"/>
                <w:sz w:val="20"/>
                <w:szCs w:val="20"/>
              </w:rPr>
              <w:t>Credentials Report</w:t>
            </w:r>
          </w:p>
        </w:tc>
        <w:tc>
          <w:tcPr>
            <w:tcW w:w="7560" w:type="dxa"/>
          </w:tcPr>
          <w:p w14:paraId="280355F3" w14:textId="4AFE9485" w:rsidR="00053204" w:rsidRDefault="00053204" w:rsidP="00AC5F1C">
            <w:pPr>
              <w:rPr>
                <w:rFonts w:cstheme="minorHAnsi"/>
                <w:color w:val="000000" w:themeColor="text1"/>
                <w:sz w:val="20"/>
                <w:szCs w:val="20"/>
              </w:rPr>
            </w:pPr>
            <w:r>
              <w:rPr>
                <w:rFonts w:cstheme="minorHAnsi"/>
                <w:sz w:val="20"/>
                <w:szCs w:val="20"/>
              </w:rPr>
              <w:t>Charlene Howe</w:t>
            </w:r>
            <w:r w:rsidRPr="006211B8">
              <w:rPr>
                <w:rFonts w:cstheme="minorHAnsi"/>
                <w:sz w:val="20"/>
                <w:szCs w:val="20"/>
              </w:rPr>
              <w:t xml:space="preserve"> presented the Credentials Report.  </w:t>
            </w:r>
            <w:r>
              <w:rPr>
                <w:rFonts w:cstheme="minorHAnsi"/>
                <w:sz w:val="20"/>
                <w:szCs w:val="20"/>
              </w:rPr>
              <w:t>The</w:t>
            </w:r>
            <w:r w:rsidRPr="006211B8">
              <w:rPr>
                <w:rFonts w:cstheme="minorHAnsi"/>
                <w:sz w:val="20"/>
                <w:szCs w:val="20"/>
              </w:rPr>
              <w:t xml:space="preserve"> total number of voting members in attendance at the start of the meeting at call to order</w:t>
            </w:r>
            <w:r>
              <w:rPr>
                <w:rFonts w:cstheme="minorHAnsi"/>
                <w:sz w:val="20"/>
                <w:szCs w:val="20"/>
              </w:rPr>
              <w:t xml:space="preserve">, </w:t>
            </w:r>
            <w:r>
              <w:rPr>
                <w:rFonts w:cstheme="minorHAnsi"/>
                <w:color w:val="000000" w:themeColor="text1"/>
                <w:sz w:val="20"/>
                <w:szCs w:val="20"/>
              </w:rPr>
              <w:t>26</w:t>
            </w:r>
            <w:r w:rsidRPr="006211B8">
              <w:rPr>
                <w:rFonts w:cstheme="minorHAnsi"/>
                <w:color w:val="000000" w:themeColor="text1"/>
                <w:sz w:val="20"/>
                <w:szCs w:val="20"/>
              </w:rPr>
              <w:t xml:space="preserve"> voting MDAA members and </w:t>
            </w:r>
            <w:r>
              <w:rPr>
                <w:rFonts w:cstheme="minorHAnsi"/>
                <w:color w:val="000000" w:themeColor="text1"/>
                <w:sz w:val="20"/>
                <w:szCs w:val="20"/>
              </w:rPr>
              <w:t>6</w:t>
            </w:r>
            <w:r w:rsidRPr="006211B8">
              <w:rPr>
                <w:rFonts w:cstheme="minorHAnsi"/>
                <w:color w:val="000000" w:themeColor="text1"/>
                <w:sz w:val="20"/>
                <w:szCs w:val="20"/>
              </w:rPr>
              <w:t xml:space="preserve"> guests.  </w:t>
            </w:r>
            <w:r>
              <w:rPr>
                <w:rFonts w:cstheme="minorHAnsi"/>
                <w:color w:val="000000" w:themeColor="text1"/>
                <w:sz w:val="20"/>
                <w:szCs w:val="20"/>
              </w:rPr>
              <w:t>Heather Brownlee</w:t>
            </w:r>
            <w:r w:rsidRPr="006211B8">
              <w:rPr>
                <w:rFonts w:cstheme="minorHAnsi"/>
                <w:color w:val="000000" w:themeColor="text1"/>
                <w:sz w:val="20"/>
                <w:szCs w:val="20"/>
              </w:rPr>
              <w:t xml:space="preserve"> asked if there was any discussion.  There were none, so the credentials report was adopted as presented.</w:t>
            </w:r>
          </w:p>
          <w:p w14:paraId="2823FDBA" w14:textId="15BBE19D" w:rsidR="00053204" w:rsidRPr="00AC5F1C" w:rsidRDefault="00053204" w:rsidP="00AC5F1C">
            <w:pPr>
              <w:rPr>
                <w:rFonts w:cstheme="minorHAnsi"/>
                <w:color w:val="000000" w:themeColor="text1"/>
                <w:sz w:val="20"/>
                <w:szCs w:val="20"/>
              </w:rPr>
            </w:pPr>
          </w:p>
        </w:tc>
      </w:tr>
      <w:tr w:rsidR="00053204" w:rsidRPr="006211B8" w14:paraId="0B3F590E" w14:textId="77777777" w:rsidTr="00053204">
        <w:tc>
          <w:tcPr>
            <w:tcW w:w="516" w:type="dxa"/>
          </w:tcPr>
          <w:p w14:paraId="4060CA9A" w14:textId="55A14E29" w:rsidR="00053204" w:rsidRPr="006211B8" w:rsidRDefault="00053204">
            <w:pPr>
              <w:rPr>
                <w:rFonts w:cstheme="minorHAnsi"/>
                <w:sz w:val="20"/>
                <w:szCs w:val="20"/>
              </w:rPr>
            </w:pPr>
            <w:r>
              <w:rPr>
                <w:rFonts w:cstheme="minorHAnsi"/>
                <w:sz w:val="20"/>
                <w:szCs w:val="20"/>
              </w:rPr>
              <w:t>6</w:t>
            </w:r>
            <w:r w:rsidRPr="006211B8">
              <w:rPr>
                <w:rFonts w:cstheme="minorHAnsi"/>
                <w:sz w:val="20"/>
                <w:szCs w:val="20"/>
              </w:rPr>
              <w:t>.</w:t>
            </w:r>
          </w:p>
        </w:tc>
        <w:tc>
          <w:tcPr>
            <w:tcW w:w="1279" w:type="dxa"/>
          </w:tcPr>
          <w:p w14:paraId="5C495E05" w14:textId="16314615" w:rsidR="00053204" w:rsidRPr="006211B8" w:rsidRDefault="00053204">
            <w:pPr>
              <w:rPr>
                <w:rFonts w:cstheme="minorHAnsi"/>
                <w:sz w:val="20"/>
                <w:szCs w:val="20"/>
              </w:rPr>
            </w:pPr>
            <w:r w:rsidRPr="006211B8">
              <w:rPr>
                <w:rFonts w:cstheme="minorHAnsi"/>
                <w:sz w:val="20"/>
                <w:szCs w:val="20"/>
              </w:rPr>
              <w:t>Approval of the Rules of Procedure</w:t>
            </w:r>
          </w:p>
        </w:tc>
        <w:tc>
          <w:tcPr>
            <w:tcW w:w="7560" w:type="dxa"/>
          </w:tcPr>
          <w:p w14:paraId="6EB64B21" w14:textId="18971DA0" w:rsidR="00053204" w:rsidRDefault="00053204">
            <w:pPr>
              <w:rPr>
                <w:rFonts w:cstheme="minorHAnsi"/>
                <w:sz w:val="20"/>
                <w:szCs w:val="20"/>
              </w:rPr>
            </w:pPr>
            <w:r w:rsidRPr="006211B8">
              <w:rPr>
                <w:rFonts w:cstheme="minorHAnsi"/>
                <w:sz w:val="20"/>
                <w:szCs w:val="20"/>
              </w:rPr>
              <w:t xml:space="preserve">Parliamentarian Heather Ewasiuk read the Rule of Procedure for the meeting and </w:t>
            </w:r>
            <w:r>
              <w:rPr>
                <w:rFonts w:cstheme="minorHAnsi"/>
                <w:sz w:val="20"/>
                <w:szCs w:val="20"/>
              </w:rPr>
              <w:t>Heather</w:t>
            </w:r>
            <w:r w:rsidRPr="006211B8">
              <w:rPr>
                <w:rFonts w:cstheme="minorHAnsi"/>
                <w:sz w:val="20"/>
                <w:szCs w:val="20"/>
              </w:rPr>
              <w:t xml:space="preserve"> asked if there were any objections.  There were no objections, so the Rules of Procedure were adopted as the standing rules for the meeting.</w:t>
            </w:r>
          </w:p>
          <w:p w14:paraId="05A8CB20" w14:textId="76C10A33" w:rsidR="00053204" w:rsidRPr="00AC5F1C" w:rsidRDefault="00053204">
            <w:pPr>
              <w:rPr>
                <w:rFonts w:cstheme="minorHAnsi"/>
                <w:sz w:val="16"/>
                <w:szCs w:val="16"/>
              </w:rPr>
            </w:pPr>
          </w:p>
        </w:tc>
      </w:tr>
      <w:tr w:rsidR="00053204" w:rsidRPr="00295B89" w14:paraId="5641C531" w14:textId="77777777" w:rsidTr="00053204">
        <w:tc>
          <w:tcPr>
            <w:tcW w:w="516" w:type="dxa"/>
          </w:tcPr>
          <w:p w14:paraId="15232F12" w14:textId="594DD4B8" w:rsidR="00053204" w:rsidRPr="00295B89" w:rsidRDefault="00053204">
            <w:pPr>
              <w:rPr>
                <w:rFonts w:cstheme="minorHAnsi"/>
                <w:sz w:val="20"/>
                <w:szCs w:val="20"/>
              </w:rPr>
            </w:pPr>
            <w:r w:rsidRPr="00295B89">
              <w:rPr>
                <w:rFonts w:cstheme="minorHAnsi"/>
                <w:sz w:val="20"/>
                <w:szCs w:val="20"/>
              </w:rPr>
              <w:t>7.</w:t>
            </w:r>
          </w:p>
        </w:tc>
        <w:tc>
          <w:tcPr>
            <w:tcW w:w="1279" w:type="dxa"/>
          </w:tcPr>
          <w:p w14:paraId="01D186E1" w14:textId="5E4A981B" w:rsidR="00053204" w:rsidRPr="00295B89" w:rsidRDefault="00053204">
            <w:pPr>
              <w:rPr>
                <w:rFonts w:cstheme="minorHAnsi"/>
                <w:sz w:val="20"/>
                <w:szCs w:val="20"/>
              </w:rPr>
            </w:pPr>
            <w:r w:rsidRPr="00295B89">
              <w:rPr>
                <w:rFonts w:cstheme="minorHAnsi"/>
                <w:sz w:val="20"/>
                <w:szCs w:val="20"/>
              </w:rPr>
              <w:t>Approval of Minutes</w:t>
            </w:r>
          </w:p>
        </w:tc>
        <w:tc>
          <w:tcPr>
            <w:tcW w:w="7560" w:type="dxa"/>
          </w:tcPr>
          <w:p w14:paraId="460FD89C" w14:textId="3ABC994E" w:rsidR="00053204" w:rsidRPr="00295B89" w:rsidRDefault="00053204">
            <w:pPr>
              <w:rPr>
                <w:rFonts w:cstheme="minorHAnsi"/>
                <w:sz w:val="20"/>
                <w:szCs w:val="20"/>
              </w:rPr>
            </w:pPr>
            <w:r w:rsidRPr="00295B89">
              <w:rPr>
                <w:rFonts w:cstheme="minorHAnsi"/>
                <w:sz w:val="20"/>
                <w:szCs w:val="20"/>
              </w:rPr>
              <w:t>Hether Brownlee Presented 202</w:t>
            </w:r>
            <w:r>
              <w:rPr>
                <w:rFonts w:cstheme="minorHAnsi"/>
                <w:sz w:val="20"/>
                <w:szCs w:val="20"/>
              </w:rPr>
              <w:t>4</w:t>
            </w:r>
            <w:r w:rsidRPr="00295B89">
              <w:rPr>
                <w:rFonts w:cstheme="minorHAnsi"/>
                <w:sz w:val="20"/>
                <w:szCs w:val="20"/>
              </w:rPr>
              <w:t xml:space="preserve"> AGM Minutes (</w:t>
            </w:r>
            <w:r>
              <w:rPr>
                <w:rFonts w:cstheme="minorHAnsi"/>
                <w:sz w:val="20"/>
                <w:szCs w:val="20"/>
              </w:rPr>
              <w:t>March 16</w:t>
            </w:r>
            <w:r w:rsidRPr="00295B89">
              <w:rPr>
                <w:rFonts w:cstheme="minorHAnsi"/>
                <w:sz w:val="20"/>
                <w:szCs w:val="20"/>
              </w:rPr>
              <w:t>, 202</w:t>
            </w:r>
            <w:r>
              <w:rPr>
                <w:rFonts w:cstheme="minorHAnsi"/>
                <w:sz w:val="20"/>
                <w:szCs w:val="20"/>
              </w:rPr>
              <w:t>4</w:t>
            </w:r>
            <w:r w:rsidRPr="00295B89">
              <w:rPr>
                <w:rFonts w:cstheme="minorHAnsi"/>
                <w:sz w:val="20"/>
                <w:szCs w:val="20"/>
              </w:rPr>
              <w:t xml:space="preserve">) </w:t>
            </w:r>
          </w:p>
          <w:p w14:paraId="4124A278" w14:textId="5A3889EB" w:rsidR="00053204" w:rsidRPr="00295B89" w:rsidRDefault="00053204">
            <w:pPr>
              <w:rPr>
                <w:rFonts w:cstheme="minorHAnsi"/>
                <w:sz w:val="20"/>
                <w:szCs w:val="20"/>
              </w:rPr>
            </w:pPr>
            <w:r w:rsidRPr="00295B89">
              <w:rPr>
                <w:rFonts w:cstheme="minorHAnsi"/>
                <w:sz w:val="20"/>
                <w:szCs w:val="20"/>
              </w:rPr>
              <w:t>adopted as read.</w:t>
            </w:r>
          </w:p>
          <w:p w14:paraId="5E302833" w14:textId="3704B3EB" w:rsidR="00053204" w:rsidRPr="00AC5F1C" w:rsidRDefault="00053204" w:rsidP="009B4D14">
            <w:pPr>
              <w:rPr>
                <w:rFonts w:cstheme="minorHAnsi"/>
                <w:sz w:val="16"/>
                <w:szCs w:val="16"/>
              </w:rPr>
            </w:pPr>
          </w:p>
        </w:tc>
      </w:tr>
      <w:tr w:rsidR="00053204" w:rsidRPr="00295B89" w14:paraId="4F28E0F3" w14:textId="77777777" w:rsidTr="00053204">
        <w:tc>
          <w:tcPr>
            <w:tcW w:w="516" w:type="dxa"/>
          </w:tcPr>
          <w:p w14:paraId="5F3437EB" w14:textId="15CC5033" w:rsidR="00053204" w:rsidRPr="00295B89" w:rsidRDefault="00053204">
            <w:pPr>
              <w:rPr>
                <w:rFonts w:cstheme="minorHAnsi"/>
                <w:sz w:val="20"/>
                <w:szCs w:val="20"/>
              </w:rPr>
            </w:pPr>
            <w:r w:rsidRPr="00295B89">
              <w:rPr>
                <w:rFonts w:cstheme="minorHAnsi"/>
                <w:sz w:val="20"/>
                <w:szCs w:val="20"/>
              </w:rPr>
              <w:t>8.</w:t>
            </w:r>
          </w:p>
        </w:tc>
        <w:tc>
          <w:tcPr>
            <w:tcW w:w="1279" w:type="dxa"/>
          </w:tcPr>
          <w:p w14:paraId="71521B1E" w14:textId="24AE1442" w:rsidR="00053204" w:rsidRPr="00295B89" w:rsidRDefault="00053204">
            <w:pPr>
              <w:rPr>
                <w:rFonts w:cstheme="minorHAnsi"/>
                <w:sz w:val="20"/>
                <w:szCs w:val="20"/>
              </w:rPr>
            </w:pPr>
            <w:r w:rsidRPr="00295B89">
              <w:rPr>
                <w:rFonts w:cstheme="minorHAnsi"/>
                <w:sz w:val="20"/>
                <w:szCs w:val="20"/>
              </w:rPr>
              <w:t>Presentation of Financial Statements and Auditors Report (pre-circulated)</w:t>
            </w:r>
          </w:p>
        </w:tc>
        <w:tc>
          <w:tcPr>
            <w:tcW w:w="7560" w:type="dxa"/>
          </w:tcPr>
          <w:p w14:paraId="0FBF74B3" w14:textId="671F4CA9" w:rsidR="00053204" w:rsidRPr="00295B89" w:rsidRDefault="00053204">
            <w:pPr>
              <w:rPr>
                <w:rFonts w:cstheme="minorHAnsi"/>
                <w:sz w:val="20"/>
                <w:szCs w:val="20"/>
              </w:rPr>
            </w:pPr>
            <w:r w:rsidRPr="00295B89">
              <w:rPr>
                <w:rFonts w:cstheme="minorHAnsi"/>
                <w:sz w:val="20"/>
                <w:szCs w:val="20"/>
              </w:rPr>
              <w:t>Dan Wittebolle (Craig &amp; Ross LLP) presented financials and audit as circulated.</w:t>
            </w:r>
          </w:p>
          <w:p w14:paraId="686D4618" w14:textId="5BC312E3" w:rsidR="00053204" w:rsidRPr="00295B89" w:rsidRDefault="00053204">
            <w:pPr>
              <w:rPr>
                <w:rFonts w:cstheme="minorHAnsi"/>
                <w:sz w:val="20"/>
                <w:szCs w:val="20"/>
              </w:rPr>
            </w:pPr>
            <w:r>
              <w:rPr>
                <w:rFonts w:cstheme="minorHAnsi"/>
                <w:sz w:val="20"/>
                <w:szCs w:val="20"/>
              </w:rPr>
              <w:t xml:space="preserve">Tabatha Blais </w:t>
            </w:r>
            <w:r w:rsidRPr="00295B89">
              <w:rPr>
                <w:rFonts w:cstheme="minorHAnsi"/>
                <w:sz w:val="20"/>
                <w:szCs w:val="20"/>
              </w:rPr>
              <w:t>moved that the auditor’s report be approved as presented.</w:t>
            </w:r>
          </w:p>
          <w:p w14:paraId="1EBFACD3" w14:textId="77777777" w:rsidR="00053204" w:rsidRDefault="00053204" w:rsidP="001D6E1F">
            <w:pPr>
              <w:rPr>
                <w:rFonts w:cstheme="minorHAnsi"/>
                <w:sz w:val="20"/>
                <w:szCs w:val="20"/>
                <w:lang w:val="en-CA"/>
              </w:rPr>
            </w:pPr>
            <w:r>
              <w:rPr>
                <w:rFonts w:cstheme="minorHAnsi"/>
                <w:sz w:val="20"/>
                <w:szCs w:val="20"/>
              </w:rPr>
              <w:t>100</w:t>
            </w:r>
            <w:r w:rsidRPr="00295B89">
              <w:rPr>
                <w:rFonts w:cstheme="minorHAnsi"/>
                <w:sz w:val="20"/>
                <w:szCs w:val="20"/>
              </w:rPr>
              <w:t xml:space="preserve">% in favor and </w:t>
            </w:r>
            <w:r>
              <w:rPr>
                <w:rFonts w:cstheme="minorHAnsi"/>
                <w:sz w:val="20"/>
                <w:szCs w:val="20"/>
              </w:rPr>
              <w:t>0</w:t>
            </w:r>
            <w:r w:rsidRPr="00295B89">
              <w:rPr>
                <w:rFonts w:cstheme="minorHAnsi"/>
                <w:sz w:val="20"/>
                <w:szCs w:val="20"/>
              </w:rPr>
              <w:t xml:space="preserve">% opposed.  </w:t>
            </w:r>
            <w:r w:rsidRPr="00295B89">
              <w:rPr>
                <w:rFonts w:cstheme="minorHAnsi"/>
                <w:sz w:val="20"/>
                <w:szCs w:val="20"/>
                <w:lang w:val="en-CA"/>
              </w:rPr>
              <w:t xml:space="preserve">The affirmative has it, and the motion is approved and carried  </w:t>
            </w:r>
          </w:p>
          <w:p w14:paraId="75E74B8D" w14:textId="2AD29823" w:rsidR="00053204" w:rsidRPr="001D6E1F" w:rsidRDefault="00053204" w:rsidP="001D6E1F">
            <w:pPr>
              <w:rPr>
                <w:rFonts w:cstheme="minorHAnsi"/>
                <w:sz w:val="20"/>
                <w:szCs w:val="20"/>
                <w:lang w:val="en-CA"/>
              </w:rPr>
            </w:pPr>
          </w:p>
        </w:tc>
      </w:tr>
      <w:tr w:rsidR="00053204" w:rsidRPr="00295B89" w14:paraId="2257C26C" w14:textId="77777777" w:rsidTr="00FD5951">
        <w:trPr>
          <w:trHeight w:val="80"/>
        </w:trPr>
        <w:tc>
          <w:tcPr>
            <w:tcW w:w="516" w:type="dxa"/>
          </w:tcPr>
          <w:p w14:paraId="3A7DD737" w14:textId="790D9470" w:rsidR="00053204" w:rsidRPr="004B6CAC" w:rsidRDefault="00053204">
            <w:pPr>
              <w:rPr>
                <w:rFonts w:cstheme="minorHAnsi"/>
                <w:sz w:val="20"/>
                <w:szCs w:val="20"/>
              </w:rPr>
            </w:pPr>
            <w:r w:rsidRPr="004B6CAC">
              <w:rPr>
                <w:rFonts w:cstheme="minorHAnsi"/>
                <w:sz w:val="20"/>
                <w:szCs w:val="20"/>
              </w:rPr>
              <w:t>9.</w:t>
            </w:r>
          </w:p>
        </w:tc>
        <w:tc>
          <w:tcPr>
            <w:tcW w:w="1279" w:type="dxa"/>
          </w:tcPr>
          <w:p w14:paraId="08B6360C" w14:textId="20A3AEB7" w:rsidR="00053204" w:rsidRPr="004B6CAC" w:rsidRDefault="00053204">
            <w:pPr>
              <w:rPr>
                <w:rFonts w:cstheme="minorHAnsi"/>
                <w:sz w:val="20"/>
                <w:szCs w:val="20"/>
              </w:rPr>
            </w:pPr>
            <w:r w:rsidRPr="004B6CAC">
              <w:rPr>
                <w:rFonts w:cstheme="minorHAnsi"/>
                <w:sz w:val="20"/>
                <w:szCs w:val="20"/>
              </w:rPr>
              <w:t>Approval of Auditor for Ensuing Year</w:t>
            </w:r>
          </w:p>
        </w:tc>
        <w:tc>
          <w:tcPr>
            <w:tcW w:w="7560" w:type="dxa"/>
          </w:tcPr>
          <w:p w14:paraId="278DC251" w14:textId="6EFC72E7" w:rsidR="00053204" w:rsidRDefault="00053204" w:rsidP="006211B8">
            <w:pPr>
              <w:rPr>
                <w:rFonts w:cstheme="minorHAnsi"/>
                <w:sz w:val="20"/>
                <w:szCs w:val="20"/>
              </w:rPr>
            </w:pPr>
            <w:r>
              <w:rPr>
                <w:rFonts w:cstheme="minorHAnsi"/>
                <w:sz w:val="20"/>
                <w:szCs w:val="20"/>
              </w:rPr>
              <w:t>Tabatha Blais</w:t>
            </w:r>
            <w:r w:rsidRPr="004B6CAC">
              <w:rPr>
                <w:rFonts w:cstheme="minorHAnsi"/>
                <w:sz w:val="20"/>
                <w:szCs w:val="20"/>
              </w:rPr>
              <w:t xml:space="preserve"> moved </w:t>
            </w:r>
            <w:r w:rsidR="00073B2C" w:rsidRPr="004B6CAC">
              <w:rPr>
                <w:rFonts w:cstheme="minorHAnsi"/>
                <w:sz w:val="20"/>
                <w:szCs w:val="20"/>
              </w:rPr>
              <w:t>Craig</w:t>
            </w:r>
            <w:r w:rsidRPr="004B6CAC">
              <w:rPr>
                <w:rFonts w:cstheme="minorHAnsi"/>
                <w:sz w:val="20"/>
                <w:szCs w:val="20"/>
              </w:rPr>
              <w:t xml:space="preserve"> &amp; Ross Professional Chartered Accountants </w:t>
            </w:r>
            <w:proofErr w:type="gramStart"/>
            <w:r w:rsidRPr="004B6CAC">
              <w:rPr>
                <w:rFonts w:cstheme="minorHAnsi"/>
                <w:sz w:val="20"/>
                <w:szCs w:val="20"/>
              </w:rPr>
              <w:t>be</w:t>
            </w:r>
            <w:proofErr w:type="gramEnd"/>
            <w:r w:rsidRPr="004B6CAC">
              <w:rPr>
                <w:rFonts w:cstheme="minorHAnsi"/>
                <w:sz w:val="20"/>
                <w:szCs w:val="20"/>
              </w:rPr>
              <w:t xml:space="preserve"> the MDAA auditors for the ensuing year. </w:t>
            </w:r>
          </w:p>
          <w:p w14:paraId="6C6944ED" w14:textId="77777777" w:rsidR="00053204" w:rsidRDefault="00053204" w:rsidP="006211B8">
            <w:pPr>
              <w:rPr>
                <w:rFonts w:cstheme="minorHAnsi"/>
                <w:sz w:val="20"/>
                <w:szCs w:val="20"/>
              </w:rPr>
            </w:pPr>
            <w:r w:rsidRPr="004B6CAC">
              <w:rPr>
                <w:rFonts w:cstheme="minorHAnsi"/>
                <w:sz w:val="20"/>
                <w:szCs w:val="20"/>
              </w:rPr>
              <w:t xml:space="preserve">Heather Brownlee asked if there was any discussion. </w:t>
            </w:r>
          </w:p>
          <w:p w14:paraId="7346E45E" w14:textId="01B3DE71" w:rsidR="00053204" w:rsidRDefault="00053204" w:rsidP="006211B8">
            <w:pPr>
              <w:rPr>
                <w:rFonts w:cstheme="minorHAnsi"/>
                <w:sz w:val="20"/>
                <w:szCs w:val="20"/>
              </w:rPr>
            </w:pPr>
            <w:r w:rsidRPr="004B6CAC">
              <w:rPr>
                <w:rFonts w:cstheme="minorHAnsi"/>
                <w:sz w:val="20"/>
                <w:szCs w:val="20"/>
              </w:rPr>
              <w:t xml:space="preserve">There was no discussion. Members voted </w:t>
            </w:r>
            <w:r>
              <w:rPr>
                <w:rFonts w:cstheme="minorHAnsi"/>
                <w:sz w:val="20"/>
                <w:szCs w:val="20"/>
              </w:rPr>
              <w:t>100</w:t>
            </w:r>
            <w:r w:rsidRPr="004B6CAC">
              <w:rPr>
                <w:rFonts w:cstheme="minorHAnsi"/>
                <w:sz w:val="20"/>
                <w:szCs w:val="20"/>
              </w:rPr>
              <w:t xml:space="preserve">% in favor, </w:t>
            </w:r>
            <w:r>
              <w:rPr>
                <w:rFonts w:cstheme="minorHAnsi"/>
                <w:sz w:val="20"/>
                <w:szCs w:val="20"/>
              </w:rPr>
              <w:t>0</w:t>
            </w:r>
            <w:r w:rsidRPr="004B6CAC">
              <w:rPr>
                <w:rFonts w:cstheme="minorHAnsi"/>
                <w:sz w:val="20"/>
                <w:szCs w:val="20"/>
              </w:rPr>
              <w:t xml:space="preserve">% opposed. </w:t>
            </w:r>
          </w:p>
          <w:p w14:paraId="0D911C20" w14:textId="05FA6D7C" w:rsidR="00053204" w:rsidRPr="004B6CAC" w:rsidRDefault="00053204" w:rsidP="006211B8">
            <w:pPr>
              <w:rPr>
                <w:rFonts w:cstheme="minorHAnsi"/>
                <w:sz w:val="20"/>
                <w:szCs w:val="20"/>
              </w:rPr>
            </w:pPr>
            <w:r w:rsidRPr="004B6CAC">
              <w:rPr>
                <w:rFonts w:cstheme="minorHAnsi"/>
                <w:sz w:val="20"/>
                <w:szCs w:val="20"/>
                <w:lang w:val="en-CA"/>
              </w:rPr>
              <w:t>The affirmative has it, and the motion is approved.  Craig &amp; Ross Professional Chartered Accountants are appointed as the MDAA Auditors for the ensuring year.</w:t>
            </w:r>
          </w:p>
          <w:p w14:paraId="51440E66" w14:textId="33678730" w:rsidR="00053204" w:rsidRPr="004B6CAC" w:rsidRDefault="00053204">
            <w:pPr>
              <w:rPr>
                <w:rFonts w:cstheme="minorHAnsi"/>
                <w:sz w:val="20"/>
                <w:szCs w:val="20"/>
              </w:rPr>
            </w:pPr>
          </w:p>
        </w:tc>
      </w:tr>
      <w:tr w:rsidR="00053204" w:rsidRPr="00295B89" w14:paraId="692CD880" w14:textId="77777777" w:rsidTr="00053204">
        <w:tc>
          <w:tcPr>
            <w:tcW w:w="516" w:type="dxa"/>
          </w:tcPr>
          <w:p w14:paraId="08ECAC35" w14:textId="1A014D68" w:rsidR="00053204" w:rsidRPr="004B6CAC" w:rsidRDefault="00053204">
            <w:pPr>
              <w:rPr>
                <w:rFonts w:cstheme="minorHAnsi"/>
                <w:sz w:val="20"/>
                <w:szCs w:val="20"/>
              </w:rPr>
            </w:pPr>
            <w:r w:rsidRPr="004B6CAC">
              <w:rPr>
                <w:rFonts w:cstheme="minorHAnsi"/>
                <w:sz w:val="20"/>
                <w:szCs w:val="20"/>
              </w:rPr>
              <w:lastRenderedPageBreak/>
              <w:t>10.</w:t>
            </w:r>
          </w:p>
        </w:tc>
        <w:tc>
          <w:tcPr>
            <w:tcW w:w="1279" w:type="dxa"/>
          </w:tcPr>
          <w:p w14:paraId="7A97339C" w14:textId="72181886" w:rsidR="00053204" w:rsidRPr="004B6CAC" w:rsidRDefault="00053204">
            <w:pPr>
              <w:rPr>
                <w:rFonts w:cstheme="minorHAnsi"/>
                <w:sz w:val="20"/>
                <w:szCs w:val="20"/>
              </w:rPr>
            </w:pPr>
            <w:r w:rsidRPr="004B6CAC">
              <w:rPr>
                <w:rFonts w:cstheme="minorHAnsi"/>
                <w:sz w:val="20"/>
                <w:szCs w:val="20"/>
              </w:rPr>
              <w:t>Approval for Proposed Budget 202</w:t>
            </w:r>
            <w:r>
              <w:rPr>
                <w:rFonts w:cstheme="minorHAnsi"/>
                <w:sz w:val="20"/>
                <w:szCs w:val="20"/>
              </w:rPr>
              <w:t>4</w:t>
            </w:r>
            <w:r w:rsidRPr="004B6CAC">
              <w:rPr>
                <w:rFonts w:cstheme="minorHAnsi"/>
                <w:sz w:val="20"/>
                <w:szCs w:val="20"/>
              </w:rPr>
              <w:t>/202</w:t>
            </w:r>
            <w:r>
              <w:rPr>
                <w:rFonts w:cstheme="minorHAnsi"/>
                <w:sz w:val="20"/>
                <w:szCs w:val="20"/>
              </w:rPr>
              <w:t>5</w:t>
            </w:r>
            <w:r w:rsidRPr="004B6CAC">
              <w:rPr>
                <w:rFonts w:cstheme="minorHAnsi"/>
                <w:sz w:val="20"/>
                <w:szCs w:val="20"/>
              </w:rPr>
              <w:t xml:space="preserve"> Year (pre-circulated)</w:t>
            </w:r>
          </w:p>
        </w:tc>
        <w:tc>
          <w:tcPr>
            <w:tcW w:w="7560" w:type="dxa"/>
          </w:tcPr>
          <w:p w14:paraId="3847F246" w14:textId="04408EC8" w:rsidR="00053204" w:rsidRDefault="00053204" w:rsidP="006211B8">
            <w:pPr>
              <w:rPr>
                <w:rFonts w:cstheme="minorHAnsi"/>
                <w:sz w:val="20"/>
                <w:szCs w:val="20"/>
              </w:rPr>
            </w:pPr>
            <w:r>
              <w:rPr>
                <w:rFonts w:cstheme="minorHAnsi"/>
                <w:sz w:val="20"/>
                <w:szCs w:val="20"/>
              </w:rPr>
              <w:t xml:space="preserve">Tess Peter </w:t>
            </w:r>
            <w:r w:rsidRPr="004B6CAC">
              <w:rPr>
                <w:rFonts w:cstheme="minorHAnsi"/>
                <w:sz w:val="20"/>
                <w:szCs w:val="20"/>
              </w:rPr>
              <w:t>reported on the proposed budget for 202</w:t>
            </w:r>
            <w:r>
              <w:rPr>
                <w:rFonts w:cstheme="minorHAnsi"/>
                <w:sz w:val="20"/>
                <w:szCs w:val="20"/>
              </w:rPr>
              <w:t>4</w:t>
            </w:r>
            <w:r w:rsidRPr="004B6CAC">
              <w:rPr>
                <w:rFonts w:cstheme="minorHAnsi"/>
                <w:sz w:val="20"/>
                <w:szCs w:val="20"/>
              </w:rPr>
              <w:t>/202</w:t>
            </w:r>
            <w:r>
              <w:rPr>
                <w:rFonts w:cstheme="minorHAnsi"/>
                <w:sz w:val="20"/>
                <w:szCs w:val="20"/>
              </w:rPr>
              <w:t>5 and included an additional proposed 2025/2026 projection</w:t>
            </w:r>
            <w:r w:rsidRPr="004B6CAC">
              <w:rPr>
                <w:rFonts w:cstheme="minorHAnsi"/>
                <w:sz w:val="20"/>
                <w:szCs w:val="20"/>
              </w:rPr>
              <w:t xml:space="preserve"> as pre-circulated to membership; Heather Brownlee asked if there were any questions. There were no questions. Heather Brownlee asked for a motion to adopt the 202</w:t>
            </w:r>
            <w:r>
              <w:rPr>
                <w:rFonts w:cstheme="minorHAnsi"/>
                <w:sz w:val="20"/>
                <w:szCs w:val="20"/>
              </w:rPr>
              <w:t>4</w:t>
            </w:r>
            <w:r w:rsidRPr="004B6CAC">
              <w:rPr>
                <w:rFonts w:cstheme="minorHAnsi"/>
                <w:sz w:val="20"/>
                <w:szCs w:val="20"/>
              </w:rPr>
              <w:t>/202</w:t>
            </w:r>
            <w:r>
              <w:rPr>
                <w:rFonts w:cstheme="minorHAnsi"/>
                <w:sz w:val="20"/>
                <w:szCs w:val="20"/>
              </w:rPr>
              <w:t>5</w:t>
            </w:r>
            <w:r w:rsidRPr="004B6CAC">
              <w:rPr>
                <w:rFonts w:cstheme="minorHAnsi"/>
                <w:sz w:val="20"/>
                <w:szCs w:val="20"/>
              </w:rPr>
              <w:t xml:space="preserve"> proposed budget as </w:t>
            </w:r>
            <w:proofErr w:type="gramStart"/>
            <w:r w:rsidRPr="004B6CAC">
              <w:rPr>
                <w:rFonts w:cstheme="minorHAnsi"/>
                <w:sz w:val="20"/>
                <w:szCs w:val="20"/>
              </w:rPr>
              <w:t>presented</w:t>
            </w:r>
            <w:proofErr w:type="gramEnd"/>
            <w:r>
              <w:rPr>
                <w:rFonts w:cstheme="minorHAnsi"/>
                <w:sz w:val="20"/>
                <w:szCs w:val="20"/>
              </w:rPr>
              <w:t>.</w:t>
            </w:r>
          </w:p>
          <w:p w14:paraId="32C8491D" w14:textId="77777777" w:rsidR="00053204" w:rsidRDefault="00053204" w:rsidP="006211B8">
            <w:pPr>
              <w:rPr>
                <w:rFonts w:cstheme="minorHAnsi"/>
                <w:sz w:val="20"/>
                <w:szCs w:val="20"/>
              </w:rPr>
            </w:pPr>
          </w:p>
          <w:p w14:paraId="7691CDED" w14:textId="7BDB830C" w:rsidR="00053204" w:rsidRDefault="00053204" w:rsidP="006211B8">
            <w:pPr>
              <w:rPr>
                <w:rFonts w:cstheme="minorHAnsi"/>
                <w:sz w:val="20"/>
                <w:szCs w:val="20"/>
              </w:rPr>
            </w:pPr>
            <w:r>
              <w:rPr>
                <w:rFonts w:cstheme="minorHAnsi"/>
                <w:sz w:val="20"/>
                <w:szCs w:val="20"/>
              </w:rPr>
              <w:t xml:space="preserve">Tabatha Blais </w:t>
            </w:r>
            <w:r w:rsidRPr="004B6CAC">
              <w:rPr>
                <w:rFonts w:cstheme="minorHAnsi"/>
                <w:sz w:val="20"/>
                <w:szCs w:val="20"/>
              </w:rPr>
              <w:t>moved that the 202</w:t>
            </w:r>
            <w:r>
              <w:rPr>
                <w:rFonts w:cstheme="minorHAnsi"/>
                <w:sz w:val="20"/>
                <w:szCs w:val="20"/>
              </w:rPr>
              <w:t>4</w:t>
            </w:r>
            <w:r w:rsidRPr="004B6CAC">
              <w:rPr>
                <w:rFonts w:cstheme="minorHAnsi"/>
                <w:sz w:val="20"/>
                <w:szCs w:val="20"/>
              </w:rPr>
              <w:t>/202</w:t>
            </w:r>
            <w:r>
              <w:rPr>
                <w:rFonts w:cstheme="minorHAnsi"/>
                <w:sz w:val="20"/>
                <w:szCs w:val="20"/>
              </w:rPr>
              <w:t>5</w:t>
            </w:r>
            <w:r w:rsidRPr="004B6CAC">
              <w:rPr>
                <w:rFonts w:cstheme="minorHAnsi"/>
                <w:sz w:val="20"/>
                <w:szCs w:val="20"/>
              </w:rPr>
              <w:t xml:space="preserve"> budget be adopted as presented. </w:t>
            </w:r>
          </w:p>
          <w:p w14:paraId="5DCA543D" w14:textId="77777777" w:rsidR="00053204" w:rsidRDefault="00053204" w:rsidP="006211B8">
            <w:pPr>
              <w:rPr>
                <w:rFonts w:cstheme="minorHAnsi"/>
                <w:sz w:val="20"/>
                <w:szCs w:val="20"/>
              </w:rPr>
            </w:pPr>
            <w:r w:rsidRPr="004B6CAC">
              <w:rPr>
                <w:rFonts w:cstheme="minorHAnsi"/>
                <w:sz w:val="20"/>
                <w:szCs w:val="20"/>
              </w:rPr>
              <w:t xml:space="preserve">Heather Brownlee asked if there was any discussion. There was no discussion. </w:t>
            </w:r>
          </w:p>
          <w:p w14:paraId="65F727A9" w14:textId="6965DA86" w:rsidR="00053204" w:rsidRDefault="00053204" w:rsidP="006211B8">
            <w:pPr>
              <w:rPr>
                <w:rFonts w:cstheme="minorHAnsi"/>
                <w:sz w:val="20"/>
                <w:szCs w:val="20"/>
              </w:rPr>
            </w:pPr>
            <w:r w:rsidRPr="004B6CAC">
              <w:rPr>
                <w:rFonts w:cstheme="minorHAnsi"/>
                <w:sz w:val="20"/>
                <w:szCs w:val="20"/>
              </w:rPr>
              <w:t xml:space="preserve">Members voted </w:t>
            </w:r>
            <w:r>
              <w:rPr>
                <w:rFonts w:cstheme="minorHAnsi"/>
                <w:sz w:val="20"/>
                <w:szCs w:val="20"/>
              </w:rPr>
              <w:t>100</w:t>
            </w:r>
            <w:r w:rsidRPr="004B6CAC">
              <w:rPr>
                <w:rFonts w:cstheme="minorHAnsi"/>
                <w:sz w:val="20"/>
                <w:szCs w:val="20"/>
              </w:rPr>
              <w:t xml:space="preserve">% in favor and </w:t>
            </w:r>
            <w:r>
              <w:rPr>
                <w:rFonts w:cstheme="minorHAnsi"/>
                <w:sz w:val="20"/>
                <w:szCs w:val="20"/>
              </w:rPr>
              <w:t>0</w:t>
            </w:r>
            <w:r w:rsidRPr="004B6CAC">
              <w:rPr>
                <w:rFonts w:cstheme="minorHAnsi"/>
                <w:sz w:val="20"/>
                <w:szCs w:val="20"/>
              </w:rPr>
              <w:t xml:space="preserve">% opposed.  </w:t>
            </w:r>
          </w:p>
          <w:p w14:paraId="14B3E43A" w14:textId="77777777" w:rsidR="00053204" w:rsidRDefault="00053204" w:rsidP="006211B8">
            <w:pPr>
              <w:rPr>
                <w:rFonts w:cstheme="minorHAnsi"/>
                <w:sz w:val="20"/>
                <w:szCs w:val="20"/>
                <w:lang w:val="en-CA"/>
              </w:rPr>
            </w:pPr>
            <w:r w:rsidRPr="004B6CAC">
              <w:rPr>
                <w:rFonts w:cstheme="minorHAnsi"/>
                <w:sz w:val="20"/>
                <w:szCs w:val="20"/>
                <w:lang w:val="en-CA"/>
              </w:rPr>
              <w:t xml:space="preserve">The affirmative has it, and the motion is approved and carried  </w:t>
            </w:r>
          </w:p>
          <w:p w14:paraId="15A3E285" w14:textId="360E8453" w:rsidR="00053204" w:rsidRPr="004B6CAC" w:rsidRDefault="00053204" w:rsidP="006211B8">
            <w:pPr>
              <w:rPr>
                <w:rFonts w:cstheme="minorHAnsi"/>
                <w:sz w:val="20"/>
                <w:szCs w:val="20"/>
              </w:rPr>
            </w:pPr>
          </w:p>
        </w:tc>
      </w:tr>
      <w:tr w:rsidR="00053204" w:rsidRPr="00295B89" w14:paraId="71AA732B" w14:textId="77777777" w:rsidTr="00053204">
        <w:trPr>
          <w:trHeight w:val="1520"/>
        </w:trPr>
        <w:tc>
          <w:tcPr>
            <w:tcW w:w="516" w:type="dxa"/>
          </w:tcPr>
          <w:p w14:paraId="6C861A80" w14:textId="79E44AB5" w:rsidR="00053204" w:rsidRPr="00295B89" w:rsidRDefault="00053204">
            <w:pPr>
              <w:rPr>
                <w:rFonts w:cstheme="minorHAnsi"/>
                <w:sz w:val="20"/>
                <w:szCs w:val="20"/>
                <w:highlight w:val="yellow"/>
              </w:rPr>
            </w:pPr>
            <w:r w:rsidRPr="00C00E0C">
              <w:rPr>
                <w:rFonts w:cstheme="minorHAnsi"/>
                <w:sz w:val="20"/>
                <w:szCs w:val="20"/>
              </w:rPr>
              <w:t>11.</w:t>
            </w:r>
          </w:p>
        </w:tc>
        <w:tc>
          <w:tcPr>
            <w:tcW w:w="1279" w:type="dxa"/>
          </w:tcPr>
          <w:p w14:paraId="3C118CE8" w14:textId="77777777" w:rsidR="00053204" w:rsidRPr="00C00E0C" w:rsidRDefault="00053204">
            <w:pPr>
              <w:rPr>
                <w:rFonts w:cstheme="minorHAnsi"/>
                <w:sz w:val="20"/>
                <w:szCs w:val="20"/>
              </w:rPr>
            </w:pPr>
            <w:r w:rsidRPr="00C00E0C">
              <w:rPr>
                <w:rFonts w:cstheme="minorHAnsi"/>
                <w:sz w:val="20"/>
                <w:szCs w:val="20"/>
              </w:rPr>
              <w:t>Annual reports</w:t>
            </w:r>
          </w:p>
          <w:p w14:paraId="6FB38A99" w14:textId="3379A261" w:rsidR="00053204" w:rsidRPr="00C00E0C" w:rsidRDefault="00053204">
            <w:pPr>
              <w:rPr>
                <w:rFonts w:cstheme="minorHAnsi"/>
                <w:sz w:val="20"/>
                <w:szCs w:val="20"/>
              </w:rPr>
            </w:pPr>
            <w:r w:rsidRPr="00C00E0C">
              <w:rPr>
                <w:rFonts w:cstheme="minorHAnsi"/>
                <w:sz w:val="20"/>
                <w:szCs w:val="20"/>
              </w:rPr>
              <w:t>(pre-circulated to members March 14, 2024)</w:t>
            </w:r>
          </w:p>
        </w:tc>
        <w:tc>
          <w:tcPr>
            <w:tcW w:w="7560" w:type="dxa"/>
          </w:tcPr>
          <w:p w14:paraId="387711A6" w14:textId="2F3F5062" w:rsidR="00053204" w:rsidRPr="00C00E0C" w:rsidRDefault="00053204" w:rsidP="006211B8">
            <w:pPr>
              <w:rPr>
                <w:rFonts w:cstheme="minorHAnsi"/>
                <w:sz w:val="20"/>
                <w:szCs w:val="20"/>
              </w:rPr>
            </w:pPr>
            <w:r w:rsidRPr="00C00E0C">
              <w:rPr>
                <w:rFonts w:cstheme="minorHAnsi"/>
                <w:sz w:val="20"/>
                <w:szCs w:val="20"/>
              </w:rPr>
              <w:t>Presidents Report (pre-circulated)</w:t>
            </w:r>
          </w:p>
          <w:p w14:paraId="74CFA095" w14:textId="72FB9CDE" w:rsidR="00053204" w:rsidRPr="00C00E0C" w:rsidRDefault="00053204" w:rsidP="006211B8">
            <w:pPr>
              <w:rPr>
                <w:rFonts w:cstheme="minorHAnsi"/>
                <w:sz w:val="20"/>
                <w:szCs w:val="20"/>
              </w:rPr>
            </w:pPr>
            <w:r w:rsidRPr="00C00E0C">
              <w:rPr>
                <w:rFonts w:cstheme="minorHAnsi"/>
                <w:sz w:val="20"/>
                <w:szCs w:val="20"/>
              </w:rPr>
              <w:t xml:space="preserve">Heather Brownlee mentioned reports will not be read as all reports were pre-circulated to all members. </w:t>
            </w:r>
          </w:p>
          <w:p w14:paraId="4BA292B0" w14:textId="77777777" w:rsidR="00053204" w:rsidRPr="00C00E0C" w:rsidRDefault="00053204" w:rsidP="002E73ED">
            <w:pPr>
              <w:rPr>
                <w:rFonts w:cstheme="minorHAnsi"/>
                <w:sz w:val="20"/>
                <w:szCs w:val="20"/>
              </w:rPr>
            </w:pPr>
          </w:p>
          <w:p w14:paraId="4A98B3E6" w14:textId="588856F8" w:rsidR="00053204" w:rsidRPr="00C00E0C" w:rsidRDefault="00053204" w:rsidP="002E73ED">
            <w:pPr>
              <w:rPr>
                <w:rFonts w:cstheme="minorHAnsi"/>
                <w:sz w:val="20"/>
                <w:szCs w:val="20"/>
              </w:rPr>
            </w:pPr>
            <w:r w:rsidRPr="00C00E0C">
              <w:rPr>
                <w:rFonts w:cstheme="minorHAnsi"/>
                <w:sz w:val="20"/>
                <w:szCs w:val="20"/>
              </w:rPr>
              <w:t>Hether Brownlee asked if there were any questions about any reports (pre-circulated)</w:t>
            </w:r>
          </w:p>
          <w:p w14:paraId="55D8F136" w14:textId="313E69C1" w:rsidR="00053204" w:rsidRPr="00C00E0C" w:rsidRDefault="00053204" w:rsidP="002E73ED">
            <w:pPr>
              <w:rPr>
                <w:rFonts w:cstheme="minorHAnsi"/>
                <w:sz w:val="20"/>
                <w:szCs w:val="20"/>
              </w:rPr>
            </w:pPr>
            <w:r w:rsidRPr="00C00E0C">
              <w:rPr>
                <w:rFonts w:cstheme="minorHAnsi"/>
                <w:sz w:val="20"/>
                <w:szCs w:val="20"/>
              </w:rPr>
              <w:t xml:space="preserve">No Response from members.  </w:t>
            </w:r>
            <w:r>
              <w:rPr>
                <w:rFonts w:cstheme="minorHAnsi"/>
                <w:sz w:val="20"/>
                <w:szCs w:val="20"/>
              </w:rPr>
              <w:t xml:space="preserve">Heather Brownlee </w:t>
            </w:r>
            <w:r w:rsidRPr="00C00E0C">
              <w:rPr>
                <w:rFonts w:cstheme="minorHAnsi"/>
                <w:sz w:val="20"/>
                <w:szCs w:val="20"/>
              </w:rPr>
              <w:t>mentioned at any time if there are questions regarding the reports, to reach out to any board members.</w:t>
            </w:r>
          </w:p>
        </w:tc>
      </w:tr>
      <w:tr w:rsidR="00053204" w:rsidRPr="00295B89" w14:paraId="15C0E753" w14:textId="77777777" w:rsidTr="00053204">
        <w:trPr>
          <w:trHeight w:val="890"/>
        </w:trPr>
        <w:tc>
          <w:tcPr>
            <w:tcW w:w="516" w:type="dxa"/>
          </w:tcPr>
          <w:p w14:paraId="56E29E3B" w14:textId="3E17657E" w:rsidR="00053204" w:rsidRPr="00C00E0C" w:rsidRDefault="00053204">
            <w:pPr>
              <w:rPr>
                <w:rFonts w:cstheme="minorHAnsi"/>
                <w:sz w:val="20"/>
                <w:szCs w:val="20"/>
              </w:rPr>
            </w:pPr>
            <w:r w:rsidRPr="00C00E0C">
              <w:rPr>
                <w:rFonts w:cstheme="minorHAnsi"/>
                <w:sz w:val="20"/>
                <w:szCs w:val="20"/>
              </w:rPr>
              <w:t>1</w:t>
            </w:r>
            <w:r>
              <w:rPr>
                <w:rFonts w:cstheme="minorHAnsi"/>
                <w:sz w:val="20"/>
                <w:szCs w:val="20"/>
              </w:rPr>
              <w:t>2</w:t>
            </w:r>
            <w:r w:rsidRPr="00C00E0C">
              <w:rPr>
                <w:rFonts w:cstheme="minorHAnsi"/>
                <w:sz w:val="20"/>
                <w:szCs w:val="20"/>
              </w:rPr>
              <w:t>.</w:t>
            </w:r>
          </w:p>
        </w:tc>
        <w:tc>
          <w:tcPr>
            <w:tcW w:w="1279" w:type="dxa"/>
          </w:tcPr>
          <w:p w14:paraId="4EDD2BBA" w14:textId="0FC55E7E" w:rsidR="00053204" w:rsidRPr="00C00E0C" w:rsidRDefault="00053204">
            <w:pPr>
              <w:rPr>
                <w:rFonts w:cstheme="minorHAnsi"/>
                <w:sz w:val="20"/>
                <w:szCs w:val="20"/>
              </w:rPr>
            </w:pPr>
            <w:r w:rsidRPr="00C00E0C">
              <w:rPr>
                <w:rFonts w:cstheme="minorHAnsi"/>
                <w:sz w:val="20"/>
                <w:szCs w:val="20"/>
              </w:rPr>
              <w:t>Bylaws - Revisions</w:t>
            </w:r>
          </w:p>
        </w:tc>
        <w:tc>
          <w:tcPr>
            <w:tcW w:w="7560" w:type="dxa"/>
          </w:tcPr>
          <w:p w14:paraId="1EB2CFE3" w14:textId="757BAB10" w:rsidR="00053204" w:rsidRPr="00C00E0C" w:rsidRDefault="00053204" w:rsidP="006211B8">
            <w:pPr>
              <w:rPr>
                <w:rFonts w:cstheme="minorHAnsi"/>
                <w:bCs/>
                <w:sz w:val="20"/>
                <w:szCs w:val="20"/>
              </w:rPr>
            </w:pPr>
            <w:r w:rsidRPr="00C00E0C">
              <w:rPr>
                <w:rFonts w:cstheme="minorHAnsi"/>
                <w:sz w:val="20"/>
                <w:szCs w:val="20"/>
              </w:rPr>
              <w:t xml:space="preserve">Heather Brownlee brought forth </w:t>
            </w:r>
            <w:r w:rsidRPr="00C00E0C">
              <w:rPr>
                <w:rFonts w:cstheme="minorHAnsi"/>
                <w:bCs/>
                <w:sz w:val="20"/>
                <w:szCs w:val="20"/>
              </w:rPr>
              <w:t xml:space="preserve">changes proposed by the Board of Directors that were pre-circulated and posted on the website on </w:t>
            </w:r>
            <w:r>
              <w:rPr>
                <w:rFonts w:cstheme="minorHAnsi"/>
                <w:bCs/>
                <w:sz w:val="20"/>
                <w:szCs w:val="20"/>
              </w:rPr>
              <w:t>April 1</w:t>
            </w:r>
            <w:r w:rsidRPr="00C00E0C">
              <w:rPr>
                <w:rFonts w:cstheme="minorHAnsi"/>
                <w:bCs/>
                <w:sz w:val="20"/>
                <w:szCs w:val="20"/>
              </w:rPr>
              <w:t>, 202</w:t>
            </w:r>
            <w:r>
              <w:rPr>
                <w:rFonts w:cstheme="minorHAnsi"/>
                <w:bCs/>
                <w:sz w:val="20"/>
                <w:szCs w:val="20"/>
              </w:rPr>
              <w:t xml:space="preserve">5, </w:t>
            </w:r>
            <w:r w:rsidRPr="00C00E0C">
              <w:rPr>
                <w:rFonts w:cstheme="minorHAnsi"/>
                <w:bCs/>
                <w:sz w:val="20"/>
                <w:szCs w:val="20"/>
              </w:rPr>
              <w:t>to comply with the notice requirements of the by-laws.</w:t>
            </w:r>
          </w:p>
          <w:p w14:paraId="58A94F67" w14:textId="77777777" w:rsidR="00053204" w:rsidRDefault="00053204" w:rsidP="00B40BBD">
            <w:pPr>
              <w:pStyle w:val="ListParagraph"/>
              <w:spacing w:line="276" w:lineRule="auto"/>
              <w:ind w:left="0"/>
              <w:rPr>
                <w:rFonts w:cstheme="minorHAnsi"/>
                <w:bCs/>
                <w:color w:val="000000" w:themeColor="text1"/>
                <w:sz w:val="20"/>
                <w:szCs w:val="20"/>
              </w:rPr>
            </w:pPr>
          </w:p>
          <w:p w14:paraId="0FAF481F" w14:textId="77777777" w:rsidR="00053204" w:rsidRDefault="00053204" w:rsidP="00B40BBD">
            <w:pPr>
              <w:pStyle w:val="ListParagraph"/>
              <w:spacing w:line="276" w:lineRule="auto"/>
              <w:ind w:left="0"/>
              <w:rPr>
                <w:rFonts w:cstheme="minorHAnsi"/>
                <w:bCs/>
                <w:color w:val="000000" w:themeColor="text1"/>
                <w:sz w:val="20"/>
                <w:szCs w:val="20"/>
              </w:rPr>
            </w:pPr>
            <w:r w:rsidRPr="00C00E0C">
              <w:rPr>
                <w:rFonts w:cstheme="minorHAnsi"/>
                <w:bCs/>
                <w:color w:val="000000" w:themeColor="text1"/>
                <w:sz w:val="20"/>
                <w:szCs w:val="20"/>
              </w:rPr>
              <w:t xml:space="preserve">Amendment #1 </w:t>
            </w:r>
          </w:p>
          <w:p w14:paraId="7E282F88" w14:textId="129B8442" w:rsidR="00053204" w:rsidRDefault="00053204" w:rsidP="00B40BBD">
            <w:pPr>
              <w:pStyle w:val="ListParagraph"/>
              <w:spacing w:line="276" w:lineRule="auto"/>
              <w:ind w:left="0"/>
              <w:rPr>
                <w:rFonts w:cstheme="minorHAnsi"/>
                <w:bCs/>
                <w:color w:val="000000" w:themeColor="text1"/>
                <w:sz w:val="20"/>
                <w:szCs w:val="20"/>
              </w:rPr>
            </w:pPr>
            <w:r>
              <w:rPr>
                <w:rFonts w:cstheme="minorHAnsi"/>
                <w:bCs/>
                <w:color w:val="000000" w:themeColor="text1"/>
                <w:sz w:val="20"/>
                <w:szCs w:val="20"/>
              </w:rPr>
              <w:t xml:space="preserve">Heather Brownlee made motion to approve bylaws amendment #1 Addition of a public member(s) to the board of directors, to clarify eligibility requirements in section 5.  </w:t>
            </w:r>
          </w:p>
          <w:p w14:paraId="10E86CCA" w14:textId="65276284" w:rsidR="00053204" w:rsidRPr="00D862FF" w:rsidRDefault="00053204" w:rsidP="00D862FF">
            <w:pPr>
              <w:pStyle w:val="ListParagraph"/>
              <w:spacing w:line="276" w:lineRule="auto"/>
              <w:ind w:left="0"/>
              <w:rPr>
                <w:rFonts w:cstheme="minorHAnsi"/>
                <w:bCs/>
                <w:sz w:val="20"/>
                <w:szCs w:val="20"/>
              </w:rPr>
            </w:pPr>
            <w:r>
              <w:rPr>
                <w:rFonts w:cstheme="minorHAnsi"/>
                <w:bCs/>
                <w:color w:val="000000" w:themeColor="text1"/>
                <w:sz w:val="20"/>
                <w:szCs w:val="20"/>
              </w:rPr>
              <w:t>Heather Brownlee read revision clarification of public member(s)</w:t>
            </w:r>
          </w:p>
          <w:p w14:paraId="2DD8EBA3" w14:textId="44F32F70" w:rsidR="00053204" w:rsidRDefault="00053204" w:rsidP="003C09AF">
            <w:pPr>
              <w:pStyle w:val="ListParagraph"/>
              <w:spacing w:line="276" w:lineRule="auto"/>
              <w:ind w:left="0"/>
              <w:rPr>
                <w:rFonts w:cstheme="minorHAnsi"/>
                <w:bCs/>
                <w:color w:val="000000" w:themeColor="text1"/>
                <w:sz w:val="20"/>
                <w:szCs w:val="20"/>
              </w:rPr>
            </w:pPr>
            <w:r w:rsidRPr="00C00E0C">
              <w:rPr>
                <w:rFonts w:cstheme="minorHAnsi"/>
                <w:sz w:val="20"/>
                <w:szCs w:val="20"/>
              </w:rPr>
              <w:t xml:space="preserve">There was no discussion. Members </w:t>
            </w:r>
            <w:r>
              <w:rPr>
                <w:rFonts w:cstheme="minorHAnsi"/>
                <w:sz w:val="20"/>
                <w:szCs w:val="20"/>
              </w:rPr>
              <w:t>voted</w:t>
            </w:r>
            <w:r w:rsidRPr="00C00E0C">
              <w:rPr>
                <w:rFonts w:cstheme="minorHAnsi"/>
                <w:sz w:val="20"/>
                <w:szCs w:val="20"/>
              </w:rPr>
              <w:t xml:space="preserve"> 100% in favor and 0% opposed.  </w:t>
            </w:r>
            <w:r w:rsidRPr="00C00E0C">
              <w:rPr>
                <w:rFonts w:cstheme="minorHAnsi"/>
                <w:iCs/>
                <w:sz w:val="20"/>
                <w:szCs w:val="20"/>
              </w:rPr>
              <w:t xml:space="preserve">The affirmative has it and the motion to approve bylaws, </w:t>
            </w:r>
            <w:r w:rsidRPr="00C00E0C">
              <w:rPr>
                <w:rFonts w:cstheme="minorHAnsi"/>
                <w:bCs/>
                <w:color w:val="000000" w:themeColor="text1"/>
                <w:sz w:val="20"/>
                <w:szCs w:val="20"/>
              </w:rPr>
              <w:t xml:space="preserve">Amendment #1 - </w:t>
            </w:r>
            <w:r>
              <w:rPr>
                <w:rFonts w:cstheme="minorHAnsi"/>
                <w:bCs/>
                <w:color w:val="000000" w:themeColor="text1"/>
                <w:sz w:val="20"/>
                <w:szCs w:val="20"/>
              </w:rPr>
              <w:t>to permit a public member(s) to sit on the board of directors and to clarify set out as in section 5 as adopted.</w:t>
            </w:r>
          </w:p>
          <w:p w14:paraId="12427EEA" w14:textId="77777777" w:rsidR="00053204" w:rsidRDefault="00053204" w:rsidP="003C09AF">
            <w:pPr>
              <w:pStyle w:val="ListParagraph"/>
              <w:spacing w:line="276" w:lineRule="auto"/>
              <w:ind w:left="0"/>
              <w:rPr>
                <w:rFonts w:cstheme="minorHAnsi"/>
                <w:bCs/>
                <w:color w:val="000000" w:themeColor="text1"/>
                <w:sz w:val="20"/>
                <w:szCs w:val="20"/>
              </w:rPr>
            </w:pPr>
          </w:p>
          <w:p w14:paraId="685CE7E9" w14:textId="77777777" w:rsidR="00053204" w:rsidRDefault="00053204" w:rsidP="003C09AF">
            <w:pPr>
              <w:pStyle w:val="ListParagraph"/>
              <w:spacing w:line="276" w:lineRule="auto"/>
              <w:ind w:left="0"/>
              <w:rPr>
                <w:rFonts w:cstheme="minorHAnsi"/>
                <w:bCs/>
                <w:color w:val="000000" w:themeColor="text1"/>
                <w:sz w:val="20"/>
                <w:szCs w:val="20"/>
              </w:rPr>
            </w:pPr>
            <w:r>
              <w:rPr>
                <w:rFonts w:cstheme="minorHAnsi"/>
                <w:bCs/>
                <w:color w:val="000000" w:themeColor="text1"/>
                <w:sz w:val="20"/>
                <w:szCs w:val="20"/>
              </w:rPr>
              <w:t>Amendment #2</w:t>
            </w:r>
          </w:p>
          <w:p w14:paraId="03229955" w14:textId="2CAC4842" w:rsidR="00053204" w:rsidRDefault="00053204" w:rsidP="003C09AF">
            <w:pPr>
              <w:pStyle w:val="ListParagraph"/>
              <w:spacing w:line="276" w:lineRule="auto"/>
              <w:ind w:left="0"/>
              <w:rPr>
                <w:rFonts w:cstheme="minorHAnsi"/>
                <w:bCs/>
                <w:color w:val="000000" w:themeColor="text1"/>
                <w:sz w:val="20"/>
                <w:szCs w:val="20"/>
              </w:rPr>
            </w:pPr>
            <w:r>
              <w:rPr>
                <w:rFonts w:cstheme="minorHAnsi"/>
                <w:bCs/>
                <w:color w:val="000000" w:themeColor="text1"/>
                <w:sz w:val="20"/>
                <w:szCs w:val="20"/>
              </w:rPr>
              <w:t>Heather Brownlee made motion to approve bylaws Amendment #2 – It has been moved to approve amendment bylaws #2 The amendment proposed the Annual general meeting must be held in 15 months of previous AGM, clarifies the use of video conference, in person or hybrid model to carry out business of the association as established in section 9.1.1 This amendment is in alignment with provincial standards.</w:t>
            </w:r>
          </w:p>
          <w:p w14:paraId="075BE0DB" w14:textId="3F794DFB" w:rsidR="00053204" w:rsidRPr="00D862FF" w:rsidRDefault="00053204" w:rsidP="003C09AF">
            <w:pPr>
              <w:pStyle w:val="ListParagraph"/>
              <w:spacing w:line="276" w:lineRule="auto"/>
              <w:ind w:left="0"/>
              <w:rPr>
                <w:rFonts w:cstheme="minorHAnsi"/>
                <w:iCs/>
                <w:sz w:val="20"/>
                <w:szCs w:val="20"/>
              </w:rPr>
            </w:pPr>
            <w:r w:rsidRPr="00C00E0C">
              <w:rPr>
                <w:rFonts w:cstheme="minorHAnsi"/>
                <w:sz w:val="20"/>
                <w:szCs w:val="20"/>
              </w:rPr>
              <w:t xml:space="preserve">There was no discussion. Members </w:t>
            </w:r>
            <w:r>
              <w:rPr>
                <w:rFonts w:cstheme="minorHAnsi"/>
                <w:sz w:val="20"/>
                <w:szCs w:val="20"/>
              </w:rPr>
              <w:t>voted</w:t>
            </w:r>
            <w:r w:rsidRPr="00C00E0C">
              <w:rPr>
                <w:rFonts w:cstheme="minorHAnsi"/>
                <w:sz w:val="20"/>
                <w:szCs w:val="20"/>
              </w:rPr>
              <w:t xml:space="preserve"> 100% in favor and 0% opposed.  </w:t>
            </w:r>
            <w:r w:rsidRPr="00C00E0C">
              <w:rPr>
                <w:rFonts w:cstheme="minorHAnsi"/>
                <w:iCs/>
                <w:sz w:val="20"/>
                <w:szCs w:val="20"/>
              </w:rPr>
              <w:t>The affirmative has it and the motion to approve bylaws, the motion to approve bylaws,</w:t>
            </w:r>
            <w:r>
              <w:rPr>
                <w:rFonts w:cstheme="minorHAnsi"/>
                <w:iCs/>
                <w:sz w:val="20"/>
                <w:szCs w:val="20"/>
              </w:rPr>
              <w:t xml:space="preserve"> t</w:t>
            </w:r>
            <w:r>
              <w:rPr>
                <w:rFonts w:cstheme="minorHAnsi"/>
                <w:bCs/>
                <w:color w:val="000000" w:themeColor="text1"/>
                <w:sz w:val="20"/>
                <w:szCs w:val="20"/>
              </w:rPr>
              <w:t>hat the Annual General Meeting be held 15 months of previous AGM, clarifies the use of video conference, in person or hybrid model to carry out business of the association as established in section 9.1.1</w:t>
            </w:r>
          </w:p>
          <w:p w14:paraId="79C6C5B2" w14:textId="77777777" w:rsidR="00053204" w:rsidRDefault="00053204" w:rsidP="003C09AF">
            <w:pPr>
              <w:pStyle w:val="ListParagraph"/>
              <w:spacing w:line="276" w:lineRule="auto"/>
              <w:ind w:left="0"/>
              <w:rPr>
                <w:rFonts w:cstheme="minorHAnsi"/>
                <w:bCs/>
                <w:color w:val="000000" w:themeColor="text1"/>
                <w:sz w:val="20"/>
                <w:szCs w:val="20"/>
              </w:rPr>
            </w:pPr>
          </w:p>
          <w:p w14:paraId="00DD988B" w14:textId="25E34D07" w:rsidR="00053204" w:rsidRDefault="00053204" w:rsidP="003C09AF">
            <w:pPr>
              <w:pStyle w:val="ListParagraph"/>
              <w:spacing w:line="276" w:lineRule="auto"/>
              <w:ind w:left="0"/>
              <w:rPr>
                <w:rFonts w:cstheme="minorHAnsi"/>
                <w:bCs/>
                <w:color w:val="000000" w:themeColor="text1"/>
                <w:sz w:val="20"/>
                <w:szCs w:val="20"/>
              </w:rPr>
            </w:pPr>
            <w:r>
              <w:rPr>
                <w:rFonts w:cstheme="minorHAnsi"/>
                <w:bCs/>
                <w:color w:val="000000" w:themeColor="text1"/>
                <w:sz w:val="20"/>
                <w:szCs w:val="20"/>
              </w:rPr>
              <w:t>Amendment #3</w:t>
            </w:r>
          </w:p>
          <w:p w14:paraId="44866518" w14:textId="599B2B48" w:rsidR="00053204" w:rsidRDefault="00053204" w:rsidP="003C09AF">
            <w:pPr>
              <w:pStyle w:val="ListParagraph"/>
              <w:spacing w:line="276" w:lineRule="auto"/>
              <w:ind w:left="0"/>
              <w:rPr>
                <w:rFonts w:cstheme="minorHAnsi"/>
                <w:bCs/>
                <w:color w:val="000000" w:themeColor="text1"/>
                <w:sz w:val="20"/>
                <w:szCs w:val="20"/>
              </w:rPr>
            </w:pPr>
            <w:r>
              <w:rPr>
                <w:rFonts w:cstheme="minorHAnsi"/>
                <w:bCs/>
                <w:color w:val="000000" w:themeColor="text1"/>
                <w:sz w:val="20"/>
                <w:szCs w:val="20"/>
              </w:rPr>
              <w:t>Heather Brownlee made motion to approve bylaws Amendment #3 –</w:t>
            </w:r>
          </w:p>
          <w:p w14:paraId="29FB4A00" w14:textId="7F253350" w:rsidR="00053204" w:rsidRDefault="00053204" w:rsidP="003C09AF">
            <w:pPr>
              <w:pStyle w:val="ListParagraph"/>
              <w:spacing w:line="276" w:lineRule="auto"/>
              <w:ind w:left="0"/>
              <w:rPr>
                <w:rFonts w:cstheme="minorHAnsi"/>
                <w:bCs/>
                <w:color w:val="000000" w:themeColor="text1"/>
                <w:sz w:val="20"/>
                <w:szCs w:val="20"/>
              </w:rPr>
            </w:pPr>
            <w:r>
              <w:rPr>
                <w:rFonts w:cstheme="minorHAnsi"/>
                <w:bCs/>
                <w:color w:val="000000" w:themeColor="text1"/>
                <w:sz w:val="20"/>
                <w:szCs w:val="20"/>
              </w:rPr>
              <w:t>Amendment #3 Proposes reducing the required written notice period for amendment to the bylaws period from 30 days to 10 days. As provided for section 10.2, a 10-day written notice period is sufficient for transparency closer to the meeting date.</w:t>
            </w:r>
          </w:p>
          <w:p w14:paraId="447D2B49" w14:textId="2B198FFE" w:rsidR="00053204" w:rsidRDefault="00053204" w:rsidP="00BF1556">
            <w:pPr>
              <w:pStyle w:val="ListParagraph"/>
              <w:spacing w:line="276" w:lineRule="auto"/>
              <w:ind w:left="0"/>
              <w:rPr>
                <w:rFonts w:cstheme="minorHAnsi"/>
                <w:bCs/>
                <w:color w:val="000000" w:themeColor="text1"/>
                <w:sz w:val="20"/>
                <w:szCs w:val="20"/>
              </w:rPr>
            </w:pPr>
            <w:r w:rsidRPr="00C00E0C">
              <w:rPr>
                <w:rFonts w:cstheme="minorHAnsi"/>
                <w:sz w:val="20"/>
                <w:szCs w:val="20"/>
              </w:rPr>
              <w:lastRenderedPageBreak/>
              <w:t xml:space="preserve">There was no discussion. Members </w:t>
            </w:r>
            <w:r>
              <w:rPr>
                <w:rFonts w:cstheme="minorHAnsi"/>
                <w:sz w:val="20"/>
                <w:szCs w:val="20"/>
              </w:rPr>
              <w:t>voted</w:t>
            </w:r>
            <w:r w:rsidRPr="00C00E0C">
              <w:rPr>
                <w:rFonts w:cstheme="minorHAnsi"/>
                <w:sz w:val="20"/>
                <w:szCs w:val="20"/>
              </w:rPr>
              <w:t xml:space="preserve"> 100% in favor and 0% opposed.  </w:t>
            </w:r>
            <w:r w:rsidRPr="00C00E0C">
              <w:rPr>
                <w:rFonts w:cstheme="minorHAnsi"/>
                <w:iCs/>
                <w:sz w:val="20"/>
                <w:szCs w:val="20"/>
              </w:rPr>
              <w:t>The affirmative has it and the motion to approve bylaws,</w:t>
            </w:r>
            <w:r>
              <w:rPr>
                <w:rFonts w:cstheme="minorHAnsi"/>
                <w:iCs/>
                <w:sz w:val="20"/>
                <w:szCs w:val="20"/>
              </w:rPr>
              <w:t xml:space="preserve"> amendment #3 </w:t>
            </w:r>
            <w:r>
              <w:rPr>
                <w:rFonts w:cstheme="minorHAnsi"/>
                <w:bCs/>
                <w:color w:val="000000" w:themeColor="text1"/>
                <w:sz w:val="20"/>
                <w:szCs w:val="20"/>
              </w:rPr>
              <w:t xml:space="preserve">reducing the required </w:t>
            </w:r>
            <w:r>
              <w:rPr>
                <w:rFonts w:cstheme="minorHAnsi"/>
                <w:bCs/>
                <w:color w:val="000000" w:themeColor="text1"/>
                <w:sz w:val="20"/>
                <w:szCs w:val="20"/>
              </w:rPr>
              <w:t>written notice</w:t>
            </w:r>
            <w:r>
              <w:rPr>
                <w:rFonts w:cstheme="minorHAnsi"/>
                <w:bCs/>
                <w:color w:val="000000" w:themeColor="text1"/>
                <w:sz w:val="20"/>
                <w:szCs w:val="20"/>
              </w:rPr>
              <w:t xml:space="preserve"> period for amendment to the bylaws period from 30 days to 10 days</w:t>
            </w:r>
            <w:r>
              <w:rPr>
                <w:rFonts w:cstheme="minorHAnsi"/>
                <w:bCs/>
                <w:color w:val="000000" w:themeColor="text1"/>
                <w:sz w:val="20"/>
                <w:szCs w:val="20"/>
              </w:rPr>
              <w:t>.</w:t>
            </w:r>
          </w:p>
          <w:p w14:paraId="15E366CC" w14:textId="65D77088" w:rsidR="00053204" w:rsidRPr="00C00E0C" w:rsidRDefault="00053204" w:rsidP="00BF1556">
            <w:pPr>
              <w:pStyle w:val="ListParagraph"/>
              <w:spacing w:line="276" w:lineRule="auto"/>
              <w:ind w:left="0"/>
              <w:rPr>
                <w:rFonts w:cstheme="minorHAnsi"/>
                <w:bCs/>
                <w:sz w:val="20"/>
                <w:szCs w:val="20"/>
              </w:rPr>
            </w:pPr>
          </w:p>
        </w:tc>
      </w:tr>
      <w:tr w:rsidR="00053204" w:rsidRPr="00295B89" w14:paraId="7CA200C2" w14:textId="77777777" w:rsidTr="00053204">
        <w:trPr>
          <w:trHeight w:val="2555"/>
        </w:trPr>
        <w:tc>
          <w:tcPr>
            <w:tcW w:w="516" w:type="dxa"/>
          </w:tcPr>
          <w:p w14:paraId="6BA58D1C" w14:textId="0E1539AA" w:rsidR="00053204" w:rsidRPr="00841C49" w:rsidRDefault="00053204">
            <w:pPr>
              <w:rPr>
                <w:rFonts w:cstheme="minorHAnsi"/>
                <w:sz w:val="20"/>
                <w:szCs w:val="20"/>
              </w:rPr>
            </w:pPr>
            <w:r w:rsidRPr="00841C49">
              <w:rPr>
                <w:rFonts w:cstheme="minorHAnsi"/>
                <w:sz w:val="20"/>
                <w:szCs w:val="20"/>
              </w:rPr>
              <w:lastRenderedPageBreak/>
              <w:t>13.</w:t>
            </w:r>
          </w:p>
        </w:tc>
        <w:tc>
          <w:tcPr>
            <w:tcW w:w="1279" w:type="dxa"/>
          </w:tcPr>
          <w:p w14:paraId="4923606F" w14:textId="1DF60B5C" w:rsidR="00053204" w:rsidRPr="00841C49" w:rsidRDefault="00053204">
            <w:pPr>
              <w:rPr>
                <w:rFonts w:cstheme="minorHAnsi"/>
                <w:sz w:val="20"/>
                <w:szCs w:val="20"/>
              </w:rPr>
            </w:pPr>
            <w:r w:rsidRPr="00841C49">
              <w:rPr>
                <w:rFonts w:cstheme="minorHAnsi"/>
                <w:sz w:val="20"/>
                <w:szCs w:val="20"/>
              </w:rPr>
              <w:t>Elections</w:t>
            </w:r>
          </w:p>
        </w:tc>
        <w:tc>
          <w:tcPr>
            <w:tcW w:w="7560" w:type="dxa"/>
          </w:tcPr>
          <w:p w14:paraId="0321FB97" w14:textId="347F0850" w:rsidR="00053204" w:rsidRPr="00841C49" w:rsidRDefault="00053204" w:rsidP="006211B8">
            <w:pPr>
              <w:rPr>
                <w:rFonts w:cstheme="minorHAnsi"/>
                <w:bCs/>
                <w:sz w:val="20"/>
                <w:szCs w:val="20"/>
              </w:rPr>
            </w:pPr>
            <w:r w:rsidRPr="00841C49">
              <w:rPr>
                <w:rFonts w:cstheme="minorHAnsi"/>
                <w:sz w:val="20"/>
                <w:szCs w:val="20"/>
              </w:rPr>
              <w:t xml:space="preserve">Heather Brownlee introduced </w:t>
            </w:r>
            <w:r w:rsidRPr="00841C49">
              <w:rPr>
                <w:rFonts w:cstheme="minorHAnsi"/>
                <w:bCs/>
                <w:sz w:val="20"/>
                <w:szCs w:val="20"/>
              </w:rPr>
              <w:t>the next item; election of the Board of Directors, as per our Bylaws Article 5 - Board of Directors.</w:t>
            </w:r>
            <w:r w:rsidRPr="00841C49">
              <w:rPr>
                <w:rFonts w:cstheme="minorHAnsi"/>
                <w:bCs/>
                <w:color w:val="7030A0"/>
                <w:sz w:val="20"/>
                <w:szCs w:val="20"/>
              </w:rPr>
              <w:t xml:space="preserve"> </w:t>
            </w:r>
            <w:r w:rsidRPr="00841C49">
              <w:rPr>
                <w:rFonts w:cstheme="minorHAnsi"/>
                <w:bCs/>
                <w:sz w:val="20"/>
                <w:szCs w:val="20"/>
              </w:rPr>
              <w:t xml:space="preserve">The MDAA Officers and Directors currently on the board have expressed interest in continuing with their terms. </w:t>
            </w:r>
          </w:p>
          <w:p w14:paraId="434BEC0F" w14:textId="60FF5038" w:rsidR="00053204" w:rsidRDefault="00053204" w:rsidP="006211B8">
            <w:pPr>
              <w:rPr>
                <w:rFonts w:cstheme="minorHAnsi"/>
                <w:bCs/>
                <w:sz w:val="20"/>
                <w:szCs w:val="20"/>
              </w:rPr>
            </w:pPr>
            <w:r w:rsidRPr="00841C49">
              <w:rPr>
                <w:rFonts w:cstheme="minorHAnsi"/>
                <w:bCs/>
                <w:sz w:val="20"/>
                <w:szCs w:val="20"/>
              </w:rPr>
              <w:t xml:space="preserve">There are two positions available on the Board of Directors currently.  </w:t>
            </w:r>
            <w:proofErr w:type="spellStart"/>
            <w:r>
              <w:rPr>
                <w:rFonts w:cstheme="minorHAnsi"/>
                <w:bCs/>
                <w:sz w:val="20"/>
                <w:szCs w:val="20"/>
              </w:rPr>
              <w:t>Vidwin</w:t>
            </w:r>
            <w:proofErr w:type="spellEnd"/>
            <w:r>
              <w:rPr>
                <w:rFonts w:cstheme="minorHAnsi"/>
                <w:bCs/>
                <w:sz w:val="20"/>
                <w:szCs w:val="20"/>
              </w:rPr>
              <w:t xml:space="preserve"> NG and Anderson Azeredo Have put their names forward.</w:t>
            </w:r>
          </w:p>
          <w:p w14:paraId="6B74F63D" w14:textId="0FF5D8D7" w:rsidR="00053204" w:rsidRDefault="00053204" w:rsidP="006211B8">
            <w:pPr>
              <w:rPr>
                <w:rFonts w:cstheme="minorHAnsi"/>
                <w:bCs/>
                <w:sz w:val="20"/>
                <w:szCs w:val="20"/>
              </w:rPr>
            </w:pPr>
            <w:r>
              <w:rPr>
                <w:rFonts w:cstheme="minorHAnsi"/>
                <w:bCs/>
                <w:sz w:val="20"/>
                <w:szCs w:val="20"/>
              </w:rPr>
              <w:t xml:space="preserve">0 </w:t>
            </w:r>
            <w:r w:rsidRPr="00841C49">
              <w:rPr>
                <w:rFonts w:cstheme="minorHAnsi"/>
                <w:bCs/>
                <w:sz w:val="20"/>
                <w:szCs w:val="20"/>
              </w:rPr>
              <w:t>nominations</w:t>
            </w:r>
            <w:r>
              <w:rPr>
                <w:rFonts w:cstheme="minorHAnsi"/>
                <w:bCs/>
                <w:sz w:val="20"/>
                <w:szCs w:val="20"/>
              </w:rPr>
              <w:t xml:space="preserve"> from the floor, 0 discussion.</w:t>
            </w:r>
          </w:p>
          <w:p w14:paraId="7FCD30D2" w14:textId="6D996172" w:rsidR="00053204" w:rsidRDefault="00053204" w:rsidP="006211B8">
            <w:pPr>
              <w:rPr>
                <w:rFonts w:cstheme="minorHAnsi"/>
                <w:bCs/>
                <w:sz w:val="20"/>
                <w:szCs w:val="20"/>
              </w:rPr>
            </w:pPr>
            <w:r w:rsidRPr="004B6CAC">
              <w:rPr>
                <w:rFonts w:cstheme="minorHAnsi"/>
                <w:sz w:val="20"/>
                <w:szCs w:val="20"/>
              </w:rPr>
              <w:t xml:space="preserve">Members voted </w:t>
            </w:r>
            <w:r>
              <w:rPr>
                <w:rFonts w:cstheme="minorHAnsi"/>
                <w:sz w:val="20"/>
                <w:szCs w:val="20"/>
              </w:rPr>
              <w:t>100</w:t>
            </w:r>
            <w:r w:rsidRPr="004B6CAC">
              <w:rPr>
                <w:rFonts w:cstheme="minorHAnsi"/>
                <w:sz w:val="20"/>
                <w:szCs w:val="20"/>
              </w:rPr>
              <w:t xml:space="preserve">% in favor and </w:t>
            </w:r>
            <w:r>
              <w:rPr>
                <w:rFonts w:cstheme="minorHAnsi"/>
                <w:sz w:val="20"/>
                <w:szCs w:val="20"/>
              </w:rPr>
              <w:t>0</w:t>
            </w:r>
            <w:r w:rsidRPr="004B6CAC">
              <w:rPr>
                <w:rFonts w:cstheme="minorHAnsi"/>
                <w:sz w:val="20"/>
                <w:szCs w:val="20"/>
              </w:rPr>
              <w:t xml:space="preserve">% opposed. </w:t>
            </w:r>
            <w:r>
              <w:rPr>
                <w:rFonts w:cstheme="minorHAnsi"/>
                <w:bCs/>
                <w:sz w:val="20"/>
                <w:szCs w:val="20"/>
              </w:rPr>
              <w:t>Affirmative has it.</w:t>
            </w:r>
          </w:p>
          <w:p w14:paraId="33240ACF" w14:textId="3A70BF7A" w:rsidR="00053204" w:rsidRPr="00841C49" w:rsidRDefault="00053204" w:rsidP="006211B8">
            <w:pPr>
              <w:rPr>
                <w:rFonts w:cstheme="minorHAnsi"/>
                <w:bCs/>
                <w:sz w:val="20"/>
                <w:szCs w:val="20"/>
              </w:rPr>
            </w:pPr>
            <w:r>
              <w:rPr>
                <w:rFonts w:cstheme="minorHAnsi"/>
                <w:bCs/>
                <w:sz w:val="20"/>
                <w:szCs w:val="20"/>
              </w:rPr>
              <w:t xml:space="preserve">It is moved that </w:t>
            </w:r>
            <w:proofErr w:type="spellStart"/>
            <w:r>
              <w:rPr>
                <w:rFonts w:cstheme="minorHAnsi"/>
                <w:bCs/>
                <w:sz w:val="20"/>
                <w:szCs w:val="20"/>
              </w:rPr>
              <w:t>Vidwin</w:t>
            </w:r>
            <w:proofErr w:type="spellEnd"/>
            <w:r>
              <w:rPr>
                <w:rFonts w:cstheme="minorHAnsi"/>
                <w:bCs/>
                <w:sz w:val="20"/>
                <w:szCs w:val="20"/>
              </w:rPr>
              <w:t xml:space="preserve"> NG and Anderson Azeredo </w:t>
            </w:r>
            <w:r>
              <w:rPr>
                <w:rFonts w:cstheme="minorHAnsi"/>
                <w:bCs/>
                <w:sz w:val="20"/>
                <w:szCs w:val="20"/>
              </w:rPr>
              <w:t>be appointed to the Manitoba dental Assistants Association Board of Directors</w:t>
            </w:r>
          </w:p>
          <w:p w14:paraId="6D376680" w14:textId="055FD7BF" w:rsidR="00053204" w:rsidRPr="00053204" w:rsidRDefault="00053204" w:rsidP="00BF1556">
            <w:pPr>
              <w:rPr>
                <w:rFonts w:cstheme="minorHAnsi"/>
                <w:bCs/>
                <w:sz w:val="20"/>
                <w:szCs w:val="20"/>
              </w:rPr>
            </w:pPr>
            <w:r>
              <w:rPr>
                <w:rFonts w:cstheme="minorHAnsi"/>
                <w:sz w:val="20"/>
                <w:szCs w:val="20"/>
              </w:rPr>
              <w:t xml:space="preserve">The motion has been adopted.  Congratulations to </w:t>
            </w:r>
            <w:proofErr w:type="spellStart"/>
            <w:r>
              <w:rPr>
                <w:rFonts w:cstheme="minorHAnsi"/>
                <w:bCs/>
                <w:sz w:val="20"/>
                <w:szCs w:val="20"/>
              </w:rPr>
              <w:t>Vidwin</w:t>
            </w:r>
            <w:proofErr w:type="spellEnd"/>
            <w:r>
              <w:rPr>
                <w:rFonts w:cstheme="minorHAnsi"/>
                <w:bCs/>
                <w:sz w:val="20"/>
                <w:szCs w:val="20"/>
              </w:rPr>
              <w:t xml:space="preserve"> NG and Anderson Azeredo</w:t>
            </w:r>
            <w:r>
              <w:rPr>
                <w:rFonts w:cstheme="minorHAnsi"/>
                <w:bCs/>
                <w:sz w:val="20"/>
                <w:szCs w:val="20"/>
              </w:rPr>
              <w:t>.</w:t>
            </w:r>
          </w:p>
        </w:tc>
      </w:tr>
      <w:tr w:rsidR="00053204" w:rsidRPr="00295B89" w14:paraId="59B7DB2F" w14:textId="77777777" w:rsidTr="00053204">
        <w:trPr>
          <w:trHeight w:val="1340"/>
        </w:trPr>
        <w:tc>
          <w:tcPr>
            <w:tcW w:w="516" w:type="dxa"/>
          </w:tcPr>
          <w:p w14:paraId="70B429BE" w14:textId="61C3DDF2" w:rsidR="00053204" w:rsidRPr="008573F5" w:rsidRDefault="00053204">
            <w:pPr>
              <w:rPr>
                <w:rFonts w:cstheme="minorHAnsi"/>
                <w:sz w:val="20"/>
                <w:szCs w:val="20"/>
              </w:rPr>
            </w:pPr>
            <w:r w:rsidRPr="008573F5">
              <w:rPr>
                <w:rFonts w:cstheme="minorHAnsi"/>
                <w:sz w:val="20"/>
                <w:szCs w:val="20"/>
              </w:rPr>
              <w:t>14.</w:t>
            </w:r>
          </w:p>
        </w:tc>
        <w:tc>
          <w:tcPr>
            <w:tcW w:w="1279" w:type="dxa"/>
          </w:tcPr>
          <w:p w14:paraId="4AB257C8" w14:textId="0CC9EA8F" w:rsidR="00053204" w:rsidRPr="008573F5" w:rsidRDefault="00053204">
            <w:pPr>
              <w:rPr>
                <w:rFonts w:cstheme="minorHAnsi"/>
                <w:sz w:val="20"/>
                <w:szCs w:val="20"/>
              </w:rPr>
            </w:pPr>
            <w:r w:rsidRPr="008573F5">
              <w:rPr>
                <w:rFonts w:cstheme="minorHAnsi"/>
                <w:sz w:val="20"/>
                <w:szCs w:val="20"/>
              </w:rPr>
              <w:t>Introduction to 202</w:t>
            </w:r>
            <w:r>
              <w:rPr>
                <w:rFonts w:cstheme="minorHAnsi"/>
                <w:sz w:val="20"/>
                <w:szCs w:val="20"/>
              </w:rPr>
              <w:t>5</w:t>
            </w:r>
            <w:r w:rsidRPr="008573F5">
              <w:rPr>
                <w:rFonts w:cstheme="minorHAnsi"/>
                <w:sz w:val="20"/>
                <w:szCs w:val="20"/>
              </w:rPr>
              <w:t>-202</w:t>
            </w:r>
            <w:r>
              <w:rPr>
                <w:rFonts w:cstheme="minorHAnsi"/>
                <w:sz w:val="20"/>
                <w:szCs w:val="20"/>
              </w:rPr>
              <w:t>6</w:t>
            </w:r>
            <w:r w:rsidRPr="008573F5">
              <w:rPr>
                <w:rFonts w:cstheme="minorHAnsi"/>
                <w:sz w:val="20"/>
                <w:szCs w:val="20"/>
              </w:rPr>
              <w:t xml:space="preserve"> MDAA Board of Directors</w:t>
            </w:r>
          </w:p>
        </w:tc>
        <w:tc>
          <w:tcPr>
            <w:tcW w:w="7560" w:type="dxa"/>
          </w:tcPr>
          <w:p w14:paraId="75F400D6" w14:textId="3C0123C2" w:rsidR="00053204" w:rsidRPr="008573F5" w:rsidRDefault="00053204" w:rsidP="00943EC0">
            <w:pPr>
              <w:rPr>
                <w:rFonts w:cstheme="minorHAnsi"/>
                <w:sz w:val="20"/>
                <w:szCs w:val="20"/>
              </w:rPr>
            </w:pPr>
            <w:r w:rsidRPr="008573F5">
              <w:rPr>
                <w:rFonts w:cstheme="minorHAnsi"/>
                <w:sz w:val="20"/>
                <w:szCs w:val="20"/>
              </w:rPr>
              <w:t>Heather Brownlee introduced 202</w:t>
            </w:r>
            <w:r>
              <w:rPr>
                <w:rFonts w:cstheme="minorHAnsi"/>
                <w:sz w:val="20"/>
                <w:szCs w:val="20"/>
              </w:rPr>
              <w:t>5</w:t>
            </w:r>
            <w:r w:rsidRPr="008573F5">
              <w:rPr>
                <w:rFonts w:cstheme="minorHAnsi"/>
                <w:sz w:val="20"/>
                <w:szCs w:val="20"/>
              </w:rPr>
              <w:t>-202</w:t>
            </w:r>
            <w:r>
              <w:rPr>
                <w:rFonts w:cstheme="minorHAnsi"/>
                <w:sz w:val="20"/>
                <w:szCs w:val="20"/>
              </w:rPr>
              <w:t>6</w:t>
            </w:r>
            <w:r w:rsidRPr="008573F5">
              <w:rPr>
                <w:rFonts w:cstheme="minorHAnsi"/>
                <w:sz w:val="20"/>
                <w:szCs w:val="20"/>
              </w:rPr>
              <w:t xml:space="preserve"> Board of Directors are as follows:</w:t>
            </w:r>
          </w:p>
          <w:p w14:paraId="1A233673" w14:textId="0B66F790" w:rsidR="00053204" w:rsidRDefault="00053204" w:rsidP="00943EC0">
            <w:pPr>
              <w:rPr>
                <w:rFonts w:cstheme="minorHAnsi"/>
                <w:sz w:val="20"/>
                <w:szCs w:val="20"/>
              </w:rPr>
            </w:pPr>
            <w:r w:rsidRPr="008573F5">
              <w:rPr>
                <w:rFonts w:cstheme="minorHAnsi"/>
                <w:sz w:val="20"/>
                <w:szCs w:val="20"/>
              </w:rPr>
              <w:t>Heather Brownlee (</w:t>
            </w:r>
            <w:r>
              <w:rPr>
                <w:rFonts w:cstheme="minorHAnsi"/>
                <w:sz w:val="20"/>
                <w:szCs w:val="20"/>
              </w:rPr>
              <w:t>P</w:t>
            </w:r>
            <w:r w:rsidRPr="008573F5">
              <w:rPr>
                <w:rFonts w:cstheme="minorHAnsi"/>
                <w:sz w:val="20"/>
                <w:szCs w:val="20"/>
              </w:rPr>
              <w:t>resident), Navroop Randhawa (</w:t>
            </w:r>
            <w:r>
              <w:rPr>
                <w:rFonts w:cstheme="minorHAnsi"/>
                <w:sz w:val="20"/>
                <w:szCs w:val="20"/>
              </w:rPr>
              <w:t>Vice-President</w:t>
            </w:r>
            <w:r w:rsidRPr="008573F5">
              <w:rPr>
                <w:rFonts w:cstheme="minorHAnsi"/>
                <w:sz w:val="20"/>
                <w:szCs w:val="20"/>
              </w:rPr>
              <w:t xml:space="preserve">), </w:t>
            </w:r>
            <w:r w:rsidRPr="008573F5">
              <w:rPr>
                <w:rFonts w:cstheme="minorHAnsi"/>
                <w:sz w:val="20"/>
                <w:szCs w:val="20"/>
              </w:rPr>
              <w:t>Tab</w:t>
            </w:r>
            <w:r>
              <w:rPr>
                <w:rFonts w:cstheme="minorHAnsi"/>
                <w:sz w:val="20"/>
                <w:szCs w:val="20"/>
              </w:rPr>
              <w:t>a</w:t>
            </w:r>
            <w:r w:rsidRPr="008573F5">
              <w:rPr>
                <w:rFonts w:cstheme="minorHAnsi"/>
                <w:sz w:val="20"/>
                <w:szCs w:val="20"/>
              </w:rPr>
              <w:t xml:space="preserve">tha Blais </w:t>
            </w:r>
            <w:r>
              <w:rPr>
                <w:rFonts w:cstheme="minorHAnsi"/>
                <w:sz w:val="20"/>
                <w:szCs w:val="20"/>
              </w:rPr>
              <w:t xml:space="preserve">(Treasurer) </w:t>
            </w:r>
            <w:r w:rsidRPr="008573F5">
              <w:rPr>
                <w:rFonts w:cstheme="minorHAnsi"/>
                <w:sz w:val="20"/>
                <w:szCs w:val="20"/>
              </w:rPr>
              <w:t>Athena Wilford (Secretary), Pamela Mikos (Director), (Megan Ostlund (Director), Charleen Howe (Director)</w:t>
            </w:r>
            <w:r>
              <w:rPr>
                <w:rFonts w:cstheme="minorHAnsi"/>
                <w:sz w:val="20"/>
                <w:szCs w:val="20"/>
              </w:rPr>
              <w:t xml:space="preserve"> Melanie Gerais (Director), </w:t>
            </w:r>
            <w:proofErr w:type="spellStart"/>
            <w:r>
              <w:rPr>
                <w:rFonts w:cstheme="minorHAnsi"/>
                <w:bCs/>
                <w:sz w:val="20"/>
                <w:szCs w:val="20"/>
              </w:rPr>
              <w:t>Vidwin</w:t>
            </w:r>
            <w:proofErr w:type="spellEnd"/>
            <w:r>
              <w:rPr>
                <w:rFonts w:cstheme="minorHAnsi"/>
                <w:bCs/>
                <w:sz w:val="20"/>
                <w:szCs w:val="20"/>
              </w:rPr>
              <w:t xml:space="preserve"> NG</w:t>
            </w:r>
            <w:r>
              <w:rPr>
                <w:rFonts w:cstheme="minorHAnsi"/>
                <w:bCs/>
                <w:sz w:val="20"/>
                <w:szCs w:val="20"/>
              </w:rPr>
              <w:t xml:space="preserve"> (Director)</w:t>
            </w:r>
            <w:r>
              <w:rPr>
                <w:rFonts w:cstheme="minorHAnsi"/>
                <w:bCs/>
                <w:sz w:val="20"/>
                <w:szCs w:val="20"/>
              </w:rPr>
              <w:t xml:space="preserve"> and Anderson Azeredo</w:t>
            </w:r>
            <w:r>
              <w:rPr>
                <w:rFonts w:cstheme="minorHAnsi"/>
                <w:bCs/>
                <w:sz w:val="20"/>
                <w:szCs w:val="20"/>
              </w:rPr>
              <w:t xml:space="preserve"> (Director)</w:t>
            </w:r>
          </w:p>
          <w:p w14:paraId="36DE73F1" w14:textId="0D0226CB" w:rsidR="00053204" w:rsidRPr="00D31928" w:rsidRDefault="00053204" w:rsidP="00943EC0">
            <w:pPr>
              <w:rPr>
                <w:rFonts w:cstheme="minorHAnsi"/>
                <w:sz w:val="16"/>
                <w:szCs w:val="16"/>
              </w:rPr>
            </w:pPr>
          </w:p>
        </w:tc>
      </w:tr>
      <w:tr w:rsidR="00053204" w:rsidRPr="00295B89" w14:paraId="46C54E27" w14:textId="77777777" w:rsidTr="00053204">
        <w:tc>
          <w:tcPr>
            <w:tcW w:w="516" w:type="dxa"/>
          </w:tcPr>
          <w:p w14:paraId="5B7E1A91" w14:textId="280D6DC7" w:rsidR="00053204" w:rsidRPr="008573F5" w:rsidRDefault="00053204">
            <w:pPr>
              <w:rPr>
                <w:sz w:val="18"/>
                <w:szCs w:val="18"/>
              </w:rPr>
            </w:pPr>
            <w:r w:rsidRPr="008573F5">
              <w:rPr>
                <w:sz w:val="18"/>
                <w:szCs w:val="18"/>
              </w:rPr>
              <w:t>15.</w:t>
            </w:r>
          </w:p>
        </w:tc>
        <w:tc>
          <w:tcPr>
            <w:tcW w:w="1279" w:type="dxa"/>
          </w:tcPr>
          <w:p w14:paraId="0FCE0731" w14:textId="699E68FE" w:rsidR="00053204" w:rsidRPr="008573F5" w:rsidRDefault="00053204">
            <w:pPr>
              <w:rPr>
                <w:sz w:val="18"/>
                <w:szCs w:val="18"/>
              </w:rPr>
            </w:pPr>
            <w:r w:rsidRPr="008573F5">
              <w:rPr>
                <w:sz w:val="18"/>
                <w:szCs w:val="18"/>
              </w:rPr>
              <w:t>Date and Location of 202</w:t>
            </w:r>
            <w:r>
              <w:rPr>
                <w:sz w:val="18"/>
                <w:szCs w:val="18"/>
              </w:rPr>
              <w:t>6</w:t>
            </w:r>
            <w:r w:rsidRPr="008573F5">
              <w:rPr>
                <w:sz w:val="18"/>
                <w:szCs w:val="18"/>
              </w:rPr>
              <w:t xml:space="preserve"> AGM</w:t>
            </w:r>
          </w:p>
        </w:tc>
        <w:tc>
          <w:tcPr>
            <w:tcW w:w="7560" w:type="dxa"/>
          </w:tcPr>
          <w:p w14:paraId="69F98C73" w14:textId="50FC72CB" w:rsidR="00053204" w:rsidRPr="008573F5" w:rsidRDefault="00053204" w:rsidP="00943EC0">
            <w:pPr>
              <w:pStyle w:val="Default"/>
              <w:rPr>
                <w:rFonts w:asciiTheme="minorHAnsi" w:hAnsiTheme="minorHAnsi" w:cstheme="minorHAnsi"/>
                <w:sz w:val="20"/>
                <w:szCs w:val="20"/>
              </w:rPr>
            </w:pPr>
            <w:r w:rsidRPr="008573F5">
              <w:rPr>
                <w:rFonts w:asciiTheme="minorHAnsi" w:hAnsiTheme="minorHAnsi" w:cstheme="minorHAnsi"/>
                <w:sz w:val="20"/>
                <w:szCs w:val="20"/>
              </w:rPr>
              <w:t>Heather Brownlee thanked all who attended and organized the AGM and said that the date and location of the 202</w:t>
            </w:r>
            <w:r>
              <w:rPr>
                <w:rFonts w:asciiTheme="minorHAnsi" w:hAnsiTheme="minorHAnsi" w:cstheme="minorHAnsi"/>
                <w:sz w:val="20"/>
                <w:szCs w:val="20"/>
              </w:rPr>
              <w:t>6</w:t>
            </w:r>
            <w:r w:rsidRPr="008573F5">
              <w:rPr>
                <w:rFonts w:asciiTheme="minorHAnsi" w:hAnsiTheme="minorHAnsi" w:cstheme="minorHAnsi"/>
                <w:sz w:val="20"/>
                <w:szCs w:val="20"/>
              </w:rPr>
              <w:t xml:space="preserve"> AGM was to be determined. </w:t>
            </w:r>
          </w:p>
          <w:p w14:paraId="6DF6A675" w14:textId="0C5E4184" w:rsidR="00053204" w:rsidRPr="008573F5" w:rsidRDefault="00053204" w:rsidP="00943EC0">
            <w:pPr>
              <w:rPr>
                <w:sz w:val="18"/>
                <w:szCs w:val="18"/>
                <w:u w:val="single"/>
              </w:rPr>
            </w:pPr>
          </w:p>
        </w:tc>
      </w:tr>
      <w:tr w:rsidR="00053204" w14:paraId="14A1DC38" w14:textId="77777777" w:rsidTr="00053204">
        <w:tc>
          <w:tcPr>
            <w:tcW w:w="516" w:type="dxa"/>
          </w:tcPr>
          <w:p w14:paraId="6577D65E" w14:textId="7C15B26E" w:rsidR="00053204" w:rsidRPr="008573F5" w:rsidRDefault="00053204">
            <w:pPr>
              <w:rPr>
                <w:sz w:val="18"/>
                <w:szCs w:val="18"/>
              </w:rPr>
            </w:pPr>
            <w:r w:rsidRPr="008573F5">
              <w:rPr>
                <w:sz w:val="18"/>
                <w:szCs w:val="18"/>
              </w:rPr>
              <w:t>16.</w:t>
            </w:r>
          </w:p>
        </w:tc>
        <w:tc>
          <w:tcPr>
            <w:tcW w:w="1279" w:type="dxa"/>
          </w:tcPr>
          <w:p w14:paraId="4167BACD" w14:textId="3A54D625" w:rsidR="00053204" w:rsidRPr="008573F5" w:rsidRDefault="00053204">
            <w:pPr>
              <w:rPr>
                <w:sz w:val="18"/>
                <w:szCs w:val="18"/>
              </w:rPr>
            </w:pPr>
            <w:r w:rsidRPr="008573F5">
              <w:rPr>
                <w:sz w:val="18"/>
                <w:szCs w:val="18"/>
              </w:rPr>
              <w:t>Adjournment</w:t>
            </w:r>
          </w:p>
        </w:tc>
        <w:tc>
          <w:tcPr>
            <w:tcW w:w="7560" w:type="dxa"/>
          </w:tcPr>
          <w:p w14:paraId="66B729A9" w14:textId="77777777" w:rsidR="00053204" w:rsidRDefault="00053204" w:rsidP="00943EC0">
            <w:pPr>
              <w:pStyle w:val="Default"/>
              <w:rPr>
                <w:rFonts w:asciiTheme="minorHAnsi" w:hAnsiTheme="minorHAnsi" w:cstheme="minorHAnsi"/>
                <w:sz w:val="20"/>
                <w:szCs w:val="20"/>
              </w:rPr>
            </w:pPr>
            <w:r w:rsidRPr="008573F5">
              <w:rPr>
                <w:rFonts w:asciiTheme="minorHAnsi" w:hAnsiTheme="minorHAnsi" w:cstheme="minorHAnsi"/>
                <w:sz w:val="20"/>
                <w:szCs w:val="20"/>
              </w:rPr>
              <w:t xml:space="preserve">Heather Brownlee </w:t>
            </w:r>
            <w:r>
              <w:rPr>
                <w:rFonts w:asciiTheme="minorHAnsi" w:hAnsiTheme="minorHAnsi" w:cstheme="minorHAnsi"/>
                <w:sz w:val="20"/>
                <w:szCs w:val="20"/>
              </w:rPr>
              <w:t>opened the floor for further discussion:</w:t>
            </w:r>
          </w:p>
          <w:p w14:paraId="74C472FD" w14:textId="58ED5AB2" w:rsidR="00053204" w:rsidRDefault="00053204" w:rsidP="00943EC0">
            <w:pPr>
              <w:pStyle w:val="Default"/>
              <w:rPr>
                <w:rFonts w:asciiTheme="minorHAnsi" w:hAnsiTheme="minorHAnsi" w:cstheme="minorHAnsi"/>
                <w:sz w:val="20"/>
                <w:szCs w:val="20"/>
              </w:rPr>
            </w:pPr>
            <w:r>
              <w:rPr>
                <w:rFonts w:asciiTheme="minorHAnsi" w:hAnsiTheme="minorHAnsi" w:cstheme="minorHAnsi"/>
                <w:sz w:val="20"/>
                <w:szCs w:val="20"/>
              </w:rPr>
              <w:t>Discussion arose regarding Continuing Education and the ongoing challenges to find relevant CE.</w:t>
            </w:r>
          </w:p>
          <w:p w14:paraId="0D01DDF3" w14:textId="06710A3D" w:rsidR="00053204" w:rsidRDefault="00053204" w:rsidP="00943EC0">
            <w:pPr>
              <w:pStyle w:val="Default"/>
              <w:rPr>
                <w:rFonts w:asciiTheme="minorHAnsi" w:hAnsiTheme="minorHAnsi" w:cstheme="minorHAnsi"/>
                <w:sz w:val="20"/>
                <w:szCs w:val="20"/>
              </w:rPr>
            </w:pPr>
            <w:r>
              <w:rPr>
                <w:rFonts w:asciiTheme="minorHAnsi" w:hAnsiTheme="minorHAnsi" w:cstheme="minorHAnsi"/>
                <w:sz w:val="20"/>
                <w:szCs w:val="20"/>
              </w:rPr>
              <w:t xml:space="preserve">Tess Peter had </w:t>
            </w:r>
            <w:r w:rsidR="00E339C3">
              <w:rPr>
                <w:rFonts w:asciiTheme="minorHAnsi" w:hAnsiTheme="minorHAnsi" w:cstheme="minorHAnsi"/>
                <w:sz w:val="20"/>
                <w:szCs w:val="20"/>
              </w:rPr>
              <w:t>suggested</w:t>
            </w:r>
            <w:r>
              <w:rPr>
                <w:rFonts w:asciiTheme="minorHAnsi" w:hAnsiTheme="minorHAnsi" w:cstheme="minorHAnsi"/>
                <w:sz w:val="20"/>
                <w:szCs w:val="20"/>
              </w:rPr>
              <w:t xml:space="preserve"> members contact her at the MDAA office and provide CE suggestions and needs.</w:t>
            </w:r>
          </w:p>
          <w:p w14:paraId="1CB75DE0" w14:textId="381A0586" w:rsidR="00053204" w:rsidRDefault="00053204" w:rsidP="000032CF">
            <w:pPr>
              <w:pStyle w:val="Default"/>
              <w:rPr>
                <w:rFonts w:asciiTheme="minorHAnsi" w:hAnsiTheme="minorHAnsi" w:cstheme="minorHAnsi"/>
                <w:sz w:val="20"/>
                <w:szCs w:val="20"/>
              </w:rPr>
            </w:pPr>
            <w:r w:rsidRPr="008573F5">
              <w:rPr>
                <w:rFonts w:asciiTheme="minorHAnsi" w:hAnsiTheme="minorHAnsi" w:cstheme="minorHAnsi"/>
                <w:sz w:val="20"/>
                <w:szCs w:val="20"/>
              </w:rPr>
              <w:t>Heather Brownlee reported th</w:t>
            </w:r>
            <w:r>
              <w:rPr>
                <w:rFonts w:asciiTheme="minorHAnsi" w:hAnsiTheme="minorHAnsi" w:cstheme="minorHAnsi"/>
                <w:sz w:val="20"/>
                <w:szCs w:val="20"/>
              </w:rPr>
              <w:t>ere being no further business,</w:t>
            </w:r>
            <w:r w:rsidRPr="008573F5">
              <w:rPr>
                <w:rFonts w:asciiTheme="minorHAnsi" w:hAnsiTheme="minorHAnsi" w:cstheme="minorHAnsi"/>
                <w:sz w:val="20"/>
                <w:szCs w:val="20"/>
              </w:rPr>
              <w:t xml:space="preserve"> the Annual General Meeting of the MDAA was officially adjourned at </w:t>
            </w:r>
            <w:r>
              <w:rPr>
                <w:rFonts w:cstheme="minorHAnsi"/>
                <w:sz w:val="20"/>
                <w:szCs w:val="20"/>
              </w:rPr>
              <w:t>7:29</w:t>
            </w:r>
            <w:r w:rsidRPr="008573F5">
              <w:rPr>
                <w:rFonts w:cstheme="minorHAnsi"/>
                <w:sz w:val="20"/>
                <w:szCs w:val="20"/>
              </w:rPr>
              <w:t xml:space="preserve"> </w:t>
            </w:r>
            <w:r w:rsidRPr="008573F5">
              <w:rPr>
                <w:rFonts w:asciiTheme="minorHAnsi" w:hAnsiTheme="minorHAnsi" w:cstheme="minorHAnsi"/>
                <w:sz w:val="20"/>
                <w:szCs w:val="20"/>
              </w:rPr>
              <w:t>pm.</w:t>
            </w:r>
          </w:p>
          <w:p w14:paraId="43761E78" w14:textId="72AEE4EA" w:rsidR="00053204" w:rsidRPr="008573F5" w:rsidRDefault="00053204" w:rsidP="00943EC0">
            <w:pPr>
              <w:pStyle w:val="Default"/>
              <w:rPr>
                <w:rFonts w:asciiTheme="minorHAnsi" w:hAnsiTheme="minorHAnsi" w:cstheme="minorHAnsi"/>
                <w:sz w:val="20"/>
                <w:szCs w:val="20"/>
              </w:rPr>
            </w:pPr>
          </w:p>
        </w:tc>
      </w:tr>
    </w:tbl>
    <w:p w14:paraId="47FA5A29" w14:textId="5D71D4DC" w:rsidR="002B68BB" w:rsidRDefault="002B68BB"/>
    <w:p w14:paraId="73503BA4" w14:textId="77777777" w:rsidR="002B68BB" w:rsidRDefault="002B68BB"/>
    <w:sectPr w:rsidR="002B68B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DD214" w14:textId="77777777" w:rsidR="002B68BB" w:rsidRDefault="002B68BB" w:rsidP="002B68BB">
      <w:pPr>
        <w:spacing w:after="0" w:line="240" w:lineRule="auto"/>
      </w:pPr>
      <w:r>
        <w:separator/>
      </w:r>
    </w:p>
  </w:endnote>
  <w:endnote w:type="continuationSeparator" w:id="0">
    <w:p w14:paraId="48AC4B7F" w14:textId="77777777" w:rsidR="002B68BB" w:rsidRDefault="002B68BB" w:rsidP="002B6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03CD5" w14:textId="77777777" w:rsidR="002B68BB" w:rsidRDefault="002B68BB" w:rsidP="002B68BB">
      <w:pPr>
        <w:spacing w:after="0" w:line="240" w:lineRule="auto"/>
      </w:pPr>
      <w:r>
        <w:separator/>
      </w:r>
    </w:p>
  </w:footnote>
  <w:footnote w:type="continuationSeparator" w:id="0">
    <w:p w14:paraId="2411CC09" w14:textId="77777777" w:rsidR="002B68BB" w:rsidRDefault="002B68BB" w:rsidP="002B6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FA85F" w14:textId="30A7BA66" w:rsidR="002B68BB" w:rsidRDefault="007018E8" w:rsidP="002B68BB">
    <w:pPr>
      <w:pStyle w:val="Header"/>
      <w:jc w:val="center"/>
    </w:pPr>
    <w:r>
      <w:t>MDAA Annual General Meeting 202</w:t>
    </w:r>
    <w:r w:rsidR="00E15C3D">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932AC"/>
    <w:multiLevelType w:val="hybridMultilevel"/>
    <w:tmpl w:val="A21CB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894B31"/>
    <w:multiLevelType w:val="hybridMultilevel"/>
    <w:tmpl w:val="A5F88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2376EA"/>
    <w:multiLevelType w:val="hybridMultilevel"/>
    <w:tmpl w:val="26F03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951ACB"/>
    <w:multiLevelType w:val="hybridMultilevel"/>
    <w:tmpl w:val="C2E66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6543795">
    <w:abstractNumId w:val="2"/>
  </w:num>
  <w:num w:numId="2" w16cid:durableId="961576004">
    <w:abstractNumId w:val="0"/>
  </w:num>
  <w:num w:numId="3" w16cid:durableId="1058868787">
    <w:abstractNumId w:val="3"/>
  </w:num>
  <w:num w:numId="4" w16cid:durableId="1641349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8BB"/>
    <w:rsid w:val="000002F1"/>
    <w:rsid w:val="000032CF"/>
    <w:rsid w:val="00053204"/>
    <w:rsid w:val="00073B2C"/>
    <w:rsid w:val="0009560F"/>
    <w:rsid w:val="000A430A"/>
    <w:rsid w:val="000F4D4C"/>
    <w:rsid w:val="001020F2"/>
    <w:rsid w:val="00102728"/>
    <w:rsid w:val="00130973"/>
    <w:rsid w:val="0018061B"/>
    <w:rsid w:val="001A2A2C"/>
    <w:rsid w:val="001A68A7"/>
    <w:rsid w:val="001D6E1F"/>
    <w:rsid w:val="00227DB4"/>
    <w:rsid w:val="00245D44"/>
    <w:rsid w:val="00260E0F"/>
    <w:rsid w:val="00295B89"/>
    <w:rsid w:val="002B2B80"/>
    <w:rsid w:val="002B68BB"/>
    <w:rsid w:val="002E2F9C"/>
    <w:rsid w:val="002E73ED"/>
    <w:rsid w:val="0031326A"/>
    <w:rsid w:val="00351108"/>
    <w:rsid w:val="00390A52"/>
    <w:rsid w:val="003A261B"/>
    <w:rsid w:val="003A4974"/>
    <w:rsid w:val="003C09AF"/>
    <w:rsid w:val="003F54D5"/>
    <w:rsid w:val="004229EE"/>
    <w:rsid w:val="0044289B"/>
    <w:rsid w:val="00456A2A"/>
    <w:rsid w:val="00491560"/>
    <w:rsid w:val="004B6CAC"/>
    <w:rsid w:val="004C3AEF"/>
    <w:rsid w:val="004D6AB3"/>
    <w:rsid w:val="00526366"/>
    <w:rsid w:val="00527660"/>
    <w:rsid w:val="00554C58"/>
    <w:rsid w:val="005E0D47"/>
    <w:rsid w:val="006211B8"/>
    <w:rsid w:val="00625B98"/>
    <w:rsid w:val="006331D5"/>
    <w:rsid w:val="00654306"/>
    <w:rsid w:val="006D7BC2"/>
    <w:rsid w:val="007018E8"/>
    <w:rsid w:val="00761D37"/>
    <w:rsid w:val="00781A10"/>
    <w:rsid w:val="007A21B5"/>
    <w:rsid w:val="007A7AD4"/>
    <w:rsid w:val="00841C49"/>
    <w:rsid w:val="008463F4"/>
    <w:rsid w:val="00850C2C"/>
    <w:rsid w:val="008573F5"/>
    <w:rsid w:val="00882F13"/>
    <w:rsid w:val="00886D5F"/>
    <w:rsid w:val="00893692"/>
    <w:rsid w:val="008C2E2D"/>
    <w:rsid w:val="008E159D"/>
    <w:rsid w:val="00926311"/>
    <w:rsid w:val="009314D7"/>
    <w:rsid w:val="00943EC0"/>
    <w:rsid w:val="0094587C"/>
    <w:rsid w:val="00984270"/>
    <w:rsid w:val="00985B87"/>
    <w:rsid w:val="009A2DC7"/>
    <w:rsid w:val="009B4D14"/>
    <w:rsid w:val="00A000A6"/>
    <w:rsid w:val="00A85883"/>
    <w:rsid w:val="00A92461"/>
    <w:rsid w:val="00AC3898"/>
    <w:rsid w:val="00AC5F1C"/>
    <w:rsid w:val="00B058E4"/>
    <w:rsid w:val="00B12A81"/>
    <w:rsid w:val="00B40BBD"/>
    <w:rsid w:val="00B632AD"/>
    <w:rsid w:val="00B660D1"/>
    <w:rsid w:val="00BC4C92"/>
    <w:rsid w:val="00BF1556"/>
    <w:rsid w:val="00C00E0C"/>
    <w:rsid w:val="00C015CC"/>
    <w:rsid w:val="00C53C6D"/>
    <w:rsid w:val="00C769A9"/>
    <w:rsid w:val="00C8551A"/>
    <w:rsid w:val="00D100BC"/>
    <w:rsid w:val="00D31928"/>
    <w:rsid w:val="00D350F4"/>
    <w:rsid w:val="00D377C4"/>
    <w:rsid w:val="00D862FF"/>
    <w:rsid w:val="00DC7D86"/>
    <w:rsid w:val="00DD75F7"/>
    <w:rsid w:val="00DE6FE4"/>
    <w:rsid w:val="00E15C3D"/>
    <w:rsid w:val="00E17580"/>
    <w:rsid w:val="00E2784B"/>
    <w:rsid w:val="00E339C3"/>
    <w:rsid w:val="00E50A3C"/>
    <w:rsid w:val="00E7311E"/>
    <w:rsid w:val="00EB62B1"/>
    <w:rsid w:val="00F91D19"/>
    <w:rsid w:val="00F944E6"/>
    <w:rsid w:val="00FD5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59EAB"/>
  <w15:chartTrackingRefBased/>
  <w15:docId w15:val="{648678CC-932A-45A9-81CB-CE085FFE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6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8BB"/>
  </w:style>
  <w:style w:type="paragraph" w:styleId="Footer">
    <w:name w:val="footer"/>
    <w:basedOn w:val="Normal"/>
    <w:link w:val="FooterChar"/>
    <w:uiPriority w:val="99"/>
    <w:unhideWhenUsed/>
    <w:rsid w:val="002B6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8BB"/>
  </w:style>
  <w:style w:type="table" w:styleId="TableGrid">
    <w:name w:val="Table Grid"/>
    <w:basedOn w:val="TableNormal"/>
    <w:uiPriority w:val="39"/>
    <w:rsid w:val="002B6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68BB"/>
    <w:rPr>
      <w:color w:val="0563C1" w:themeColor="hyperlink"/>
      <w:u w:val="single"/>
    </w:rPr>
  </w:style>
  <w:style w:type="character" w:styleId="UnresolvedMention">
    <w:name w:val="Unresolved Mention"/>
    <w:basedOn w:val="DefaultParagraphFont"/>
    <w:uiPriority w:val="99"/>
    <w:semiHidden/>
    <w:unhideWhenUsed/>
    <w:rsid w:val="002B68BB"/>
    <w:rPr>
      <w:color w:val="605E5C"/>
      <w:shd w:val="clear" w:color="auto" w:fill="E1DFDD"/>
    </w:rPr>
  </w:style>
  <w:style w:type="paragraph" w:styleId="ListParagraph">
    <w:name w:val="List Paragraph"/>
    <w:basedOn w:val="Normal"/>
    <w:uiPriority w:val="34"/>
    <w:qFormat/>
    <w:rsid w:val="002B68BB"/>
    <w:pPr>
      <w:ind w:left="720"/>
      <w:contextualSpacing/>
    </w:pPr>
  </w:style>
  <w:style w:type="paragraph" w:customStyle="1" w:styleId="Default">
    <w:name w:val="Default"/>
    <w:rsid w:val="00491560"/>
    <w:pPr>
      <w:autoSpaceDE w:val="0"/>
      <w:autoSpaceDN w:val="0"/>
      <w:adjustRightInd w:val="0"/>
      <w:spacing w:after="0" w:line="240" w:lineRule="auto"/>
    </w:pPr>
    <w:rPr>
      <w:rFonts w:ascii="Times New Roman" w:hAnsi="Times New Roman" w:cs="Times New Roman"/>
      <w:color w:val="000000"/>
      <w:sz w:val="24"/>
      <w:szCs w:val="24"/>
    </w:rPr>
  </w:style>
  <w:style w:type="character" w:styleId="PageNumber">
    <w:name w:val="page number"/>
    <w:basedOn w:val="DefaultParagraphFont"/>
    <w:uiPriority w:val="99"/>
    <w:semiHidden/>
    <w:unhideWhenUsed/>
    <w:rsid w:val="00882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1120</Words>
  <Characters>6454</Characters>
  <Application>Microsoft Office Word</Application>
  <DocSecurity>0</DocSecurity>
  <Lines>248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Athena Wilford</dc:creator>
  <cp:keywords/>
  <dc:description/>
  <cp:lastModifiedBy>C. Athena Wilford</cp:lastModifiedBy>
  <cp:revision>9</cp:revision>
  <dcterms:created xsi:type="dcterms:W3CDTF">2025-10-08T22:03:00Z</dcterms:created>
  <dcterms:modified xsi:type="dcterms:W3CDTF">2025-10-09T00:11:00Z</dcterms:modified>
</cp:coreProperties>
</file>