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8D98"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January 10, 2022</w:t>
      </w:r>
    </w:p>
    <w:p w14:paraId="78A2E9CA"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 </w:t>
      </w:r>
    </w:p>
    <w:p w14:paraId="1CEFE7F7"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RE:  2021 – Year End Update</w:t>
      </w:r>
    </w:p>
    <w:p w14:paraId="3AA2B2B1"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 </w:t>
      </w:r>
    </w:p>
    <w:p w14:paraId="0EAE007A"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Hello WCWMA Member,</w:t>
      </w:r>
    </w:p>
    <w:p w14:paraId="4455096F"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 </w:t>
      </w:r>
    </w:p>
    <w:p w14:paraId="0D57BB3F"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While an improvement over 2020, 2021 was also a challenge when it comes to group gatherings.  In the interest of preventing the spread of Covid and its variants, the WCWMA suspended its public activities such as educational events and the annual banquet. </w:t>
      </w:r>
    </w:p>
    <w:p w14:paraId="79B72425"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 </w:t>
      </w:r>
    </w:p>
    <w:p w14:paraId="01F28B7E"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Because we did not incur the expenses associated with doing educational events and the annual banquet, the WCWMA also suspended the annual membership fees for our members.</w:t>
      </w:r>
    </w:p>
    <w:p w14:paraId="50DE118D"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 </w:t>
      </w:r>
    </w:p>
    <w:p w14:paraId="72543194"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We currently have </w:t>
      </w:r>
      <w:r w:rsidRPr="0061035D">
        <w:rPr>
          <w:rFonts w:ascii="Arial" w:eastAsia="Times New Roman" w:hAnsi="Arial" w:cs="Arial"/>
          <w:color w:val="000000"/>
          <w:sz w:val="24"/>
          <w:szCs w:val="24"/>
        </w:rPr>
        <w:t>one vacant seat on the Board. </w:t>
      </w:r>
      <w:r w:rsidRPr="0061035D">
        <w:rPr>
          <w:rFonts w:ascii="Arial" w:eastAsia="Times New Roman" w:hAnsi="Arial" w:cs="Arial"/>
          <w:color w:val="111111"/>
          <w:sz w:val="24"/>
          <w:szCs w:val="24"/>
        </w:rPr>
        <w:t>If you or someone you know is interested in serving on the WCWMA Board of Directors, please contact the Association via phone or email.</w:t>
      </w:r>
    </w:p>
    <w:p w14:paraId="22FEE611"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Ours is a working Board and each member needs to be willing to contribute. This means attending quarterly board meetings, participation in special educational events and planning for &amp; participating in our </w:t>
      </w:r>
      <w:r w:rsidRPr="0061035D">
        <w:rPr>
          <w:rFonts w:ascii="Arial" w:eastAsia="Times New Roman" w:hAnsi="Arial" w:cs="Arial"/>
          <w:i/>
          <w:iCs/>
          <w:color w:val="111111"/>
          <w:sz w:val="24"/>
          <w:szCs w:val="24"/>
        </w:rPr>
        <w:t>Annual Meeting and Banquet.</w:t>
      </w:r>
      <w:r w:rsidRPr="0061035D">
        <w:rPr>
          <w:rFonts w:ascii="Arial" w:eastAsia="Times New Roman" w:hAnsi="Arial" w:cs="Arial"/>
          <w:color w:val="111111"/>
          <w:sz w:val="24"/>
          <w:szCs w:val="24"/>
        </w:rPr>
        <w:t>   We have fun but it does require a commitment.  We need new members on the Board who are willing to actively participate as well as bring in fresh new ideas &amp; enthusiasm for the outdoors.</w:t>
      </w:r>
    </w:p>
    <w:p w14:paraId="27CCD1D9"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 </w:t>
      </w:r>
    </w:p>
    <w:p w14:paraId="779B4A18"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We have missed seeing you-all at the various events including the annual meeting/banquet. We look forward to again being able to host educational events as well as the banquet.</w:t>
      </w:r>
    </w:p>
    <w:p w14:paraId="1B7679E0"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 </w:t>
      </w:r>
    </w:p>
    <w:p w14:paraId="2B2E434B"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As always, we appreciate your continued support of the Wildlife Management Association.  Thru its partnership with Texas Parks &amp; Wildlife, the WCWMA is an essential tool used to maintain a healthy white-tailed deer population in Wilson County.</w:t>
      </w:r>
    </w:p>
    <w:p w14:paraId="28D86193" w14:textId="77777777" w:rsidR="0061035D" w:rsidRPr="0061035D" w:rsidRDefault="0061035D" w:rsidP="0061035D">
      <w:pPr>
        <w:shd w:val="clear" w:color="auto" w:fill="EAF1DD"/>
        <w:spacing w:after="0" w:line="240" w:lineRule="auto"/>
        <w:jc w:val="both"/>
        <w:rPr>
          <w:rFonts w:ascii="Arial" w:eastAsia="Times New Roman" w:hAnsi="Arial" w:cs="Arial"/>
          <w:color w:val="111111"/>
        </w:rPr>
      </w:pPr>
      <w:r w:rsidRPr="0061035D">
        <w:rPr>
          <w:rFonts w:ascii="Arial" w:eastAsia="Times New Roman" w:hAnsi="Arial" w:cs="Arial"/>
          <w:color w:val="111111"/>
          <w:sz w:val="24"/>
          <w:szCs w:val="24"/>
        </w:rPr>
        <w:t>A healthy deer population is only part of the WCWMA's purpose; we are committed to our motto of </w:t>
      </w:r>
      <w:r w:rsidRPr="0061035D">
        <w:rPr>
          <w:rFonts w:ascii="Arial" w:eastAsia="Times New Roman" w:hAnsi="Arial" w:cs="Arial"/>
          <w:b/>
          <w:bCs/>
          <w:i/>
          <w:iCs/>
          <w:color w:val="111111"/>
          <w:sz w:val="24"/>
          <w:szCs w:val="24"/>
        </w:rPr>
        <w:t>Observe, Preserve and Educate</w:t>
      </w:r>
      <w:r w:rsidRPr="0061035D">
        <w:rPr>
          <w:rFonts w:ascii="Arial" w:eastAsia="Times New Roman" w:hAnsi="Arial" w:cs="Arial"/>
          <w:color w:val="111111"/>
          <w:sz w:val="24"/>
          <w:szCs w:val="24"/>
        </w:rPr>
        <w:t> so that we may enable our county to be a good place for the native Flora and Fauna to flourish alongside the humans living in its midst.</w:t>
      </w:r>
    </w:p>
    <w:p w14:paraId="10240944"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 </w:t>
      </w:r>
    </w:p>
    <w:p w14:paraId="51842668"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Sincerely,</w:t>
      </w:r>
    </w:p>
    <w:p w14:paraId="55C2402B"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WCWMA</w:t>
      </w:r>
    </w:p>
    <w:p w14:paraId="18248A0A"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Wilson County Wildlife Management Association</w:t>
      </w:r>
    </w:p>
    <w:p w14:paraId="4CD061FF"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PO Box 749</w:t>
      </w:r>
    </w:p>
    <w:p w14:paraId="714C4E99"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Floresville, TX 78113</w:t>
      </w:r>
    </w:p>
    <w:p w14:paraId="1770310E"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t>830-216-1115</w:t>
      </w:r>
    </w:p>
    <w:p w14:paraId="4616A819" w14:textId="77777777" w:rsidR="0061035D" w:rsidRPr="0061035D" w:rsidRDefault="0061035D" w:rsidP="0061035D">
      <w:pPr>
        <w:shd w:val="clear" w:color="auto" w:fill="EAF1DD"/>
        <w:spacing w:after="0" w:line="240" w:lineRule="auto"/>
        <w:rPr>
          <w:rFonts w:ascii="Arial" w:eastAsia="Times New Roman" w:hAnsi="Arial" w:cs="Arial"/>
          <w:color w:val="111111"/>
        </w:rPr>
      </w:pPr>
      <w:r w:rsidRPr="0061035D">
        <w:rPr>
          <w:rFonts w:ascii="Arial" w:eastAsia="Times New Roman" w:hAnsi="Arial" w:cs="Arial"/>
          <w:color w:val="111111"/>
          <w:sz w:val="24"/>
          <w:szCs w:val="24"/>
        </w:rPr>
        <w:br/>
      </w:r>
    </w:p>
    <w:p w14:paraId="6E3BA1E5" w14:textId="77777777" w:rsidR="0061035D" w:rsidRPr="0061035D" w:rsidRDefault="0061035D" w:rsidP="0061035D">
      <w:pPr>
        <w:shd w:val="clear" w:color="auto" w:fill="EAF1DD"/>
        <w:spacing w:after="0" w:line="240" w:lineRule="auto"/>
        <w:rPr>
          <w:rFonts w:ascii="Arial" w:eastAsia="Times New Roman" w:hAnsi="Arial" w:cs="Arial"/>
          <w:color w:val="111111"/>
        </w:rPr>
      </w:pPr>
      <w:hyperlink r:id="rId4" w:tgtFrame="_blank" w:history="1">
        <w:r w:rsidRPr="0061035D">
          <w:rPr>
            <w:rFonts w:ascii="Arial" w:eastAsia="Times New Roman" w:hAnsi="Arial" w:cs="Arial"/>
            <w:color w:val="0000FF"/>
            <w:u w:val="single"/>
          </w:rPr>
          <w:t>www.wilsoncountywildlifemanagementassociation.org</w:t>
        </w:r>
      </w:hyperlink>
    </w:p>
    <w:p w14:paraId="360639EE" w14:textId="77777777" w:rsidR="00CB0711" w:rsidRDefault="00CB0711"/>
    <w:sectPr w:rsidR="00CB0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D"/>
    <w:rsid w:val="0061035D"/>
    <w:rsid w:val="007514B2"/>
    <w:rsid w:val="00CB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2FAF"/>
  <w15:chartTrackingRefBased/>
  <w15:docId w15:val="{97A9E0E2-8224-4C48-9BB0-91D5D39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lsoncountywildlifemanagement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Noll</dc:creator>
  <cp:keywords/>
  <dc:description/>
  <cp:lastModifiedBy>Linda Noll</cp:lastModifiedBy>
  <cp:revision>1</cp:revision>
  <dcterms:created xsi:type="dcterms:W3CDTF">2022-01-14T01:27:00Z</dcterms:created>
  <dcterms:modified xsi:type="dcterms:W3CDTF">2022-01-14T02:30:00Z</dcterms:modified>
</cp:coreProperties>
</file>