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1967" w14:textId="77777777" w:rsidR="00D94A92" w:rsidRDefault="00D94A92" w:rsidP="00F31C43">
      <w:pPr>
        <w:jc w:val="center"/>
        <w:rPr>
          <w:rFonts w:asciiTheme="majorHAnsi" w:hAnsiTheme="majorHAnsi"/>
          <w:sz w:val="40"/>
          <w:szCs w:val="40"/>
        </w:rPr>
      </w:pPr>
    </w:p>
    <w:p w14:paraId="369A220F" w14:textId="77777777" w:rsidR="00D94A92" w:rsidRDefault="00D94A92" w:rsidP="00F31C43">
      <w:pPr>
        <w:jc w:val="center"/>
        <w:rPr>
          <w:rFonts w:asciiTheme="majorHAnsi" w:hAnsiTheme="majorHAnsi"/>
          <w:sz w:val="40"/>
          <w:szCs w:val="40"/>
        </w:rPr>
      </w:pPr>
    </w:p>
    <w:p w14:paraId="34CA96AB" w14:textId="77777777" w:rsidR="00D94A92" w:rsidRDefault="00D94A92" w:rsidP="00F31C43">
      <w:pPr>
        <w:jc w:val="center"/>
        <w:rPr>
          <w:rFonts w:asciiTheme="majorHAnsi" w:hAnsiTheme="majorHAnsi"/>
          <w:sz w:val="40"/>
          <w:szCs w:val="40"/>
        </w:rPr>
      </w:pPr>
    </w:p>
    <w:p w14:paraId="221AA379" w14:textId="77777777" w:rsidR="0027001D" w:rsidRDefault="0027001D" w:rsidP="00F31C43">
      <w:pPr>
        <w:jc w:val="center"/>
        <w:rPr>
          <w:rFonts w:asciiTheme="majorHAnsi" w:hAnsiTheme="majorHAnsi"/>
          <w:sz w:val="40"/>
          <w:szCs w:val="40"/>
        </w:rPr>
      </w:pPr>
    </w:p>
    <w:p w14:paraId="194C37AF" w14:textId="77777777" w:rsidR="0027001D" w:rsidRDefault="0027001D" w:rsidP="00F31C43">
      <w:pPr>
        <w:jc w:val="center"/>
        <w:rPr>
          <w:rFonts w:asciiTheme="majorHAnsi" w:hAnsiTheme="majorHAnsi"/>
          <w:sz w:val="40"/>
          <w:szCs w:val="40"/>
        </w:rPr>
      </w:pPr>
    </w:p>
    <w:p w14:paraId="0DA74CA9" w14:textId="52196F2B" w:rsidR="00A20880" w:rsidRPr="00D94A92" w:rsidRDefault="002F24FA" w:rsidP="00F31C43">
      <w:pPr>
        <w:jc w:val="center"/>
        <w:rPr>
          <w:rFonts w:asciiTheme="majorHAnsi" w:hAnsiTheme="majorHAnsi"/>
          <w:sz w:val="40"/>
          <w:szCs w:val="40"/>
        </w:rPr>
      </w:pPr>
      <w:r w:rsidRPr="00D94A92">
        <w:rPr>
          <w:rFonts w:asciiTheme="majorHAnsi" w:hAnsiTheme="majorHAnsi"/>
          <w:sz w:val="40"/>
          <w:szCs w:val="40"/>
        </w:rPr>
        <w:t>Okanagan College</w:t>
      </w:r>
    </w:p>
    <w:p w14:paraId="0E8C37CE" w14:textId="13DB1A9F" w:rsidR="00AA50DD" w:rsidRPr="00D94A92" w:rsidRDefault="00AA50DD" w:rsidP="00F31C43">
      <w:pPr>
        <w:jc w:val="center"/>
        <w:rPr>
          <w:rFonts w:asciiTheme="majorHAnsi" w:hAnsiTheme="majorHAnsi"/>
          <w:sz w:val="40"/>
          <w:szCs w:val="40"/>
        </w:rPr>
      </w:pPr>
      <w:r w:rsidRPr="00D94A92">
        <w:rPr>
          <w:rFonts w:asciiTheme="majorHAnsi" w:hAnsiTheme="majorHAnsi"/>
          <w:sz w:val="40"/>
          <w:szCs w:val="40"/>
        </w:rPr>
        <w:t>Department of Human Kinetics</w:t>
      </w:r>
    </w:p>
    <w:p w14:paraId="17F631ED" w14:textId="2F4BFBA9" w:rsidR="000C4B6F" w:rsidRDefault="00AA50DD" w:rsidP="00F31C43">
      <w:pPr>
        <w:jc w:val="center"/>
        <w:rPr>
          <w:rFonts w:asciiTheme="majorHAnsi" w:hAnsiTheme="majorHAnsi"/>
          <w:sz w:val="40"/>
          <w:szCs w:val="40"/>
        </w:rPr>
      </w:pPr>
      <w:r w:rsidRPr="00D94A92">
        <w:rPr>
          <w:rFonts w:asciiTheme="majorHAnsi" w:hAnsiTheme="majorHAnsi"/>
          <w:sz w:val="40"/>
          <w:szCs w:val="40"/>
        </w:rPr>
        <w:t>Exercise Physiology</w:t>
      </w:r>
    </w:p>
    <w:p w14:paraId="1B5710E5" w14:textId="0DA5C284" w:rsidR="00D94A92" w:rsidRPr="00D94A92" w:rsidRDefault="00D94A92" w:rsidP="00F31C43">
      <w:pPr>
        <w:jc w:val="center"/>
        <w:rPr>
          <w:rFonts w:asciiTheme="majorHAnsi" w:hAnsiTheme="majorHAnsi"/>
          <w:sz w:val="40"/>
          <w:szCs w:val="40"/>
        </w:rPr>
      </w:pPr>
      <w:r>
        <w:rPr>
          <w:rFonts w:asciiTheme="majorHAnsi" w:hAnsiTheme="majorHAnsi"/>
          <w:sz w:val="40"/>
          <w:szCs w:val="40"/>
        </w:rPr>
        <w:t>H</w:t>
      </w:r>
      <w:r w:rsidR="004619B9">
        <w:rPr>
          <w:rFonts w:asciiTheme="majorHAnsi" w:hAnsiTheme="majorHAnsi"/>
          <w:sz w:val="40"/>
          <w:szCs w:val="40"/>
        </w:rPr>
        <w:t>Kin</w:t>
      </w:r>
      <w:r>
        <w:rPr>
          <w:rFonts w:asciiTheme="majorHAnsi" w:hAnsiTheme="majorHAnsi"/>
          <w:sz w:val="40"/>
          <w:szCs w:val="40"/>
        </w:rPr>
        <w:t xml:space="preserve"> 200</w:t>
      </w:r>
    </w:p>
    <w:p w14:paraId="2FEA8144" w14:textId="77777777" w:rsidR="00587463" w:rsidRPr="00D94A92" w:rsidRDefault="00587463" w:rsidP="00F31C43">
      <w:pPr>
        <w:jc w:val="center"/>
        <w:rPr>
          <w:rFonts w:asciiTheme="majorHAnsi" w:hAnsiTheme="majorHAnsi"/>
          <w:sz w:val="40"/>
          <w:szCs w:val="40"/>
        </w:rPr>
      </w:pPr>
      <w:r w:rsidRPr="00D94A92">
        <w:rPr>
          <w:rFonts w:asciiTheme="majorHAnsi" w:hAnsiTheme="majorHAnsi"/>
          <w:sz w:val="40"/>
          <w:szCs w:val="40"/>
        </w:rPr>
        <w:t>Dr. Colin Wallace</w:t>
      </w:r>
    </w:p>
    <w:p w14:paraId="4DDCC20F" w14:textId="7120E920" w:rsidR="0003049F" w:rsidRDefault="00587463" w:rsidP="00F31C43">
      <w:pPr>
        <w:jc w:val="center"/>
        <w:rPr>
          <w:rFonts w:asciiTheme="majorHAnsi" w:hAnsiTheme="majorHAnsi"/>
          <w:sz w:val="40"/>
          <w:szCs w:val="40"/>
        </w:rPr>
      </w:pPr>
      <w:r w:rsidRPr="00D94A92">
        <w:rPr>
          <w:rFonts w:asciiTheme="majorHAnsi" w:hAnsiTheme="majorHAnsi"/>
          <w:sz w:val="40"/>
          <w:szCs w:val="40"/>
        </w:rPr>
        <w:t>VO</w:t>
      </w:r>
      <w:r w:rsidR="00FB229D" w:rsidRPr="00D94A92">
        <w:rPr>
          <w:rFonts w:asciiTheme="majorHAnsi" w:hAnsiTheme="majorHAnsi"/>
          <w:sz w:val="40"/>
          <w:szCs w:val="40"/>
          <w:vertAlign w:val="subscript"/>
        </w:rPr>
        <w:t xml:space="preserve">2 </w:t>
      </w:r>
      <w:r w:rsidR="00FB229D" w:rsidRPr="00D94A92">
        <w:rPr>
          <w:rFonts w:asciiTheme="majorHAnsi" w:hAnsiTheme="majorHAnsi"/>
          <w:sz w:val="40"/>
          <w:szCs w:val="40"/>
        </w:rPr>
        <w:t>Max Laboratory Report</w:t>
      </w:r>
      <w:r w:rsidR="00CB5184">
        <w:rPr>
          <w:rFonts w:asciiTheme="majorHAnsi" w:hAnsiTheme="majorHAnsi"/>
          <w:sz w:val="40"/>
          <w:szCs w:val="40"/>
        </w:rPr>
        <w:t>:</w:t>
      </w:r>
    </w:p>
    <w:p w14:paraId="6725E04E" w14:textId="2B0A86A9" w:rsidR="00587463" w:rsidRPr="00D94A92" w:rsidRDefault="005C15B0" w:rsidP="00F31C43">
      <w:pPr>
        <w:jc w:val="center"/>
        <w:rPr>
          <w:rFonts w:asciiTheme="majorHAnsi" w:hAnsiTheme="majorHAnsi"/>
          <w:sz w:val="40"/>
          <w:szCs w:val="40"/>
        </w:rPr>
      </w:pPr>
      <w:r>
        <w:rPr>
          <w:rFonts w:asciiTheme="majorHAnsi" w:hAnsiTheme="majorHAnsi"/>
          <w:sz w:val="40"/>
          <w:szCs w:val="40"/>
        </w:rPr>
        <w:t>Determinants</w:t>
      </w:r>
      <w:r w:rsidR="0003049F">
        <w:rPr>
          <w:rFonts w:asciiTheme="majorHAnsi" w:hAnsiTheme="majorHAnsi"/>
          <w:sz w:val="40"/>
          <w:szCs w:val="40"/>
        </w:rPr>
        <w:t xml:space="preserve"> and </w:t>
      </w:r>
      <w:r w:rsidR="008860D5">
        <w:rPr>
          <w:rFonts w:asciiTheme="majorHAnsi" w:hAnsiTheme="majorHAnsi"/>
          <w:sz w:val="40"/>
          <w:szCs w:val="40"/>
        </w:rPr>
        <w:t xml:space="preserve">Population </w:t>
      </w:r>
      <w:r w:rsidR="00147D05">
        <w:rPr>
          <w:rFonts w:asciiTheme="majorHAnsi" w:hAnsiTheme="majorHAnsi"/>
          <w:sz w:val="40"/>
          <w:szCs w:val="40"/>
        </w:rPr>
        <w:t>Differences</w:t>
      </w:r>
    </w:p>
    <w:p w14:paraId="7A748443" w14:textId="77CFCCD3" w:rsidR="00FB229D" w:rsidRDefault="00FB229D" w:rsidP="00F31C43">
      <w:pPr>
        <w:jc w:val="center"/>
        <w:rPr>
          <w:rFonts w:asciiTheme="majorHAnsi" w:hAnsiTheme="majorHAnsi"/>
          <w:sz w:val="40"/>
          <w:szCs w:val="40"/>
        </w:rPr>
      </w:pPr>
      <w:r w:rsidRPr="00D94A92">
        <w:rPr>
          <w:rFonts w:asciiTheme="majorHAnsi" w:hAnsiTheme="majorHAnsi"/>
          <w:sz w:val="40"/>
          <w:szCs w:val="40"/>
        </w:rPr>
        <w:t>Submitted by: Isabelle Hansen</w:t>
      </w:r>
    </w:p>
    <w:p w14:paraId="6BBB330D" w14:textId="3DEF60D3" w:rsidR="004B3AFF" w:rsidRPr="00D94A92" w:rsidRDefault="004B3AFF" w:rsidP="00F31C43">
      <w:pPr>
        <w:jc w:val="center"/>
        <w:rPr>
          <w:rFonts w:asciiTheme="majorHAnsi" w:hAnsiTheme="majorHAnsi"/>
          <w:sz w:val="40"/>
          <w:szCs w:val="40"/>
        </w:rPr>
      </w:pPr>
      <w:r>
        <w:rPr>
          <w:rFonts w:asciiTheme="majorHAnsi" w:hAnsiTheme="majorHAnsi"/>
          <w:sz w:val="40"/>
          <w:szCs w:val="40"/>
        </w:rPr>
        <w:t>December 1</w:t>
      </w:r>
      <w:r w:rsidRPr="004B3AFF">
        <w:rPr>
          <w:rFonts w:asciiTheme="majorHAnsi" w:hAnsiTheme="majorHAnsi"/>
          <w:sz w:val="40"/>
          <w:szCs w:val="40"/>
          <w:vertAlign w:val="superscript"/>
        </w:rPr>
        <w:t>st</w:t>
      </w:r>
      <w:r>
        <w:rPr>
          <w:rFonts w:asciiTheme="majorHAnsi" w:hAnsiTheme="majorHAnsi"/>
          <w:sz w:val="40"/>
          <w:szCs w:val="40"/>
        </w:rPr>
        <w:t>, 2025.</w:t>
      </w:r>
    </w:p>
    <w:p w14:paraId="596918D5" w14:textId="77777777" w:rsidR="00587463" w:rsidRDefault="00587463">
      <w:pPr>
        <w:rPr>
          <w:rFonts w:asciiTheme="majorHAnsi" w:hAnsiTheme="majorHAnsi"/>
          <w:sz w:val="32"/>
          <w:szCs w:val="32"/>
        </w:rPr>
      </w:pPr>
    </w:p>
    <w:p w14:paraId="6E6217E3" w14:textId="77777777" w:rsidR="0027001D" w:rsidRDefault="0027001D">
      <w:pPr>
        <w:rPr>
          <w:rFonts w:asciiTheme="majorHAnsi" w:hAnsiTheme="majorHAnsi"/>
          <w:sz w:val="32"/>
          <w:szCs w:val="32"/>
        </w:rPr>
      </w:pPr>
    </w:p>
    <w:p w14:paraId="69DFD6F3" w14:textId="77777777" w:rsidR="00254598" w:rsidRDefault="00254598" w:rsidP="005178ED">
      <w:pPr>
        <w:pStyle w:val="Heading1"/>
        <w:rPr>
          <w:rFonts w:asciiTheme="minorHAnsi" w:hAnsiTheme="minorHAnsi"/>
          <w:sz w:val="24"/>
          <w:szCs w:val="24"/>
        </w:rPr>
      </w:pPr>
    </w:p>
    <w:p w14:paraId="436FBF8A" w14:textId="77777777" w:rsidR="004D01EF" w:rsidRPr="004D01EF" w:rsidRDefault="004D01EF" w:rsidP="004D01EF"/>
    <w:p w14:paraId="21F23ACF" w14:textId="0E36DD98" w:rsidR="005178ED" w:rsidRPr="005178ED" w:rsidRDefault="007761AB" w:rsidP="005178ED">
      <w:pPr>
        <w:pStyle w:val="Heading1"/>
      </w:pPr>
      <w:r>
        <w:lastRenderedPageBreak/>
        <w:t>Introduction</w:t>
      </w:r>
      <w:r w:rsidR="005178ED">
        <w:t>: What is VO</w:t>
      </w:r>
      <w:r w:rsidR="005178ED">
        <w:rPr>
          <w:vertAlign w:val="subscript"/>
        </w:rPr>
        <w:t xml:space="preserve">2 </w:t>
      </w:r>
      <w:r w:rsidR="005178ED">
        <w:t>Max</w:t>
      </w:r>
    </w:p>
    <w:p w14:paraId="3D530C54" w14:textId="77777777" w:rsidR="00C16A31" w:rsidRDefault="007761AB" w:rsidP="00C16A31">
      <w:r>
        <w:t xml:space="preserve">Maximal oxygen uptake (VO₂max) is the highest rate at which oxygen can be consumed, transported, and utilized during intense exercise. It is a key indicator of cardiorespiratory fitness and is widely used in research, clinical evaluation, and sports performance to guide training, assess health risks, and monitor interventions (Martin-Rincon &amp; </w:t>
      </w:r>
      <w:proofErr w:type="spellStart"/>
      <w:r>
        <w:t>Calbet</w:t>
      </w:r>
      <w:proofErr w:type="spellEnd"/>
      <w:r>
        <w:t>, 2020).</w:t>
      </w:r>
      <w:r w:rsidR="0060088B" w:rsidRPr="0060088B">
        <w:t xml:space="preserve"> </w:t>
      </w:r>
      <w:r w:rsidR="0060088B" w:rsidRPr="00551C8C">
        <w:t>It reflects the integrated capacity of cardiovascular, pulmonary, and muscular systems to deliver and utilize oxygen. VO₂max is typically expressed relative to body mass (mL·kg</w:t>
      </w:r>
      <w:r w:rsidR="0060088B" w:rsidRPr="00551C8C">
        <w:rPr>
          <w:rFonts w:ascii="Calibri" w:hAnsi="Calibri" w:cs="Calibri"/>
        </w:rPr>
        <w:t>⁻</w:t>
      </w:r>
      <w:r w:rsidR="0060088B" w:rsidRPr="00551C8C">
        <w:t>¹·min</w:t>
      </w:r>
      <w:r w:rsidR="0060088B" w:rsidRPr="00551C8C">
        <w:rPr>
          <w:rFonts w:ascii="Calibri" w:hAnsi="Calibri" w:cs="Calibri"/>
        </w:rPr>
        <w:t>⁻</w:t>
      </w:r>
      <w:r w:rsidR="0060088B" w:rsidRPr="00551C8C">
        <w:t>¹) to allow comparisons across individuals.</w:t>
      </w:r>
      <w:r w:rsidR="0060088B">
        <w:t xml:space="preserve"> </w:t>
      </w:r>
      <w:r>
        <w:t>VO₂max is determined through graded exercise testing (GXT), which involves progressively increasing workload until exhaustion, with gas exchange analysis to measure oxygen consumption (Poole &amp; Jones, 2017).</w:t>
      </w:r>
    </w:p>
    <w:p w14:paraId="7F9CB122" w14:textId="0E5A67F6" w:rsidR="003713FA" w:rsidRPr="00811116" w:rsidRDefault="003713FA" w:rsidP="00C16A31">
      <w:r w:rsidRPr="00811116">
        <w:rPr>
          <w:rFonts w:asciiTheme="majorHAnsi" w:eastAsiaTheme="majorEastAsia" w:hAnsiTheme="majorHAnsi" w:cstheme="majorBidi"/>
          <w:color w:val="0F4761" w:themeColor="accent1" w:themeShade="BF"/>
          <w:sz w:val="40"/>
          <w:szCs w:val="40"/>
        </w:rPr>
        <w:t>Physiological Basis</w:t>
      </w:r>
    </w:p>
    <w:p w14:paraId="394473A4" w14:textId="77777777" w:rsidR="003713FA" w:rsidRPr="00811116" w:rsidRDefault="003713FA" w:rsidP="004D5766">
      <w:r w:rsidRPr="00811116">
        <w:t xml:space="preserve">VO₂max depends on the oxygen transport cascade: pulmonary uptake, cardiac output, peripheral extraction, and mitochondrial utilization. The </w:t>
      </w:r>
      <w:proofErr w:type="spellStart"/>
      <w:r w:rsidRPr="00811116">
        <w:t>Fick</w:t>
      </w:r>
      <w:proofErr w:type="spellEnd"/>
      <w:r w:rsidRPr="00811116">
        <w:t xml:space="preserve"> equation (VO₂ = Q̇ × (CaO₂ − CvO₂)) illustrates that VO₂max can increase through higher cardiac output, arterial oxygen content, or peripheral extraction (Martin-Rincon &amp; </w:t>
      </w:r>
      <w:proofErr w:type="spellStart"/>
      <w:r w:rsidRPr="00811116">
        <w:t>Calbet</w:t>
      </w:r>
      <w:proofErr w:type="spellEnd"/>
      <w:r w:rsidRPr="00811116">
        <w:t>, 2020). In healthy individuals, cardiac output is usually the main limiting factor, while trained athletes may be limited by peripheral adaptations (</w:t>
      </w:r>
      <w:proofErr w:type="spellStart"/>
      <w:r w:rsidRPr="00811116">
        <w:t>Vehrs</w:t>
      </w:r>
      <w:proofErr w:type="spellEnd"/>
      <w:r w:rsidRPr="00811116">
        <w:t xml:space="preserve"> et al., 2022).</w:t>
      </w:r>
    </w:p>
    <w:p w14:paraId="2691CF86" w14:textId="77777777" w:rsidR="00206F86" w:rsidRDefault="007761AB">
      <w:pPr>
        <w:pStyle w:val="Heading1"/>
      </w:pPr>
      <w:r>
        <w:t>Testing Protocols</w:t>
      </w:r>
    </w:p>
    <w:p w14:paraId="2DE73A50" w14:textId="62DF94A2" w:rsidR="004C7AA4" w:rsidRDefault="007761AB" w:rsidP="00D41538">
      <w:r>
        <w:t>Treadmill tests generally yield 5–15% higher VO₂max than cycling in non-cyclists due to greater muscle mass involvement (Martin-Rincon &amp; Calbet, 2020). Common treadmill protocols include Bruce and Balke-Ware, while cycling uses Astrand or ramp protocols. Tests typically last 8–12 minutes, with controlled lab conditions (20–22°C, 40–60% humidity) and continuous gas analysis (Astorino et al., 2019).</w:t>
      </w:r>
    </w:p>
    <w:p w14:paraId="28598680" w14:textId="2EB5F21E" w:rsidR="00555C00" w:rsidRDefault="002B2631">
      <w:pPr>
        <w:rPr>
          <w:color w:val="000000" w:themeColor="text1"/>
        </w:rPr>
      </w:pPr>
      <w:r>
        <w:rPr>
          <w:rFonts w:asciiTheme="majorHAnsi" w:hAnsiTheme="majorHAnsi"/>
          <w:color w:val="153D63" w:themeColor="text2" w:themeTint="E6"/>
          <w:sz w:val="40"/>
          <w:szCs w:val="40"/>
        </w:rPr>
        <w:t>Purpose &amp; Hypothesis</w:t>
      </w:r>
    </w:p>
    <w:p w14:paraId="458ED6A3" w14:textId="62D25867" w:rsidR="00D675CB" w:rsidRPr="006D049B" w:rsidRDefault="007B6D55" w:rsidP="00C16A31">
      <w:pPr>
        <w:pStyle w:val="p1"/>
        <w:spacing w:line="276" w:lineRule="auto"/>
        <w:rPr>
          <w:rFonts w:asciiTheme="minorHAnsi" w:hAnsiTheme="minorHAnsi"/>
          <w:sz w:val="24"/>
          <w:szCs w:val="24"/>
          <w14:textFill>
            <w14:solidFill>
              <w14:srgbClr w14:val="000000">
                <w14:lumMod w14:val="90000"/>
                <w14:lumOff w14:val="10000"/>
              </w14:srgbClr>
            </w14:solidFill>
          </w14:textFill>
        </w:rPr>
      </w:pPr>
      <w:r w:rsidRPr="006D049B">
        <w:rPr>
          <w:rFonts w:asciiTheme="minorHAnsi" w:hAnsiTheme="minorHAnsi"/>
          <w:color w:val="000000" w:themeColor="text1"/>
          <w:sz w:val="24"/>
          <w:szCs w:val="24"/>
        </w:rPr>
        <w:t xml:space="preserve">In the Exercise Physiology </w:t>
      </w:r>
      <w:r w:rsidR="00AD2635" w:rsidRPr="006D049B">
        <w:rPr>
          <w:rFonts w:asciiTheme="minorHAnsi" w:hAnsiTheme="minorHAnsi"/>
          <w:color w:val="000000" w:themeColor="text1"/>
          <w:sz w:val="24"/>
          <w:szCs w:val="24"/>
        </w:rPr>
        <w:t xml:space="preserve">Laboratory </w:t>
      </w:r>
      <w:r w:rsidR="00D675CB" w:rsidRPr="006D049B">
        <w:rPr>
          <w:rFonts w:asciiTheme="minorHAnsi" w:hAnsiTheme="minorHAnsi"/>
          <w:color w:val="000000" w:themeColor="text1"/>
          <w:sz w:val="24"/>
          <w:szCs w:val="24"/>
        </w:rPr>
        <w:t>at Okanagan College</w:t>
      </w:r>
      <w:r w:rsidR="00EC0EFA" w:rsidRPr="006D049B">
        <w:rPr>
          <w:rFonts w:asciiTheme="minorHAnsi" w:hAnsiTheme="minorHAnsi"/>
          <w:color w:val="000000" w:themeColor="text1"/>
          <w:sz w:val="24"/>
          <w:szCs w:val="24"/>
        </w:rPr>
        <w:t xml:space="preserve"> </w:t>
      </w:r>
      <w:r w:rsidR="00AD2635" w:rsidRPr="006D049B">
        <w:rPr>
          <w:rFonts w:asciiTheme="minorHAnsi" w:hAnsiTheme="minorHAnsi"/>
          <w:color w:val="000000" w:themeColor="text1"/>
          <w:sz w:val="24"/>
          <w:szCs w:val="24"/>
        </w:rPr>
        <w:t xml:space="preserve">students </w:t>
      </w:r>
      <w:r w:rsidR="00EC0EFA" w:rsidRPr="006D049B">
        <w:rPr>
          <w:rFonts w:asciiTheme="minorHAnsi" w:hAnsiTheme="minorHAnsi"/>
          <w:color w:val="000000" w:themeColor="text1"/>
          <w:sz w:val="24"/>
          <w:szCs w:val="24"/>
        </w:rPr>
        <w:t xml:space="preserve">performed </w:t>
      </w:r>
      <w:r w:rsidR="00AD2635" w:rsidRPr="006D049B">
        <w:rPr>
          <w:rFonts w:asciiTheme="minorHAnsi" w:hAnsiTheme="minorHAnsi"/>
          <w:color w:val="000000" w:themeColor="text1"/>
          <w:sz w:val="24"/>
          <w:szCs w:val="24"/>
        </w:rPr>
        <w:t>VO</w:t>
      </w:r>
      <w:r w:rsidR="00AD2635" w:rsidRPr="006D049B">
        <w:rPr>
          <w:rFonts w:asciiTheme="minorHAnsi" w:hAnsiTheme="minorHAnsi"/>
          <w:color w:val="000000" w:themeColor="text1"/>
          <w:sz w:val="24"/>
          <w:szCs w:val="24"/>
          <w:vertAlign w:val="subscript"/>
        </w:rPr>
        <w:t>2</w:t>
      </w:r>
      <w:r w:rsidR="00AD2635" w:rsidRPr="006D049B">
        <w:rPr>
          <w:rFonts w:asciiTheme="minorHAnsi" w:hAnsiTheme="minorHAnsi"/>
          <w:color w:val="000000" w:themeColor="text1"/>
          <w:sz w:val="24"/>
          <w:szCs w:val="24"/>
        </w:rPr>
        <w:t xml:space="preserve"> </w:t>
      </w:r>
      <w:r w:rsidR="004F7BEE" w:rsidRPr="006D049B">
        <w:rPr>
          <w:rFonts w:asciiTheme="minorHAnsi" w:hAnsiTheme="minorHAnsi"/>
          <w:color w:val="000000" w:themeColor="text1"/>
          <w:sz w:val="24"/>
          <w:szCs w:val="24"/>
        </w:rPr>
        <w:t xml:space="preserve">max test protocol using a cycle ergometer. </w:t>
      </w:r>
      <w:r w:rsidR="00A47F01" w:rsidRPr="006D049B">
        <w:rPr>
          <w:rStyle w:val="s1"/>
          <w:rFonts w:asciiTheme="minorHAnsi" w:hAnsiTheme="minorHAnsi"/>
          <w:sz w:val="24"/>
          <w:szCs w:val="24"/>
        </w:rPr>
        <w:t>The purpose of th</w:t>
      </w:r>
      <w:r w:rsidR="00E71A98" w:rsidRPr="006D049B">
        <w:rPr>
          <w:rStyle w:val="s1"/>
          <w:rFonts w:asciiTheme="minorHAnsi" w:hAnsiTheme="minorHAnsi"/>
          <w:sz w:val="24"/>
          <w:szCs w:val="24"/>
        </w:rPr>
        <w:t>e</w:t>
      </w:r>
      <w:r w:rsidR="00A47F01" w:rsidRPr="006D049B">
        <w:rPr>
          <w:rStyle w:val="s1"/>
          <w:rFonts w:asciiTheme="minorHAnsi" w:hAnsiTheme="minorHAnsi"/>
          <w:sz w:val="24"/>
          <w:szCs w:val="24"/>
        </w:rPr>
        <w:t xml:space="preserve"> test </w:t>
      </w:r>
      <w:r w:rsidR="005B1010" w:rsidRPr="006D049B">
        <w:rPr>
          <w:rStyle w:val="s1"/>
          <w:rFonts w:asciiTheme="minorHAnsi" w:hAnsiTheme="minorHAnsi"/>
          <w:sz w:val="24"/>
          <w:szCs w:val="24"/>
        </w:rPr>
        <w:t xml:space="preserve">is </w:t>
      </w:r>
      <w:r w:rsidR="00A47F01" w:rsidRPr="006D049B">
        <w:rPr>
          <w:rStyle w:val="s1"/>
          <w:rFonts w:asciiTheme="minorHAnsi" w:hAnsiTheme="minorHAnsi"/>
          <w:sz w:val="24"/>
          <w:szCs w:val="24"/>
        </w:rPr>
        <w:t>to determine the participant’s VO₂ max through graded exercise on a cycle ergometer while analyzing expired gases using a metabolic cart.</w:t>
      </w:r>
      <w:r w:rsidR="006E4FF3" w:rsidRPr="006D049B">
        <w:rPr>
          <w:rStyle w:val="s1"/>
          <w:rFonts w:asciiTheme="minorHAnsi" w:hAnsiTheme="minorHAnsi"/>
          <w:sz w:val="24"/>
          <w:szCs w:val="24"/>
        </w:rPr>
        <w:t xml:space="preserve"> Students apply </w:t>
      </w:r>
      <w:r w:rsidR="00A848A7" w:rsidRPr="006D049B">
        <w:rPr>
          <w:rFonts w:asciiTheme="minorHAnsi" w:hAnsiTheme="minorHAnsi"/>
          <w:color w:val="000000" w:themeColor="text1"/>
          <w:sz w:val="24"/>
          <w:szCs w:val="24"/>
        </w:rPr>
        <w:t xml:space="preserve">knowledge from class lectures </w:t>
      </w:r>
      <w:r w:rsidR="00B70098" w:rsidRPr="006D049B">
        <w:rPr>
          <w:rFonts w:asciiTheme="minorHAnsi" w:hAnsiTheme="minorHAnsi"/>
          <w:color w:val="000000" w:themeColor="text1"/>
          <w:sz w:val="24"/>
          <w:szCs w:val="24"/>
        </w:rPr>
        <w:t xml:space="preserve">and textbook </w:t>
      </w:r>
      <w:r w:rsidR="00EF4323" w:rsidRPr="006D049B">
        <w:rPr>
          <w:rFonts w:asciiTheme="minorHAnsi" w:hAnsiTheme="minorHAnsi"/>
          <w:color w:val="000000" w:themeColor="text1"/>
          <w:sz w:val="24"/>
          <w:szCs w:val="24"/>
        </w:rPr>
        <w:t xml:space="preserve">resources </w:t>
      </w:r>
      <w:r w:rsidR="00A848A7" w:rsidRPr="006D049B">
        <w:rPr>
          <w:rFonts w:asciiTheme="minorHAnsi" w:hAnsiTheme="minorHAnsi"/>
          <w:color w:val="000000" w:themeColor="text1"/>
          <w:sz w:val="24"/>
          <w:szCs w:val="24"/>
        </w:rPr>
        <w:t xml:space="preserve">to </w:t>
      </w:r>
      <w:r w:rsidR="00B70098" w:rsidRPr="006D049B">
        <w:rPr>
          <w:rFonts w:asciiTheme="minorHAnsi" w:hAnsiTheme="minorHAnsi"/>
          <w:color w:val="000000" w:themeColor="text1"/>
          <w:sz w:val="24"/>
          <w:szCs w:val="24"/>
        </w:rPr>
        <w:t xml:space="preserve">understand </w:t>
      </w:r>
      <w:r w:rsidR="001F346C" w:rsidRPr="006D049B">
        <w:rPr>
          <w:rFonts w:asciiTheme="minorHAnsi" w:hAnsiTheme="minorHAnsi"/>
          <w:color w:val="000000" w:themeColor="text1"/>
          <w:sz w:val="24"/>
          <w:szCs w:val="24"/>
        </w:rPr>
        <w:t>the</w:t>
      </w:r>
      <w:r w:rsidR="00EF4323" w:rsidRPr="006D049B">
        <w:rPr>
          <w:rFonts w:asciiTheme="minorHAnsi" w:hAnsiTheme="minorHAnsi"/>
          <w:color w:val="000000" w:themeColor="text1"/>
          <w:sz w:val="24"/>
          <w:szCs w:val="24"/>
        </w:rPr>
        <w:t xml:space="preserve"> test</w:t>
      </w:r>
      <w:r w:rsidR="001F346C" w:rsidRPr="006D049B">
        <w:rPr>
          <w:rFonts w:asciiTheme="minorHAnsi" w:hAnsiTheme="minorHAnsi"/>
          <w:color w:val="000000" w:themeColor="text1"/>
          <w:sz w:val="24"/>
          <w:szCs w:val="24"/>
        </w:rPr>
        <w:t xml:space="preserve"> results</w:t>
      </w:r>
      <w:r w:rsidR="00EF4323" w:rsidRPr="006D049B">
        <w:rPr>
          <w:rFonts w:asciiTheme="minorHAnsi" w:hAnsiTheme="minorHAnsi"/>
          <w:color w:val="000000" w:themeColor="text1"/>
          <w:sz w:val="24"/>
          <w:szCs w:val="24"/>
        </w:rPr>
        <w:t xml:space="preserve">. Students made a hypothesis, that the test subject would </w:t>
      </w:r>
      <w:r w:rsidR="00760113" w:rsidRPr="006D049B">
        <w:rPr>
          <w:rFonts w:asciiTheme="minorHAnsi" w:hAnsiTheme="minorHAnsi"/>
          <w:color w:val="000000" w:themeColor="text1"/>
          <w:sz w:val="24"/>
          <w:szCs w:val="24"/>
        </w:rPr>
        <w:t>in fact ac</w:t>
      </w:r>
      <w:r w:rsidR="00B2666B" w:rsidRPr="006D049B">
        <w:rPr>
          <w:rFonts w:asciiTheme="minorHAnsi" w:hAnsiTheme="minorHAnsi"/>
          <w:color w:val="000000" w:themeColor="text1"/>
          <w:sz w:val="24"/>
          <w:szCs w:val="24"/>
        </w:rPr>
        <w:t>hieve</w:t>
      </w:r>
      <w:r w:rsidR="00760113" w:rsidRPr="006D049B">
        <w:rPr>
          <w:rFonts w:asciiTheme="minorHAnsi" w:hAnsiTheme="minorHAnsi"/>
          <w:color w:val="000000" w:themeColor="text1"/>
          <w:sz w:val="24"/>
          <w:szCs w:val="24"/>
        </w:rPr>
        <w:t xml:space="preserve"> true VO</w:t>
      </w:r>
      <w:r w:rsidR="00760113" w:rsidRPr="006D049B">
        <w:rPr>
          <w:rFonts w:asciiTheme="minorHAnsi" w:hAnsiTheme="minorHAnsi"/>
          <w:color w:val="000000" w:themeColor="text1"/>
          <w:sz w:val="24"/>
          <w:szCs w:val="24"/>
          <w:vertAlign w:val="subscript"/>
        </w:rPr>
        <w:t>2</w:t>
      </w:r>
      <w:r w:rsidR="00B2666B" w:rsidRPr="006D049B">
        <w:rPr>
          <w:rFonts w:asciiTheme="minorHAnsi" w:hAnsiTheme="minorHAnsi"/>
          <w:color w:val="000000" w:themeColor="text1"/>
          <w:sz w:val="24"/>
          <w:szCs w:val="24"/>
        </w:rPr>
        <w:t xml:space="preserve"> max </w:t>
      </w:r>
      <w:r w:rsidR="00466FAC" w:rsidRPr="006D049B">
        <w:rPr>
          <w:rFonts w:asciiTheme="minorHAnsi" w:hAnsiTheme="minorHAnsi"/>
          <w:color w:val="000000" w:themeColor="text1"/>
          <w:sz w:val="24"/>
          <w:szCs w:val="24"/>
        </w:rPr>
        <w:t>based on the criteria for achieving VO</w:t>
      </w:r>
      <w:r w:rsidR="00466FAC" w:rsidRPr="006D049B">
        <w:rPr>
          <w:rFonts w:asciiTheme="minorHAnsi" w:hAnsiTheme="minorHAnsi"/>
          <w:color w:val="000000" w:themeColor="text1"/>
          <w:sz w:val="24"/>
          <w:szCs w:val="24"/>
          <w:vertAlign w:val="subscript"/>
        </w:rPr>
        <w:t>2</w:t>
      </w:r>
      <w:r w:rsidR="00466FAC" w:rsidRPr="006D049B">
        <w:rPr>
          <w:rFonts w:asciiTheme="minorHAnsi" w:hAnsiTheme="minorHAnsi"/>
          <w:color w:val="000000" w:themeColor="text1"/>
          <w:sz w:val="24"/>
          <w:szCs w:val="24"/>
        </w:rPr>
        <w:t xml:space="preserve"> max.</w:t>
      </w:r>
      <w:r w:rsidR="00E70080" w:rsidRPr="006D049B">
        <w:rPr>
          <w:rFonts w:asciiTheme="minorHAnsi" w:hAnsiTheme="minorHAnsi"/>
          <w:color w:val="000000" w:themeColor="text1"/>
          <w:sz w:val="24"/>
          <w:szCs w:val="24"/>
        </w:rPr>
        <w:t xml:space="preserve"> </w:t>
      </w:r>
      <w:r w:rsidR="003E7F63" w:rsidRPr="006D049B">
        <w:rPr>
          <w:rFonts w:asciiTheme="minorHAnsi" w:hAnsiTheme="minorHAnsi"/>
          <w:color w:val="000000" w:themeColor="text1"/>
          <w:sz w:val="24"/>
          <w:szCs w:val="24"/>
        </w:rPr>
        <w:t>These criteria</w:t>
      </w:r>
      <w:r w:rsidR="00E70080" w:rsidRPr="006D049B">
        <w:rPr>
          <w:rFonts w:asciiTheme="minorHAnsi" w:hAnsiTheme="minorHAnsi"/>
          <w:color w:val="000000" w:themeColor="text1"/>
          <w:sz w:val="24"/>
          <w:szCs w:val="24"/>
        </w:rPr>
        <w:t xml:space="preserve"> </w:t>
      </w:r>
      <w:r w:rsidR="00467104" w:rsidRPr="006D049B">
        <w:rPr>
          <w:rFonts w:asciiTheme="minorHAnsi" w:hAnsiTheme="minorHAnsi"/>
          <w:color w:val="000000" w:themeColor="text1"/>
          <w:sz w:val="24"/>
          <w:szCs w:val="24"/>
        </w:rPr>
        <w:t>will be discussed later in this report.</w:t>
      </w:r>
    </w:p>
    <w:p w14:paraId="3FC499B7" w14:textId="7449D9BE" w:rsidR="00F8113E" w:rsidRDefault="001F5439">
      <w:pPr>
        <w:rPr>
          <w:color w:val="000000" w:themeColor="text1"/>
        </w:rPr>
      </w:pPr>
      <w:r>
        <w:rPr>
          <w:rFonts w:asciiTheme="majorHAnsi" w:hAnsiTheme="majorHAnsi"/>
          <w:color w:val="153D63" w:themeColor="text2" w:themeTint="E6"/>
          <w:sz w:val="40"/>
          <w:szCs w:val="40"/>
        </w:rPr>
        <w:lastRenderedPageBreak/>
        <w:t>Methods</w:t>
      </w:r>
    </w:p>
    <w:p w14:paraId="3EC82FEA" w14:textId="77777777" w:rsidR="00C80BA4" w:rsidRPr="00C80BA4" w:rsidRDefault="00C80BA4" w:rsidP="00514D99">
      <w:pPr>
        <w:spacing w:after="0" w:line="240" w:lineRule="auto"/>
        <w:rPr>
          <w:rFonts w:cs="Times New Roman"/>
          <w:b/>
          <w:bCs/>
          <w:color w:val="000000"/>
          <w:kern w:val="0"/>
          <w:lang w:val="en-CA" w:eastAsia="en-US"/>
          <w14:ligatures w14:val="none"/>
        </w:rPr>
      </w:pPr>
      <w:r w:rsidRPr="00C80BA4">
        <w:rPr>
          <w:rFonts w:cs="Times New Roman"/>
          <w:b/>
          <w:bCs/>
          <w:color w:val="000000"/>
          <w:kern w:val="0"/>
          <w:lang w:val="en-CA" w:eastAsia="en-US"/>
          <w14:ligatures w14:val="none"/>
        </w:rPr>
        <w:t>Equipment</w:t>
      </w:r>
    </w:p>
    <w:p w14:paraId="20E2F8FB"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Cycle ergometer (electronically or mechanically braked)</w:t>
      </w:r>
    </w:p>
    <w:p w14:paraId="3E7667E9"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Metabolic cart (calibrated for O₂ and CO₂ analysis)</w:t>
      </w:r>
    </w:p>
    <w:p w14:paraId="5F7D2E5C"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Face mask or mouthpiece with tubing</w:t>
      </w:r>
    </w:p>
    <w:p w14:paraId="60685BA8"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Heart rate monitor</w:t>
      </w:r>
    </w:p>
    <w:p w14:paraId="1E912CE0"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Blood pressure cuff (optional)</w:t>
      </w:r>
    </w:p>
    <w:p w14:paraId="427355FB" w14:textId="77777777" w:rsidR="00C80BA4" w:rsidRPr="00C80BA4" w:rsidRDefault="00C80BA4" w:rsidP="00514D99">
      <w:pPr>
        <w:spacing w:after="0" w:line="240" w:lineRule="auto"/>
        <w:ind w:left="240" w:hanging="240"/>
        <w:rPr>
          <w:rFonts w:cs="Times New Roman"/>
          <w:color w:val="000000"/>
          <w:kern w:val="0"/>
          <w:lang w:val="en-CA" w:eastAsia="en-US"/>
          <w14:ligatures w14:val="none"/>
        </w:rPr>
      </w:pPr>
      <w:r w:rsidRPr="00C80BA4">
        <w:rPr>
          <w:rFonts w:cs="Times New Roman"/>
          <w:color w:val="000000"/>
          <w:kern w:val="0"/>
          <w:lang w:val="en-CA" w:eastAsia="en-US"/>
          <w14:ligatures w14:val="none"/>
        </w:rPr>
        <w:t>• Computer with data acquisition software</w:t>
      </w:r>
    </w:p>
    <w:p w14:paraId="2EA0947C" w14:textId="77777777" w:rsidR="00C80BA4" w:rsidRPr="00C80BA4" w:rsidRDefault="00C80BA4" w:rsidP="00514D99">
      <w:pPr>
        <w:spacing w:after="0" w:line="240" w:lineRule="auto"/>
        <w:rPr>
          <w:rFonts w:cs="Times New Roman"/>
          <w:color w:val="000000"/>
          <w:kern w:val="0"/>
          <w:lang w:val="en-CA" w:eastAsia="en-US"/>
          <w14:ligatures w14:val="none"/>
        </w:rPr>
      </w:pPr>
    </w:p>
    <w:p w14:paraId="616D21BA" w14:textId="77777777" w:rsidR="00C80BA4" w:rsidRPr="00C80BA4" w:rsidRDefault="00C80BA4" w:rsidP="00C80BA4">
      <w:pPr>
        <w:spacing w:after="180" w:line="240" w:lineRule="auto"/>
        <w:rPr>
          <w:rFonts w:cs="Times New Roman"/>
          <w:b/>
          <w:bCs/>
          <w:color w:val="000000"/>
          <w:kern w:val="0"/>
          <w:lang w:val="en-CA" w:eastAsia="en-US"/>
          <w14:ligatures w14:val="none"/>
        </w:rPr>
      </w:pPr>
      <w:r w:rsidRPr="00C80BA4">
        <w:rPr>
          <w:rFonts w:cs="Times New Roman"/>
          <w:b/>
          <w:bCs/>
          <w:color w:val="000000"/>
          <w:kern w:val="0"/>
          <w:lang w:val="en-CA" w:eastAsia="en-US"/>
          <w14:ligatures w14:val="none"/>
        </w:rPr>
        <w:t>Protocol</w:t>
      </w:r>
    </w:p>
    <w:p w14:paraId="32B3BDC1" w14:textId="77777777" w:rsidR="00C80BA4" w:rsidRP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1. Pre-Test Preparation: The participant should avoid heavy meals, caffeine, and strenuous exercise for at least 3 hours before testing. Equipment calibration for gas analyzers and flow meters must be completed.</w:t>
      </w:r>
    </w:p>
    <w:p w14:paraId="34835F25" w14:textId="77777777" w:rsidR="00C80BA4" w:rsidRP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2. Participant Setup: Fit the participant with a face mask connected to the metabolic cart. Attach a heart rate monitor and adjust the cycle ergometer seat for proper biomechanics.</w:t>
      </w:r>
    </w:p>
    <w:p w14:paraId="2EE5D39A" w14:textId="77777777" w:rsidR="00C80BA4" w:rsidRP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3. Warm-Up: Begin with a 3–5 minute warm-up at a low workload (e.g., 50 watts).</w:t>
      </w:r>
    </w:p>
    <w:p w14:paraId="41F38786" w14:textId="77777777" w:rsidR="00C80BA4" w:rsidRP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4. Graded Exercise: Start at 50 watts and increase the workload by 25–30 watts every 2–3 minutes. Maintain a cadence of 60–70 rpm. Continuously record VO₂, VCO₂, ventilation, and heart rate.</w:t>
      </w:r>
    </w:p>
    <w:p w14:paraId="36A2EB95" w14:textId="77777777" w:rsidR="00C80BA4" w:rsidRP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5. Termination Criteria: End the test when the participant reaches volitional exhaustion or meets physiological criteria such as:</w:t>
      </w:r>
    </w:p>
    <w:p w14:paraId="23348D0C" w14:textId="77777777" w:rsidR="00C80BA4" w:rsidRPr="00C80BA4" w:rsidRDefault="00C80BA4" w:rsidP="00C80BA4">
      <w:pPr>
        <w:spacing w:after="180" w:line="240" w:lineRule="auto"/>
        <w:ind w:left="525" w:hanging="525"/>
        <w:rPr>
          <w:rFonts w:cs="Times New Roman"/>
          <w:color w:val="000000"/>
          <w:kern w:val="0"/>
          <w:lang w:val="en-CA" w:eastAsia="en-US"/>
          <w14:ligatures w14:val="none"/>
        </w:rPr>
      </w:pPr>
      <w:r w:rsidRPr="00C80BA4">
        <w:rPr>
          <w:rFonts w:cs="Times New Roman"/>
          <w:color w:val="000000"/>
          <w:kern w:val="0"/>
          <w:lang w:val="en-CA" w:eastAsia="en-US"/>
          <w14:ligatures w14:val="none"/>
        </w:rPr>
        <w:t>    • Plateau in VO₂ despite increased workload</w:t>
      </w:r>
    </w:p>
    <w:p w14:paraId="3213B7A3" w14:textId="77777777" w:rsidR="00C80BA4" w:rsidRPr="00C80BA4" w:rsidRDefault="00C80BA4" w:rsidP="00C80BA4">
      <w:pPr>
        <w:spacing w:after="180" w:line="240" w:lineRule="auto"/>
        <w:ind w:left="525" w:hanging="525"/>
        <w:rPr>
          <w:rFonts w:cs="Times New Roman"/>
          <w:color w:val="000000"/>
          <w:kern w:val="0"/>
          <w:lang w:val="en-CA" w:eastAsia="en-US"/>
          <w14:ligatures w14:val="none"/>
        </w:rPr>
      </w:pPr>
      <w:r w:rsidRPr="00C80BA4">
        <w:rPr>
          <w:rFonts w:cs="Times New Roman"/>
          <w:color w:val="000000"/>
          <w:kern w:val="0"/>
          <w:lang w:val="en-CA" w:eastAsia="en-US"/>
          <w14:ligatures w14:val="none"/>
        </w:rPr>
        <w:t>    • Respiratory Exchange Ratio (RER) ≥ 1.10</w:t>
      </w:r>
    </w:p>
    <w:p w14:paraId="3978BD7C" w14:textId="77777777" w:rsidR="00C80BA4" w:rsidRPr="00C80BA4" w:rsidRDefault="00C80BA4" w:rsidP="00C80BA4">
      <w:pPr>
        <w:spacing w:after="180" w:line="240" w:lineRule="auto"/>
        <w:ind w:left="525" w:hanging="525"/>
        <w:rPr>
          <w:rFonts w:cs="Times New Roman"/>
          <w:color w:val="000000"/>
          <w:kern w:val="0"/>
          <w:lang w:val="en-CA" w:eastAsia="en-US"/>
          <w14:ligatures w14:val="none"/>
        </w:rPr>
      </w:pPr>
      <w:r w:rsidRPr="00C80BA4">
        <w:rPr>
          <w:rFonts w:cs="Times New Roman"/>
          <w:color w:val="000000"/>
          <w:kern w:val="0"/>
          <w:lang w:val="en-CA" w:eastAsia="en-US"/>
          <w14:ligatures w14:val="none"/>
        </w:rPr>
        <w:t>    • Heart rate near age-predicted maximum</w:t>
      </w:r>
    </w:p>
    <w:p w14:paraId="680A0CA5" w14:textId="77777777" w:rsidR="00C80BA4" w:rsidRDefault="00C80BA4" w:rsidP="00C80BA4">
      <w:pPr>
        <w:spacing w:after="180" w:line="240" w:lineRule="auto"/>
        <w:ind w:left="390" w:hanging="390"/>
        <w:rPr>
          <w:rFonts w:cs="Times New Roman"/>
          <w:color w:val="000000"/>
          <w:kern w:val="0"/>
          <w:lang w:val="en-CA" w:eastAsia="en-US"/>
          <w14:ligatures w14:val="none"/>
        </w:rPr>
      </w:pPr>
      <w:r w:rsidRPr="00C80BA4">
        <w:rPr>
          <w:rFonts w:cs="Times New Roman"/>
          <w:color w:val="000000"/>
          <w:kern w:val="0"/>
          <w:lang w:val="en-CA" w:eastAsia="en-US"/>
          <w14:ligatures w14:val="none"/>
        </w:rPr>
        <w:t>6. Cool-Down: Perform a 3–5 minute cool-down at a low workload.</w:t>
      </w:r>
    </w:p>
    <w:p w14:paraId="558278A0" w14:textId="77777777" w:rsidR="00457B95" w:rsidRDefault="00457B95" w:rsidP="00C16A31">
      <w:pPr>
        <w:spacing w:after="180" w:line="240" w:lineRule="auto"/>
        <w:rPr>
          <w:rFonts w:cs="Times New Roman"/>
          <w:color w:val="000000"/>
          <w:kern w:val="0"/>
          <w:lang w:val="en-CA" w:eastAsia="en-US"/>
          <w14:ligatures w14:val="none"/>
        </w:rPr>
      </w:pPr>
    </w:p>
    <w:p w14:paraId="67BF6D9E" w14:textId="77777777" w:rsidR="000A76C2" w:rsidRDefault="000A76C2" w:rsidP="00E520DA">
      <w:pPr>
        <w:spacing w:after="180" w:line="276" w:lineRule="auto"/>
        <w:jc w:val="both"/>
        <w:rPr>
          <w:rFonts w:cs="Times New Roman"/>
          <w:b/>
          <w:bCs/>
          <w:color w:val="000000"/>
          <w:kern w:val="0"/>
          <w:lang w:val="en-CA" w:eastAsia="en-US"/>
          <w14:ligatures w14:val="none"/>
        </w:rPr>
      </w:pPr>
      <w:r>
        <w:rPr>
          <w:rFonts w:cs="Times New Roman"/>
          <w:b/>
          <w:bCs/>
          <w:color w:val="000000"/>
          <w:kern w:val="0"/>
          <w:lang w:val="en-CA" w:eastAsia="en-US"/>
          <w14:ligatures w14:val="none"/>
        </w:rPr>
        <w:t>Participant Variables</w:t>
      </w:r>
    </w:p>
    <w:p w14:paraId="231AE498" w14:textId="3DA95CEF" w:rsidR="00E15B5A" w:rsidRDefault="00457B95" w:rsidP="00C16A31">
      <w:pPr>
        <w:spacing w:after="180" w:line="276" w:lineRule="auto"/>
        <w:jc w:val="both"/>
        <w:rPr>
          <w:rFonts w:cs="Times New Roman"/>
          <w:color w:val="000000"/>
          <w:kern w:val="0"/>
          <w:lang w:val="en-CA" w:eastAsia="en-US"/>
          <w14:textFill>
            <w14:solidFill>
              <w14:srgbClr w14:val="000000">
                <w14:lumMod w14:val="90000"/>
                <w14:lumOff w14:val="10000"/>
              </w14:srgbClr>
            </w14:solidFill>
          </w14:textFill>
          <w14:ligatures w14:val="none"/>
        </w:rPr>
      </w:pPr>
      <w:r>
        <w:rPr>
          <w:rFonts w:cs="Times New Roman"/>
          <w:color w:val="000000"/>
          <w:kern w:val="0"/>
          <w:lang w:val="en-CA" w:eastAsia="en-US"/>
          <w14:ligatures w14:val="none"/>
        </w:rPr>
        <w:t xml:space="preserve">The </w:t>
      </w:r>
      <w:r w:rsidR="0008765B">
        <w:rPr>
          <w:rFonts w:cs="Times New Roman"/>
          <w:color w:val="000000"/>
          <w:kern w:val="0"/>
          <w:lang w:val="en-CA" w:eastAsia="en-US"/>
          <w14:ligatures w14:val="none"/>
        </w:rPr>
        <w:t>participant is a 24 year old female</w:t>
      </w:r>
      <w:r w:rsidR="00F543B1">
        <w:rPr>
          <w:rFonts w:cs="Times New Roman"/>
          <w:color w:val="000000"/>
          <w:kern w:val="0"/>
          <w:lang w:val="en-CA" w:eastAsia="en-US"/>
          <w14:ligatures w14:val="none"/>
        </w:rPr>
        <w:t xml:space="preserve"> college student. She plays soccer, swims and runs long distances</w:t>
      </w:r>
      <w:r w:rsidR="00165A33">
        <w:rPr>
          <w:rFonts w:cs="Times New Roman"/>
          <w:color w:val="000000"/>
          <w:kern w:val="0"/>
          <w:lang w:val="en-CA" w:eastAsia="en-US"/>
          <w14:ligatures w14:val="none"/>
        </w:rPr>
        <w:t xml:space="preserve"> including recent marathons.</w:t>
      </w:r>
      <w:r w:rsidR="003A0999">
        <w:rPr>
          <w:rFonts w:cs="Times New Roman"/>
          <w:color w:val="000000"/>
          <w:kern w:val="0"/>
          <w:lang w:val="en-CA" w:eastAsia="en-US"/>
          <w14:ligatures w14:val="none"/>
        </w:rPr>
        <w:t xml:space="preserve"> She is not </w:t>
      </w:r>
      <w:r w:rsidR="00695895">
        <w:rPr>
          <w:rFonts w:cs="Times New Roman"/>
          <w:color w:val="000000"/>
          <w:kern w:val="0"/>
          <w:lang w:val="en-CA" w:eastAsia="en-US"/>
          <w14:ligatures w14:val="none"/>
        </w:rPr>
        <w:t xml:space="preserve">a cyclist and not </w:t>
      </w:r>
      <w:r w:rsidR="003A0999">
        <w:rPr>
          <w:rFonts w:cs="Times New Roman"/>
          <w:color w:val="000000"/>
          <w:kern w:val="0"/>
          <w:lang w:val="en-CA" w:eastAsia="en-US"/>
          <w14:ligatures w14:val="none"/>
        </w:rPr>
        <w:t>used to being on a bike</w:t>
      </w:r>
      <w:r w:rsidR="004F38E9">
        <w:rPr>
          <w:rFonts w:cs="Times New Roman"/>
          <w:color w:val="000000"/>
          <w:kern w:val="0"/>
          <w:lang w:val="en-CA" w:eastAsia="en-US"/>
          <w14:ligatures w14:val="none"/>
        </w:rPr>
        <w:t xml:space="preserve"> or cycle ergometer</w:t>
      </w:r>
      <w:r w:rsidR="000D5088">
        <w:rPr>
          <w:rFonts w:cs="Times New Roman"/>
          <w:color w:val="000000"/>
          <w:kern w:val="0"/>
          <w:lang w:val="en-CA" w:eastAsia="en-US"/>
          <w14:ligatures w14:val="none"/>
        </w:rPr>
        <w:t xml:space="preserve">. </w:t>
      </w:r>
      <w:r w:rsidR="002378DA">
        <w:rPr>
          <w:rFonts w:cs="Times New Roman"/>
          <w:color w:val="000000"/>
          <w:kern w:val="0"/>
          <w:lang w:val="en-CA" w:eastAsia="en-US"/>
          <w14:ligatures w14:val="none"/>
        </w:rPr>
        <w:t>She is not used to wearing a face mask</w:t>
      </w:r>
      <w:r w:rsidR="00636FAB">
        <w:rPr>
          <w:rFonts w:cs="Times New Roman"/>
          <w:color w:val="000000"/>
          <w:kern w:val="0"/>
          <w:lang w:val="en-CA" w:eastAsia="en-US"/>
          <w14:ligatures w14:val="none"/>
        </w:rPr>
        <w:t xml:space="preserve"> and has never been a participant in a VO</w:t>
      </w:r>
      <w:r w:rsidR="00636FAB">
        <w:rPr>
          <w:rFonts w:cs="Times New Roman"/>
          <w:color w:val="000000"/>
          <w:kern w:val="0"/>
          <w:vertAlign w:val="subscript"/>
          <w:lang w:val="en-CA" w:eastAsia="en-US"/>
          <w14:ligatures w14:val="none"/>
        </w:rPr>
        <w:t>2</w:t>
      </w:r>
      <w:r w:rsidR="00636FAB">
        <w:rPr>
          <w:rFonts w:cs="Times New Roman"/>
          <w:color w:val="000000"/>
          <w:kern w:val="0"/>
          <w:lang w:val="en-CA" w:eastAsia="en-US"/>
          <w14:ligatures w14:val="none"/>
        </w:rPr>
        <w:t xml:space="preserve"> max test before. </w:t>
      </w:r>
      <w:r w:rsidR="00612B02">
        <w:rPr>
          <w:rFonts w:cs="Times New Roman"/>
          <w:color w:val="000000"/>
          <w:kern w:val="0"/>
          <w:lang w:val="en-CA" w:eastAsia="en-US"/>
          <w14:ligatures w14:val="none"/>
        </w:rPr>
        <w:t>Notably,</w:t>
      </w:r>
      <w:r w:rsidR="00F55B1B">
        <w:rPr>
          <w:rFonts w:cs="Times New Roman"/>
          <w:color w:val="000000"/>
          <w:kern w:val="0"/>
          <w:lang w:val="en-CA" w:eastAsia="en-US"/>
          <w14:ligatures w14:val="none"/>
        </w:rPr>
        <w:t xml:space="preserve"> a</w:t>
      </w:r>
      <w:r w:rsidR="000D5088">
        <w:rPr>
          <w:rFonts w:cs="Times New Roman"/>
          <w:color w:val="000000"/>
          <w:kern w:val="0"/>
          <w:lang w:val="en-CA" w:eastAsia="en-US"/>
          <w14:ligatures w14:val="none"/>
        </w:rPr>
        <w:t xml:space="preserve"> cycle ergometer test would not yield the same results as a treadmill </w:t>
      </w:r>
      <w:r w:rsidR="00602471">
        <w:rPr>
          <w:rFonts w:cs="Times New Roman"/>
          <w:color w:val="000000"/>
          <w:kern w:val="0"/>
          <w:lang w:val="en-CA" w:eastAsia="en-US"/>
          <w14:ligatures w14:val="none"/>
        </w:rPr>
        <w:t>test for</w:t>
      </w:r>
      <w:r w:rsidR="00AC2CC5">
        <w:rPr>
          <w:rFonts w:cs="Times New Roman"/>
          <w:color w:val="000000"/>
          <w:kern w:val="0"/>
          <w:lang w:val="en-CA" w:eastAsia="en-US"/>
          <w14:ligatures w14:val="none"/>
        </w:rPr>
        <w:t xml:space="preserve"> this participant</w:t>
      </w:r>
      <w:r w:rsidR="00E52239">
        <w:rPr>
          <w:rFonts w:cs="Times New Roman"/>
          <w:color w:val="000000"/>
          <w:kern w:val="0"/>
          <w:lang w:val="en-CA" w:eastAsia="en-US"/>
          <w14:ligatures w14:val="none"/>
        </w:rPr>
        <w:t xml:space="preserve">, putting her at a disadvantage for </w:t>
      </w:r>
      <w:r w:rsidR="00D11645">
        <w:rPr>
          <w:rFonts w:cs="Times New Roman"/>
          <w:color w:val="000000"/>
          <w:kern w:val="0"/>
          <w:lang w:val="en-CA" w:eastAsia="en-US"/>
          <w14:ligatures w14:val="none"/>
        </w:rPr>
        <w:t xml:space="preserve">accomplishing </w:t>
      </w:r>
      <w:r w:rsidR="00BA01AD">
        <w:rPr>
          <w:rFonts w:cs="Times New Roman"/>
          <w:color w:val="000000"/>
          <w:kern w:val="0"/>
          <w:lang w:val="en-CA" w:eastAsia="en-US"/>
          <w14:ligatures w14:val="none"/>
        </w:rPr>
        <w:t>her true VO</w:t>
      </w:r>
      <w:r w:rsidR="00BA01AD">
        <w:rPr>
          <w:rFonts w:cs="Times New Roman"/>
          <w:color w:val="000000"/>
          <w:kern w:val="0"/>
          <w:vertAlign w:val="subscript"/>
          <w:lang w:val="en-CA" w:eastAsia="en-US"/>
          <w14:ligatures w14:val="none"/>
        </w:rPr>
        <w:t>2</w:t>
      </w:r>
      <w:r w:rsidR="00BA01AD">
        <w:rPr>
          <w:rFonts w:cs="Times New Roman"/>
          <w:color w:val="000000"/>
          <w:kern w:val="0"/>
          <w:lang w:val="en-CA" w:eastAsia="en-US"/>
          <w14:ligatures w14:val="none"/>
        </w:rPr>
        <w:t xml:space="preserve"> max results</w:t>
      </w:r>
      <w:r w:rsidR="00602471">
        <w:rPr>
          <w:rFonts w:cs="Times New Roman"/>
          <w:color w:val="000000"/>
          <w:kern w:val="0"/>
          <w:lang w:val="en-CA" w:eastAsia="en-US"/>
          <w14:ligatures w14:val="none"/>
        </w:rPr>
        <w:t xml:space="preserve">. </w:t>
      </w:r>
    </w:p>
    <w:p w14:paraId="7BD99515" w14:textId="71F36FF4" w:rsidR="001F5439" w:rsidRPr="00C16A31" w:rsidRDefault="001F5439" w:rsidP="00C16A31">
      <w:pPr>
        <w:spacing w:after="180" w:line="276" w:lineRule="auto"/>
        <w:jc w:val="both"/>
        <w:rPr>
          <w:rFonts w:cs="Times New Roman"/>
          <w:color w:val="000000"/>
          <w:kern w:val="0"/>
          <w:lang w:val="en-CA" w:eastAsia="en-US"/>
          <w14:textFill>
            <w14:solidFill>
              <w14:srgbClr w14:val="000000">
                <w14:lumMod w14:val="90000"/>
                <w14:lumOff w14:val="10000"/>
              </w14:srgbClr>
            </w14:solidFill>
          </w14:textFill>
          <w14:ligatures w14:val="none"/>
        </w:rPr>
      </w:pPr>
      <w:r>
        <w:rPr>
          <w:rFonts w:asciiTheme="majorHAnsi" w:hAnsiTheme="majorHAnsi"/>
          <w:color w:val="153D63" w:themeColor="text2" w:themeTint="E6"/>
          <w:sz w:val="40"/>
          <w:szCs w:val="40"/>
        </w:rPr>
        <w:lastRenderedPageBreak/>
        <w:t>Results</w:t>
      </w:r>
    </w:p>
    <w:p w14:paraId="16DCCFB6" w14:textId="75CF8AC8" w:rsidR="00DC635D" w:rsidRDefault="00BF6147">
      <w:pPr>
        <w:rPr>
          <w:b/>
          <w:bCs/>
          <w:noProof/>
        </w:rPr>
      </w:pPr>
      <w:r w:rsidRPr="00BF6147">
        <w:rPr>
          <w:noProof/>
        </w:rPr>
        <w:t xml:space="preserve"> </w:t>
      </w:r>
      <w:r w:rsidR="00DC635D">
        <w:rPr>
          <w:b/>
          <w:bCs/>
          <w:noProof/>
        </w:rPr>
        <w:t>Table 1. Participant Data</w:t>
      </w:r>
    </w:p>
    <w:tbl>
      <w:tblPr>
        <w:tblW w:w="3272" w:type="dxa"/>
        <w:tblCellMar>
          <w:top w:w="15" w:type="dxa"/>
          <w:left w:w="15" w:type="dxa"/>
          <w:bottom w:w="15" w:type="dxa"/>
          <w:right w:w="15" w:type="dxa"/>
        </w:tblCellMar>
        <w:tblLook w:val="04A0" w:firstRow="1" w:lastRow="0" w:firstColumn="1" w:lastColumn="0" w:noHBand="0" w:noVBand="1"/>
      </w:tblPr>
      <w:tblGrid>
        <w:gridCol w:w="1479"/>
        <w:gridCol w:w="1793"/>
      </w:tblGrid>
      <w:tr w:rsidR="005F4E08" w:rsidRPr="005F4E08" w14:paraId="26320032" w14:textId="77777777" w:rsidTr="00185E59">
        <w:trPr>
          <w:trHeight w:val="245"/>
        </w:trPr>
        <w:tc>
          <w:tcPr>
            <w:tcW w:w="1479" w:type="dxa"/>
            <w:tcBorders>
              <w:top w:val="single" w:sz="8" w:space="0" w:color="auto"/>
              <w:left w:val="single" w:sz="8" w:space="0" w:color="auto"/>
              <w:bottom w:val="nil"/>
              <w:right w:val="nil"/>
            </w:tcBorders>
            <w:shd w:val="clear" w:color="000000" w:fill="305496"/>
            <w:noWrap/>
            <w:vAlign w:val="center"/>
            <w:hideMark/>
          </w:tcPr>
          <w:p w14:paraId="58C14A8F" w14:textId="579006AB" w:rsidR="005F4E08" w:rsidRPr="005F4E08" w:rsidRDefault="005F4E08" w:rsidP="005F4E08">
            <w:pPr>
              <w:spacing w:after="0" w:line="240" w:lineRule="auto"/>
              <w:rPr>
                <w:rFonts w:ascii="Calibri" w:eastAsia="Times New Roman" w:hAnsi="Calibri" w:cs="Times New Roman"/>
                <w:b/>
                <w:bCs/>
                <w:color w:val="FFFFFF"/>
                <w:kern w:val="0"/>
                <w:lang w:val="en-CA" w:eastAsia="en-US"/>
                <w14:ligatures w14:val="none"/>
              </w:rPr>
            </w:pPr>
            <w:r w:rsidRPr="005F4E08">
              <w:rPr>
                <w:rFonts w:ascii="Calibri" w:eastAsia="Times New Roman" w:hAnsi="Calibri" w:cs="Times New Roman"/>
                <w:b/>
                <w:bCs/>
                <w:color w:val="FFFFFF"/>
                <w:kern w:val="0"/>
                <w:lang w:val="en-CA" w:eastAsia="en-US"/>
                <w14:ligatures w14:val="none"/>
              </w:rPr>
              <w:t>Test</w:t>
            </w:r>
            <w:r w:rsidR="00B8087A">
              <w:rPr>
                <w:rFonts w:ascii="Calibri" w:eastAsia="Times New Roman" w:hAnsi="Calibri" w:cs="Times New Roman"/>
                <w:b/>
                <w:bCs/>
                <w:color w:val="FFFFFF"/>
                <w:kern w:val="0"/>
                <w:lang w:val="en-CA" w:eastAsia="en-US"/>
                <w14:ligatures w14:val="none"/>
              </w:rPr>
              <w:t xml:space="preserve"> </w:t>
            </w:r>
            <w:r w:rsidRPr="005F4E08">
              <w:rPr>
                <w:rFonts w:ascii="Calibri" w:eastAsia="Times New Roman" w:hAnsi="Calibri" w:cs="Times New Roman"/>
                <w:b/>
                <w:bCs/>
                <w:color w:val="FFFFFF"/>
                <w:kern w:val="0"/>
                <w:lang w:val="en-CA" w:eastAsia="en-US"/>
                <w14:ligatures w14:val="none"/>
              </w:rPr>
              <w:t>Information</w:t>
            </w:r>
          </w:p>
        </w:tc>
        <w:tc>
          <w:tcPr>
            <w:tcW w:w="1793" w:type="dxa"/>
            <w:tcBorders>
              <w:top w:val="single" w:sz="8" w:space="0" w:color="auto"/>
              <w:left w:val="nil"/>
              <w:bottom w:val="nil"/>
              <w:right w:val="single" w:sz="8" w:space="0" w:color="auto"/>
            </w:tcBorders>
            <w:shd w:val="clear" w:color="000000" w:fill="305496"/>
            <w:noWrap/>
            <w:vAlign w:val="center"/>
            <w:hideMark/>
          </w:tcPr>
          <w:p w14:paraId="0A562765" w14:textId="77777777" w:rsidR="005F4E08" w:rsidRPr="005F4E08" w:rsidRDefault="005F4E08" w:rsidP="005F4E08">
            <w:pPr>
              <w:spacing w:after="0" w:line="240" w:lineRule="auto"/>
              <w:rPr>
                <w:rFonts w:ascii="Calibri" w:eastAsia="Times New Roman" w:hAnsi="Calibri" w:cs="Times New Roman"/>
                <w:b/>
                <w:bCs/>
                <w:color w:val="FFFFFF"/>
                <w:kern w:val="0"/>
                <w:lang w:val="en-CA" w:eastAsia="en-US"/>
                <w14:ligatures w14:val="none"/>
              </w:rPr>
            </w:pPr>
          </w:p>
        </w:tc>
      </w:tr>
      <w:tr w:rsidR="005F4E08" w:rsidRPr="005F4E08" w14:paraId="75A1C6CD" w14:textId="77777777" w:rsidTr="00185E59">
        <w:trPr>
          <w:trHeight w:val="162"/>
        </w:trPr>
        <w:tc>
          <w:tcPr>
            <w:tcW w:w="0" w:type="auto"/>
            <w:tcBorders>
              <w:top w:val="single" w:sz="4" w:space="0" w:color="auto"/>
              <w:left w:val="single" w:sz="8" w:space="0" w:color="auto"/>
              <w:bottom w:val="nil"/>
              <w:right w:val="nil"/>
            </w:tcBorders>
            <w:shd w:val="clear" w:color="000000" w:fill="E7E6E6"/>
            <w:noWrap/>
            <w:vAlign w:val="bottom"/>
            <w:hideMark/>
          </w:tcPr>
          <w:p w14:paraId="673E41F9" w14:textId="3319574A"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p>
        </w:tc>
        <w:tc>
          <w:tcPr>
            <w:tcW w:w="0" w:type="auto"/>
            <w:tcBorders>
              <w:top w:val="single" w:sz="4" w:space="0" w:color="auto"/>
              <w:left w:val="nil"/>
              <w:bottom w:val="nil"/>
              <w:right w:val="single" w:sz="8" w:space="0" w:color="auto"/>
            </w:tcBorders>
            <w:noWrap/>
            <w:vAlign w:val="bottom"/>
            <w:hideMark/>
          </w:tcPr>
          <w:p w14:paraId="5A75D60E" w14:textId="0FDC2E3D" w:rsidR="005F4E08" w:rsidRPr="005F4E08" w:rsidRDefault="005F4E08" w:rsidP="005F4E08">
            <w:pPr>
              <w:spacing w:after="0" w:line="240" w:lineRule="auto"/>
              <w:rPr>
                <w:rFonts w:ascii="Calibri" w:eastAsia="Times New Roman" w:hAnsi="Calibri" w:cs="Times New Roman"/>
                <w:color w:val="000000"/>
                <w:kern w:val="0"/>
                <w:sz w:val="22"/>
                <w:szCs w:val="22"/>
                <w:lang w:val="en-CA" w:eastAsia="en-US"/>
                <w14:ligatures w14:val="none"/>
              </w:rPr>
            </w:pPr>
          </w:p>
        </w:tc>
      </w:tr>
      <w:tr w:rsidR="005F4E08" w:rsidRPr="005F4E08" w14:paraId="26F15370" w14:textId="77777777" w:rsidTr="00185E59">
        <w:trPr>
          <w:trHeight w:val="162"/>
        </w:trPr>
        <w:tc>
          <w:tcPr>
            <w:tcW w:w="0" w:type="auto"/>
            <w:tcBorders>
              <w:top w:val="nil"/>
              <w:left w:val="single" w:sz="8" w:space="0" w:color="auto"/>
              <w:bottom w:val="nil"/>
              <w:right w:val="nil"/>
            </w:tcBorders>
            <w:shd w:val="clear" w:color="000000" w:fill="E7E6E6"/>
            <w:noWrap/>
            <w:vAlign w:val="bottom"/>
            <w:hideMark/>
          </w:tcPr>
          <w:p w14:paraId="5A54A001" w14:textId="0046D88B"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Pr>
                <w:rFonts w:ascii="Calibri" w:eastAsia="Times New Roman" w:hAnsi="Calibri" w:cs="Times New Roman"/>
                <w:b/>
                <w:bCs/>
                <w:color w:val="000000"/>
                <w:kern w:val="0"/>
                <w:sz w:val="22"/>
                <w:szCs w:val="22"/>
                <w:lang w:val="en-CA" w:eastAsia="en-US"/>
                <w14:ligatures w14:val="none"/>
              </w:rPr>
              <w:t>Sex</w:t>
            </w:r>
          </w:p>
        </w:tc>
        <w:tc>
          <w:tcPr>
            <w:tcW w:w="0" w:type="auto"/>
            <w:tcBorders>
              <w:top w:val="nil"/>
              <w:left w:val="nil"/>
              <w:bottom w:val="nil"/>
              <w:right w:val="single" w:sz="8" w:space="0" w:color="auto"/>
            </w:tcBorders>
            <w:noWrap/>
            <w:vAlign w:val="bottom"/>
            <w:hideMark/>
          </w:tcPr>
          <w:p w14:paraId="7B8B3807" w14:textId="63A20065" w:rsidR="005F4E08" w:rsidRPr="005F4E08" w:rsidRDefault="005F4E08" w:rsidP="005F4E08">
            <w:pPr>
              <w:spacing w:after="0" w:line="240" w:lineRule="auto"/>
              <w:rPr>
                <w:rFonts w:ascii="Calibri" w:eastAsia="Times New Roman" w:hAnsi="Calibri" w:cs="Times New Roman"/>
                <w:color w:val="000000"/>
                <w:kern w:val="0"/>
                <w:sz w:val="22"/>
                <w:szCs w:val="22"/>
                <w:lang w:val="en-CA" w:eastAsia="en-US"/>
                <w14:ligatures w14:val="none"/>
              </w:rPr>
            </w:pPr>
            <w:r>
              <w:rPr>
                <w:rFonts w:ascii="Calibri" w:eastAsia="Times New Roman" w:hAnsi="Calibri" w:cs="Times New Roman"/>
                <w:color w:val="000000"/>
                <w:kern w:val="0"/>
                <w:sz w:val="22"/>
                <w:szCs w:val="22"/>
                <w:lang w:val="en-CA" w:eastAsia="en-US"/>
                <w14:ligatures w14:val="none"/>
              </w:rPr>
              <w:t>Female</w:t>
            </w:r>
          </w:p>
        </w:tc>
      </w:tr>
      <w:tr w:rsidR="005F4E08" w:rsidRPr="005F4E08" w14:paraId="332A0C7E" w14:textId="77777777" w:rsidTr="00185E59">
        <w:trPr>
          <w:trHeight w:val="171"/>
        </w:trPr>
        <w:tc>
          <w:tcPr>
            <w:tcW w:w="0" w:type="auto"/>
            <w:tcBorders>
              <w:top w:val="nil"/>
              <w:left w:val="single" w:sz="8" w:space="0" w:color="auto"/>
              <w:bottom w:val="nil"/>
              <w:right w:val="nil"/>
            </w:tcBorders>
            <w:shd w:val="clear" w:color="000000" w:fill="E7E6E6"/>
            <w:noWrap/>
            <w:vAlign w:val="bottom"/>
            <w:hideMark/>
          </w:tcPr>
          <w:p w14:paraId="131AC2F0"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DOB</w:t>
            </w:r>
          </w:p>
        </w:tc>
        <w:tc>
          <w:tcPr>
            <w:tcW w:w="0" w:type="auto"/>
            <w:tcBorders>
              <w:top w:val="nil"/>
              <w:left w:val="nil"/>
              <w:bottom w:val="nil"/>
              <w:right w:val="single" w:sz="8" w:space="0" w:color="auto"/>
            </w:tcBorders>
            <w:noWrap/>
            <w:vAlign w:val="bottom"/>
            <w:hideMark/>
          </w:tcPr>
          <w:p w14:paraId="04B51D19" w14:textId="77777777" w:rsidR="005F4E08" w:rsidRPr="005F4E08" w:rsidRDefault="005F4E08" w:rsidP="005F4E08">
            <w:pPr>
              <w:spacing w:after="0" w:line="240" w:lineRule="auto"/>
              <w:jc w:val="right"/>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2001-09-26</w:t>
            </w:r>
          </w:p>
        </w:tc>
      </w:tr>
      <w:tr w:rsidR="005F4E08" w:rsidRPr="005F4E08" w14:paraId="16C2AB4C" w14:textId="77777777" w:rsidTr="00185E59">
        <w:trPr>
          <w:trHeight w:val="171"/>
        </w:trPr>
        <w:tc>
          <w:tcPr>
            <w:tcW w:w="0" w:type="auto"/>
            <w:tcBorders>
              <w:top w:val="nil"/>
              <w:left w:val="single" w:sz="8" w:space="0" w:color="auto"/>
              <w:bottom w:val="nil"/>
              <w:right w:val="nil"/>
            </w:tcBorders>
            <w:shd w:val="clear" w:color="000000" w:fill="E7E6E6"/>
            <w:noWrap/>
            <w:vAlign w:val="bottom"/>
            <w:hideMark/>
          </w:tcPr>
          <w:p w14:paraId="6F2E1164"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Age</w:t>
            </w:r>
          </w:p>
        </w:tc>
        <w:tc>
          <w:tcPr>
            <w:tcW w:w="0" w:type="auto"/>
            <w:tcBorders>
              <w:top w:val="nil"/>
              <w:left w:val="nil"/>
              <w:bottom w:val="nil"/>
              <w:right w:val="single" w:sz="8" w:space="0" w:color="auto"/>
            </w:tcBorders>
            <w:noWrap/>
            <w:vAlign w:val="bottom"/>
            <w:hideMark/>
          </w:tcPr>
          <w:p w14:paraId="555E1E71" w14:textId="77777777" w:rsidR="005F4E08" w:rsidRPr="005F4E08" w:rsidRDefault="005F4E08" w:rsidP="005F4E08">
            <w:pPr>
              <w:spacing w:after="0" w:line="240" w:lineRule="auto"/>
              <w:jc w:val="right"/>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24</w:t>
            </w:r>
          </w:p>
        </w:tc>
      </w:tr>
      <w:tr w:rsidR="005F4E08" w:rsidRPr="005F4E08" w14:paraId="1839BC53" w14:textId="77777777" w:rsidTr="00185E59">
        <w:trPr>
          <w:trHeight w:val="162"/>
        </w:trPr>
        <w:tc>
          <w:tcPr>
            <w:tcW w:w="0" w:type="auto"/>
            <w:tcBorders>
              <w:top w:val="nil"/>
              <w:left w:val="single" w:sz="8" w:space="0" w:color="auto"/>
              <w:bottom w:val="nil"/>
              <w:right w:val="nil"/>
            </w:tcBorders>
            <w:shd w:val="clear" w:color="000000" w:fill="E7E6E6"/>
            <w:noWrap/>
            <w:vAlign w:val="bottom"/>
            <w:hideMark/>
          </w:tcPr>
          <w:p w14:paraId="453238B5"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Height (cm)</w:t>
            </w:r>
          </w:p>
        </w:tc>
        <w:tc>
          <w:tcPr>
            <w:tcW w:w="0" w:type="auto"/>
            <w:tcBorders>
              <w:top w:val="nil"/>
              <w:left w:val="nil"/>
              <w:bottom w:val="nil"/>
              <w:right w:val="single" w:sz="8" w:space="0" w:color="auto"/>
            </w:tcBorders>
            <w:noWrap/>
            <w:vAlign w:val="bottom"/>
            <w:hideMark/>
          </w:tcPr>
          <w:p w14:paraId="32B65724" w14:textId="77777777" w:rsidR="005F4E08" w:rsidRPr="005F4E08" w:rsidRDefault="005F4E08" w:rsidP="005F4E08">
            <w:pPr>
              <w:spacing w:after="0" w:line="240" w:lineRule="auto"/>
              <w:jc w:val="right"/>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165</w:t>
            </w:r>
          </w:p>
        </w:tc>
      </w:tr>
      <w:tr w:rsidR="005F4E08" w:rsidRPr="005F4E08" w14:paraId="0B7F551A" w14:textId="77777777" w:rsidTr="00185E59">
        <w:trPr>
          <w:trHeight w:val="171"/>
        </w:trPr>
        <w:tc>
          <w:tcPr>
            <w:tcW w:w="0" w:type="auto"/>
            <w:tcBorders>
              <w:top w:val="nil"/>
              <w:left w:val="single" w:sz="8" w:space="0" w:color="auto"/>
              <w:bottom w:val="nil"/>
              <w:right w:val="nil"/>
            </w:tcBorders>
            <w:shd w:val="clear" w:color="000000" w:fill="E7E6E6"/>
            <w:noWrap/>
            <w:vAlign w:val="bottom"/>
            <w:hideMark/>
          </w:tcPr>
          <w:p w14:paraId="79FA7120"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Weight (kg)</w:t>
            </w:r>
          </w:p>
        </w:tc>
        <w:tc>
          <w:tcPr>
            <w:tcW w:w="0" w:type="auto"/>
            <w:tcBorders>
              <w:top w:val="nil"/>
              <w:left w:val="nil"/>
              <w:bottom w:val="nil"/>
              <w:right w:val="single" w:sz="8" w:space="0" w:color="auto"/>
            </w:tcBorders>
            <w:noWrap/>
            <w:vAlign w:val="bottom"/>
            <w:hideMark/>
          </w:tcPr>
          <w:p w14:paraId="17D2C294" w14:textId="77777777" w:rsidR="005F4E08" w:rsidRPr="005F4E08" w:rsidRDefault="005F4E08" w:rsidP="005F4E08">
            <w:pPr>
              <w:spacing w:after="0" w:line="240" w:lineRule="auto"/>
              <w:jc w:val="right"/>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64</w:t>
            </w:r>
          </w:p>
        </w:tc>
      </w:tr>
      <w:tr w:rsidR="005F4E08" w:rsidRPr="005F4E08" w14:paraId="1C9AC330" w14:textId="77777777" w:rsidTr="00185E59">
        <w:trPr>
          <w:trHeight w:val="171"/>
        </w:trPr>
        <w:tc>
          <w:tcPr>
            <w:tcW w:w="0" w:type="auto"/>
            <w:tcBorders>
              <w:top w:val="nil"/>
              <w:left w:val="single" w:sz="8" w:space="0" w:color="auto"/>
              <w:bottom w:val="nil"/>
              <w:right w:val="nil"/>
            </w:tcBorders>
            <w:shd w:val="clear" w:color="000000" w:fill="E7E6E6"/>
            <w:noWrap/>
            <w:vAlign w:val="bottom"/>
            <w:hideMark/>
          </w:tcPr>
          <w:p w14:paraId="2EF075CD"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Test Date</w:t>
            </w:r>
          </w:p>
        </w:tc>
        <w:tc>
          <w:tcPr>
            <w:tcW w:w="0" w:type="auto"/>
            <w:tcBorders>
              <w:top w:val="nil"/>
              <w:left w:val="nil"/>
              <w:bottom w:val="nil"/>
              <w:right w:val="single" w:sz="8" w:space="0" w:color="auto"/>
            </w:tcBorders>
            <w:noWrap/>
            <w:vAlign w:val="bottom"/>
            <w:hideMark/>
          </w:tcPr>
          <w:p w14:paraId="59E40B85" w14:textId="77777777" w:rsidR="005F4E08" w:rsidRPr="005F4E08" w:rsidRDefault="005F4E08" w:rsidP="005F4E08">
            <w:pPr>
              <w:spacing w:after="0" w:line="240" w:lineRule="auto"/>
              <w:jc w:val="right"/>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2025-12-01</w:t>
            </w:r>
          </w:p>
        </w:tc>
      </w:tr>
      <w:tr w:rsidR="005F4E08" w:rsidRPr="005F4E08" w14:paraId="27F5C4A3" w14:textId="77777777" w:rsidTr="00185E59">
        <w:trPr>
          <w:trHeight w:val="171"/>
        </w:trPr>
        <w:tc>
          <w:tcPr>
            <w:tcW w:w="0" w:type="auto"/>
            <w:tcBorders>
              <w:top w:val="nil"/>
              <w:left w:val="single" w:sz="8" w:space="0" w:color="auto"/>
              <w:bottom w:val="single" w:sz="8" w:space="0" w:color="auto"/>
              <w:right w:val="nil"/>
            </w:tcBorders>
            <w:shd w:val="clear" w:color="000000" w:fill="E7E6E6"/>
            <w:noWrap/>
            <w:vAlign w:val="bottom"/>
            <w:hideMark/>
          </w:tcPr>
          <w:p w14:paraId="783EC20E" w14:textId="77777777" w:rsidR="005F4E08" w:rsidRPr="005F4E08" w:rsidRDefault="005F4E08" w:rsidP="005F4E08">
            <w:pPr>
              <w:spacing w:after="0" w:line="240" w:lineRule="auto"/>
              <w:rPr>
                <w:rFonts w:ascii="Calibri" w:eastAsia="Times New Roman" w:hAnsi="Calibri" w:cs="Times New Roman"/>
                <w:b/>
                <w:bCs/>
                <w:color w:val="000000"/>
                <w:kern w:val="0"/>
                <w:sz w:val="22"/>
                <w:szCs w:val="22"/>
                <w:lang w:val="en-CA" w:eastAsia="en-US"/>
                <w14:ligatures w14:val="none"/>
              </w:rPr>
            </w:pPr>
            <w:r w:rsidRPr="005F4E08">
              <w:rPr>
                <w:rFonts w:ascii="Calibri" w:eastAsia="Times New Roman" w:hAnsi="Calibri" w:cs="Times New Roman"/>
                <w:b/>
                <w:bCs/>
                <w:color w:val="000000"/>
                <w:kern w:val="0"/>
                <w:sz w:val="22"/>
                <w:szCs w:val="22"/>
                <w:lang w:val="en-CA" w:eastAsia="en-US"/>
                <w14:ligatures w14:val="none"/>
              </w:rPr>
              <w:t>Activity Type</w:t>
            </w:r>
          </w:p>
        </w:tc>
        <w:tc>
          <w:tcPr>
            <w:tcW w:w="0" w:type="auto"/>
            <w:tcBorders>
              <w:top w:val="nil"/>
              <w:left w:val="nil"/>
              <w:bottom w:val="single" w:sz="8" w:space="0" w:color="auto"/>
              <w:right w:val="single" w:sz="8" w:space="0" w:color="auto"/>
            </w:tcBorders>
            <w:noWrap/>
            <w:vAlign w:val="bottom"/>
            <w:hideMark/>
          </w:tcPr>
          <w:p w14:paraId="1AA78714" w14:textId="77777777" w:rsidR="005F4E08" w:rsidRPr="005F4E08" w:rsidRDefault="005F4E08" w:rsidP="005F4E08">
            <w:pPr>
              <w:spacing w:after="0" w:line="240" w:lineRule="auto"/>
              <w:rPr>
                <w:rFonts w:ascii="Calibri" w:eastAsia="Times New Roman" w:hAnsi="Calibri" w:cs="Times New Roman"/>
                <w:color w:val="000000"/>
                <w:kern w:val="0"/>
                <w:sz w:val="22"/>
                <w:szCs w:val="22"/>
                <w:lang w:val="en-CA" w:eastAsia="en-US"/>
                <w14:ligatures w14:val="none"/>
              </w:rPr>
            </w:pPr>
            <w:r w:rsidRPr="005F4E08">
              <w:rPr>
                <w:rFonts w:ascii="Calibri" w:eastAsia="Times New Roman" w:hAnsi="Calibri" w:cs="Times New Roman"/>
                <w:color w:val="000000"/>
                <w:kern w:val="0"/>
                <w:sz w:val="22"/>
                <w:szCs w:val="22"/>
                <w:lang w:val="en-CA" w:eastAsia="en-US"/>
                <w14:ligatures w14:val="none"/>
              </w:rPr>
              <w:t>Cycle ergometer</w:t>
            </w:r>
          </w:p>
        </w:tc>
      </w:tr>
    </w:tbl>
    <w:p w14:paraId="086784A8" w14:textId="77777777" w:rsidR="005F4E08" w:rsidRPr="00DC635D" w:rsidRDefault="005F4E08">
      <w:pPr>
        <w:rPr>
          <w:b/>
          <w:bCs/>
          <w:noProof/>
        </w:rPr>
      </w:pPr>
    </w:p>
    <w:p w14:paraId="2E08E113" w14:textId="373EBC57" w:rsidR="00371133" w:rsidRPr="00D963EE" w:rsidRDefault="00011633">
      <w:pPr>
        <w:rPr>
          <w:b/>
          <w:bCs/>
          <w:noProof/>
          <w:color w:val="000000"/>
          <w14:textFill>
            <w14:solidFill>
              <w14:srgbClr w14:val="000000">
                <w14:lumMod w14:val="90000"/>
                <w14:lumOff w14:val="10000"/>
              </w14:srgbClr>
            </w14:solidFill>
          </w14:textFill>
        </w:rPr>
      </w:pPr>
      <w:r>
        <w:rPr>
          <w:b/>
          <w:bCs/>
          <w:noProof/>
        </w:rPr>
        <w:t xml:space="preserve">Table </w:t>
      </w:r>
      <w:r w:rsidR="00DC635D">
        <w:rPr>
          <w:b/>
          <w:bCs/>
          <w:noProof/>
        </w:rPr>
        <w:t>2.</w:t>
      </w:r>
      <w:r w:rsidR="00D963EE">
        <w:rPr>
          <w:b/>
          <w:bCs/>
          <w:noProof/>
        </w:rPr>
        <w:t xml:space="preserve"> VO</w:t>
      </w:r>
      <w:r w:rsidR="00D963EE">
        <w:rPr>
          <w:b/>
          <w:bCs/>
          <w:noProof/>
          <w:vertAlign w:val="subscript"/>
        </w:rPr>
        <w:t>2</w:t>
      </w:r>
      <w:r w:rsidR="007F4CB8">
        <w:rPr>
          <w:b/>
          <w:bCs/>
          <w:noProof/>
        </w:rPr>
        <w:t>max Test</w:t>
      </w:r>
      <w:r w:rsidR="00B74481">
        <w:rPr>
          <w:b/>
          <w:bCs/>
          <w:noProof/>
        </w:rPr>
        <w:t xml:space="preserve"> </w:t>
      </w:r>
      <w:r w:rsidR="005044A5">
        <w:rPr>
          <w:b/>
          <w:bCs/>
          <w:noProof/>
        </w:rPr>
        <w:t>Data Summary</w:t>
      </w:r>
    </w:p>
    <w:tbl>
      <w:tblPr>
        <w:tblW w:w="6728" w:type="dxa"/>
        <w:tblCellMar>
          <w:top w:w="15" w:type="dxa"/>
          <w:left w:w="15" w:type="dxa"/>
          <w:bottom w:w="15" w:type="dxa"/>
          <w:right w:w="15" w:type="dxa"/>
        </w:tblCellMar>
        <w:tblLook w:val="04A0" w:firstRow="1" w:lastRow="0" w:firstColumn="1" w:lastColumn="0" w:noHBand="0" w:noVBand="1"/>
      </w:tblPr>
      <w:tblGrid>
        <w:gridCol w:w="849"/>
        <w:gridCol w:w="1041"/>
        <w:gridCol w:w="1186"/>
        <w:gridCol w:w="1186"/>
        <w:gridCol w:w="822"/>
        <w:gridCol w:w="822"/>
        <w:gridCol w:w="822"/>
      </w:tblGrid>
      <w:tr w:rsidR="00CB3915" w:rsidRPr="00CB3915" w14:paraId="07F2B19E" w14:textId="77777777" w:rsidTr="00185E59">
        <w:trPr>
          <w:trHeight w:val="281"/>
        </w:trPr>
        <w:tc>
          <w:tcPr>
            <w:tcW w:w="1890" w:type="dxa"/>
            <w:gridSpan w:val="2"/>
            <w:tcBorders>
              <w:top w:val="single" w:sz="8" w:space="0" w:color="auto"/>
              <w:left w:val="single" w:sz="8" w:space="0" w:color="auto"/>
              <w:bottom w:val="nil"/>
              <w:right w:val="nil"/>
            </w:tcBorders>
            <w:shd w:val="clear" w:color="000000" w:fill="305496"/>
            <w:noWrap/>
            <w:vAlign w:val="center"/>
            <w:hideMark/>
          </w:tcPr>
          <w:p w14:paraId="04C56DE3" w14:textId="77777777" w:rsidR="00CB3915" w:rsidRPr="00CB3915" w:rsidRDefault="00CB3915" w:rsidP="00CB3915">
            <w:pPr>
              <w:spacing w:after="0" w:line="240" w:lineRule="auto"/>
              <w:rPr>
                <w:rFonts w:ascii="Calibri" w:eastAsia="Times New Roman" w:hAnsi="Calibri" w:cs="Times New Roman"/>
                <w:b/>
                <w:bCs/>
                <w:color w:val="FFFFFF"/>
                <w:kern w:val="0"/>
                <w:lang w:val="en-CA" w:eastAsia="en-US"/>
                <w14:ligatures w14:val="none"/>
              </w:rPr>
            </w:pPr>
            <w:r w:rsidRPr="00CB3915">
              <w:rPr>
                <w:rFonts w:ascii="Calibri" w:eastAsia="Times New Roman" w:hAnsi="Calibri" w:cs="Times New Roman"/>
                <w:b/>
                <w:bCs/>
                <w:color w:val="FFFFFF"/>
                <w:kern w:val="0"/>
                <w:lang w:val="en-CA" w:eastAsia="en-US"/>
                <w14:ligatures w14:val="none"/>
              </w:rPr>
              <w:t>Summary Data</w:t>
            </w:r>
          </w:p>
        </w:tc>
        <w:tc>
          <w:tcPr>
            <w:tcW w:w="1186" w:type="dxa"/>
            <w:tcBorders>
              <w:top w:val="single" w:sz="8" w:space="0" w:color="auto"/>
              <w:left w:val="nil"/>
              <w:bottom w:val="nil"/>
              <w:right w:val="nil"/>
            </w:tcBorders>
            <w:shd w:val="clear" w:color="000000" w:fill="305496"/>
            <w:noWrap/>
            <w:vAlign w:val="bottom"/>
            <w:hideMark/>
          </w:tcPr>
          <w:p w14:paraId="25154FBE" w14:textId="77777777" w:rsidR="00CB3915" w:rsidRPr="00CB3915" w:rsidRDefault="00CB3915" w:rsidP="00CB3915">
            <w:pPr>
              <w:spacing w:after="0" w:line="240" w:lineRule="auto"/>
              <w:rPr>
                <w:rFonts w:ascii="Calibri" w:eastAsia="Times New Roman" w:hAnsi="Calibri" w:cs="Times New Roman"/>
                <w:b/>
                <w:bCs/>
                <w:color w:val="FFFFFF"/>
                <w:kern w:val="0"/>
                <w:lang w:val="en-CA" w:eastAsia="en-US"/>
                <w14:ligatures w14:val="none"/>
              </w:rPr>
            </w:pPr>
          </w:p>
        </w:tc>
        <w:tc>
          <w:tcPr>
            <w:tcW w:w="1186" w:type="dxa"/>
            <w:tcBorders>
              <w:top w:val="single" w:sz="8" w:space="0" w:color="auto"/>
              <w:left w:val="nil"/>
              <w:bottom w:val="nil"/>
              <w:right w:val="nil"/>
            </w:tcBorders>
            <w:shd w:val="clear" w:color="000000" w:fill="305496"/>
            <w:noWrap/>
            <w:vAlign w:val="bottom"/>
            <w:hideMark/>
          </w:tcPr>
          <w:p w14:paraId="3DA1014B" w14:textId="77777777" w:rsidR="00CB3915" w:rsidRPr="00CB3915" w:rsidRDefault="00CB3915" w:rsidP="00CB3915">
            <w:pPr>
              <w:spacing w:after="0" w:line="240" w:lineRule="auto"/>
              <w:rPr>
                <w:rFonts w:ascii="Times New Roman" w:eastAsia="Times New Roman" w:hAnsi="Times New Roman" w:cs="Times New Roman"/>
                <w:kern w:val="0"/>
                <w:sz w:val="20"/>
                <w:szCs w:val="20"/>
                <w:lang w:val="en-CA" w:eastAsia="en-US"/>
                <w14:ligatures w14:val="none"/>
              </w:rPr>
            </w:pPr>
          </w:p>
        </w:tc>
        <w:tc>
          <w:tcPr>
            <w:tcW w:w="822" w:type="dxa"/>
            <w:tcBorders>
              <w:top w:val="single" w:sz="8" w:space="0" w:color="auto"/>
              <w:left w:val="nil"/>
              <w:bottom w:val="nil"/>
              <w:right w:val="nil"/>
            </w:tcBorders>
            <w:shd w:val="clear" w:color="000000" w:fill="305496"/>
            <w:noWrap/>
            <w:vAlign w:val="bottom"/>
            <w:hideMark/>
          </w:tcPr>
          <w:p w14:paraId="64BB68D8" w14:textId="77777777" w:rsidR="00CB3915" w:rsidRPr="00CB3915" w:rsidRDefault="00CB3915" w:rsidP="00CB3915">
            <w:pPr>
              <w:spacing w:after="0" w:line="240" w:lineRule="auto"/>
              <w:rPr>
                <w:rFonts w:ascii="Times New Roman" w:eastAsia="Times New Roman" w:hAnsi="Times New Roman" w:cs="Times New Roman"/>
                <w:kern w:val="0"/>
                <w:sz w:val="20"/>
                <w:szCs w:val="20"/>
                <w:lang w:val="en-CA" w:eastAsia="en-US"/>
                <w14:ligatures w14:val="none"/>
              </w:rPr>
            </w:pPr>
          </w:p>
        </w:tc>
        <w:tc>
          <w:tcPr>
            <w:tcW w:w="822" w:type="dxa"/>
            <w:tcBorders>
              <w:top w:val="single" w:sz="8" w:space="0" w:color="auto"/>
              <w:left w:val="nil"/>
              <w:bottom w:val="nil"/>
              <w:right w:val="nil"/>
            </w:tcBorders>
            <w:shd w:val="clear" w:color="000000" w:fill="305496"/>
            <w:noWrap/>
            <w:vAlign w:val="bottom"/>
            <w:hideMark/>
          </w:tcPr>
          <w:p w14:paraId="04B21511" w14:textId="77777777" w:rsidR="00CB3915" w:rsidRPr="00CB3915" w:rsidRDefault="00CB3915" w:rsidP="00CB3915">
            <w:pPr>
              <w:spacing w:after="0" w:line="240" w:lineRule="auto"/>
              <w:rPr>
                <w:rFonts w:ascii="Times New Roman" w:eastAsia="Times New Roman" w:hAnsi="Times New Roman" w:cs="Times New Roman"/>
                <w:kern w:val="0"/>
                <w:sz w:val="20"/>
                <w:szCs w:val="20"/>
                <w:lang w:val="en-CA" w:eastAsia="en-US"/>
                <w14:ligatures w14:val="none"/>
              </w:rPr>
            </w:pPr>
          </w:p>
        </w:tc>
        <w:tc>
          <w:tcPr>
            <w:tcW w:w="822" w:type="dxa"/>
            <w:tcBorders>
              <w:top w:val="single" w:sz="8" w:space="0" w:color="auto"/>
              <w:left w:val="nil"/>
              <w:bottom w:val="nil"/>
              <w:right w:val="single" w:sz="8" w:space="0" w:color="auto"/>
            </w:tcBorders>
            <w:shd w:val="clear" w:color="000000" w:fill="305496"/>
            <w:noWrap/>
            <w:vAlign w:val="bottom"/>
            <w:hideMark/>
          </w:tcPr>
          <w:p w14:paraId="3EDEE48C" w14:textId="77777777" w:rsidR="00CB3915" w:rsidRPr="00CB3915" w:rsidRDefault="00CB3915" w:rsidP="00CB3915">
            <w:pPr>
              <w:spacing w:after="0" w:line="240" w:lineRule="auto"/>
              <w:rPr>
                <w:rFonts w:ascii="Times New Roman" w:eastAsia="Times New Roman" w:hAnsi="Times New Roman" w:cs="Times New Roman"/>
                <w:kern w:val="0"/>
                <w:sz w:val="20"/>
                <w:szCs w:val="20"/>
                <w:lang w:val="en-CA" w:eastAsia="en-US"/>
                <w14:ligatures w14:val="none"/>
              </w:rPr>
            </w:pPr>
          </w:p>
        </w:tc>
      </w:tr>
      <w:tr w:rsidR="00CB3915" w:rsidRPr="00CB3915" w14:paraId="5267B6F0" w14:textId="77777777" w:rsidTr="00185E59">
        <w:trPr>
          <w:trHeight w:val="187"/>
        </w:trPr>
        <w:tc>
          <w:tcPr>
            <w:tcW w:w="0" w:type="auto"/>
            <w:tcBorders>
              <w:top w:val="nil"/>
              <w:left w:val="single" w:sz="8" w:space="0" w:color="auto"/>
              <w:bottom w:val="nil"/>
              <w:right w:val="nil"/>
            </w:tcBorders>
            <w:shd w:val="clear" w:color="000000" w:fill="E7E6E6"/>
            <w:noWrap/>
            <w:vAlign w:val="bottom"/>
            <w:hideMark/>
          </w:tcPr>
          <w:p w14:paraId="0494BD50"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Minute</w:t>
            </w:r>
          </w:p>
        </w:tc>
        <w:tc>
          <w:tcPr>
            <w:tcW w:w="0" w:type="auto"/>
            <w:tcBorders>
              <w:top w:val="nil"/>
              <w:left w:val="nil"/>
              <w:bottom w:val="nil"/>
              <w:right w:val="nil"/>
            </w:tcBorders>
            <w:shd w:val="clear" w:color="000000" w:fill="E7E6E6"/>
            <w:noWrap/>
            <w:vAlign w:val="bottom"/>
            <w:hideMark/>
          </w:tcPr>
          <w:p w14:paraId="592F6168"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VE(BTPS)</w:t>
            </w:r>
          </w:p>
        </w:tc>
        <w:tc>
          <w:tcPr>
            <w:tcW w:w="0" w:type="auto"/>
            <w:tcBorders>
              <w:top w:val="nil"/>
              <w:left w:val="nil"/>
              <w:bottom w:val="nil"/>
              <w:right w:val="nil"/>
            </w:tcBorders>
            <w:shd w:val="clear" w:color="000000" w:fill="E7E6E6"/>
            <w:noWrap/>
            <w:vAlign w:val="bottom"/>
            <w:hideMark/>
          </w:tcPr>
          <w:p w14:paraId="09B8A73B"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VO2</w:t>
            </w:r>
          </w:p>
        </w:tc>
        <w:tc>
          <w:tcPr>
            <w:tcW w:w="0" w:type="auto"/>
            <w:tcBorders>
              <w:top w:val="nil"/>
              <w:left w:val="nil"/>
              <w:bottom w:val="nil"/>
              <w:right w:val="nil"/>
            </w:tcBorders>
            <w:shd w:val="clear" w:color="000000" w:fill="E7E6E6"/>
            <w:noWrap/>
            <w:vAlign w:val="bottom"/>
            <w:hideMark/>
          </w:tcPr>
          <w:p w14:paraId="0BF42AC0"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VCO2</w:t>
            </w:r>
          </w:p>
        </w:tc>
        <w:tc>
          <w:tcPr>
            <w:tcW w:w="0" w:type="auto"/>
            <w:tcBorders>
              <w:top w:val="nil"/>
              <w:left w:val="nil"/>
              <w:bottom w:val="nil"/>
              <w:right w:val="nil"/>
            </w:tcBorders>
            <w:shd w:val="clear" w:color="000000" w:fill="E7E6E6"/>
            <w:noWrap/>
            <w:vAlign w:val="bottom"/>
            <w:hideMark/>
          </w:tcPr>
          <w:p w14:paraId="3118B096"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RER</w:t>
            </w:r>
          </w:p>
        </w:tc>
        <w:tc>
          <w:tcPr>
            <w:tcW w:w="0" w:type="auto"/>
            <w:tcBorders>
              <w:top w:val="nil"/>
              <w:left w:val="nil"/>
              <w:bottom w:val="nil"/>
              <w:right w:val="nil"/>
            </w:tcBorders>
            <w:shd w:val="clear" w:color="000000" w:fill="E7E6E6"/>
            <w:noWrap/>
            <w:vAlign w:val="bottom"/>
            <w:hideMark/>
          </w:tcPr>
          <w:p w14:paraId="1B3B441C"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VO2</w:t>
            </w:r>
          </w:p>
        </w:tc>
        <w:tc>
          <w:tcPr>
            <w:tcW w:w="0" w:type="auto"/>
            <w:tcBorders>
              <w:top w:val="nil"/>
              <w:left w:val="nil"/>
              <w:bottom w:val="nil"/>
              <w:right w:val="single" w:sz="8" w:space="0" w:color="auto"/>
            </w:tcBorders>
            <w:shd w:val="clear" w:color="000000" w:fill="E7E6E6"/>
            <w:noWrap/>
            <w:vAlign w:val="bottom"/>
            <w:hideMark/>
          </w:tcPr>
          <w:p w14:paraId="4BB0A2F0"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VCO2</w:t>
            </w:r>
          </w:p>
        </w:tc>
      </w:tr>
      <w:tr w:rsidR="00CB3915" w:rsidRPr="00CB3915" w14:paraId="29ACF5AF" w14:textId="77777777" w:rsidTr="00185E59">
        <w:trPr>
          <w:trHeight w:val="187"/>
        </w:trPr>
        <w:tc>
          <w:tcPr>
            <w:tcW w:w="0" w:type="auto"/>
            <w:tcBorders>
              <w:top w:val="nil"/>
              <w:left w:val="single" w:sz="8" w:space="0" w:color="auto"/>
              <w:bottom w:val="nil"/>
              <w:right w:val="nil"/>
            </w:tcBorders>
            <w:shd w:val="clear" w:color="000000" w:fill="E7E6E6"/>
            <w:noWrap/>
            <w:vAlign w:val="bottom"/>
            <w:hideMark/>
          </w:tcPr>
          <w:p w14:paraId="6FE208A6"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No.</w:t>
            </w:r>
          </w:p>
        </w:tc>
        <w:tc>
          <w:tcPr>
            <w:tcW w:w="0" w:type="auto"/>
            <w:tcBorders>
              <w:top w:val="nil"/>
              <w:left w:val="nil"/>
              <w:bottom w:val="nil"/>
              <w:right w:val="nil"/>
            </w:tcBorders>
            <w:shd w:val="clear" w:color="000000" w:fill="E7E6E6"/>
            <w:noWrap/>
            <w:vAlign w:val="bottom"/>
            <w:hideMark/>
          </w:tcPr>
          <w:p w14:paraId="4D72C4FC"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L/min</w:t>
            </w:r>
          </w:p>
        </w:tc>
        <w:tc>
          <w:tcPr>
            <w:tcW w:w="0" w:type="auto"/>
            <w:tcBorders>
              <w:top w:val="nil"/>
              <w:left w:val="nil"/>
              <w:bottom w:val="nil"/>
              <w:right w:val="nil"/>
            </w:tcBorders>
            <w:shd w:val="clear" w:color="000000" w:fill="E7E6E6"/>
            <w:noWrap/>
            <w:vAlign w:val="bottom"/>
            <w:hideMark/>
          </w:tcPr>
          <w:p w14:paraId="46FBDAFA"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mL/kg/min</w:t>
            </w:r>
          </w:p>
        </w:tc>
        <w:tc>
          <w:tcPr>
            <w:tcW w:w="0" w:type="auto"/>
            <w:tcBorders>
              <w:top w:val="nil"/>
              <w:left w:val="nil"/>
              <w:bottom w:val="nil"/>
              <w:right w:val="nil"/>
            </w:tcBorders>
            <w:shd w:val="clear" w:color="000000" w:fill="E7E6E6"/>
            <w:noWrap/>
            <w:vAlign w:val="bottom"/>
            <w:hideMark/>
          </w:tcPr>
          <w:p w14:paraId="470C8415"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mL/kg/min</w:t>
            </w:r>
          </w:p>
        </w:tc>
        <w:tc>
          <w:tcPr>
            <w:tcW w:w="0" w:type="auto"/>
            <w:tcBorders>
              <w:top w:val="nil"/>
              <w:left w:val="nil"/>
              <w:bottom w:val="nil"/>
              <w:right w:val="nil"/>
            </w:tcBorders>
            <w:shd w:val="clear" w:color="000000" w:fill="E7E6E6"/>
            <w:noWrap/>
            <w:vAlign w:val="bottom"/>
            <w:hideMark/>
          </w:tcPr>
          <w:p w14:paraId="4633FC9C"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 xml:space="preserve"> </w:t>
            </w:r>
          </w:p>
        </w:tc>
        <w:tc>
          <w:tcPr>
            <w:tcW w:w="0" w:type="auto"/>
            <w:tcBorders>
              <w:top w:val="nil"/>
              <w:left w:val="nil"/>
              <w:bottom w:val="nil"/>
              <w:right w:val="nil"/>
            </w:tcBorders>
            <w:shd w:val="clear" w:color="000000" w:fill="E7E6E6"/>
            <w:noWrap/>
            <w:vAlign w:val="bottom"/>
            <w:hideMark/>
          </w:tcPr>
          <w:p w14:paraId="536EC47D"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L/min</w:t>
            </w:r>
          </w:p>
        </w:tc>
        <w:tc>
          <w:tcPr>
            <w:tcW w:w="0" w:type="auto"/>
            <w:tcBorders>
              <w:top w:val="nil"/>
              <w:left w:val="nil"/>
              <w:bottom w:val="nil"/>
              <w:right w:val="single" w:sz="8" w:space="0" w:color="auto"/>
            </w:tcBorders>
            <w:shd w:val="clear" w:color="000000" w:fill="E7E6E6"/>
            <w:noWrap/>
            <w:vAlign w:val="bottom"/>
            <w:hideMark/>
          </w:tcPr>
          <w:p w14:paraId="5B74C4C1" w14:textId="77777777" w:rsidR="00CB3915" w:rsidRPr="00CB3915" w:rsidRDefault="00CB3915" w:rsidP="00CB3915">
            <w:pPr>
              <w:spacing w:after="0" w:line="240" w:lineRule="auto"/>
              <w:rPr>
                <w:rFonts w:ascii="Calibri" w:eastAsia="Times New Roman" w:hAnsi="Calibri" w:cs="Times New Roman"/>
                <w:b/>
                <w:bCs/>
                <w:color w:val="000000"/>
                <w:kern w:val="0"/>
                <w:sz w:val="22"/>
                <w:szCs w:val="22"/>
                <w:lang w:val="en-CA" w:eastAsia="en-US"/>
                <w14:ligatures w14:val="none"/>
              </w:rPr>
            </w:pPr>
            <w:r w:rsidRPr="00CB3915">
              <w:rPr>
                <w:rFonts w:ascii="Calibri" w:eastAsia="Times New Roman" w:hAnsi="Calibri" w:cs="Times New Roman"/>
                <w:b/>
                <w:bCs/>
                <w:color w:val="000000"/>
                <w:kern w:val="0"/>
                <w:sz w:val="22"/>
                <w:szCs w:val="22"/>
                <w:lang w:val="en-CA" w:eastAsia="en-US"/>
                <w14:ligatures w14:val="none"/>
              </w:rPr>
              <w:t>L/min</w:t>
            </w:r>
          </w:p>
        </w:tc>
      </w:tr>
      <w:tr w:rsidR="00CB3915" w:rsidRPr="00CB3915" w14:paraId="60F08034" w14:textId="77777777" w:rsidTr="00185E59">
        <w:trPr>
          <w:trHeight w:val="196"/>
        </w:trPr>
        <w:tc>
          <w:tcPr>
            <w:tcW w:w="0" w:type="auto"/>
            <w:tcBorders>
              <w:top w:val="single" w:sz="4" w:space="0" w:color="auto"/>
              <w:left w:val="single" w:sz="8" w:space="0" w:color="auto"/>
              <w:bottom w:val="nil"/>
              <w:right w:val="nil"/>
            </w:tcBorders>
            <w:noWrap/>
            <w:vAlign w:val="bottom"/>
            <w:hideMark/>
          </w:tcPr>
          <w:p w14:paraId="6B59FEAF"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w:t>
            </w:r>
          </w:p>
        </w:tc>
        <w:tc>
          <w:tcPr>
            <w:tcW w:w="0" w:type="auto"/>
            <w:tcBorders>
              <w:top w:val="single" w:sz="4" w:space="0" w:color="auto"/>
              <w:left w:val="nil"/>
              <w:bottom w:val="nil"/>
              <w:right w:val="nil"/>
            </w:tcBorders>
            <w:noWrap/>
            <w:vAlign w:val="bottom"/>
            <w:hideMark/>
          </w:tcPr>
          <w:p w14:paraId="768C5DAE"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25.29</w:t>
            </w:r>
          </w:p>
        </w:tc>
        <w:tc>
          <w:tcPr>
            <w:tcW w:w="0" w:type="auto"/>
            <w:tcBorders>
              <w:top w:val="single" w:sz="4" w:space="0" w:color="auto"/>
              <w:left w:val="nil"/>
              <w:bottom w:val="nil"/>
              <w:right w:val="nil"/>
            </w:tcBorders>
            <w:noWrap/>
            <w:vAlign w:val="bottom"/>
            <w:hideMark/>
          </w:tcPr>
          <w:p w14:paraId="01F2E1D0"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12.68</w:t>
            </w:r>
          </w:p>
        </w:tc>
        <w:tc>
          <w:tcPr>
            <w:tcW w:w="0" w:type="auto"/>
            <w:tcBorders>
              <w:top w:val="single" w:sz="4" w:space="0" w:color="auto"/>
              <w:left w:val="nil"/>
              <w:bottom w:val="nil"/>
              <w:right w:val="nil"/>
            </w:tcBorders>
            <w:noWrap/>
            <w:vAlign w:val="bottom"/>
            <w:hideMark/>
          </w:tcPr>
          <w:p w14:paraId="5DCD96F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10.62</w:t>
            </w:r>
          </w:p>
        </w:tc>
        <w:tc>
          <w:tcPr>
            <w:tcW w:w="0" w:type="auto"/>
            <w:tcBorders>
              <w:top w:val="single" w:sz="4" w:space="0" w:color="auto"/>
              <w:left w:val="nil"/>
              <w:bottom w:val="nil"/>
              <w:right w:val="nil"/>
            </w:tcBorders>
            <w:noWrap/>
            <w:vAlign w:val="bottom"/>
            <w:hideMark/>
          </w:tcPr>
          <w:p w14:paraId="3324861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0.84</w:t>
            </w:r>
          </w:p>
        </w:tc>
        <w:tc>
          <w:tcPr>
            <w:tcW w:w="0" w:type="auto"/>
            <w:tcBorders>
              <w:top w:val="single" w:sz="4" w:space="0" w:color="auto"/>
              <w:left w:val="nil"/>
              <w:bottom w:val="nil"/>
              <w:right w:val="nil"/>
            </w:tcBorders>
            <w:noWrap/>
            <w:vAlign w:val="bottom"/>
            <w:hideMark/>
          </w:tcPr>
          <w:p w14:paraId="1B39692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0.81</w:t>
            </w:r>
          </w:p>
        </w:tc>
        <w:tc>
          <w:tcPr>
            <w:tcW w:w="0" w:type="auto"/>
            <w:tcBorders>
              <w:top w:val="single" w:sz="4" w:space="0" w:color="auto"/>
              <w:left w:val="nil"/>
              <w:bottom w:val="nil"/>
              <w:right w:val="single" w:sz="8" w:space="0" w:color="auto"/>
            </w:tcBorders>
            <w:noWrap/>
            <w:vAlign w:val="bottom"/>
            <w:hideMark/>
          </w:tcPr>
          <w:p w14:paraId="0484424F"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0.68</w:t>
            </w:r>
          </w:p>
        </w:tc>
      </w:tr>
      <w:tr w:rsidR="00CB3915" w:rsidRPr="00CB3915" w14:paraId="185292B7" w14:textId="77777777" w:rsidTr="00185E59">
        <w:trPr>
          <w:trHeight w:val="196"/>
        </w:trPr>
        <w:tc>
          <w:tcPr>
            <w:tcW w:w="0" w:type="auto"/>
            <w:tcBorders>
              <w:top w:val="nil"/>
              <w:left w:val="single" w:sz="8" w:space="0" w:color="auto"/>
              <w:bottom w:val="nil"/>
              <w:right w:val="nil"/>
            </w:tcBorders>
            <w:noWrap/>
            <w:vAlign w:val="bottom"/>
            <w:hideMark/>
          </w:tcPr>
          <w:p w14:paraId="05732AE1"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w:t>
            </w:r>
          </w:p>
        </w:tc>
        <w:tc>
          <w:tcPr>
            <w:tcW w:w="0" w:type="auto"/>
            <w:tcBorders>
              <w:top w:val="nil"/>
              <w:left w:val="nil"/>
              <w:bottom w:val="nil"/>
              <w:right w:val="nil"/>
            </w:tcBorders>
            <w:noWrap/>
            <w:vAlign w:val="bottom"/>
            <w:hideMark/>
          </w:tcPr>
          <w:p w14:paraId="2E40A10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23.15</w:t>
            </w:r>
          </w:p>
        </w:tc>
        <w:tc>
          <w:tcPr>
            <w:tcW w:w="0" w:type="auto"/>
            <w:tcBorders>
              <w:top w:val="nil"/>
              <w:left w:val="nil"/>
              <w:bottom w:val="nil"/>
              <w:right w:val="nil"/>
            </w:tcBorders>
            <w:noWrap/>
            <w:vAlign w:val="bottom"/>
            <w:hideMark/>
          </w:tcPr>
          <w:p w14:paraId="006D5DB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12.12</w:t>
            </w:r>
          </w:p>
        </w:tc>
        <w:tc>
          <w:tcPr>
            <w:tcW w:w="0" w:type="auto"/>
            <w:tcBorders>
              <w:top w:val="nil"/>
              <w:left w:val="nil"/>
              <w:bottom w:val="nil"/>
              <w:right w:val="nil"/>
            </w:tcBorders>
            <w:noWrap/>
            <w:vAlign w:val="bottom"/>
            <w:hideMark/>
          </w:tcPr>
          <w:p w14:paraId="7EB1BBE0"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9.69</w:t>
            </w:r>
          </w:p>
        </w:tc>
        <w:tc>
          <w:tcPr>
            <w:tcW w:w="0" w:type="auto"/>
            <w:tcBorders>
              <w:top w:val="nil"/>
              <w:left w:val="nil"/>
              <w:bottom w:val="nil"/>
              <w:right w:val="nil"/>
            </w:tcBorders>
            <w:noWrap/>
            <w:vAlign w:val="bottom"/>
            <w:hideMark/>
          </w:tcPr>
          <w:p w14:paraId="038184A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0.80</w:t>
            </w:r>
          </w:p>
        </w:tc>
        <w:tc>
          <w:tcPr>
            <w:tcW w:w="0" w:type="auto"/>
            <w:tcBorders>
              <w:top w:val="nil"/>
              <w:left w:val="nil"/>
              <w:bottom w:val="nil"/>
              <w:right w:val="nil"/>
            </w:tcBorders>
            <w:noWrap/>
            <w:vAlign w:val="bottom"/>
            <w:hideMark/>
          </w:tcPr>
          <w:p w14:paraId="1AC9C3EC"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0.78</w:t>
            </w:r>
          </w:p>
        </w:tc>
        <w:tc>
          <w:tcPr>
            <w:tcW w:w="0" w:type="auto"/>
            <w:tcBorders>
              <w:top w:val="nil"/>
              <w:left w:val="nil"/>
              <w:bottom w:val="nil"/>
              <w:right w:val="single" w:sz="8" w:space="0" w:color="auto"/>
            </w:tcBorders>
            <w:noWrap/>
            <w:vAlign w:val="bottom"/>
            <w:hideMark/>
          </w:tcPr>
          <w:p w14:paraId="496DE763"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0.62</w:t>
            </w:r>
          </w:p>
        </w:tc>
      </w:tr>
      <w:tr w:rsidR="00CB3915" w:rsidRPr="00CB3915" w14:paraId="6908FDD0" w14:textId="77777777" w:rsidTr="00185E59">
        <w:trPr>
          <w:trHeight w:val="187"/>
        </w:trPr>
        <w:tc>
          <w:tcPr>
            <w:tcW w:w="0" w:type="auto"/>
            <w:tcBorders>
              <w:top w:val="nil"/>
              <w:left w:val="single" w:sz="8" w:space="0" w:color="auto"/>
              <w:bottom w:val="nil"/>
              <w:right w:val="nil"/>
            </w:tcBorders>
            <w:noWrap/>
            <w:vAlign w:val="bottom"/>
            <w:hideMark/>
          </w:tcPr>
          <w:p w14:paraId="32D3307A"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w:t>
            </w:r>
          </w:p>
        </w:tc>
        <w:tc>
          <w:tcPr>
            <w:tcW w:w="0" w:type="auto"/>
            <w:tcBorders>
              <w:top w:val="nil"/>
              <w:left w:val="nil"/>
              <w:bottom w:val="nil"/>
              <w:right w:val="nil"/>
            </w:tcBorders>
            <w:noWrap/>
            <w:vAlign w:val="bottom"/>
            <w:hideMark/>
          </w:tcPr>
          <w:p w14:paraId="6AF7826C"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27.15</w:t>
            </w:r>
          </w:p>
        </w:tc>
        <w:tc>
          <w:tcPr>
            <w:tcW w:w="0" w:type="auto"/>
            <w:tcBorders>
              <w:top w:val="nil"/>
              <w:left w:val="nil"/>
              <w:bottom w:val="nil"/>
              <w:right w:val="nil"/>
            </w:tcBorders>
            <w:noWrap/>
            <w:vAlign w:val="bottom"/>
            <w:hideMark/>
          </w:tcPr>
          <w:p w14:paraId="34535BB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14.34</w:t>
            </w:r>
          </w:p>
        </w:tc>
        <w:tc>
          <w:tcPr>
            <w:tcW w:w="0" w:type="auto"/>
            <w:tcBorders>
              <w:top w:val="nil"/>
              <w:left w:val="nil"/>
              <w:bottom w:val="nil"/>
              <w:right w:val="nil"/>
            </w:tcBorders>
            <w:noWrap/>
            <w:vAlign w:val="bottom"/>
            <w:hideMark/>
          </w:tcPr>
          <w:p w14:paraId="7CF2B706"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11.51</w:t>
            </w:r>
          </w:p>
        </w:tc>
        <w:tc>
          <w:tcPr>
            <w:tcW w:w="0" w:type="auto"/>
            <w:tcBorders>
              <w:top w:val="nil"/>
              <w:left w:val="nil"/>
              <w:bottom w:val="nil"/>
              <w:right w:val="nil"/>
            </w:tcBorders>
            <w:noWrap/>
            <w:vAlign w:val="bottom"/>
            <w:hideMark/>
          </w:tcPr>
          <w:p w14:paraId="066453D3"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0.80</w:t>
            </w:r>
          </w:p>
        </w:tc>
        <w:tc>
          <w:tcPr>
            <w:tcW w:w="0" w:type="auto"/>
            <w:tcBorders>
              <w:top w:val="nil"/>
              <w:left w:val="nil"/>
              <w:bottom w:val="nil"/>
              <w:right w:val="nil"/>
            </w:tcBorders>
            <w:noWrap/>
            <w:vAlign w:val="bottom"/>
            <w:hideMark/>
          </w:tcPr>
          <w:p w14:paraId="51F075AE"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0.92</w:t>
            </w:r>
          </w:p>
        </w:tc>
        <w:tc>
          <w:tcPr>
            <w:tcW w:w="0" w:type="auto"/>
            <w:tcBorders>
              <w:top w:val="nil"/>
              <w:left w:val="nil"/>
              <w:bottom w:val="nil"/>
              <w:right w:val="single" w:sz="8" w:space="0" w:color="auto"/>
            </w:tcBorders>
            <w:noWrap/>
            <w:vAlign w:val="bottom"/>
            <w:hideMark/>
          </w:tcPr>
          <w:p w14:paraId="10DF7E9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0.74</w:t>
            </w:r>
          </w:p>
        </w:tc>
      </w:tr>
      <w:tr w:rsidR="00CB3915" w:rsidRPr="00CB3915" w14:paraId="329D4E17" w14:textId="77777777" w:rsidTr="00185E59">
        <w:trPr>
          <w:trHeight w:val="196"/>
        </w:trPr>
        <w:tc>
          <w:tcPr>
            <w:tcW w:w="0" w:type="auto"/>
            <w:tcBorders>
              <w:top w:val="nil"/>
              <w:left w:val="single" w:sz="8" w:space="0" w:color="auto"/>
              <w:bottom w:val="nil"/>
              <w:right w:val="nil"/>
            </w:tcBorders>
            <w:noWrap/>
            <w:vAlign w:val="bottom"/>
            <w:hideMark/>
          </w:tcPr>
          <w:p w14:paraId="18FDF7EC"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4</w:t>
            </w:r>
          </w:p>
        </w:tc>
        <w:tc>
          <w:tcPr>
            <w:tcW w:w="0" w:type="auto"/>
            <w:tcBorders>
              <w:top w:val="nil"/>
              <w:left w:val="nil"/>
              <w:bottom w:val="nil"/>
              <w:right w:val="nil"/>
            </w:tcBorders>
            <w:noWrap/>
            <w:vAlign w:val="bottom"/>
            <w:hideMark/>
          </w:tcPr>
          <w:p w14:paraId="621CC6A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32.34</w:t>
            </w:r>
          </w:p>
        </w:tc>
        <w:tc>
          <w:tcPr>
            <w:tcW w:w="0" w:type="auto"/>
            <w:tcBorders>
              <w:top w:val="nil"/>
              <w:left w:val="nil"/>
              <w:bottom w:val="nil"/>
              <w:right w:val="nil"/>
            </w:tcBorders>
            <w:noWrap/>
            <w:vAlign w:val="bottom"/>
            <w:hideMark/>
          </w:tcPr>
          <w:p w14:paraId="04FE4ED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17.41</w:t>
            </w:r>
          </w:p>
        </w:tc>
        <w:tc>
          <w:tcPr>
            <w:tcW w:w="0" w:type="auto"/>
            <w:tcBorders>
              <w:top w:val="nil"/>
              <w:left w:val="nil"/>
              <w:bottom w:val="nil"/>
              <w:right w:val="nil"/>
            </w:tcBorders>
            <w:noWrap/>
            <w:vAlign w:val="bottom"/>
            <w:hideMark/>
          </w:tcPr>
          <w:p w14:paraId="2B24255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14.16</w:t>
            </w:r>
          </w:p>
        </w:tc>
        <w:tc>
          <w:tcPr>
            <w:tcW w:w="0" w:type="auto"/>
            <w:tcBorders>
              <w:top w:val="nil"/>
              <w:left w:val="nil"/>
              <w:bottom w:val="nil"/>
              <w:right w:val="nil"/>
            </w:tcBorders>
            <w:noWrap/>
            <w:vAlign w:val="bottom"/>
            <w:hideMark/>
          </w:tcPr>
          <w:p w14:paraId="24BA39A7"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0.81</w:t>
            </w:r>
          </w:p>
        </w:tc>
        <w:tc>
          <w:tcPr>
            <w:tcW w:w="0" w:type="auto"/>
            <w:tcBorders>
              <w:top w:val="nil"/>
              <w:left w:val="nil"/>
              <w:bottom w:val="nil"/>
              <w:right w:val="nil"/>
            </w:tcBorders>
            <w:noWrap/>
            <w:vAlign w:val="bottom"/>
            <w:hideMark/>
          </w:tcPr>
          <w:p w14:paraId="17427F7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1.11</w:t>
            </w:r>
          </w:p>
        </w:tc>
        <w:tc>
          <w:tcPr>
            <w:tcW w:w="0" w:type="auto"/>
            <w:tcBorders>
              <w:top w:val="nil"/>
              <w:left w:val="nil"/>
              <w:bottom w:val="nil"/>
              <w:right w:val="single" w:sz="8" w:space="0" w:color="auto"/>
            </w:tcBorders>
            <w:noWrap/>
            <w:vAlign w:val="bottom"/>
            <w:hideMark/>
          </w:tcPr>
          <w:p w14:paraId="6D2153E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0.91</w:t>
            </w:r>
          </w:p>
        </w:tc>
      </w:tr>
      <w:tr w:rsidR="00CB3915" w:rsidRPr="00CB3915" w14:paraId="1AC54FA5" w14:textId="77777777" w:rsidTr="00185E59">
        <w:trPr>
          <w:trHeight w:val="196"/>
        </w:trPr>
        <w:tc>
          <w:tcPr>
            <w:tcW w:w="0" w:type="auto"/>
            <w:tcBorders>
              <w:top w:val="nil"/>
              <w:left w:val="single" w:sz="8" w:space="0" w:color="auto"/>
              <w:bottom w:val="nil"/>
              <w:right w:val="nil"/>
            </w:tcBorders>
            <w:noWrap/>
            <w:vAlign w:val="bottom"/>
            <w:hideMark/>
          </w:tcPr>
          <w:p w14:paraId="57C99B9A"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5</w:t>
            </w:r>
          </w:p>
        </w:tc>
        <w:tc>
          <w:tcPr>
            <w:tcW w:w="0" w:type="auto"/>
            <w:tcBorders>
              <w:top w:val="nil"/>
              <w:left w:val="nil"/>
              <w:bottom w:val="nil"/>
              <w:right w:val="nil"/>
            </w:tcBorders>
            <w:noWrap/>
            <w:vAlign w:val="bottom"/>
            <w:hideMark/>
          </w:tcPr>
          <w:p w14:paraId="6C633537"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37.51</w:t>
            </w:r>
          </w:p>
        </w:tc>
        <w:tc>
          <w:tcPr>
            <w:tcW w:w="0" w:type="auto"/>
            <w:tcBorders>
              <w:top w:val="nil"/>
              <w:left w:val="nil"/>
              <w:bottom w:val="nil"/>
              <w:right w:val="nil"/>
            </w:tcBorders>
            <w:noWrap/>
            <w:vAlign w:val="bottom"/>
            <w:hideMark/>
          </w:tcPr>
          <w:p w14:paraId="34FD69C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19.66</w:t>
            </w:r>
          </w:p>
        </w:tc>
        <w:tc>
          <w:tcPr>
            <w:tcW w:w="0" w:type="auto"/>
            <w:tcBorders>
              <w:top w:val="nil"/>
              <w:left w:val="nil"/>
              <w:bottom w:val="nil"/>
              <w:right w:val="nil"/>
            </w:tcBorders>
            <w:noWrap/>
            <w:vAlign w:val="bottom"/>
            <w:hideMark/>
          </w:tcPr>
          <w:p w14:paraId="78CEE4CE"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17.06</w:t>
            </w:r>
          </w:p>
        </w:tc>
        <w:tc>
          <w:tcPr>
            <w:tcW w:w="0" w:type="auto"/>
            <w:tcBorders>
              <w:top w:val="nil"/>
              <w:left w:val="nil"/>
              <w:bottom w:val="nil"/>
              <w:right w:val="nil"/>
            </w:tcBorders>
            <w:noWrap/>
            <w:vAlign w:val="bottom"/>
            <w:hideMark/>
          </w:tcPr>
          <w:p w14:paraId="342CAEE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0.87</w:t>
            </w:r>
          </w:p>
        </w:tc>
        <w:tc>
          <w:tcPr>
            <w:tcW w:w="0" w:type="auto"/>
            <w:tcBorders>
              <w:top w:val="nil"/>
              <w:left w:val="nil"/>
              <w:bottom w:val="nil"/>
              <w:right w:val="nil"/>
            </w:tcBorders>
            <w:noWrap/>
            <w:vAlign w:val="bottom"/>
            <w:hideMark/>
          </w:tcPr>
          <w:p w14:paraId="313F3F6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1.26</w:t>
            </w:r>
          </w:p>
        </w:tc>
        <w:tc>
          <w:tcPr>
            <w:tcW w:w="0" w:type="auto"/>
            <w:tcBorders>
              <w:top w:val="nil"/>
              <w:left w:val="nil"/>
              <w:bottom w:val="nil"/>
              <w:right w:val="single" w:sz="8" w:space="0" w:color="auto"/>
            </w:tcBorders>
            <w:noWrap/>
            <w:vAlign w:val="bottom"/>
            <w:hideMark/>
          </w:tcPr>
          <w:p w14:paraId="6270C1B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1.09</w:t>
            </w:r>
          </w:p>
        </w:tc>
      </w:tr>
      <w:tr w:rsidR="00CB3915" w:rsidRPr="00CB3915" w14:paraId="15639959" w14:textId="77777777" w:rsidTr="00185E59">
        <w:trPr>
          <w:trHeight w:val="196"/>
        </w:trPr>
        <w:tc>
          <w:tcPr>
            <w:tcW w:w="0" w:type="auto"/>
            <w:tcBorders>
              <w:top w:val="nil"/>
              <w:left w:val="single" w:sz="8" w:space="0" w:color="auto"/>
              <w:bottom w:val="nil"/>
              <w:right w:val="nil"/>
            </w:tcBorders>
            <w:noWrap/>
            <w:vAlign w:val="bottom"/>
            <w:hideMark/>
          </w:tcPr>
          <w:p w14:paraId="1E8D3A92"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6</w:t>
            </w:r>
          </w:p>
        </w:tc>
        <w:tc>
          <w:tcPr>
            <w:tcW w:w="0" w:type="auto"/>
            <w:tcBorders>
              <w:top w:val="nil"/>
              <w:left w:val="nil"/>
              <w:bottom w:val="nil"/>
              <w:right w:val="nil"/>
            </w:tcBorders>
            <w:noWrap/>
            <w:vAlign w:val="bottom"/>
            <w:hideMark/>
          </w:tcPr>
          <w:p w14:paraId="2B0CAD69"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41.33</w:t>
            </w:r>
          </w:p>
        </w:tc>
        <w:tc>
          <w:tcPr>
            <w:tcW w:w="0" w:type="auto"/>
            <w:tcBorders>
              <w:top w:val="nil"/>
              <w:left w:val="nil"/>
              <w:bottom w:val="nil"/>
              <w:right w:val="nil"/>
            </w:tcBorders>
            <w:noWrap/>
            <w:vAlign w:val="bottom"/>
            <w:hideMark/>
          </w:tcPr>
          <w:p w14:paraId="20655BB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22.12</w:t>
            </w:r>
          </w:p>
        </w:tc>
        <w:tc>
          <w:tcPr>
            <w:tcW w:w="0" w:type="auto"/>
            <w:tcBorders>
              <w:top w:val="nil"/>
              <w:left w:val="nil"/>
              <w:bottom w:val="nil"/>
              <w:right w:val="nil"/>
            </w:tcBorders>
            <w:noWrap/>
            <w:vAlign w:val="bottom"/>
            <w:hideMark/>
          </w:tcPr>
          <w:p w14:paraId="6B7CCC74"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19.46</w:t>
            </w:r>
          </w:p>
        </w:tc>
        <w:tc>
          <w:tcPr>
            <w:tcW w:w="0" w:type="auto"/>
            <w:tcBorders>
              <w:top w:val="nil"/>
              <w:left w:val="nil"/>
              <w:bottom w:val="nil"/>
              <w:right w:val="nil"/>
            </w:tcBorders>
            <w:noWrap/>
            <w:vAlign w:val="bottom"/>
            <w:hideMark/>
          </w:tcPr>
          <w:p w14:paraId="2DBC6ED6"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0.88</w:t>
            </w:r>
          </w:p>
        </w:tc>
        <w:tc>
          <w:tcPr>
            <w:tcW w:w="0" w:type="auto"/>
            <w:tcBorders>
              <w:top w:val="nil"/>
              <w:left w:val="nil"/>
              <w:bottom w:val="nil"/>
              <w:right w:val="nil"/>
            </w:tcBorders>
            <w:noWrap/>
            <w:vAlign w:val="bottom"/>
            <w:hideMark/>
          </w:tcPr>
          <w:p w14:paraId="30F4C26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1.42</w:t>
            </w:r>
          </w:p>
        </w:tc>
        <w:tc>
          <w:tcPr>
            <w:tcW w:w="0" w:type="auto"/>
            <w:tcBorders>
              <w:top w:val="nil"/>
              <w:left w:val="nil"/>
              <w:bottom w:val="nil"/>
              <w:right w:val="single" w:sz="8" w:space="0" w:color="auto"/>
            </w:tcBorders>
            <w:noWrap/>
            <w:vAlign w:val="bottom"/>
            <w:hideMark/>
          </w:tcPr>
          <w:p w14:paraId="38D3189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1.25</w:t>
            </w:r>
          </w:p>
        </w:tc>
      </w:tr>
      <w:tr w:rsidR="00CB3915" w:rsidRPr="00CB3915" w14:paraId="233B9D66" w14:textId="77777777" w:rsidTr="00185E59">
        <w:trPr>
          <w:trHeight w:val="196"/>
        </w:trPr>
        <w:tc>
          <w:tcPr>
            <w:tcW w:w="0" w:type="auto"/>
            <w:tcBorders>
              <w:top w:val="nil"/>
              <w:left w:val="single" w:sz="8" w:space="0" w:color="auto"/>
              <w:bottom w:val="nil"/>
              <w:right w:val="nil"/>
            </w:tcBorders>
            <w:noWrap/>
            <w:vAlign w:val="bottom"/>
            <w:hideMark/>
          </w:tcPr>
          <w:p w14:paraId="28FEB729"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7</w:t>
            </w:r>
          </w:p>
        </w:tc>
        <w:tc>
          <w:tcPr>
            <w:tcW w:w="0" w:type="auto"/>
            <w:tcBorders>
              <w:top w:val="nil"/>
              <w:left w:val="nil"/>
              <w:bottom w:val="nil"/>
              <w:right w:val="nil"/>
            </w:tcBorders>
            <w:noWrap/>
            <w:vAlign w:val="bottom"/>
            <w:hideMark/>
          </w:tcPr>
          <w:p w14:paraId="4EC572D7"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50.78</w:t>
            </w:r>
          </w:p>
        </w:tc>
        <w:tc>
          <w:tcPr>
            <w:tcW w:w="0" w:type="auto"/>
            <w:tcBorders>
              <w:top w:val="nil"/>
              <w:left w:val="nil"/>
              <w:bottom w:val="nil"/>
              <w:right w:val="nil"/>
            </w:tcBorders>
            <w:noWrap/>
            <w:vAlign w:val="bottom"/>
            <w:hideMark/>
          </w:tcPr>
          <w:p w14:paraId="07D37EDF"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25.72</w:t>
            </w:r>
          </w:p>
        </w:tc>
        <w:tc>
          <w:tcPr>
            <w:tcW w:w="0" w:type="auto"/>
            <w:tcBorders>
              <w:top w:val="nil"/>
              <w:left w:val="nil"/>
              <w:bottom w:val="nil"/>
              <w:right w:val="nil"/>
            </w:tcBorders>
            <w:noWrap/>
            <w:vAlign w:val="bottom"/>
            <w:hideMark/>
          </w:tcPr>
          <w:p w14:paraId="57B6DF8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23.56</w:t>
            </w:r>
          </w:p>
        </w:tc>
        <w:tc>
          <w:tcPr>
            <w:tcW w:w="0" w:type="auto"/>
            <w:tcBorders>
              <w:top w:val="nil"/>
              <w:left w:val="nil"/>
              <w:bottom w:val="nil"/>
              <w:right w:val="nil"/>
            </w:tcBorders>
            <w:noWrap/>
            <w:vAlign w:val="bottom"/>
            <w:hideMark/>
          </w:tcPr>
          <w:p w14:paraId="1DAAA99F"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0.92</w:t>
            </w:r>
          </w:p>
        </w:tc>
        <w:tc>
          <w:tcPr>
            <w:tcW w:w="0" w:type="auto"/>
            <w:tcBorders>
              <w:top w:val="nil"/>
              <w:left w:val="nil"/>
              <w:bottom w:val="nil"/>
              <w:right w:val="nil"/>
            </w:tcBorders>
            <w:noWrap/>
            <w:vAlign w:val="bottom"/>
            <w:hideMark/>
          </w:tcPr>
          <w:p w14:paraId="3739EF3C"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1.65</w:t>
            </w:r>
          </w:p>
        </w:tc>
        <w:tc>
          <w:tcPr>
            <w:tcW w:w="0" w:type="auto"/>
            <w:tcBorders>
              <w:top w:val="nil"/>
              <w:left w:val="nil"/>
              <w:bottom w:val="nil"/>
              <w:right w:val="single" w:sz="8" w:space="0" w:color="auto"/>
            </w:tcBorders>
            <w:noWrap/>
            <w:vAlign w:val="bottom"/>
            <w:hideMark/>
          </w:tcPr>
          <w:p w14:paraId="449BACA9"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1.51</w:t>
            </w:r>
          </w:p>
        </w:tc>
      </w:tr>
      <w:tr w:rsidR="00CB3915" w:rsidRPr="00CB3915" w14:paraId="7DE0FF19" w14:textId="77777777" w:rsidTr="00185E59">
        <w:trPr>
          <w:trHeight w:val="187"/>
        </w:trPr>
        <w:tc>
          <w:tcPr>
            <w:tcW w:w="0" w:type="auto"/>
            <w:tcBorders>
              <w:top w:val="nil"/>
              <w:left w:val="single" w:sz="8" w:space="0" w:color="auto"/>
              <w:bottom w:val="nil"/>
              <w:right w:val="nil"/>
            </w:tcBorders>
            <w:noWrap/>
            <w:vAlign w:val="bottom"/>
            <w:hideMark/>
          </w:tcPr>
          <w:p w14:paraId="411208E7"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8</w:t>
            </w:r>
          </w:p>
        </w:tc>
        <w:tc>
          <w:tcPr>
            <w:tcW w:w="0" w:type="auto"/>
            <w:tcBorders>
              <w:top w:val="nil"/>
              <w:left w:val="nil"/>
              <w:bottom w:val="nil"/>
              <w:right w:val="nil"/>
            </w:tcBorders>
            <w:noWrap/>
            <w:vAlign w:val="bottom"/>
            <w:hideMark/>
          </w:tcPr>
          <w:p w14:paraId="6BEC5E42"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54.58</w:t>
            </w:r>
          </w:p>
        </w:tc>
        <w:tc>
          <w:tcPr>
            <w:tcW w:w="0" w:type="auto"/>
            <w:tcBorders>
              <w:top w:val="nil"/>
              <w:left w:val="nil"/>
              <w:bottom w:val="nil"/>
              <w:right w:val="nil"/>
            </w:tcBorders>
            <w:noWrap/>
            <w:vAlign w:val="bottom"/>
            <w:hideMark/>
          </w:tcPr>
          <w:p w14:paraId="65E8E9BC"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27.84</w:t>
            </w:r>
          </w:p>
        </w:tc>
        <w:tc>
          <w:tcPr>
            <w:tcW w:w="0" w:type="auto"/>
            <w:tcBorders>
              <w:top w:val="nil"/>
              <w:left w:val="nil"/>
              <w:bottom w:val="nil"/>
              <w:right w:val="nil"/>
            </w:tcBorders>
            <w:noWrap/>
            <w:vAlign w:val="bottom"/>
            <w:hideMark/>
          </w:tcPr>
          <w:p w14:paraId="335BB062"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26.12</w:t>
            </w:r>
          </w:p>
        </w:tc>
        <w:tc>
          <w:tcPr>
            <w:tcW w:w="0" w:type="auto"/>
            <w:tcBorders>
              <w:top w:val="nil"/>
              <w:left w:val="nil"/>
              <w:bottom w:val="nil"/>
              <w:right w:val="nil"/>
            </w:tcBorders>
            <w:noWrap/>
            <w:vAlign w:val="bottom"/>
            <w:hideMark/>
          </w:tcPr>
          <w:p w14:paraId="5F8A6655"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0.94</w:t>
            </w:r>
          </w:p>
        </w:tc>
        <w:tc>
          <w:tcPr>
            <w:tcW w:w="0" w:type="auto"/>
            <w:tcBorders>
              <w:top w:val="nil"/>
              <w:left w:val="nil"/>
              <w:bottom w:val="nil"/>
              <w:right w:val="nil"/>
            </w:tcBorders>
            <w:noWrap/>
            <w:vAlign w:val="bottom"/>
            <w:hideMark/>
          </w:tcPr>
          <w:p w14:paraId="5B84B6B3"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1.78</w:t>
            </w:r>
          </w:p>
        </w:tc>
        <w:tc>
          <w:tcPr>
            <w:tcW w:w="0" w:type="auto"/>
            <w:tcBorders>
              <w:top w:val="nil"/>
              <w:left w:val="nil"/>
              <w:bottom w:val="nil"/>
              <w:right w:val="single" w:sz="8" w:space="0" w:color="auto"/>
            </w:tcBorders>
            <w:noWrap/>
            <w:vAlign w:val="bottom"/>
            <w:hideMark/>
          </w:tcPr>
          <w:p w14:paraId="0D61D97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1.67</w:t>
            </w:r>
          </w:p>
        </w:tc>
      </w:tr>
      <w:tr w:rsidR="00CB3915" w:rsidRPr="00CB3915" w14:paraId="63CBD3A6" w14:textId="77777777" w:rsidTr="00185E59">
        <w:trPr>
          <w:trHeight w:val="187"/>
        </w:trPr>
        <w:tc>
          <w:tcPr>
            <w:tcW w:w="0" w:type="auto"/>
            <w:tcBorders>
              <w:top w:val="nil"/>
              <w:left w:val="single" w:sz="8" w:space="0" w:color="auto"/>
              <w:bottom w:val="nil"/>
              <w:right w:val="nil"/>
            </w:tcBorders>
            <w:noWrap/>
            <w:vAlign w:val="bottom"/>
            <w:hideMark/>
          </w:tcPr>
          <w:p w14:paraId="3BA763DC"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9</w:t>
            </w:r>
          </w:p>
        </w:tc>
        <w:tc>
          <w:tcPr>
            <w:tcW w:w="0" w:type="auto"/>
            <w:tcBorders>
              <w:top w:val="nil"/>
              <w:left w:val="nil"/>
              <w:bottom w:val="nil"/>
              <w:right w:val="nil"/>
            </w:tcBorders>
            <w:noWrap/>
            <w:vAlign w:val="bottom"/>
            <w:hideMark/>
          </w:tcPr>
          <w:p w14:paraId="1FAEB97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69.27</w:t>
            </w:r>
          </w:p>
        </w:tc>
        <w:tc>
          <w:tcPr>
            <w:tcW w:w="0" w:type="auto"/>
            <w:tcBorders>
              <w:top w:val="nil"/>
              <w:left w:val="nil"/>
              <w:bottom w:val="nil"/>
              <w:right w:val="nil"/>
            </w:tcBorders>
            <w:noWrap/>
            <w:vAlign w:val="bottom"/>
            <w:hideMark/>
          </w:tcPr>
          <w:p w14:paraId="0D0E4CE6"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32.41</w:t>
            </w:r>
          </w:p>
        </w:tc>
        <w:tc>
          <w:tcPr>
            <w:tcW w:w="0" w:type="auto"/>
            <w:tcBorders>
              <w:top w:val="nil"/>
              <w:left w:val="nil"/>
              <w:bottom w:val="nil"/>
              <w:right w:val="nil"/>
            </w:tcBorders>
            <w:noWrap/>
            <w:vAlign w:val="bottom"/>
            <w:hideMark/>
          </w:tcPr>
          <w:p w14:paraId="78A8C348"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32.33</w:t>
            </w:r>
          </w:p>
        </w:tc>
        <w:tc>
          <w:tcPr>
            <w:tcW w:w="0" w:type="auto"/>
            <w:tcBorders>
              <w:top w:val="nil"/>
              <w:left w:val="nil"/>
              <w:bottom w:val="nil"/>
              <w:right w:val="nil"/>
            </w:tcBorders>
            <w:noWrap/>
            <w:vAlign w:val="bottom"/>
            <w:hideMark/>
          </w:tcPr>
          <w:p w14:paraId="7D58960A"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1.00</w:t>
            </w:r>
          </w:p>
        </w:tc>
        <w:tc>
          <w:tcPr>
            <w:tcW w:w="0" w:type="auto"/>
            <w:tcBorders>
              <w:top w:val="nil"/>
              <w:left w:val="nil"/>
              <w:bottom w:val="nil"/>
              <w:right w:val="nil"/>
            </w:tcBorders>
            <w:noWrap/>
            <w:vAlign w:val="bottom"/>
            <w:hideMark/>
          </w:tcPr>
          <w:p w14:paraId="4A810B9F"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2.07</w:t>
            </w:r>
          </w:p>
        </w:tc>
        <w:tc>
          <w:tcPr>
            <w:tcW w:w="0" w:type="auto"/>
            <w:tcBorders>
              <w:top w:val="nil"/>
              <w:left w:val="nil"/>
              <w:bottom w:val="nil"/>
              <w:right w:val="single" w:sz="8" w:space="0" w:color="auto"/>
            </w:tcBorders>
            <w:noWrap/>
            <w:vAlign w:val="bottom"/>
            <w:hideMark/>
          </w:tcPr>
          <w:p w14:paraId="53A7B4B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2.07</w:t>
            </w:r>
          </w:p>
        </w:tc>
      </w:tr>
      <w:tr w:rsidR="00CB3915" w:rsidRPr="00CB3915" w14:paraId="5E514F37" w14:textId="77777777" w:rsidTr="00185E59">
        <w:trPr>
          <w:trHeight w:val="187"/>
        </w:trPr>
        <w:tc>
          <w:tcPr>
            <w:tcW w:w="0" w:type="auto"/>
            <w:tcBorders>
              <w:top w:val="nil"/>
              <w:left w:val="single" w:sz="8" w:space="0" w:color="auto"/>
              <w:bottom w:val="nil"/>
              <w:right w:val="nil"/>
            </w:tcBorders>
            <w:noWrap/>
            <w:vAlign w:val="bottom"/>
            <w:hideMark/>
          </w:tcPr>
          <w:p w14:paraId="1D836FFB"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10</w:t>
            </w:r>
          </w:p>
        </w:tc>
        <w:tc>
          <w:tcPr>
            <w:tcW w:w="0" w:type="auto"/>
            <w:tcBorders>
              <w:top w:val="nil"/>
              <w:left w:val="nil"/>
              <w:bottom w:val="nil"/>
              <w:right w:val="nil"/>
            </w:tcBorders>
            <w:noWrap/>
            <w:vAlign w:val="bottom"/>
            <w:hideMark/>
          </w:tcPr>
          <w:p w14:paraId="566BC081"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84.57</w:t>
            </w:r>
          </w:p>
        </w:tc>
        <w:tc>
          <w:tcPr>
            <w:tcW w:w="0" w:type="auto"/>
            <w:tcBorders>
              <w:top w:val="nil"/>
              <w:left w:val="nil"/>
              <w:bottom w:val="nil"/>
              <w:right w:val="nil"/>
            </w:tcBorders>
            <w:shd w:val="clear" w:color="000000" w:fill="70AD47"/>
            <w:noWrap/>
            <w:vAlign w:val="bottom"/>
            <w:hideMark/>
          </w:tcPr>
          <w:p w14:paraId="7EC50A46" w14:textId="77777777" w:rsidR="00CB3915" w:rsidRPr="00CB3915" w:rsidRDefault="00CB3915" w:rsidP="00CB3915">
            <w:pPr>
              <w:spacing w:after="0" w:line="240" w:lineRule="auto"/>
              <w:jc w:val="right"/>
              <w:rPr>
                <w:rFonts w:ascii="Calibri" w:eastAsia="Times New Roman" w:hAnsi="Calibri" w:cs="Times New Roman"/>
                <w:b/>
                <w:bCs/>
                <w:color w:val="FFFFFF"/>
                <w:kern w:val="0"/>
                <w:sz w:val="22"/>
                <w:szCs w:val="22"/>
                <w:lang w:val="en-CA" w:eastAsia="en-US"/>
                <w14:ligatures w14:val="none"/>
              </w:rPr>
            </w:pPr>
            <w:r w:rsidRPr="00CB3915">
              <w:rPr>
                <w:rFonts w:ascii="Calibri" w:eastAsia="Times New Roman" w:hAnsi="Calibri" w:cs="Times New Roman"/>
                <w:b/>
                <w:bCs/>
                <w:color w:val="FFFFFF"/>
                <w:kern w:val="0"/>
                <w:sz w:val="22"/>
                <w:szCs w:val="22"/>
                <w:lang w:val="en-CA" w:eastAsia="en-US"/>
                <w14:ligatures w14:val="none"/>
              </w:rPr>
              <w:t>35.57</w:t>
            </w:r>
          </w:p>
        </w:tc>
        <w:tc>
          <w:tcPr>
            <w:tcW w:w="0" w:type="auto"/>
            <w:tcBorders>
              <w:top w:val="nil"/>
              <w:left w:val="nil"/>
              <w:bottom w:val="nil"/>
              <w:right w:val="nil"/>
            </w:tcBorders>
            <w:noWrap/>
            <w:vAlign w:val="bottom"/>
            <w:hideMark/>
          </w:tcPr>
          <w:p w14:paraId="68281178"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38.06</w:t>
            </w:r>
          </w:p>
        </w:tc>
        <w:tc>
          <w:tcPr>
            <w:tcW w:w="0" w:type="auto"/>
            <w:tcBorders>
              <w:top w:val="nil"/>
              <w:left w:val="nil"/>
              <w:bottom w:val="nil"/>
              <w:right w:val="nil"/>
            </w:tcBorders>
            <w:noWrap/>
            <w:vAlign w:val="bottom"/>
            <w:hideMark/>
          </w:tcPr>
          <w:p w14:paraId="643313F7"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1.07</w:t>
            </w:r>
          </w:p>
        </w:tc>
        <w:tc>
          <w:tcPr>
            <w:tcW w:w="0" w:type="auto"/>
            <w:tcBorders>
              <w:top w:val="nil"/>
              <w:left w:val="nil"/>
              <w:bottom w:val="nil"/>
              <w:right w:val="nil"/>
            </w:tcBorders>
            <w:noWrap/>
            <w:vAlign w:val="bottom"/>
            <w:hideMark/>
          </w:tcPr>
          <w:p w14:paraId="1691CFBD"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2.28</w:t>
            </w:r>
          </w:p>
        </w:tc>
        <w:tc>
          <w:tcPr>
            <w:tcW w:w="0" w:type="auto"/>
            <w:tcBorders>
              <w:top w:val="nil"/>
              <w:left w:val="nil"/>
              <w:bottom w:val="nil"/>
              <w:right w:val="single" w:sz="8" w:space="0" w:color="auto"/>
            </w:tcBorders>
            <w:noWrap/>
            <w:vAlign w:val="bottom"/>
            <w:hideMark/>
          </w:tcPr>
          <w:p w14:paraId="72DB3370"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2.44</w:t>
            </w:r>
          </w:p>
        </w:tc>
      </w:tr>
      <w:tr w:rsidR="00CB3915" w:rsidRPr="00CB3915" w14:paraId="61964EA2" w14:textId="77777777" w:rsidTr="00185E59">
        <w:trPr>
          <w:trHeight w:val="196"/>
        </w:trPr>
        <w:tc>
          <w:tcPr>
            <w:tcW w:w="0" w:type="auto"/>
            <w:tcBorders>
              <w:top w:val="nil"/>
              <w:left w:val="single" w:sz="8" w:space="0" w:color="auto"/>
              <w:bottom w:val="single" w:sz="8" w:space="0" w:color="auto"/>
              <w:right w:val="nil"/>
            </w:tcBorders>
            <w:noWrap/>
            <w:vAlign w:val="bottom"/>
            <w:hideMark/>
          </w:tcPr>
          <w:p w14:paraId="7058D0A9" w14:textId="77777777" w:rsidR="00CB3915" w:rsidRPr="00CB3915" w:rsidRDefault="00CB3915" w:rsidP="00CB3915">
            <w:pPr>
              <w:spacing w:after="0" w:line="240" w:lineRule="auto"/>
              <w:jc w:val="center"/>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11</w:t>
            </w:r>
          </w:p>
        </w:tc>
        <w:tc>
          <w:tcPr>
            <w:tcW w:w="0" w:type="auto"/>
            <w:tcBorders>
              <w:top w:val="nil"/>
              <w:left w:val="nil"/>
              <w:bottom w:val="single" w:sz="8" w:space="0" w:color="auto"/>
              <w:right w:val="nil"/>
            </w:tcBorders>
            <w:noWrap/>
            <w:vAlign w:val="bottom"/>
            <w:hideMark/>
          </w:tcPr>
          <w:p w14:paraId="1A49E1E0"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93.08</w:t>
            </w:r>
          </w:p>
        </w:tc>
        <w:tc>
          <w:tcPr>
            <w:tcW w:w="0" w:type="auto"/>
            <w:tcBorders>
              <w:top w:val="nil"/>
              <w:left w:val="nil"/>
              <w:bottom w:val="single" w:sz="8" w:space="0" w:color="auto"/>
              <w:right w:val="nil"/>
            </w:tcBorders>
            <w:noWrap/>
            <w:vAlign w:val="bottom"/>
            <w:hideMark/>
          </w:tcPr>
          <w:p w14:paraId="1F6B193B"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34.01</w:t>
            </w:r>
          </w:p>
        </w:tc>
        <w:tc>
          <w:tcPr>
            <w:tcW w:w="0" w:type="auto"/>
            <w:tcBorders>
              <w:top w:val="nil"/>
              <w:left w:val="nil"/>
              <w:bottom w:val="single" w:sz="8" w:space="0" w:color="auto"/>
              <w:right w:val="nil"/>
            </w:tcBorders>
            <w:noWrap/>
            <w:vAlign w:val="bottom"/>
            <w:hideMark/>
          </w:tcPr>
          <w:p w14:paraId="6AB3B184"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37.87</w:t>
            </w:r>
          </w:p>
        </w:tc>
        <w:tc>
          <w:tcPr>
            <w:tcW w:w="0" w:type="auto"/>
            <w:tcBorders>
              <w:top w:val="nil"/>
              <w:left w:val="nil"/>
              <w:bottom w:val="single" w:sz="8" w:space="0" w:color="auto"/>
              <w:right w:val="nil"/>
            </w:tcBorders>
            <w:noWrap/>
            <w:vAlign w:val="bottom"/>
            <w:hideMark/>
          </w:tcPr>
          <w:p w14:paraId="0AAE00EE"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1.11</w:t>
            </w:r>
          </w:p>
        </w:tc>
        <w:tc>
          <w:tcPr>
            <w:tcW w:w="0" w:type="auto"/>
            <w:tcBorders>
              <w:top w:val="nil"/>
              <w:left w:val="nil"/>
              <w:bottom w:val="single" w:sz="8" w:space="0" w:color="auto"/>
              <w:right w:val="nil"/>
            </w:tcBorders>
            <w:noWrap/>
            <w:vAlign w:val="bottom"/>
            <w:hideMark/>
          </w:tcPr>
          <w:p w14:paraId="5066541F"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2.18</w:t>
            </w:r>
          </w:p>
        </w:tc>
        <w:tc>
          <w:tcPr>
            <w:tcW w:w="0" w:type="auto"/>
            <w:tcBorders>
              <w:top w:val="nil"/>
              <w:left w:val="nil"/>
              <w:bottom w:val="single" w:sz="8" w:space="0" w:color="auto"/>
              <w:right w:val="single" w:sz="8" w:space="0" w:color="auto"/>
            </w:tcBorders>
            <w:noWrap/>
            <w:vAlign w:val="bottom"/>
            <w:hideMark/>
          </w:tcPr>
          <w:p w14:paraId="00B602CE" w14:textId="77777777" w:rsidR="00CB3915" w:rsidRPr="00CB3915" w:rsidRDefault="00CB3915" w:rsidP="00CB3915">
            <w:pPr>
              <w:spacing w:after="0" w:line="240" w:lineRule="auto"/>
              <w:jc w:val="right"/>
              <w:rPr>
                <w:rFonts w:ascii="Calibri" w:eastAsia="Times New Roman" w:hAnsi="Calibri" w:cs="Times New Roman"/>
                <w:color w:val="000000"/>
                <w:kern w:val="0"/>
                <w:sz w:val="22"/>
                <w:szCs w:val="22"/>
                <w:lang w:val="en-CA" w:eastAsia="en-US"/>
                <w14:ligatures w14:val="none"/>
              </w:rPr>
            </w:pPr>
            <w:r w:rsidRPr="00CB3915">
              <w:rPr>
                <w:rFonts w:ascii="Calibri" w:eastAsia="Times New Roman" w:hAnsi="Calibri" w:cs="Times New Roman"/>
                <w:color w:val="000000"/>
                <w:kern w:val="0"/>
                <w:sz w:val="22"/>
                <w:szCs w:val="22"/>
                <w:lang w:val="en-CA" w:eastAsia="en-US"/>
                <w14:ligatures w14:val="none"/>
              </w:rPr>
              <w:t>2.42</w:t>
            </w:r>
          </w:p>
        </w:tc>
      </w:tr>
    </w:tbl>
    <w:p w14:paraId="04E74734" w14:textId="27DE8AE7" w:rsidR="007D5C9B" w:rsidRDefault="007D5C9B">
      <w:pPr>
        <w:rPr>
          <w:rFonts w:asciiTheme="majorHAnsi" w:hAnsiTheme="majorHAnsi"/>
          <w:color w:val="153D63" w:themeColor="text2" w:themeTint="E6"/>
          <w:sz w:val="40"/>
          <w:szCs w:val="40"/>
        </w:rPr>
      </w:pPr>
    </w:p>
    <w:p w14:paraId="22FC1D60" w14:textId="30B17677" w:rsidR="009C17B0" w:rsidRDefault="007761AB">
      <w:pPr>
        <w:rPr>
          <w:rFonts w:asciiTheme="majorHAnsi" w:hAnsiTheme="majorHAnsi"/>
          <w:b/>
          <w:bCs/>
          <w:color w:val="000000" w:themeColor="text1"/>
        </w:rPr>
      </w:pPr>
      <w:r>
        <w:rPr>
          <w:rFonts w:asciiTheme="majorHAnsi" w:hAnsiTheme="majorHAnsi"/>
          <w:b/>
          <w:bCs/>
          <w:color w:val="000000" w:themeColor="text1"/>
        </w:rPr>
        <w:t xml:space="preserve"> </w:t>
      </w:r>
      <w:r w:rsidR="009C17B0">
        <w:rPr>
          <w:rFonts w:asciiTheme="majorHAnsi" w:hAnsiTheme="majorHAnsi"/>
          <w:b/>
          <w:bCs/>
          <w:color w:val="000000" w:themeColor="text1"/>
        </w:rPr>
        <w:t>Table 3. Max</w:t>
      </w:r>
      <w:r w:rsidR="007F78C3">
        <w:rPr>
          <w:rFonts w:asciiTheme="majorHAnsi" w:hAnsiTheme="majorHAnsi"/>
          <w:b/>
          <w:bCs/>
          <w:color w:val="000000" w:themeColor="text1"/>
        </w:rPr>
        <w:t xml:space="preserve"> Data Values</w:t>
      </w:r>
    </w:p>
    <w:tbl>
      <w:tblPr>
        <w:tblW w:w="4599" w:type="dxa"/>
        <w:tblCellMar>
          <w:top w:w="15" w:type="dxa"/>
          <w:left w:w="15" w:type="dxa"/>
          <w:bottom w:w="15" w:type="dxa"/>
          <w:right w:w="15" w:type="dxa"/>
        </w:tblCellMar>
        <w:tblLook w:val="04A0" w:firstRow="1" w:lastRow="0" w:firstColumn="1" w:lastColumn="0" w:noHBand="0" w:noVBand="1"/>
      </w:tblPr>
      <w:tblGrid>
        <w:gridCol w:w="1245"/>
        <w:gridCol w:w="1529"/>
        <w:gridCol w:w="1267"/>
        <w:gridCol w:w="558"/>
      </w:tblGrid>
      <w:tr w:rsidR="007F78C3" w:rsidRPr="007F78C3" w14:paraId="11920CE7" w14:textId="77777777" w:rsidTr="00185E59">
        <w:trPr>
          <w:trHeight w:val="247"/>
        </w:trPr>
        <w:tc>
          <w:tcPr>
            <w:tcW w:w="2774" w:type="dxa"/>
            <w:gridSpan w:val="2"/>
            <w:tcBorders>
              <w:top w:val="single" w:sz="8" w:space="0" w:color="auto"/>
              <w:left w:val="single" w:sz="8" w:space="0" w:color="auto"/>
              <w:bottom w:val="nil"/>
              <w:right w:val="nil"/>
            </w:tcBorders>
            <w:shd w:val="clear" w:color="000000" w:fill="305496"/>
            <w:noWrap/>
            <w:vAlign w:val="center"/>
            <w:hideMark/>
          </w:tcPr>
          <w:p w14:paraId="5C070A54" w14:textId="77777777" w:rsidR="007F78C3" w:rsidRPr="007F78C3" w:rsidRDefault="007F78C3" w:rsidP="007F78C3">
            <w:pPr>
              <w:spacing w:after="0" w:line="240" w:lineRule="auto"/>
              <w:rPr>
                <w:rFonts w:ascii="Calibri" w:eastAsia="Times New Roman" w:hAnsi="Calibri" w:cs="Times New Roman"/>
                <w:b/>
                <w:bCs/>
                <w:color w:val="FFFFFF"/>
                <w:kern w:val="0"/>
                <w:lang w:val="en-CA" w:eastAsia="en-US"/>
                <w14:ligatures w14:val="none"/>
              </w:rPr>
            </w:pPr>
            <w:r w:rsidRPr="007F78C3">
              <w:rPr>
                <w:rFonts w:ascii="Calibri" w:eastAsia="Times New Roman" w:hAnsi="Calibri" w:cs="Times New Roman"/>
                <w:b/>
                <w:bCs/>
                <w:color w:val="FFFFFF"/>
                <w:kern w:val="0"/>
                <w:lang w:val="en-CA" w:eastAsia="en-US"/>
                <w14:ligatures w14:val="none"/>
              </w:rPr>
              <w:t>Maximum Values (Raw Data)</w:t>
            </w:r>
          </w:p>
        </w:tc>
        <w:tc>
          <w:tcPr>
            <w:tcW w:w="1267" w:type="dxa"/>
            <w:tcBorders>
              <w:top w:val="single" w:sz="8" w:space="0" w:color="auto"/>
              <w:left w:val="nil"/>
              <w:bottom w:val="nil"/>
              <w:right w:val="nil"/>
            </w:tcBorders>
            <w:shd w:val="clear" w:color="000000" w:fill="305496"/>
            <w:noWrap/>
            <w:vAlign w:val="bottom"/>
            <w:hideMark/>
          </w:tcPr>
          <w:p w14:paraId="15240E89" w14:textId="77777777" w:rsidR="007F78C3" w:rsidRPr="007F78C3" w:rsidRDefault="007F78C3" w:rsidP="007F78C3">
            <w:pPr>
              <w:spacing w:after="0" w:line="240" w:lineRule="auto"/>
              <w:rPr>
                <w:rFonts w:ascii="Calibri" w:eastAsia="Times New Roman" w:hAnsi="Calibri" w:cs="Times New Roman"/>
                <w:b/>
                <w:bCs/>
                <w:color w:val="FFFFFF"/>
                <w:kern w:val="0"/>
                <w:lang w:val="en-CA" w:eastAsia="en-US"/>
                <w14:ligatures w14:val="none"/>
              </w:rPr>
            </w:pPr>
          </w:p>
        </w:tc>
        <w:tc>
          <w:tcPr>
            <w:tcW w:w="558" w:type="dxa"/>
            <w:tcBorders>
              <w:top w:val="single" w:sz="8" w:space="0" w:color="auto"/>
              <w:left w:val="nil"/>
              <w:bottom w:val="nil"/>
              <w:right w:val="single" w:sz="8" w:space="0" w:color="auto"/>
            </w:tcBorders>
            <w:shd w:val="clear" w:color="000000" w:fill="305496"/>
            <w:noWrap/>
            <w:vAlign w:val="bottom"/>
            <w:hideMark/>
          </w:tcPr>
          <w:p w14:paraId="234E6554" w14:textId="77777777" w:rsidR="007F78C3" w:rsidRPr="007F78C3" w:rsidRDefault="007F78C3" w:rsidP="007F78C3">
            <w:pPr>
              <w:spacing w:after="0" w:line="240" w:lineRule="auto"/>
              <w:rPr>
                <w:rFonts w:ascii="Times New Roman" w:eastAsia="Times New Roman" w:hAnsi="Times New Roman" w:cs="Times New Roman"/>
                <w:kern w:val="0"/>
                <w:sz w:val="20"/>
                <w:szCs w:val="20"/>
                <w:lang w:val="en-CA" w:eastAsia="en-US"/>
                <w14:ligatures w14:val="none"/>
              </w:rPr>
            </w:pPr>
          </w:p>
        </w:tc>
      </w:tr>
      <w:tr w:rsidR="007F78C3" w:rsidRPr="007F78C3" w14:paraId="03F050CC" w14:textId="77777777" w:rsidTr="00185E59">
        <w:trPr>
          <w:trHeight w:val="165"/>
        </w:trPr>
        <w:tc>
          <w:tcPr>
            <w:tcW w:w="0" w:type="auto"/>
            <w:tcBorders>
              <w:top w:val="nil"/>
              <w:left w:val="single" w:sz="8" w:space="0" w:color="auto"/>
              <w:bottom w:val="nil"/>
              <w:right w:val="nil"/>
            </w:tcBorders>
            <w:shd w:val="clear" w:color="000000" w:fill="E7E6E6"/>
            <w:noWrap/>
            <w:vAlign w:val="bottom"/>
            <w:hideMark/>
          </w:tcPr>
          <w:p w14:paraId="2B05B50A"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VE(BTPS)</w:t>
            </w:r>
          </w:p>
        </w:tc>
        <w:tc>
          <w:tcPr>
            <w:tcW w:w="0" w:type="auto"/>
            <w:tcBorders>
              <w:top w:val="nil"/>
              <w:left w:val="nil"/>
              <w:bottom w:val="nil"/>
              <w:right w:val="nil"/>
            </w:tcBorders>
            <w:shd w:val="clear" w:color="000000" w:fill="E7E6E6"/>
            <w:noWrap/>
            <w:vAlign w:val="bottom"/>
            <w:hideMark/>
          </w:tcPr>
          <w:p w14:paraId="14FF002D"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VO2</w:t>
            </w:r>
          </w:p>
        </w:tc>
        <w:tc>
          <w:tcPr>
            <w:tcW w:w="0" w:type="auto"/>
            <w:tcBorders>
              <w:top w:val="nil"/>
              <w:left w:val="nil"/>
              <w:bottom w:val="nil"/>
              <w:right w:val="nil"/>
            </w:tcBorders>
            <w:shd w:val="clear" w:color="000000" w:fill="E7E6E6"/>
            <w:noWrap/>
            <w:vAlign w:val="bottom"/>
            <w:hideMark/>
          </w:tcPr>
          <w:p w14:paraId="15B67306"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VCO2</w:t>
            </w:r>
          </w:p>
        </w:tc>
        <w:tc>
          <w:tcPr>
            <w:tcW w:w="0" w:type="auto"/>
            <w:tcBorders>
              <w:top w:val="nil"/>
              <w:left w:val="nil"/>
              <w:bottom w:val="nil"/>
              <w:right w:val="single" w:sz="8" w:space="0" w:color="auto"/>
            </w:tcBorders>
            <w:shd w:val="clear" w:color="000000" w:fill="E7E6E6"/>
            <w:noWrap/>
            <w:vAlign w:val="bottom"/>
            <w:hideMark/>
          </w:tcPr>
          <w:p w14:paraId="13677B42"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RER</w:t>
            </w:r>
          </w:p>
        </w:tc>
      </w:tr>
      <w:tr w:rsidR="007F78C3" w:rsidRPr="007F78C3" w14:paraId="54826F7C" w14:textId="77777777" w:rsidTr="00185E59">
        <w:trPr>
          <w:trHeight w:val="165"/>
        </w:trPr>
        <w:tc>
          <w:tcPr>
            <w:tcW w:w="0" w:type="auto"/>
            <w:tcBorders>
              <w:top w:val="nil"/>
              <w:left w:val="single" w:sz="8" w:space="0" w:color="auto"/>
              <w:bottom w:val="nil"/>
              <w:right w:val="nil"/>
            </w:tcBorders>
            <w:shd w:val="clear" w:color="000000" w:fill="E7E6E6"/>
            <w:noWrap/>
            <w:vAlign w:val="bottom"/>
            <w:hideMark/>
          </w:tcPr>
          <w:p w14:paraId="35584FF7"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L/min</w:t>
            </w:r>
          </w:p>
        </w:tc>
        <w:tc>
          <w:tcPr>
            <w:tcW w:w="0" w:type="auto"/>
            <w:tcBorders>
              <w:top w:val="nil"/>
              <w:left w:val="nil"/>
              <w:bottom w:val="nil"/>
              <w:right w:val="nil"/>
            </w:tcBorders>
            <w:shd w:val="clear" w:color="000000" w:fill="E7E6E6"/>
            <w:noWrap/>
            <w:vAlign w:val="bottom"/>
            <w:hideMark/>
          </w:tcPr>
          <w:p w14:paraId="180096DE"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mL/kg/min</w:t>
            </w:r>
          </w:p>
        </w:tc>
        <w:tc>
          <w:tcPr>
            <w:tcW w:w="0" w:type="auto"/>
            <w:tcBorders>
              <w:top w:val="nil"/>
              <w:left w:val="nil"/>
              <w:bottom w:val="nil"/>
              <w:right w:val="nil"/>
            </w:tcBorders>
            <w:shd w:val="clear" w:color="000000" w:fill="E7E6E6"/>
            <w:noWrap/>
            <w:vAlign w:val="bottom"/>
            <w:hideMark/>
          </w:tcPr>
          <w:p w14:paraId="69A877D8"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mL/kg/min</w:t>
            </w:r>
          </w:p>
        </w:tc>
        <w:tc>
          <w:tcPr>
            <w:tcW w:w="0" w:type="auto"/>
            <w:tcBorders>
              <w:top w:val="nil"/>
              <w:left w:val="nil"/>
              <w:bottom w:val="nil"/>
              <w:right w:val="single" w:sz="8" w:space="0" w:color="auto"/>
            </w:tcBorders>
            <w:shd w:val="clear" w:color="000000" w:fill="E7E6E6"/>
            <w:noWrap/>
            <w:vAlign w:val="bottom"/>
            <w:hideMark/>
          </w:tcPr>
          <w:p w14:paraId="7F0A9852" w14:textId="77777777" w:rsidR="007F78C3" w:rsidRPr="007F78C3" w:rsidRDefault="007F78C3" w:rsidP="007F78C3">
            <w:pPr>
              <w:spacing w:after="0" w:line="240" w:lineRule="auto"/>
              <w:rPr>
                <w:rFonts w:ascii="Calibri" w:eastAsia="Times New Roman" w:hAnsi="Calibri" w:cs="Times New Roman"/>
                <w:b/>
                <w:bCs/>
                <w:color w:val="000000"/>
                <w:kern w:val="0"/>
                <w:sz w:val="22"/>
                <w:szCs w:val="22"/>
                <w:lang w:val="en-CA" w:eastAsia="en-US"/>
                <w14:ligatures w14:val="none"/>
              </w:rPr>
            </w:pPr>
            <w:r w:rsidRPr="007F78C3">
              <w:rPr>
                <w:rFonts w:ascii="Calibri" w:eastAsia="Times New Roman" w:hAnsi="Calibri" w:cs="Times New Roman"/>
                <w:b/>
                <w:bCs/>
                <w:color w:val="000000"/>
                <w:kern w:val="0"/>
                <w:sz w:val="22"/>
                <w:szCs w:val="22"/>
                <w:lang w:val="en-CA" w:eastAsia="en-US"/>
                <w14:ligatures w14:val="none"/>
              </w:rPr>
              <w:t xml:space="preserve"> </w:t>
            </w:r>
          </w:p>
        </w:tc>
      </w:tr>
      <w:tr w:rsidR="007F78C3" w:rsidRPr="007F78C3" w14:paraId="6F9E4742" w14:textId="77777777" w:rsidTr="00185E59">
        <w:trPr>
          <w:trHeight w:val="173"/>
        </w:trPr>
        <w:tc>
          <w:tcPr>
            <w:tcW w:w="0" w:type="auto"/>
            <w:tcBorders>
              <w:top w:val="single" w:sz="4" w:space="0" w:color="auto"/>
              <w:left w:val="single" w:sz="8" w:space="0" w:color="auto"/>
              <w:bottom w:val="single" w:sz="8" w:space="0" w:color="auto"/>
              <w:right w:val="nil"/>
            </w:tcBorders>
            <w:noWrap/>
            <w:vAlign w:val="bottom"/>
            <w:hideMark/>
          </w:tcPr>
          <w:p w14:paraId="2AFBBEE4" w14:textId="77777777" w:rsidR="007F78C3" w:rsidRPr="007F78C3" w:rsidRDefault="007F78C3" w:rsidP="007F78C3">
            <w:pPr>
              <w:spacing w:after="0" w:line="240" w:lineRule="auto"/>
              <w:jc w:val="right"/>
              <w:rPr>
                <w:rFonts w:ascii="Calibri" w:eastAsia="Times New Roman" w:hAnsi="Calibri" w:cs="Times New Roman"/>
                <w:color w:val="000000"/>
                <w:kern w:val="0"/>
                <w:sz w:val="22"/>
                <w:szCs w:val="22"/>
                <w:lang w:val="en-CA" w:eastAsia="en-US"/>
                <w14:ligatures w14:val="none"/>
              </w:rPr>
            </w:pPr>
            <w:r w:rsidRPr="007F78C3">
              <w:rPr>
                <w:rFonts w:ascii="Calibri" w:eastAsia="Times New Roman" w:hAnsi="Calibri" w:cs="Times New Roman"/>
                <w:color w:val="000000"/>
                <w:kern w:val="0"/>
                <w:sz w:val="22"/>
                <w:szCs w:val="22"/>
                <w:lang w:val="en-CA" w:eastAsia="en-US"/>
                <w14:ligatures w14:val="none"/>
              </w:rPr>
              <w:t>104.65</w:t>
            </w:r>
          </w:p>
        </w:tc>
        <w:tc>
          <w:tcPr>
            <w:tcW w:w="0" w:type="auto"/>
            <w:tcBorders>
              <w:top w:val="single" w:sz="4" w:space="0" w:color="auto"/>
              <w:left w:val="nil"/>
              <w:bottom w:val="single" w:sz="8" w:space="0" w:color="auto"/>
              <w:right w:val="nil"/>
            </w:tcBorders>
            <w:shd w:val="clear" w:color="000000" w:fill="A9D08E"/>
            <w:noWrap/>
            <w:vAlign w:val="bottom"/>
            <w:hideMark/>
          </w:tcPr>
          <w:p w14:paraId="16D6F850" w14:textId="77777777" w:rsidR="007F78C3" w:rsidRPr="007F78C3" w:rsidRDefault="007F78C3" w:rsidP="007F78C3">
            <w:pPr>
              <w:spacing w:after="0" w:line="240" w:lineRule="auto"/>
              <w:jc w:val="right"/>
              <w:rPr>
                <w:rFonts w:ascii="Calibri" w:eastAsia="Times New Roman" w:hAnsi="Calibri" w:cs="Times New Roman"/>
                <w:color w:val="000000"/>
                <w:kern w:val="0"/>
                <w:sz w:val="22"/>
                <w:szCs w:val="22"/>
                <w:lang w:val="en-CA" w:eastAsia="en-US"/>
                <w14:ligatures w14:val="none"/>
              </w:rPr>
            </w:pPr>
            <w:r w:rsidRPr="007F78C3">
              <w:rPr>
                <w:rFonts w:ascii="Calibri" w:eastAsia="Times New Roman" w:hAnsi="Calibri" w:cs="Times New Roman"/>
                <w:color w:val="000000"/>
                <w:kern w:val="0"/>
                <w:sz w:val="22"/>
                <w:szCs w:val="22"/>
                <w:lang w:val="en-CA" w:eastAsia="en-US"/>
                <w14:ligatures w14:val="none"/>
              </w:rPr>
              <w:t>39.26</w:t>
            </w:r>
          </w:p>
        </w:tc>
        <w:tc>
          <w:tcPr>
            <w:tcW w:w="0" w:type="auto"/>
            <w:tcBorders>
              <w:top w:val="single" w:sz="4" w:space="0" w:color="auto"/>
              <w:left w:val="nil"/>
              <w:bottom w:val="single" w:sz="8" w:space="0" w:color="auto"/>
              <w:right w:val="nil"/>
            </w:tcBorders>
            <w:noWrap/>
            <w:vAlign w:val="bottom"/>
            <w:hideMark/>
          </w:tcPr>
          <w:p w14:paraId="5000D37A" w14:textId="77777777" w:rsidR="007F78C3" w:rsidRPr="007F78C3" w:rsidRDefault="007F78C3" w:rsidP="007F78C3">
            <w:pPr>
              <w:spacing w:after="0" w:line="240" w:lineRule="auto"/>
              <w:jc w:val="right"/>
              <w:rPr>
                <w:rFonts w:ascii="Calibri" w:eastAsia="Times New Roman" w:hAnsi="Calibri" w:cs="Times New Roman"/>
                <w:color w:val="000000"/>
                <w:kern w:val="0"/>
                <w:sz w:val="22"/>
                <w:szCs w:val="22"/>
                <w:lang w:val="en-CA" w:eastAsia="en-US"/>
                <w14:ligatures w14:val="none"/>
              </w:rPr>
            </w:pPr>
            <w:r w:rsidRPr="007F78C3">
              <w:rPr>
                <w:rFonts w:ascii="Calibri" w:eastAsia="Times New Roman" w:hAnsi="Calibri" w:cs="Times New Roman"/>
                <w:color w:val="000000"/>
                <w:kern w:val="0"/>
                <w:sz w:val="22"/>
                <w:szCs w:val="22"/>
                <w:lang w:val="en-CA" w:eastAsia="en-US"/>
                <w14:ligatures w14:val="none"/>
              </w:rPr>
              <w:t>42.83</w:t>
            </w:r>
          </w:p>
        </w:tc>
        <w:tc>
          <w:tcPr>
            <w:tcW w:w="0" w:type="auto"/>
            <w:tcBorders>
              <w:top w:val="single" w:sz="4" w:space="0" w:color="auto"/>
              <w:left w:val="nil"/>
              <w:bottom w:val="single" w:sz="8" w:space="0" w:color="auto"/>
              <w:right w:val="single" w:sz="8" w:space="0" w:color="auto"/>
            </w:tcBorders>
            <w:shd w:val="clear" w:color="000000" w:fill="A9D08E"/>
            <w:noWrap/>
            <w:vAlign w:val="bottom"/>
            <w:hideMark/>
          </w:tcPr>
          <w:p w14:paraId="4ABDD4EC" w14:textId="77777777" w:rsidR="007F78C3" w:rsidRPr="007F78C3" w:rsidRDefault="007F78C3" w:rsidP="007F78C3">
            <w:pPr>
              <w:spacing w:after="0" w:line="240" w:lineRule="auto"/>
              <w:jc w:val="right"/>
              <w:rPr>
                <w:rFonts w:ascii="Calibri" w:eastAsia="Times New Roman" w:hAnsi="Calibri" w:cs="Times New Roman"/>
                <w:color w:val="000000"/>
                <w:kern w:val="0"/>
                <w:sz w:val="22"/>
                <w:szCs w:val="22"/>
                <w:lang w:val="en-CA" w:eastAsia="en-US"/>
                <w14:ligatures w14:val="none"/>
              </w:rPr>
            </w:pPr>
            <w:r w:rsidRPr="007F78C3">
              <w:rPr>
                <w:rFonts w:ascii="Calibri" w:eastAsia="Times New Roman" w:hAnsi="Calibri" w:cs="Times New Roman"/>
                <w:color w:val="000000"/>
                <w:kern w:val="0"/>
                <w:sz w:val="22"/>
                <w:szCs w:val="22"/>
                <w:lang w:val="en-CA" w:eastAsia="en-US"/>
                <w14:ligatures w14:val="none"/>
              </w:rPr>
              <w:t>1.15</w:t>
            </w:r>
          </w:p>
        </w:tc>
      </w:tr>
      <w:tr w:rsidR="00CE4942" w:rsidRPr="007F78C3" w14:paraId="008B9A13" w14:textId="77777777" w:rsidTr="00185E59">
        <w:trPr>
          <w:trHeight w:val="173"/>
        </w:trPr>
        <w:tc>
          <w:tcPr>
            <w:tcW w:w="0" w:type="auto"/>
            <w:tcBorders>
              <w:top w:val="single" w:sz="4" w:space="0" w:color="auto"/>
              <w:left w:val="single" w:sz="8" w:space="0" w:color="auto"/>
              <w:bottom w:val="single" w:sz="8" w:space="0" w:color="auto"/>
              <w:right w:val="nil"/>
            </w:tcBorders>
            <w:noWrap/>
            <w:vAlign w:val="bottom"/>
          </w:tcPr>
          <w:p w14:paraId="00ED5E24" w14:textId="77777777" w:rsidR="00CE4942" w:rsidRPr="007F78C3" w:rsidRDefault="00CE4942" w:rsidP="007F78C3">
            <w:pPr>
              <w:spacing w:after="0" w:line="240" w:lineRule="auto"/>
              <w:jc w:val="right"/>
              <w:rPr>
                <w:rFonts w:ascii="Calibri" w:eastAsia="Times New Roman" w:hAnsi="Calibri" w:cs="Times New Roman"/>
                <w:color w:val="000000"/>
                <w:kern w:val="0"/>
                <w:sz w:val="22"/>
                <w:szCs w:val="22"/>
                <w:lang w:val="en-CA" w:eastAsia="en-US"/>
                <w14:ligatures w14:val="none"/>
              </w:rPr>
            </w:pPr>
          </w:p>
        </w:tc>
        <w:tc>
          <w:tcPr>
            <w:tcW w:w="0" w:type="auto"/>
            <w:tcBorders>
              <w:top w:val="single" w:sz="4" w:space="0" w:color="auto"/>
              <w:left w:val="nil"/>
              <w:bottom w:val="single" w:sz="8" w:space="0" w:color="auto"/>
              <w:right w:val="nil"/>
            </w:tcBorders>
            <w:shd w:val="clear" w:color="000000" w:fill="A9D08E"/>
            <w:noWrap/>
            <w:vAlign w:val="bottom"/>
          </w:tcPr>
          <w:p w14:paraId="2D413C28" w14:textId="77777777" w:rsidR="00CE4942" w:rsidRPr="007F78C3" w:rsidRDefault="00CE4942" w:rsidP="007F78C3">
            <w:pPr>
              <w:spacing w:after="0" w:line="240" w:lineRule="auto"/>
              <w:jc w:val="right"/>
              <w:rPr>
                <w:rFonts w:ascii="Calibri" w:eastAsia="Times New Roman" w:hAnsi="Calibri" w:cs="Times New Roman"/>
                <w:color w:val="000000"/>
                <w:kern w:val="0"/>
                <w:sz w:val="22"/>
                <w:szCs w:val="22"/>
                <w:lang w:val="en-CA" w:eastAsia="en-US"/>
                <w14:ligatures w14:val="none"/>
              </w:rPr>
            </w:pPr>
          </w:p>
        </w:tc>
        <w:tc>
          <w:tcPr>
            <w:tcW w:w="0" w:type="auto"/>
            <w:tcBorders>
              <w:top w:val="single" w:sz="4" w:space="0" w:color="auto"/>
              <w:left w:val="nil"/>
              <w:bottom w:val="single" w:sz="8" w:space="0" w:color="auto"/>
              <w:right w:val="nil"/>
            </w:tcBorders>
            <w:noWrap/>
            <w:vAlign w:val="bottom"/>
          </w:tcPr>
          <w:p w14:paraId="3AADA366" w14:textId="77777777" w:rsidR="00CE4942" w:rsidRPr="007F78C3" w:rsidRDefault="00CE4942" w:rsidP="007F78C3">
            <w:pPr>
              <w:spacing w:after="0" w:line="240" w:lineRule="auto"/>
              <w:jc w:val="right"/>
              <w:rPr>
                <w:rFonts w:ascii="Calibri" w:eastAsia="Times New Roman" w:hAnsi="Calibri" w:cs="Times New Roman"/>
                <w:color w:val="000000"/>
                <w:kern w:val="0"/>
                <w:sz w:val="22"/>
                <w:szCs w:val="22"/>
                <w:lang w:val="en-CA" w:eastAsia="en-US"/>
                <w14:ligatures w14:val="none"/>
              </w:rPr>
            </w:pPr>
          </w:p>
        </w:tc>
        <w:tc>
          <w:tcPr>
            <w:tcW w:w="0" w:type="auto"/>
            <w:tcBorders>
              <w:top w:val="single" w:sz="4" w:space="0" w:color="auto"/>
              <w:left w:val="nil"/>
              <w:bottom w:val="single" w:sz="8" w:space="0" w:color="auto"/>
              <w:right w:val="single" w:sz="8" w:space="0" w:color="auto"/>
            </w:tcBorders>
            <w:shd w:val="clear" w:color="000000" w:fill="A9D08E"/>
            <w:noWrap/>
            <w:vAlign w:val="bottom"/>
          </w:tcPr>
          <w:p w14:paraId="32624F5E" w14:textId="77777777" w:rsidR="00CE4942" w:rsidRPr="007F78C3" w:rsidRDefault="00CE4942" w:rsidP="007F78C3">
            <w:pPr>
              <w:spacing w:after="0" w:line="240" w:lineRule="auto"/>
              <w:jc w:val="right"/>
              <w:rPr>
                <w:rFonts w:ascii="Calibri" w:eastAsia="Times New Roman" w:hAnsi="Calibri" w:cs="Times New Roman"/>
                <w:color w:val="000000"/>
                <w:kern w:val="0"/>
                <w:sz w:val="22"/>
                <w:szCs w:val="22"/>
                <w:lang w:val="en-CA" w:eastAsia="en-US"/>
                <w14:ligatures w14:val="none"/>
              </w:rPr>
            </w:pPr>
          </w:p>
        </w:tc>
      </w:tr>
    </w:tbl>
    <w:tbl>
      <w:tblPr>
        <w:tblpPr w:leftFromText="180" w:rightFromText="180" w:vertAnchor="text" w:horzAnchor="margin" w:tblpY="-343"/>
        <w:tblW w:w="4291" w:type="dxa"/>
        <w:tblCellMar>
          <w:top w:w="15" w:type="dxa"/>
          <w:left w:w="15" w:type="dxa"/>
          <w:bottom w:w="15" w:type="dxa"/>
          <w:right w:w="15" w:type="dxa"/>
        </w:tblCellMar>
        <w:tblLook w:val="04A0" w:firstRow="1" w:lastRow="0" w:firstColumn="1" w:lastColumn="0" w:noHBand="0" w:noVBand="1"/>
      </w:tblPr>
      <w:tblGrid>
        <w:gridCol w:w="1431"/>
        <w:gridCol w:w="1430"/>
        <w:gridCol w:w="1430"/>
      </w:tblGrid>
      <w:tr w:rsidR="00E15B5A" w:rsidRPr="007C037A" w14:paraId="4D1F75DD" w14:textId="77777777" w:rsidTr="00CE4942">
        <w:trPr>
          <w:trHeight w:val="276"/>
        </w:trPr>
        <w:tc>
          <w:tcPr>
            <w:tcW w:w="4291" w:type="dxa"/>
            <w:gridSpan w:val="3"/>
            <w:tcBorders>
              <w:top w:val="single" w:sz="8" w:space="0" w:color="auto"/>
              <w:left w:val="single" w:sz="8" w:space="0" w:color="auto"/>
              <w:bottom w:val="nil"/>
              <w:right w:val="nil"/>
            </w:tcBorders>
            <w:shd w:val="clear" w:color="000000" w:fill="305496"/>
            <w:noWrap/>
            <w:vAlign w:val="bottom"/>
            <w:hideMark/>
          </w:tcPr>
          <w:p w14:paraId="6F0C7CDF" w14:textId="77777777" w:rsidR="00E15B5A" w:rsidRPr="007C037A" w:rsidRDefault="00E15B5A" w:rsidP="00CE4942">
            <w:pPr>
              <w:spacing w:after="0" w:line="240" w:lineRule="auto"/>
              <w:rPr>
                <w:rFonts w:ascii="Calibri" w:eastAsia="Times New Roman" w:hAnsi="Calibri" w:cs="Times New Roman"/>
                <w:b/>
                <w:bCs/>
                <w:color w:val="FFFFFF"/>
                <w:kern w:val="0"/>
                <w:sz w:val="22"/>
                <w:szCs w:val="22"/>
                <w:lang w:val="en-CA" w:eastAsia="en-US"/>
                <w14:ligatures w14:val="none"/>
              </w:rPr>
            </w:pPr>
            <w:r w:rsidRPr="007C037A">
              <w:rPr>
                <w:rFonts w:ascii="Calibri" w:eastAsia="Times New Roman" w:hAnsi="Calibri" w:cs="Times New Roman"/>
                <w:b/>
                <w:bCs/>
                <w:color w:val="FFFFFF"/>
                <w:kern w:val="0"/>
                <w:sz w:val="22"/>
                <w:szCs w:val="22"/>
                <w:lang w:val="en-CA" w:eastAsia="en-US"/>
                <w14:ligatures w14:val="none"/>
              </w:rPr>
              <w:lastRenderedPageBreak/>
              <w:t>Blood Lactate Following Test (</w:t>
            </w:r>
            <w:proofErr w:type="spellStart"/>
            <w:r w:rsidRPr="007C037A">
              <w:rPr>
                <w:rFonts w:ascii="Calibri" w:eastAsia="Times New Roman" w:hAnsi="Calibri" w:cs="Times New Roman"/>
                <w:b/>
                <w:bCs/>
                <w:color w:val="FFFFFF"/>
                <w:kern w:val="0"/>
                <w:sz w:val="22"/>
                <w:szCs w:val="22"/>
                <w:lang w:val="en-CA" w:eastAsia="en-US"/>
                <w14:ligatures w14:val="none"/>
              </w:rPr>
              <w:t>mmol</w:t>
            </w:r>
            <w:proofErr w:type="spellEnd"/>
            <w:r w:rsidRPr="007C037A">
              <w:rPr>
                <w:rFonts w:ascii="Calibri" w:eastAsia="Times New Roman" w:hAnsi="Calibri" w:cs="Times New Roman"/>
                <w:b/>
                <w:bCs/>
                <w:color w:val="FFFFFF"/>
                <w:kern w:val="0"/>
                <w:sz w:val="22"/>
                <w:szCs w:val="22"/>
                <w:lang w:val="en-CA" w:eastAsia="en-US"/>
                <w14:ligatures w14:val="none"/>
              </w:rPr>
              <w:t>/L)</w:t>
            </w:r>
          </w:p>
        </w:tc>
      </w:tr>
      <w:tr w:rsidR="00E15B5A" w:rsidRPr="007C037A" w14:paraId="62A52FE5" w14:textId="77777777" w:rsidTr="00CE4942">
        <w:trPr>
          <w:trHeight w:val="290"/>
        </w:trPr>
        <w:tc>
          <w:tcPr>
            <w:tcW w:w="4291" w:type="dxa"/>
            <w:gridSpan w:val="3"/>
            <w:tcBorders>
              <w:top w:val="nil"/>
              <w:left w:val="single" w:sz="8" w:space="0" w:color="auto"/>
              <w:bottom w:val="single" w:sz="8" w:space="0" w:color="auto"/>
              <w:right w:val="nil"/>
            </w:tcBorders>
            <w:shd w:val="clear" w:color="70AD47" w:fill="A9D08E"/>
            <w:noWrap/>
            <w:vAlign w:val="bottom"/>
            <w:hideMark/>
          </w:tcPr>
          <w:p w14:paraId="4AF98D0E" w14:textId="77777777" w:rsidR="00E15B5A" w:rsidRPr="007C037A" w:rsidRDefault="00E15B5A" w:rsidP="00CE4942">
            <w:pPr>
              <w:spacing w:after="0" w:line="240" w:lineRule="auto"/>
              <w:jc w:val="center"/>
              <w:rPr>
                <w:rFonts w:ascii="Calibri" w:eastAsia="Times New Roman" w:hAnsi="Calibri" w:cs="Times New Roman"/>
                <w:kern w:val="0"/>
                <w:sz w:val="22"/>
                <w:szCs w:val="22"/>
                <w:lang w:val="en-CA" w:eastAsia="en-US"/>
                <w14:ligatures w14:val="none"/>
              </w:rPr>
            </w:pPr>
            <w:r w:rsidRPr="007C037A">
              <w:rPr>
                <w:rFonts w:ascii="Calibri" w:eastAsia="Times New Roman" w:hAnsi="Calibri" w:cs="Times New Roman"/>
                <w:kern w:val="0"/>
                <w:sz w:val="22"/>
                <w:szCs w:val="22"/>
                <w:lang w:val="en-CA" w:eastAsia="en-US"/>
                <w14:ligatures w14:val="none"/>
              </w:rPr>
              <w:t>13.0</w:t>
            </w:r>
          </w:p>
        </w:tc>
      </w:tr>
      <w:tr w:rsidR="00E15B5A" w:rsidRPr="007C037A" w14:paraId="29461CD2" w14:textId="77777777" w:rsidTr="00CE4942">
        <w:trPr>
          <w:trHeight w:val="290"/>
        </w:trPr>
        <w:tc>
          <w:tcPr>
            <w:tcW w:w="0" w:type="auto"/>
            <w:tcBorders>
              <w:top w:val="nil"/>
              <w:left w:val="nil"/>
              <w:bottom w:val="nil"/>
              <w:right w:val="nil"/>
            </w:tcBorders>
            <w:noWrap/>
            <w:vAlign w:val="bottom"/>
            <w:hideMark/>
          </w:tcPr>
          <w:p w14:paraId="762B4DEA" w14:textId="77777777" w:rsidR="00E15B5A" w:rsidRPr="007C037A" w:rsidRDefault="00E15B5A" w:rsidP="00CE4942">
            <w:pPr>
              <w:spacing w:after="0" w:line="240" w:lineRule="auto"/>
              <w:jc w:val="center"/>
              <w:rPr>
                <w:rFonts w:ascii="Calibri" w:eastAsia="Times New Roman" w:hAnsi="Calibri" w:cs="Times New Roman"/>
                <w:kern w:val="0"/>
                <w:sz w:val="22"/>
                <w:szCs w:val="22"/>
                <w:lang w:val="en-CA" w:eastAsia="en-US"/>
                <w14:ligatures w14:val="none"/>
              </w:rPr>
            </w:pPr>
          </w:p>
        </w:tc>
        <w:tc>
          <w:tcPr>
            <w:tcW w:w="0" w:type="auto"/>
            <w:tcBorders>
              <w:top w:val="nil"/>
              <w:left w:val="nil"/>
              <w:bottom w:val="nil"/>
              <w:right w:val="nil"/>
            </w:tcBorders>
            <w:noWrap/>
            <w:vAlign w:val="bottom"/>
            <w:hideMark/>
          </w:tcPr>
          <w:p w14:paraId="7658EF28" w14:textId="77777777" w:rsidR="00E15B5A" w:rsidRPr="007C037A" w:rsidRDefault="00E15B5A" w:rsidP="00CE4942">
            <w:pPr>
              <w:spacing w:after="0" w:line="240" w:lineRule="auto"/>
              <w:rPr>
                <w:rFonts w:ascii="Times New Roman" w:eastAsia="Times New Roman" w:hAnsi="Times New Roman" w:cs="Times New Roman"/>
                <w:kern w:val="0"/>
                <w:sz w:val="20"/>
                <w:szCs w:val="20"/>
                <w:lang w:val="en-CA" w:eastAsia="en-US"/>
                <w14:ligatures w14:val="none"/>
              </w:rPr>
            </w:pPr>
          </w:p>
        </w:tc>
        <w:tc>
          <w:tcPr>
            <w:tcW w:w="0" w:type="auto"/>
            <w:tcBorders>
              <w:top w:val="nil"/>
              <w:left w:val="nil"/>
              <w:bottom w:val="nil"/>
              <w:right w:val="nil"/>
            </w:tcBorders>
            <w:noWrap/>
            <w:vAlign w:val="bottom"/>
            <w:hideMark/>
          </w:tcPr>
          <w:p w14:paraId="4CDBD9FA" w14:textId="77777777" w:rsidR="00E15B5A" w:rsidRPr="007C037A" w:rsidRDefault="00E15B5A" w:rsidP="00CE4942">
            <w:pPr>
              <w:spacing w:after="0" w:line="240" w:lineRule="auto"/>
              <w:rPr>
                <w:rFonts w:ascii="Times New Roman" w:eastAsia="Times New Roman" w:hAnsi="Times New Roman" w:cs="Times New Roman"/>
                <w:kern w:val="0"/>
                <w:sz w:val="20"/>
                <w:szCs w:val="20"/>
                <w:lang w:val="en-CA" w:eastAsia="en-US"/>
                <w14:ligatures w14:val="none"/>
              </w:rPr>
            </w:pPr>
          </w:p>
        </w:tc>
      </w:tr>
      <w:tr w:rsidR="00E15B5A" w:rsidRPr="007C037A" w14:paraId="19581478" w14:textId="77777777" w:rsidTr="00CE4942">
        <w:trPr>
          <w:trHeight w:val="290"/>
        </w:trPr>
        <w:tc>
          <w:tcPr>
            <w:tcW w:w="4291" w:type="dxa"/>
            <w:gridSpan w:val="3"/>
            <w:tcBorders>
              <w:top w:val="single" w:sz="8" w:space="0" w:color="auto"/>
              <w:left w:val="single" w:sz="8" w:space="0" w:color="auto"/>
              <w:bottom w:val="nil"/>
              <w:right w:val="nil"/>
            </w:tcBorders>
            <w:shd w:val="clear" w:color="000000" w:fill="305496"/>
            <w:noWrap/>
            <w:vAlign w:val="bottom"/>
            <w:hideMark/>
          </w:tcPr>
          <w:p w14:paraId="01CC6555" w14:textId="77777777" w:rsidR="00E15B5A" w:rsidRPr="007C037A" w:rsidRDefault="00E15B5A" w:rsidP="00CE4942">
            <w:pPr>
              <w:spacing w:after="0" w:line="240" w:lineRule="auto"/>
              <w:jc w:val="center"/>
              <w:rPr>
                <w:rFonts w:ascii="Calibri" w:eastAsia="Times New Roman" w:hAnsi="Calibri" w:cs="Times New Roman"/>
                <w:b/>
                <w:bCs/>
                <w:color w:val="FFFFFF"/>
                <w:kern w:val="0"/>
                <w:sz w:val="22"/>
                <w:szCs w:val="22"/>
                <w:lang w:val="en-CA" w:eastAsia="en-US"/>
                <w14:ligatures w14:val="none"/>
              </w:rPr>
            </w:pPr>
            <w:r w:rsidRPr="007C037A">
              <w:rPr>
                <w:rFonts w:ascii="Calibri" w:eastAsia="Times New Roman" w:hAnsi="Calibri" w:cs="Times New Roman"/>
                <w:b/>
                <w:bCs/>
                <w:color w:val="FFFFFF"/>
                <w:kern w:val="0"/>
                <w:sz w:val="22"/>
                <w:szCs w:val="22"/>
                <w:lang w:val="en-CA" w:eastAsia="en-US"/>
                <w14:ligatures w14:val="none"/>
              </w:rPr>
              <w:t>Maximum Heart Rate Reached</w:t>
            </w:r>
          </w:p>
        </w:tc>
      </w:tr>
      <w:tr w:rsidR="00E15B5A" w:rsidRPr="007C037A" w14:paraId="5F3CDE21" w14:textId="77777777" w:rsidTr="00CE4942">
        <w:trPr>
          <w:trHeight w:val="290"/>
        </w:trPr>
        <w:tc>
          <w:tcPr>
            <w:tcW w:w="4291" w:type="dxa"/>
            <w:gridSpan w:val="3"/>
            <w:tcBorders>
              <w:top w:val="nil"/>
              <w:left w:val="single" w:sz="8" w:space="0" w:color="auto"/>
              <w:bottom w:val="single" w:sz="8" w:space="0" w:color="auto"/>
              <w:right w:val="nil"/>
            </w:tcBorders>
            <w:shd w:val="clear" w:color="000000" w:fill="A9D08E"/>
            <w:noWrap/>
            <w:vAlign w:val="bottom"/>
            <w:hideMark/>
          </w:tcPr>
          <w:p w14:paraId="631607FA" w14:textId="77777777" w:rsidR="00E15B5A" w:rsidRPr="007C037A" w:rsidRDefault="00E15B5A" w:rsidP="00CE4942">
            <w:pPr>
              <w:spacing w:after="0" w:line="240" w:lineRule="auto"/>
              <w:jc w:val="center"/>
              <w:rPr>
                <w:rFonts w:ascii="Calibri" w:eastAsia="Times New Roman" w:hAnsi="Calibri" w:cs="Times New Roman"/>
                <w:color w:val="000000"/>
                <w:kern w:val="0"/>
                <w:sz w:val="22"/>
                <w:szCs w:val="22"/>
                <w:lang w:val="en-CA" w:eastAsia="en-US"/>
                <w14:ligatures w14:val="none"/>
              </w:rPr>
            </w:pPr>
            <w:r w:rsidRPr="007C037A">
              <w:rPr>
                <w:rFonts w:ascii="Calibri" w:eastAsia="Times New Roman" w:hAnsi="Calibri" w:cs="Times New Roman"/>
                <w:color w:val="000000"/>
                <w:kern w:val="0"/>
                <w:sz w:val="22"/>
                <w:szCs w:val="22"/>
                <w:lang w:val="en-CA" w:eastAsia="en-US"/>
                <w14:ligatures w14:val="none"/>
              </w:rPr>
              <w:t>196</w:t>
            </w:r>
          </w:p>
        </w:tc>
      </w:tr>
    </w:tbl>
    <w:p w14:paraId="49ECC93B" w14:textId="23375827" w:rsidR="007F78C3" w:rsidRDefault="007F78C3">
      <w:pPr>
        <w:rPr>
          <w:rFonts w:asciiTheme="majorHAnsi" w:hAnsiTheme="majorHAnsi"/>
          <w:b/>
          <w:bCs/>
          <w:color w:val="000000" w:themeColor="text1"/>
        </w:rPr>
      </w:pPr>
    </w:p>
    <w:p w14:paraId="3BD54382" w14:textId="77777777" w:rsidR="007F6CA7" w:rsidRPr="009C17B0" w:rsidRDefault="007F6CA7">
      <w:pPr>
        <w:rPr>
          <w:rFonts w:asciiTheme="majorHAnsi" w:hAnsiTheme="majorHAnsi"/>
          <w:b/>
          <w:bCs/>
          <w:color w:val="000000" w:themeColor="text1"/>
        </w:rPr>
      </w:pPr>
    </w:p>
    <w:p w14:paraId="10302579" w14:textId="52205551" w:rsidR="008C343E" w:rsidRDefault="00CE4942" w:rsidP="004D5766">
      <w:pPr>
        <w:rPr>
          <w:rFonts w:asciiTheme="majorHAnsi" w:hAnsiTheme="majorHAnsi"/>
          <w:color w:val="153D63" w:themeColor="text2" w:themeTint="E6"/>
          <w:sz w:val="40"/>
          <w:szCs w:val="40"/>
        </w:rPr>
      </w:pPr>
      <w:r>
        <w:rPr>
          <w:noProof/>
        </w:rPr>
        <w:drawing>
          <wp:anchor distT="0" distB="0" distL="114300" distR="114300" simplePos="0" relativeHeight="251669504" behindDoc="0" locked="0" layoutInCell="1" allowOverlap="1" wp14:anchorId="746F6784" wp14:editId="0903DF6F">
            <wp:simplePos x="0" y="0"/>
            <wp:positionH relativeFrom="column">
              <wp:posOffset>-6985</wp:posOffset>
            </wp:positionH>
            <wp:positionV relativeFrom="paragraph">
              <wp:posOffset>697230</wp:posOffset>
            </wp:positionV>
            <wp:extent cx="2809875" cy="2352040"/>
            <wp:effectExtent l="0" t="0" r="9525" b="10160"/>
            <wp:wrapTopAndBottom/>
            <wp:docPr id="35578629" name="Chart 1">
              <a:extLst xmlns:a="http://schemas.openxmlformats.org/drawingml/2006/main">
                <a:ext uri="{FF2B5EF4-FFF2-40B4-BE49-F238E27FC236}">
                  <a16:creationId xmlns:a16="http://schemas.microsoft.com/office/drawing/2014/main" id="{44783AEC-C89E-4334-8FA2-AD054EE49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2B575E4" w14:textId="54046AA7" w:rsidR="00DF19BC" w:rsidRDefault="00DF19BC" w:rsidP="004D5766">
      <w:pPr>
        <w:rPr>
          <w:rFonts w:asciiTheme="majorHAnsi" w:hAnsiTheme="majorHAnsi"/>
          <w:color w:val="153D63" w:themeColor="text2" w:themeTint="E6"/>
          <w:sz w:val="40"/>
          <w:szCs w:val="40"/>
        </w:rPr>
      </w:pPr>
    </w:p>
    <w:p w14:paraId="685755D3" w14:textId="769CBB07" w:rsidR="00C34994" w:rsidRPr="00B011EA" w:rsidRDefault="00B011EA" w:rsidP="004D5766">
      <w:pPr>
        <w:rPr>
          <w:rFonts w:asciiTheme="majorHAnsi" w:hAnsiTheme="majorHAnsi"/>
          <w:b/>
          <w:bCs/>
          <w:color w:val="000000" w:themeColor="text1"/>
        </w:rPr>
      </w:pPr>
      <w:r>
        <w:rPr>
          <w:rFonts w:asciiTheme="majorHAnsi" w:hAnsiTheme="majorHAnsi"/>
          <w:b/>
          <w:bCs/>
          <w:color w:val="000000" w:themeColor="text1"/>
        </w:rPr>
        <w:t xml:space="preserve">Fig. </w:t>
      </w:r>
      <w:r w:rsidR="00B10E61">
        <w:rPr>
          <w:rFonts w:asciiTheme="majorHAnsi" w:hAnsiTheme="majorHAnsi"/>
          <w:b/>
          <w:bCs/>
          <w:color w:val="000000" w:themeColor="text1"/>
        </w:rPr>
        <w:t xml:space="preserve">1. </w:t>
      </w:r>
      <w:r w:rsidR="00C34994">
        <w:rPr>
          <w:rFonts w:asciiTheme="majorHAnsi" w:hAnsiTheme="majorHAnsi"/>
          <w:b/>
          <w:bCs/>
          <w:color w:val="000000" w:themeColor="text1"/>
        </w:rPr>
        <w:t>VO</w:t>
      </w:r>
      <w:r w:rsidR="00C34994">
        <w:rPr>
          <w:rFonts w:asciiTheme="majorHAnsi" w:hAnsiTheme="majorHAnsi"/>
          <w:b/>
          <w:bCs/>
          <w:color w:val="000000" w:themeColor="text1"/>
          <w:vertAlign w:val="subscript"/>
        </w:rPr>
        <w:t>2</w:t>
      </w:r>
      <w:r>
        <w:rPr>
          <w:rFonts w:asciiTheme="majorHAnsi" w:hAnsiTheme="majorHAnsi"/>
          <w:b/>
          <w:bCs/>
          <w:color w:val="000000" w:themeColor="text1"/>
        </w:rPr>
        <w:t xml:space="preserve"> </w:t>
      </w:r>
      <w:r w:rsidR="00B10E61">
        <w:rPr>
          <w:rFonts w:asciiTheme="majorHAnsi" w:hAnsiTheme="majorHAnsi"/>
          <w:b/>
          <w:bCs/>
          <w:color w:val="000000" w:themeColor="text1"/>
        </w:rPr>
        <w:t>During the Test</w:t>
      </w:r>
    </w:p>
    <w:p w14:paraId="1F697849" w14:textId="7C37AC8E" w:rsidR="008C343E" w:rsidRDefault="006720A1" w:rsidP="004D5766">
      <w:pPr>
        <w:rPr>
          <w:rFonts w:asciiTheme="majorHAnsi" w:hAnsiTheme="majorHAnsi"/>
          <w:color w:val="153D63" w:themeColor="text2" w:themeTint="E6"/>
          <w:sz w:val="40"/>
          <w:szCs w:val="40"/>
        </w:rPr>
      </w:pPr>
      <w:r w:rsidRPr="00686580">
        <w:rPr>
          <w:rFonts w:ascii="Times New Roman" w:eastAsia="Times New Roman" w:hAnsi="Times New Roman" w:cs="Times New Roman"/>
          <w:noProof/>
          <w:kern w:val="0"/>
          <w:sz w:val="20"/>
          <w:szCs w:val="20"/>
          <w:lang w:val="en-CA" w:eastAsia="en-US"/>
          <w14:ligatures w14:val="none"/>
        </w:rPr>
        <w:drawing>
          <wp:anchor distT="0" distB="0" distL="114300" distR="114300" simplePos="0" relativeHeight="251665408" behindDoc="0" locked="0" layoutInCell="1" allowOverlap="1" wp14:anchorId="1C29F1E8" wp14:editId="00C88C7F">
            <wp:simplePos x="0" y="0"/>
            <wp:positionH relativeFrom="column">
              <wp:posOffset>-6985</wp:posOffset>
            </wp:positionH>
            <wp:positionV relativeFrom="paragraph">
              <wp:posOffset>451485</wp:posOffset>
            </wp:positionV>
            <wp:extent cx="2809875" cy="2040255"/>
            <wp:effectExtent l="0" t="0" r="9525" b="17145"/>
            <wp:wrapTopAndBottom/>
            <wp:docPr id="840855728" name="Chart 1">
              <a:extLst xmlns:a="http://schemas.openxmlformats.org/drawingml/2006/main">
                <a:ext uri="{FF2B5EF4-FFF2-40B4-BE49-F238E27FC236}">
                  <a16:creationId xmlns:a16="http://schemas.microsoft.com/office/drawing/2014/main" id="{FFF0F8D5-A1ED-4407-B88B-16FA4C4A4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36BF56B" w14:textId="77777777" w:rsidR="009D7E05" w:rsidRDefault="009D7E05" w:rsidP="004D5766">
      <w:pPr>
        <w:rPr>
          <w:rFonts w:asciiTheme="majorHAnsi" w:hAnsiTheme="majorHAnsi"/>
          <w:color w:val="153D63" w:themeColor="text2" w:themeTint="E6"/>
          <w:sz w:val="40"/>
          <w:szCs w:val="40"/>
        </w:rPr>
      </w:pPr>
    </w:p>
    <w:p w14:paraId="4619C4D8" w14:textId="6F18E4FA" w:rsidR="00C24AB7" w:rsidRPr="00B011EA" w:rsidRDefault="00C24AB7" w:rsidP="004D5766">
      <w:pPr>
        <w:rPr>
          <w:rFonts w:asciiTheme="majorHAnsi" w:hAnsiTheme="majorHAnsi"/>
          <w:b/>
          <w:bCs/>
          <w:color w:val="000000" w:themeColor="text1"/>
        </w:rPr>
      </w:pPr>
      <w:r>
        <w:rPr>
          <w:rFonts w:asciiTheme="majorHAnsi" w:hAnsiTheme="majorHAnsi"/>
          <w:b/>
          <w:bCs/>
          <w:color w:val="000000" w:themeColor="text1"/>
        </w:rPr>
        <w:t>Fig. 2. RER During the Test</w:t>
      </w:r>
    </w:p>
    <w:p w14:paraId="044DDD95" w14:textId="77777777" w:rsidR="000A1C21" w:rsidRDefault="000A1C21" w:rsidP="004D5766">
      <w:pPr>
        <w:rPr>
          <w:rFonts w:asciiTheme="majorHAnsi" w:hAnsiTheme="majorHAnsi"/>
          <w:color w:val="153D63" w:themeColor="text2" w:themeTint="E6"/>
        </w:rPr>
      </w:pPr>
    </w:p>
    <w:p w14:paraId="2AAA5378" w14:textId="56974563" w:rsidR="00623282" w:rsidRDefault="00623282" w:rsidP="00AF56CC">
      <w:pPr>
        <w:spacing w:after="0"/>
        <w:rPr>
          <w:rFonts w:asciiTheme="majorHAnsi" w:hAnsiTheme="majorHAnsi"/>
          <w:color w:val="153D63" w:themeColor="text2" w:themeTint="E6"/>
          <w:sz w:val="40"/>
          <w:szCs w:val="40"/>
        </w:rPr>
      </w:pPr>
      <w:r>
        <w:rPr>
          <w:rFonts w:asciiTheme="majorHAnsi" w:hAnsiTheme="majorHAnsi"/>
          <w:color w:val="153D63" w:themeColor="text2" w:themeTint="E6"/>
          <w:sz w:val="40"/>
          <w:szCs w:val="40"/>
        </w:rPr>
        <w:lastRenderedPageBreak/>
        <w:t>Discussion</w:t>
      </w:r>
    </w:p>
    <w:p w14:paraId="33199DC8" w14:textId="77777777" w:rsidR="00206F86" w:rsidRDefault="007761AB">
      <w:pPr>
        <w:pStyle w:val="Heading1"/>
      </w:pPr>
      <w:r>
        <w:t>Criteria for VO₂max Achievement</w:t>
      </w:r>
    </w:p>
    <w:p w14:paraId="5F354557" w14:textId="19B20A2D" w:rsidR="00BA1175" w:rsidRDefault="007761AB">
      <w:r>
        <w:t xml:space="preserve">Confirming true VO₂max is challenging because the primary criterion—a VO₂ plateau despite increased workload—occurs in only 30–70% of tests (Edvardsen et al., 2014). Therefore, secondary criteria are used: respiratory exchange ratio (RER ≥ 1.10), heart rate ≥ 85–90% of age-predicted maximum, rating of perceived exertion (RPE ≥ 17–19), and blood lactate ≥ 8 mmol·L⁻¹ (Weatherwax et al., 2019). VO₂max is accepted if a plateau is observed or at least two secondary criteria are met (Poole &amp; Jones, 2017). </w:t>
      </w:r>
    </w:p>
    <w:p w14:paraId="263D6B82" w14:textId="77777777" w:rsidR="00AA4409" w:rsidRDefault="00AA4409"/>
    <w:p w14:paraId="0E195259" w14:textId="77777777" w:rsidR="000824C5" w:rsidRPr="00493055" w:rsidRDefault="000824C5" w:rsidP="00495657">
      <w:pPr>
        <w:rPr>
          <w:b/>
          <w:bCs/>
        </w:rPr>
      </w:pPr>
      <w:r>
        <w:rPr>
          <w:b/>
          <w:bCs/>
        </w:rPr>
        <w:t>Table 4. VO</w:t>
      </w:r>
      <w:r>
        <w:rPr>
          <w:b/>
          <w:bCs/>
          <w:vertAlign w:val="subscript"/>
        </w:rPr>
        <w:t>2</w:t>
      </w:r>
      <w:r>
        <w:rPr>
          <w:b/>
          <w:bCs/>
        </w:rPr>
        <w:t>max Criterion</w:t>
      </w:r>
    </w:p>
    <w:tbl>
      <w:tblPr>
        <w:tblStyle w:val="TableGrid"/>
        <w:tblW w:w="10568" w:type="dxa"/>
        <w:tblLook w:val="04A0" w:firstRow="1" w:lastRow="0" w:firstColumn="1" w:lastColumn="0" w:noHBand="0" w:noVBand="1"/>
      </w:tblPr>
      <w:tblGrid>
        <w:gridCol w:w="3522"/>
        <w:gridCol w:w="3523"/>
        <w:gridCol w:w="3523"/>
      </w:tblGrid>
      <w:tr w:rsidR="000824C5" w14:paraId="63032D5A" w14:textId="77777777" w:rsidTr="00D16554">
        <w:trPr>
          <w:trHeight w:val="71"/>
        </w:trPr>
        <w:tc>
          <w:tcPr>
            <w:tcW w:w="3522" w:type="dxa"/>
          </w:tcPr>
          <w:p w14:paraId="7C78DC32" w14:textId="77777777" w:rsidR="000824C5" w:rsidRDefault="000824C5" w:rsidP="00495657">
            <w:pPr>
              <w:jc w:val="center"/>
            </w:pPr>
            <w:r>
              <w:rPr>
                <w:b/>
              </w:rPr>
              <w:t>Criterion</w:t>
            </w:r>
          </w:p>
        </w:tc>
        <w:tc>
          <w:tcPr>
            <w:tcW w:w="3523" w:type="dxa"/>
          </w:tcPr>
          <w:p w14:paraId="43A46F63" w14:textId="77777777" w:rsidR="000824C5" w:rsidRDefault="000824C5" w:rsidP="00495657">
            <w:pPr>
              <w:jc w:val="center"/>
            </w:pPr>
            <w:r>
              <w:rPr>
                <w:b/>
              </w:rPr>
              <w:t>Typical Threshold</w:t>
            </w:r>
          </w:p>
        </w:tc>
        <w:tc>
          <w:tcPr>
            <w:tcW w:w="3523" w:type="dxa"/>
          </w:tcPr>
          <w:p w14:paraId="16520129" w14:textId="77777777" w:rsidR="000824C5" w:rsidRDefault="000824C5" w:rsidP="00495657">
            <w:pPr>
              <w:jc w:val="center"/>
            </w:pPr>
            <w:r>
              <w:rPr>
                <w:b/>
              </w:rPr>
              <w:t>Notes</w:t>
            </w:r>
          </w:p>
        </w:tc>
      </w:tr>
      <w:tr w:rsidR="000824C5" w14:paraId="3E9215C6" w14:textId="77777777" w:rsidTr="00D16554">
        <w:trPr>
          <w:trHeight w:val="287"/>
        </w:trPr>
        <w:tc>
          <w:tcPr>
            <w:tcW w:w="3522" w:type="dxa"/>
          </w:tcPr>
          <w:p w14:paraId="0BEFBD06" w14:textId="77777777" w:rsidR="000824C5" w:rsidRDefault="000824C5" w:rsidP="00495657">
            <w:pPr>
              <w:jc w:val="center"/>
            </w:pPr>
            <w:r>
              <w:t>Respiratory Exchange Ratio</w:t>
            </w:r>
          </w:p>
        </w:tc>
        <w:tc>
          <w:tcPr>
            <w:tcW w:w="3523" w:type="dxa"/>
          </w:tcPr>
          <w:p w14:paraId="0733552B" w14:textId="77777777" w:rsidR="000824C5" w:rsidRDefault="000824C5" w:rsidP="00495657">
            <w:pPr>
              <w:jc w:val="center"/>
            </w:pPr>
            <w:r>
              <w:t>≥ 1.10 (common) / ≥ 1.15 (stricter)</w:t>
            </w:r>
          </w:p>
        </w:tc>
        <w:tc>
          <w:tcPr>
            <w:tcW w:w="3523" w:type="dxa"/>
          </w:tcPr>
          <w:p w14:paraId="5756F8C2" w14:textId="77777777" w:rsidR="000824C5" w:rsidRDefault="000824C5" w:rsidP="00495657">
            <w:pPr>
              <w:jc w:val="center"/>
            </w:pPr>
            <w:r>
              <w:t>Indicates anaerobic metabolism and CO₂ buffering; age-dependent cutoffs</w:t>
            </w:r>
          </w:p>
        </w:tc>
      </w:tr>
      <w:tr w:rsidR="000824C5" w14:paraId="484A70E1" w14:textId="77777777" w:rsidTr="00D16554">
        <w:trPr>
          <w:trHeight w:val="214"/>
        </w:trPr>
        <w:tc>
          <w:tcPr>
            <w:tcW w:w="3522" w:type="dxa"/>
          </w:tcPr>
          <w:p w14:paraId="055A2AF8" w14:textId="77777777" w:rsidR="000824C5" w:rsidRDefault="000824C5" w:rsidP="00495657">
            <w:pPr>
              <w:jc w:val="center"/>
            </w:pPr>
            <w:r>
              <w:t>Heart Rate</w:t>
            </w:r>
          </w:p>
        </w:tc>
        <w:tc>
          <w:tcPr>
            <w:tcW w:w="3523" w:type="dxa"/>
          </w:tcPr>
          <w:p w14:paraId="6F2F1DFE" w14:textId="77777777" w:rsidR="000824C5" w:rsidRDefault="000824C5" w:rsidP="00495657">
            <w:pPr>
              <w:jc w:val="center"/>
            </w:pPr>
            <w:r>
              <w:t>≥ 85–90% age-predicted max</w:t>
            </w:r>
          </w:p>
        </w:tc>
        <w:tc>
          <w:tcPr>
            <w:tcW w:w="3523" w:type="dxa"/>
          </w:tcPr>
          <w:p w14:paraId="7D9E986C" w14:textId="77777777" w:rsidR="000824C5" w:rsidRDefault="000824C5" w:rsidP="00495657">
            <w:pPr>
              <w:jc w:val="center"/>
            </w:pPr>
            <w:r>
              <w:t>Common but imprecise; stricter cutoffs (92–99%) may be better</w:t>
            </w:r>
          </w:p>
        </w:tc>
      </w:tr>
      <w:tr w:rsidR="000824C5" w14:paraId="012721D6" w14:textId="77777777" w:rsidTr="00D16554">
        <w:trPr>
          <w:trHeight w:val="145"/>
        </w:trPr>
        <w:tc>
          <w:tcPr>
            <w:tcW w:w="3522" w:type="dxa"/>
          </w:tcPr>
          <w:p w14:paraId="6AD93523" w14:textId="77777777" w:rsidR="000824C5" w:rsidRDefault="000824C5" w:rsidP="00495657">
            <w:pPr>
              <w:jc w:val="center"/>
            </w:pPr>
            <w:r>
              <w:t>Rating of Perceived Exertion</w:t>
            </w:r>
          </w:p>
        </w:tc>
        <w:tc>
          <w:tcPr>
            <w:tcW w:w="3523" w:type="dxa"/>
          </w:tcPr>
          <w:p w14:paraId="29D871E8" w14:textId="77777777" w:rsidR="000824C5" w:rsidRDefault="000824C5" w:rsidP="00495657">
            <w:pPr>
              <w:jc w:val="center"/>
            </w:pPr>
            <w:r>
              <w:t>≥ 17–19 (Borg scale)</w:t>
            </w:r>
          </w:p>
        </w:tc>
        <w:tc>
          <w:tcPr>
            <w:tcW w:w="3523" w:type="dxa"/>
          </w:tcPr>
          <w:p w14:paraId="6F96A439" w14:textId="77777777" w:rsidR="000824C5" w:rsidRDefault="000824C5" w:rsidP="00495657">
            <w:pPr>
              <w:jc w:val="center"/>
            </w:pPr>
            <w:r>
              <w:t>Subjective measure; ≥18 often used</w:t>
            </w:r>
          </w:p>
        </w:tc>
      </w:tr>
      <w:tr w:rsidR="000824C5" w14:paraId="7C8CE585" w14:textId="77777777" w:rsidTr="00D16554">
        <w:trPr>
          <w:trHeight w:val="143"/>
        </w:trPr>
        <w:tc>
          <w:tcPr>
            <w:tcW w:w="3522" w:type="dxa"/>
          </w:tcPr>
          <w:p w14:paraId="5549BD46" w14:textId="77777777" w:rsidR="000824C5" w:rsidRDefault="000824C5" w:rsidP="00495657">
            <w:pPr>
              <w:jc w:val="center"/>
            </w:pPr>
            <w:r>
              <w:t>Blood Lactate</w:t>
            </w:r>
          </w:p>
        </w:tc>
        <w:tc>
          <w:tcPr>
            <w:tcW w:w="3523" w:type="dxa"/>
          </w:tcPr>
          <w:p w14:paraId="08EEF88E" w14:textId="77777777" w:rsidR="000824C5" w:rsidRDefault="000824C5" w:rsidP="00495657">
            <w:pPr>
              <w:jc w:val="center"/>
            </w:pPr>
            <w:r>
              <w:t xml:space="preserve">≥ 8 </w:t>
            </w:r>
            <w:proofErr w:type="spellStart"/>
            <w:r>
              <w:t>mmol·L</w:t>
            </w:r>
            <w:proofErr w:type="spellEnd"/>
            <w:r>
              <w:t>⁻¹</w:t>
            </w:r>
          </w:p>
        </w:tc>
        <w:tc>
          <w:tcPr>
            <w:tcW w:w="3523" w:type="dxa"/>
          </w:tcPr>
          <w:p w14:paraId="52C22186" w14:textId="77777777" w:rsidR="000824C5" w:rsidRDefault="000824C5" w:rsidP="00495657">
            <w:pPr>
              <w:jc w:val="center"/>
            </w:pPr>
            <w:r>
              <w:t>Primarily in athletic populations</w:t>
            </w:r>
          </w:p>
        </w:tc>
      </w:tr>
    </w:tbl>
    <w:p w14:paraId="1E08219B" w14:textId="77777777" w:rsidR="002F53C3" w:rsidRDefault="002F53C3">
      <w:pPr>
        <w:rPr>
          <w:rFonts w:asciiTheme="majorHAnsi" w:hAnsiTheme="majorHAnsi"/>
          <w:color w:val="153D63" w:themeColor="text2" w:themeTint="E6"/>
          <w:sz w:val="40"/>
          <w:szCs w:val="40"/>
        </w:rPr>
      </w:pPr>
    </w:p>
    <w:p w14:paraId="3105969D" w14:textId="16E30373" w:rsidR="00690CCB" w:rsidRPr="00821B2C" w:rsidRDefault="00690CCB">
      <w:pPr>
        <w:rPr>
          <w:rFonts w:asciiTheme="majorHAnsi" w:hAnsiTheme="majorHAnsi"/>
          <w:color w:val="153D63" w:themeColor="text2" w:themeTint="E6"/>
          <w:sz w:val="40"/>
          <w:szCs w:val="40"/>
        </w:rPr>
      </w:pPr>
      <w:r>
        <w:rPr>
          <w:rFonts w:asciiTheme="majorHAnsi" w:hAnsiTheme="majorHAnsi"/>
          <w:color w:val="153D63" w:themeColor="text2" w:themeTint="E6"/>
          <w:sz w:val="40"/>
          <w:szCs w:val="40"/>
        </w:rPr>
        <w:t>Hypothesis True</w:t>
      </w:r>
      <w:r w:rsidR="00821B2C">
        <w:rPr>
          <w:rFonts w:asciiTheme="majorHAnsi" w:hAnsiTheme="majorHAnsi"/>
          <w:color w:val="153D63" w:themeColor="text2" w:themeTint="E6"/>
          <w:sz w:val="40"/>
          <w:szCs w:val="40"/>
        </w:rPr>
        <w:t xml:space="preserve"> – VO</w:t>
      </w:r>
      <w:r w:rsidR="00821B2C">
        <w:rPr>
          <w:rFonts w:asciiTheme="majorHAnsi" w:hAnsiTheme="majorHAnsi"/>
          <w:color w:val="153D63" w:themeColor="text2" w:themeTint="E6"/>
          <w:sz w:val="40"/>
          <w:szCs w:val="40"/>
          <w:vertAlign w:val="subscript"/>
        </w:rPr>
        <w:t>2</w:t>
      </w:r>
      <w:r w:rsidR="00821B2C">
        <w:rPr>
          <w:rFonts w:asciiTheme="majorHAnsi" w:hAnsiTheme="majorHAnsi"/>
          <w:color w:val="153D63" w:themeColor="text2" w:themeTint="E6"/>
          <w:sz w:val="40"/>
          <w:szCs w:val="40"/>
        </w:rPr>
        <w:t xml:space="preserve">max Achieved </w:t>
      </w:r>
    </w:p>
    <w:p w14:paraId="01E63CC3" w14:textId="1D6DBA5F" w:rsidR="00B231E2" w:rsidRPr="00FB685F" w:rsidRDefault="00E41343">
      <w:r>
        <w:t>The participant in the laboratory VO</w:t>
      </w:r>
      <w:r>
        <w:rPr>
          <w:vertAlign w:val="subscript"/>
        </w:rPr>
        <w:t>2</w:t>
      </w:r>
      <w:r>
        <w:t xml:space="preserve">max </w:t>
      </w:r>
      <w:r w:rsidR="00780E0C">
        <w:t>protocol at Okanagan College</w:t>
      </w:r>
      <w:r w:rsidR="00F16296">
        <w:t xml:space="preserve"> met the primary criteria for achieving VO</w:t>
      </w:r>
      <w:r w:rsidR="00F16296">
        <w:rPr>
          <w:vertAlign w:val="subscript"/>
        </w:rPr>
        <w:t>2</w:t>
      </w:r>
      <w:r w:rsidR="00F16296">
        <w:t>max</w:t>
      </w:r>
      <w:r w:rsidR="00FB685F">
        <w:t>, a plateau in VO</w:t>
      </w:r>
      <w:r w:rsidR="00FB685F">
        <w:rPr>
          <w:vertAlign w:val="subscript"/>
        </w:rPr>
        <w:t>2</w:t>
      </w:r>
      <w:r w:rsidR="00FB685F">
        <w:t xml:space="preserve"> </w:t>
      </w:r>
      <w:r w:rsidR="003466E6">
        <w:t xml:space="preserve">despite increased workload. She also met 4 other </w:t>
      </w:r>
      <w:r w:rsidR="00DE35E5">
        <w:t>criteria</w:t>
      </w:r>
      <w:r w:rsidR="00DC3E77">
        <w:t xml:space="preserve"> for </w:t>
      </w:r>
      <w:r w:rsidR="00DE35E5">
        <w:t xml:space="preserve">achieving </w:t>
      </w:r>
      <w:r w:rsidR="00DE35E5">
        <w:t>VO₂max</w:t>
      </w:r>
      <w:r w:rsidR="00DE35E5">
        <w:t>. Blood lactate</w:t>
      </w:r>
      <w:r w:rsidR="0077036B">
        <w:t xml:space="preserve"> was 13</w:t>
      </w:r>
      <w:r w:rsidR="00B62203">
        <w:t xml:space="preserve"> </w:t>
      </w:r>
      <w:proofErr w:type="spellStart"/>
      <w:r w:rsidR="00B62203">
        <w:t>mmol·L</w:t>
      </w:r>
      <w:proofErr w:type="spellEnd"/>
      <w:r w:rsidR="00B62203">
        <w:t>⁻¹</w:t>
      </w:r>
      <w:r w:rsidR="00B62203">
        <w:t xml:space="preserve"> following the test</w:t>
      </w:r>
      <w:r w:rsidR="00667C09">
        <w:t xml:space="preserve">, which is </w:t>
      </w:r>
      <w:r w:rsidR="00667C09">
        <w:t xml:space="preserve">≥ 8 </w:t>
      </w:r>
      <w:proofErr w:type="spellStart"/>
      <w:r w:rsidR="00667C09">
        <w:t>mmol·L</w:t>
      </w:r>
      <w:proofErr w:type="spellEnd"/>
      <w:r w:rsidR="00667C09">
        <w:t>⁻¹</w:t>
      </w:r>
      <w:r w:rsidR="00667C09">
        <w:t xml:space="preserve">. </w:t>
      </w:r>
      <w:r w:rsidR="00933229">
        <w:t>Maximum HR was</w:t>
      </w:r>
      <w:r w:rsidR="00170041" w:rsidRPr="00170041">
        <w:t xml:space="preserve"> </w:t>
      </w:r>
      <w:r w:rsidR="00170041">
        <w:t>196bpm</w:t>
      </w:r>
      <w:r w:rsidR="00170041">
        <w:t xml:space="preserve">, </w:t>
      </w:r>
      <w:r w:rsidR="00A21D37">
        <w:t xml:space="preserve">for a 24 year old that is </w:t>
      </w:r>
      <w:r w:rsidR="00170041">
        <w:t>100</w:t>
      </w:r>
      <w:r w:rsidR="00572719">
        <w:t>%</w:t>
      </w:r>
      <w:r w:rsidR="00503912">
        <w:t xml:space="preserve"> Max HR</w:t>
      </w:r>
      <w:r w:rsidR="007F6EDB">
        <w:t xml:space="preserve"> </w:t>
      </w:r>
      <w:r w:rsidR="007F6EDB">
        <w:t>≥ 85–90% of age-predicted maximum</w:t>
      </w:r>
      <w:r w:rsidR="00A21D37">
        <w:t xml:space="preserve">. </w:t>
      </w:r>
      <w:r w:rsidR="00667C09">
        <w:t>RER was 1.15</w:t>
      </w:r>
      <w:r w:rsidR="00134917">
        <w:t xml:space="preserve"> </w:t>
      </w:r>
      <w:r w:rsidR="00134917">
        <w:t>≥ 1.10</w:t>
      </w:r>
      <w:r w:rsidR="00933229">
        <w:t>.</w:t>
      </w:r>
      <w:r w:rsidR="00503912">
        <w:t xml:space="preserve"> </w:t>
      </w:r>
      <w:r w:rsidR="00DB53D8">
        <w:t>RPE was</w:t>
      </w:r>
      <w:r w:rsidR="00110EAC">
        <w:t xml:space="preserve"> 18</w:t>
      </w:r>
      <w:r w:rsidR="002C7862">
        <w:t>/19</w:t>
      </w:r>
      <w:r w:rsidR="00110EAC">
        <w:t xml:space="preserve"> and volitional exhaustion </w:t>
      </w:r>
      <w:r w:rsidR="002C7862">
        <w:t>occurred. The participant asked to end the test.</w:t>
      </w:r>
    </w:p>
    <w:p w14:paraId="7EC2D59C" w14:textId="77777777" w:rsidR="00206F86" w:rsidRDefault="007761AB">
      <w:pPr>
        <w:pStyle w:val="Heading1"/>
      </w:pPr>
      <w:r>
        <w:t>Role of RER in VO₂max Interpretation</w:t>
      </w:r>
    </w:p>
    <w:p w14:paraId="6AD798AC" w14:textId="1318A2A5" w:rsidR="00BA1175" w:rsidRDefault="007761AB">
      <w:r>
        <w:t xml:space="preserve">Respiratory Exchange Ratio (RER) is calculated as VCO₂ ÷ VO₂ and reflects the balance between carbon dioxide production and oxygen consumption. At rest, RER is typically 0.70–0.85, indicating fat oxidation. As exercise intensity rises, RER approaches 1.00, signaling </w:t>
      </w:r>
      <w:r>
        <w:lastRenderedPageBreak/>
        <w:t>carbohydrate dominance. At maximal effort, RER often exceeds 1.10 due to increased CO₂ production from bicarbonate buffering of lactic acid (Martin-Rincon &amp; Calbet, 2020). A high RER is critical for confirming VO₂max because it indicates severe metabolic stress and a shift toward anaerobic metabolism. Common thresholds include ≥ 1.10 for general use and ≥ 1.15 for stricter research protocols, while age-adjusted cutoffs (1.06–1.13) may apply for older adults (Weatherwax et al., 2019). If RER remains below 1.00 at peak workload, the test likely reflects submaximal effort. Therefore, RER serves as a key secondary criterion when the VO₂ plateau is absent, and its interpretation should be combined with other indicators such as heart rate and perceived exertion.</w:t>
      </w:r>
    </w:p>
    <w:p w14:paraId="2999EEE6" w14:textId="77777777" w:rsidR="00813BEC" w:rsidRPr="00813BEC" w:rsidRDefault="00813BEC" w:rsidP="00813BEC">
      <w:pPr>
        <w:keepNext/>
        <w:keepLines/>
        <w:spacing w:before="360" w:after="80" w:line="276" w:lineRule="auto"/>
        <w:outlineLvl w:val="0"/>
        <w:rPr>
          <w:rFonts w:asciiTheme="majorHAnsi" w:eastAsiaTheme="majorEastAsia" w:hAnsiTheme="majorHAnsi" w:cstheme="majorBidi"/>
          <w:color w:val="0F4761" w:themeColor="accent1" w:themeShade="BF"/>
          <w:sz w:val="40"/>
          <w:szCs w:val="40"/>
        </w:rPr>
      </w:pPr>
      <w:r w:rsidRPr="00813BEC">
        <w:rPr>
          <w:rFonts w:asciiTheme="majorHAnsi" w:eastAsiaTheme="majorEastAsia" w:hAnsiTheme="majorHAnsi" w:cstheme="majorBidi"/>
          <w:color w:val="0F4761" w:themeColor="accent1" w:themeShade="BF"/>
          <w:sz w:val="40"/>
          <w:szCs w:val="40"/>
        </w:rPr>
        <w:t>Population VO₂max Differences</w:t>
      </w:r>
    </w:p>
    <w:p w14:paraId="116EB1E4" w14:textId="77777777" w:rsidR="00813BEC" w:rsidRPr="00813BEC" w:rsidRDefault="00813BEC" w:rsidP="00813BEC">
      <w:pPr>
        <w:spacing w:line="276" w:lineRule="auto"/>
      </w:pPr>
      <w:r w:rsidRPr="00813BEC">
        <w:t>VO₂max varies substantially by training status. Elite distance runners often achieve values near 68 mL·kg</w:t>
      </w:r>
      <w:r w:rsidRPr="00813BEC">
        <w:rPr>
          <w:rFonts w:ascii="Calibri" w:hAnsi="Calibri" w:cs="Calibri"/>
        </w:rPr>
        <w:t>⁻</w:t>
      </w:r>
      <w:r w:rsidRPr="00813BEC">
        <w:t>¹·min</w:t>
      </w:r>
      <w:r w:rsidRPr="00813BEC">
        <w:rPr>
          <w:rFonts w:ascii="Calibri" w:hAnsi="Calibri" w:cs="Calibri"/>
        </w:rPr>
        <w:t>⁻</w:t>
      </w:r>
      <w:r w:rsidRPr="00813BEC">
        <w:t>¹, reflecting years of systematic training and favorable genetics (</w:t>
      </w:r>
      <w:proofErr w:type="spellStart"/>
      <w:r w:rsidRPr="00813BEC">
        <w:t>Laymon</w:t>
      </w:r>
      <w:proofErr w:type="spellEnd"/>
      <w:r w:rsidRPr="00813BEC">
        <w:t xml:space="preserve"> et al., 2010). Competitive but non-elite runners average around 54 mL·kg</w:t>
      </w:r>
      <w:r w:rsidRPr="00813BEC">
        <w:rPr>
          <w:rFonts w:ascii="Calibri" w:hAnsi="Calibri" w:cs="Calibri"/>
        </w:rPr>
        <w:t>⁻</w:t>
      </w:r>
      <w:r w:rsidRPr="00813BEC">
        <w:t>¹·min</w:t>
      </w:r>
      <w:r w:rsidRPr="00813BEC">
        <w:rPr>
          <w:rFonts w:ascii="Calibri" w:hAnsi="Calibri" w:cs="Calibri"/>
        </w:rPr>
        <w:t>⁻</w:t>
      </w:r>
      <w:r w:rsidRPr="00813BEC">
        <w:t>¹, while sedentary young adults typically measure near 42 mL·kg</w:t>
      </w:r>
      <w:r w:rsidRPr="00813BEC">
        <w:rPr>
          <w:rFonts w:ascii="Calibri" w:hAnsi="Calibri" w:cs="Calibri"/>
        </w:rPr>
        <w:t>⁻</w:t>
      </w:r>
      <w:r w:rsidRPr="00813BEC">
        <w:t>¹·min</w:t>
      </w:r>
      <w:r w:rsidRPr="00813BEC">
        <w:rPr>
          <w:rFonts w:ascii="Calibri" w:hAnsi="Calibri" w:cs="Calibri"/>
        </w:rPr>
        <w:t>⁻</w:t>
      </w:r>
      <w:r w:rsidRPr="00813BEC">
        <w:t xml:space="preserve">¹ (Millet et al., 2023; </w:t>
      </w:r>
      <w:proofErr w:type="spellStart"/>
      <w:r w:rsidRPr="00813BEC">
        <w:t>Marushko</w:t>
      </w:r>
      <w:proofErr w:type="spellEnd"/>
      <w:r w:rsidRPr="00813BEC">
        <w:t xml:space="preserve"> et al., 2023). These differences underscore the profound impact of endurance training on aerobic capacity, with elite athletes demonstrating approximately 60% higher VO₂max than sedentary individuals.</w:t>
      </w:r>
    </w:p>
    <w:p w14:paraId="6CB51ABB" w14:textId="28B41FDB" w:rsidR="00B3683B" w:rsidRPr="00BF2CDF" w:rsidRDefault="00B3683B" w:rsidP="00B3683B">
      <w:pPr>
        <w:keepNext/>
        <w:keepLines/>
        <w:spacing w:before="360" w:after="80"/>
        <w:outlineLvl w:val="0"/>
        <w:rPr>
          <w:rFonts w:asciiTheme="majorHAnsi" w:eastAsiaTheme="majorEastAsia" w:hAnsiTheme="majorHAnsi" w:cstheme="majorBidi"/>
          <w:b/>
          <w:bCs/>
          <w:color w:val="000000" w:themeColor="text1"/>
        </w:rPr>
      </w:pPr>
      <w:r w:rsidRPr="00BF2CDF">
        <w:rPr>
          <w:rFonts w:asciiTheme="majorHAnsi" w:eastAsiaTheme="majorEastAsia" w:hAnsiTheme="majorHAnsi" w:cstheme="majorBidi"/>
          <w:b/>
          <w:bCs/>
          <w:color w:val="000000" w:themeColor="text1"/>
        </w:rPr>
        <w:t xml:space="preserve">Table </w:t>
      </w:r>
      <w:r w:rsidR="00BF2CDF">
        <w:rPr>
          <w:rFonts w:asciiTheme="majorHAnsi" w:eastAsiaTheme="majorEastAsia" w:hAnsiTheme="majorHAnsi" w:cstheme="majorBidi"/>
          <w:b/>
          <w:bCs/>
          <w:color w:val="000000" w:themeColor="text1"/>
        </w:rPr>
        <w:t>5.</w:t>
      </w:r>
      <w:r w:rsidRPr="00BF2CDF">
        <w:rPr>
          <w:rFonts w:asciiTheme="majorHAnsi" w:eastAsiaTheme="majorEastAsia" w:hAnsiTheme="majorHAnsi" w:cstheme="majorBidi"/>
          <w:b/>
          <w:bCs/>
          <w:color w:val="000000" w:themeColor="text1"/>
        </w:rPr>
        <w:t xml:space="preserve"> Normative VO₂max Values (mL·kg⁻¹·min⁻¹)</w:t>
      </w:r>
    </w:p>
    <w:tbl>
      <w:tblPr>
        <w:tblStyle w:val="TableGrid"/>
        <w:tblW w:w="10061" w:type="dxa"/>
        <w:tblLook w:val="04A0" w:firstRow="1" w:lastRow="0" w:firstColumn="1" w:lastColumn="0" w:noHBand="0" w:noVBand="1"/>
      </w:tblPr>
      <w:tblGrid>
        <w:gridCol w:w="3354"/>
        <w:gridCol w:w="3353"/>
        <w:gridCol w:w="3354"/>
      </w:tblGrid>
      <w:tr w:rsidR="00B3683B" w:rsidRPr="00B3683B" w14:paraId="5F097EEE" w14:textId="77777777" w:rsidTr="00BA1175">
        <w:trPr>
          <w:trHeight w:val="225"/>
        </w:trPr>
        <w:tc>
          <w:tcPr>
            <w:tcW w:w="3354" w:type="dxa"/>
          </w:tcPr>
          <w:p w14:paraId="7ACF57EA" w14:textId="77777777" w:rsidR="00B3683B" w:rsidRPr="00B3683B" w:rsidRDefault="00B3683B" w:rsidP="00B3683B">
            <w:pPr>
              <w:jc w:val="center"/>
            </w:pPr>
            <w:r w:rsidRPr="00B3683B">
              <w:rPr>
                <w:b/>
              </w:rPr>
              <w:t>Population</w:t>
            </w:r>
          </w:p>
        </w:tc>
        <w:tc>
          <w:tcPr>
            <w:tcW w:w="3353" w:type="dxa"/>
          </w:tcPr>
          <w:p w14:paraId="7F6CA011" w14:textId="77777777" w:rsidR="00B3683B" w:rsidRPr="00B3683B" w:rsidRDefault="00B3683B" w:rsidP="00B3683B">
            <w:pPr>
              <w:jc w:val="center"/>
            </w:pPr>
            <w:r w:rsidRPr="00B3683B">
              <w:rPr>
                <w:b/>
              </w:rPr>
              <w:t>Males</w:t>
            </w:r>
          </w:p>
        </w:tc>
        <w:tc>
          <w:tcPr>
            <w:tcW w:w="3354" w:type="dxa"/>
          </w:tcPr>
          <w:p w14:paraId="0545BA52" w14:textId="77777777" w:rsidR="00B3683B" w:rsidRPr="00B3683B" w:rsidRDefault="00B3683B" w:rsidP="00B3683B">
            <w:pPr>
              <w:jc w:val="center"/>
            </w:pPr>
            <w:r w:rsidRPr="00B3683B">
              <w:rPr>
                <w:b/>
              </w:rPr>
              <w:t>Females</w:t>
            </w:r>
          </w:p>
        </w:tc>
      </w:tr>
      <w:tr w:rsidR="00B3683B" w:rsidRPr="00B3683B" w14:paraId="554F3AC5" w14:textId="77777777" w:rsidTr="00BA1175">
        <w:trPr>
          <w:trHeight w:val="225"/>
        </w:trPr>
        <w:tc>
          <w:tcPr>
            <w:tcW w:w="3354" w:type="dxa"/>
          </w:tcPr>
          <w:p w14:paraId="0A575192" w14:textId="77777777" w:rsidR="00B3683B" w:rsidRPr="00B3683B" w:rsidRDefault="00B3683B" w:rsidP="00B3683B">
            <w:pPr>
              <w:jc w:val="center"/>
            </w:pPr>
            <w:r w:rsidRPr="00B3683B">
              <w:t>Elite endurance athletes</w:t>
            </w:r>
          </w:p>
        </w:tc>
        <w:tc>
          <w:tcPr>
            <w:tcW w:w="3353" w:type="dxa"/>
          </w:tcPr>
          <w:p w14:paraId="52E11119" w14:textId="77777777" w:rsidR="00B3683B" w:rsidRPr="00B3683B" w:rsidRDefault="00B3683B" w:rsidP="00B3683B">
            <w:pPr>
              <w:jc w:val="center"/>
            </w:pPr>
            <w:r w:rsidRPr="00B3683B">
              <w:t>65–85</w:t>
            </w:r>
          </w:p>
        </w:tc>
        <w:tc>
          <w:tcPr>
            <w:tcW w:w="3354" w:type="dxa"/>
          </w:tcPr>
          <w:p w14:paraId="1F59DBBA" w14:textId="77777777" w:rsidR="00B3683B" w:rsidRPr="00B3683B" w:rsidRDefault="00B3683B" w:rsidP="00B3683B">
            <w:pPr>
              <w:jc w:val="center"/>
            </w:pPr>
            <w:r w:rsidRPr="00B3683B">
              <w:t>60–75</w:t>
            </w:r>
          </w:p>
        </w:tc>
      </w:tr>
      <w:tr w:rsidR="00B3683B" w:rsidRPr="00B3683B" w14:paraId="0F778E44" w14:textId="77777777" w:rsidTr="00BA1175">
        <w:trPr>
          <w:trHeight w:val="225"/>
        </w:trPr>
        <w:tc>
          <w:tcPr>
            <w:tcW w:w="3354" w:type="dxa"/>
          </w:tcPr>
          <w:p w14:paraId="5B8E8D5A" w14:textId="77777777" w:rsidR="00B3683B" w:rsidRPr="00B3683B" w:rsidRDefault="00B3683B" w:rsidP="00B3683B">
            <w:pPr>
              <w:jc w:val="center"/>
            </w:pPr>
            <w:r w:rsidRPr="00B3683B">
              <w:t>Trained recreational</w:t>
            </w:r>
          </w:p>
        </w:tc>
        <w:tc>
          <w:tcPr>
            <w:tcW w:w="3353" w:type="dxa"/>
          </w:tcPr>
          <w:p w14:paraId="06D1A438" w14:textId="77777777" w:rsidR="00B3683B" w:rsidRPr="00B3683B" w:rsidRDefault="00B3683B" w:rsidP="00B3683B">
            <w:pPr>
              <w:jc w:val="center"/>
            </w:pPr>
            <w:r w:rsidRPr="00B3683B">
              <w:t>50–60</w:t>
            </w:r>
          </w:p>
        </w:tc>
        <w:tc>
          <w:tcPr>
            <w:tcW w:w="3354" w:type="dxa"/>
          </w:tcPr>
          <w:p w14:paraId="3395A8C0" w14:textId="77777777" w:rsidR="00B3683B" w:rsidRPr="00B3683B" w:rsidRDefault="00B3683B" w:rsidP="00B3683B">
            <w:pPr>
              <w:jc w:val="center"/>
            </w:pPr>
            <w:r w:rsidRPr="00B3683B">
              <w:t>45–55</w:t>
            </w:r>
          </w:p>
        </w:tc>
      </w:tr>
      <w:tr w:rsidR="00B3683B" w:rsidRPr="00B3683B" w14:paraId="0B786721" w14:textId="77777777" w:rsidTr="00BA1175">
        <w:trPr>
          <w:trHeight w:val="225"/>
        </w:trPr>
        <w:tc>
          <w:tcPr>
            <w:tcW w:w="3354" w:type="dxa"/>
          </w:tcPr>
          <w:p w14:paraId="7899893C" w14:textId="77777777" w:rsidR="00B3683B" w:rsidRPr="00B3683B" w:rsidRDefault="00B3683B" w:rsidP="00B3683B">
            <w:pPr>
              <w:jc w:val="center"/>
            </w:pPr>
            <w:r w:rsidRPr="00B3683B">
              <w:t>Active individuals</w:t>
            </w:r>
          </w:p>
        </w:tc>
        <w:tc>
          <w:tcPr>
            <w:tcW w:w="3353" w:type="dxa"/>
          </w:tcPr>
          <w:p w14:paraId="3532CE64" w14:textId="77777777" w:rsidR="00B3683B" w:rsidRPr="00B3683B" w:rsidRDefault="00B3683B" w:rsidP="00B3683B">
            <w:pPr>
              <w:jc w:val="center"/>
            </w:pPr>
            <w:r w:rsidRPr="00B3683B">
              <w:t>45–52</w:t>
            </w:r>
          </w:p>
        </w:tc>
        <w:tc>
          <w:tcPr>
            <w:tcW w:w="3354" w:type="dxa"/>
          </w:tcPr>
          <w:p w14:paraId="79249516" w14:textId="77777777" w:rsidR="00B3683B" w:rsidRPr="00B3683B" w:rsidRDefault="00B3683B" w:rsidP="00B3683B">
            <w:pPr>
              <w:jc w:val="center"/>
            </w:pPr>
            <w:r w:rsidRPr="00B3683B">
              <w:t>38–45</w:t>
            </w:r>
          </w:p>
        </w:tc>
      </w:tr>
      <w:tr w:rsidR="00B3683B" w:rsidRPr="00B3683B" w14:paraId="47F06DA1" w14:textId="77777777" w:rsidTr="00BA1175">
        <w:trPr>
          <w:trHeight w:val="225"/>
        </w:trPr>
        <w:tc>
          <w:tcPr>
            <w:tcW w:w="3354" w:type="dxa"/>
          </w:tcPr>
          <w:p w14:paraId="25191350" w14:textId="77777777" w:rsidR="00B3683B" w:rsidRPr="00B3683B" w:rsidRDefault="00B3683B" w:rsidP="00B3683B">
            <w:pPr>
              <w:jc w:val="center"/>
            </w:pPr>
            <w:r w:rsidRPr="00B3683B">
              <w:t>Sedentary individuals</w:t>
            </w:r>
          </w:p>
        </w:tc>
        <w:tc>
          <w:tcPr>
            <w:tcW w:w="3353" w:type="dxa"/>
          </w:tcPr>
          <w:p w14:paraId="4E06B1FD" w14:textId="77777777" w:rsidR="00B3683B" w:rsidRPr="00B3683B" w:rsidRDefault="00B3683B" w:rsidP="00B3683B">
            <w:pPr>
              <w:jc w:val="center"/>
            </w:pPr>
            <w:r w:rsidRPr="00B3683B">
              <w:t>35–42</w:t>
            </w:r>
          </w:p>
        </w:tc>
        <w:tc>
          <w:tcPr>
            <w:tcW w:w="3354" w:type="dxa"/>
          </w:tcPr>
          <w:p w14:paraId="71E70D26" w14:textId="77777777" w:rsidR="00B3683B" w:rsidRPr="00B3683B" w:rsidRDefault="00B3683B" w:rsidP="00B3683B">
            <w:pPr>
              <w:jc w:val="center"/>
            </w:pPr>
            <w:r w:rsidRPr="00B3683B">
              <w:t>28–35</w:t>
            </w:r>
          </w:p>
        </w:tc>
      </w:tr>
      <w:tr w:rsidR="00B3683B" w:rsidRPr="00B3683B" w14:paraId="0FE6EB40" w14:textId="77777777" w:rsidTr="00BA1175">
        <w:trPr>
          <w:trHeight w:val="225"/>
        </w:trPr>
        <w:tc>
          <w:tcPr>
            <w:tcW w:w="3354" w:type="dxa"/>
          </w:tcPr>
          <w:p w14:paraId="6DAA98DF" w14:textId="77777777" w:rsidR="00B3683B" w:rsidRPr="00B3683B" w:rsidRDefault="00B3683B" w:rsidP="00B3683B">
            <w:pPr>
              <w:jc w:val="center"/>
            </w:pPr>
            <w:r w:rsidRPr="00B3683B">
              <w:t>Clinical populations</w:t>
            </w:r>
          </w:p>
        </w:tc>
        <w:tc>
          <w:tcPr>
            <w:tcW w:w="3353" w:type="dxa"/>
          </w:tcPr>
          <w:p w14:paraId="44B7859E" w14:textId="77777777" w:rsidR="00B3683B" w:rsidRPr="00B3683B" w:rsidRDefault="00B3683B" w:rsidP="00B3683B">
            <w:pPr>
              <w:jc w:val="center"/>
            </w:pPr>
            <w:r w:rsidRPr="00B3683B">
              <w:t>&lt; 30</w:t>
            </w:r>
          </w:p>
        </w:tc>
        <w:tc>
          <w:tcPr>
            <w:tcW w:w="3354" w:type="dxa"/>
          </w:tcPr>
          <w:p w14:paraId="4F8DD9BC" w14:textId="77777777" w:rsidR="00B3683B" w:rsidRPr="00B3683B" w:rsidRDefault="00B3683B" w:rsidP="00B3683B">
            <w:pPr>
              <w:jc w:val="center"/>
            </w:pPr>
            <w:r w:rsidRPr="00B3683B">
              <w:t>&lt; 25</w:t>
            </w:r>
          </w:p>
        </w:tc>
      </w:tr>
    </w:tbl>
    <w:p w14:paraId="07D336E2" w14:textId="63CF7107" w:rsidR="00B3683B" w:rsidRDefault="00B3683B" w:rsidP="00ED1A3E"/>
    <w:p w14:paraId="6DC9E481" w14:textId="77777777" w:rsidR="002F7E4D" w:rsidRPr="00813BEC" w:rsidRDefault="002F7E4D" w:rsidP="00495657">
      <w:pPr>
        <w:keepNext/>
        <w:keepLines/>
        <w:spacing w:before="360" w:after="80" w:line="276" w:lineRule="auto"/>
        <w:outlineLvl w:val="0"/>
        <w:rPr>
          <w:rFonts w:asciiTheme="majorHAnsi" w:eastAsiaTheme="majorEastAsia" w:hAnsiTheme="majorHAnsi" w:cstheme="majorBidi"/>
          <w:color w:val="0F4761" w:themeColor="accent1" w:themeShade="BF"/>
          <w:sz w:val="40"/>
          <w:szCs w:val="40"/>
        </w:rPr>
      </w:pPr>
      <w:r w:rsidRPr="00813BEC">
        <w:rPr>
          <w:rFonts w:asciiTheme="majorHAnsi" w:eastAsiaTheme="majorEastAsia" w:hAnsiTheme="majorHAnsi" w:cstheme="majorBidi"/>
          <w:color w:val="0F4761" w:themeColor="accent1" w:themeShade="BF"/>
          <w:sz w:val="40"/>
          <w:szCs w:val="40"/>
        </w:rPr>
        <w:t>Determinants of VO₂max</w:t>
      </w:r>
    </w:p>
    <w:p w14:paraId="09D5E549" w14:textId="2FFBE739" w:rsidR="002F7E4D" w:rsidRPr="002F7E4D" w:rsidRDefault="002F7E4D" w:rsidP="002F7E4D">
      <w:pPr>
        <w:spacing w:line="276" w:lineRule="auto"/>
      </w:pPr>
      <w:r w:rsidRPr="00813BEC">
        <w:t>VO₂max is influenced by multiple factors: Genetics: Heritability estimates exceed 50%, indicating strong genetic contributions to baseline VO₂max and trainability (Moreno-Cabañas et al., 2020). Central Adaptations: Maximal cardiac output, primarily driven by stroke volume, is a major determinant. Elite athletes exhibit stroke volumes exceeding 200 mL per beat and cardiac outputs of 30–35 L·min</w:t>
      </w:r>
      <w:r w:rsidRPr="00813BEC">
        <w:rPr>
          <w:rFonts w:ascii="Calibri" w:hAnsi="Calibri" w:cs="Calibri"/>
        </w:rPr>
        <w:t>⁻</w:t>
      </w:r>
      <w:r w:rsidRPr="00813BEC">
        <w:t>¹ during maximal exercise (</w:t>
      </w:r>
      <w:proofErr w:type="spellStart"/>
      <w:r w:rsidRPr="00813BEC">
        <w:t>Beltz</w:t>
      </w:r>
      <w:proofErr w:type="spellEnd"/>
      <w:r w:rsidRPr="00813BEC">
        <w:t xml:space="preserve"> et al., 2016). Peripheral Adaptations: Enhanced capillary density, mitochondrial content, and oxidative enzyme activity improve muscle oxygen extraction (</w:t>
      </w:r>
      <w:proofErr w:type="spellStart"/>
      <w:r w:rsidRPr="00813BEC">
        <w:t>Beltz</w:t>
      </w:r>
      <w:proofErr w:type="spellEnd"/>
      <w:r w:rsidRPr="00813BEC">
        <w:t xml:space="preserve"> et al., 2016). Training </w:t>
      </w:r>
      <w:r w:rsidRPr="00813BEC">
        <w:lastRenderedPageBreak/>
        <w:t xml:space="preserve">History: Structured endurance training can raise VO₂max by 10–20% in previously untrained individuals, though improvements vary (Martin-Rincon &amp; </w:t>
      </w:r>
      <w:proofErr w:type="spellStart"/>
      <w:r w:rsidRPr="00813BEC">
        <w:t>Calbet</w:t>
      </w:r>
      <w:proofErr w:type="spellEnd"/>
      <w:r w:rsidRPr="00813BEC">
        <w:t>, 2020). Body Composition: Higher lean mass supports greater oxygen consumption, while excess adiposity reduces relative VO₂max (Millet et al., 2023).</w:t>
      </w:r>
    </w:p>
    <w:p w14:paraId="5C5C973B" w14:textId="77777777" w:rsidR="00813BEC" w:rsidRPr="00813BEC" w:rsidRDefault="00813BEC" w:rsidP="00813BEC">
      <w:pPr>
        <w:keepNext/>
        <w:keepLines/>
        <w:spacing w:before="360" w:after="80" w:line="276" w:lineRule="auto"/>
        <w:outlineLvl w:val="0"/>
        <w:rPr>
          <w:rFonts w:asciiTheme="majorHAnsi" w:eastAsiaTheme="majorEastAsia" w:hAnsiTheme="majorHAnsi" w:cstheme="majorBidi"/>
          <w:color w:val="0F4761" w:themeColor="accent1" w:themeShade="BF"/>
          <w:sz w:val="40"/>
          <w:szCs w:val="40"/>
        </w:rPr>
      </w:pPr>
      <w:r w:rsidRPr="00813BEC">
        <w:rPr>
          <w:rFonts w:asciiTheme="majorHAnsi" w:eastAsiaTheme="majorEastAsia" w:hAnsiTheme="majorHAnsi" w:cstheme="majorBidi"/>
          <w:color w:val="0F4761" w:themeColor="accent1" w:themeShade="BF"/>
          <w:sz w:val="40"/>
          <w:szCs w:val="40"/>
        </w:rPr>
        <w:t>Limitations and Future Directions</w:t>
      </w:r>
    </w:p>
    <w:p w14:paraId="67228EAB" w14:textId="41F2BF5A" w:rsidR="00813BEC" w:rsidRPr="00813BEC" w:rsidRDefault="00813BEC" w:rsidP="00813BEC">
      <w:pPr>
        <w:spacing w:line="276" w:lineRule="auto"/>
      </w:pPr>
      <w:r w:rsidRPr="00813BEC">
        <w:t>Laboratory VO₂max testing faces practical and methodological challenges: Protocol Variability: Differences in modality (treadmill vs. cycle), stage increments, and termination criteria can alter results by 5–15% (Hogg et al., 2015). Population Constraints: In clinical or unfit populations, achieving true maximal effort is often impractical, limiting test validity (Moreno-Cabañas et al., 2020). Ecological Validity: Laboratory conditions may not reflect sport-specific performance (</w:t>
      </w:r>
      <w:proofErr w:type="spellStart"/>
      <w:r w:rsidRPr="00813BEC">
        <w:t>Jemni</w:t>
      </w:r>
      <w:proofErr w:type="spellEnd"/>
      <w:r w:rsidRPr="00813BEC">
        <w:t xml:space="preserve"> et al., 2018). Emerging solutions include validated </w:t>
      </w:r>
      <w:r w:rsidR="00BB41EB" w:rsidRPr="00813BEC">
        <w:t>sub maximal</w:t>
      </w:r>
      <w:r w:rsidRPr="00813BEC">
        <w:t xml:space="preserve"> protocols, field tests (e.g., Cooper run), and wearable technology for VO₂max estimation. Future research should prioritize standardized protocols, integration of </w:t>
      </w:r>
      <w:r w:rsidR="00BB41EB" w:rsidRPr="00813BEC">
        <w:t>sub maximal</w:t>
      </w:r>
      <w:r w:rsidRPr="00813BEC">
        <w:t xml:space="preserve"> markers, and validation of accessible technologies across diverse populations (Ho et al., 2023).</w:t>
      </w:r>
    </w:p>
    <w:p w14:paraId="33C826F7" w14:textId="77777777" w:rsidR="00813BEC" w:rsidRPr="00813BEC" w:rsidRDefault="00813BEC" w:rsidP="00813BEC">
      <w:pPr>
        <w:keepNext/>
        <w:keepLines/>
        <w:spacing w:before="360" w:after="80" w:line="276" w:lineRule="auto"/>
        <w:outlineLvl w:val="0"/>
        <w:rPr>
          <w:rFonts w:asciiTheme="majorHAnsi" w:eastAsiaTheme="majorEastAsia" w:hAnsiTheme="majorHAnsi" w:cstheme="majorBidi"/>
          <w:color w:val="0F4761" w:themeColor="accent1" w:themeShade="BF"/>
          <w:sz w:val="40"/>
          <w:szCs w:val="40"/>
        </w:rPr>
      </w:pPr>
      <w:r w:rsidRPr="00813BEC">
        <w:rPr>
          <w:rFonts w:asciiTheme="majorHAnsi" w:eastAsiaTheme="majorEastAsia" w:hAnsiTheme="majorHAnsi" w:cstheme="majorBidi"/>
          <w:color w:val="0F4761" w:themeColor="accent1" w:themeShade="BF"/>
          <w:sz w:val="40"/>
          <w:szCs w:val="40"/>
        </w:rPr>
        <w:t>Conclusions</w:t>
      </w:r>
    </w:p>
    <w:p w14:paraId="208B9A57" w14:textId="3BA1FB41" w:rsidR="00813BEC" w:rsidRDefault="00813BEC" w:rsidP="00813BEC">
      <w:pPr>
        <w:spacing w:line="276" w:lineRule="auto"/>
      </w:pPr>
      <w:r w:rsidRPr="00813BEC">
        <w:t>VO₂max remains a cornerstone metric for both athletic performance and clinical health assessment. Differences across populations reflect complex interactions among genetics, cardiovascular capacity, and training history. While laboratory testing is the gold standard, practical limitations necessitate alternative approaches. Continued innovation in technology and methodology will enable broader application of VO₂max as a vital sign of cardiorespiratory health.</w:t>
      </w:r>
    </w:p>
    <w:p w14:paraId="5F00D414" w14:textId="77777777" w:rsidR="00F96D3B" w:rsidRDefault="00F96D3B" w:rsidP="00813BEC">
      <w:pPr>
        <w:spacing w:line="276" w:lineRule="auto"/>
      </w:pPr>
    </w:p>
    <w:p w14:paraId="2EF8CF85" w14:textId="77777777" w:rsidR="00F96D3B" w:rsidRDefault="00F96D3B" w:rsidP="00813BEC">
      <w:pPr>
        <w:spacing w:line="276" w:lineRule="auto"/>
      </w:pPr>
    </w:p>
    <w:p w14:paraId="5304CB4D" w14:textId="77777777" w:rsidR="00F96D3B" w:rsidRDefault="00F96D3B" w:rsidP="00813BEC">
      <w:pPr>
        <w:spacing w:line="276" w:lineRule="auto"/>
      </w:pPr>
    </w:p>
    <w:p w14:paraId="42EB8E3D" w14:textId="77777777" w:rsidR="00F96D3B" w:rsidRDefault="00F96D3B" w:rsidP="00813BEC">
      <w:pPr>
        <w:spacing w:line="276" w:lineRule="auto"/>
      </w:pPr>
    </w:p>
    <w:p w14:paraId="1A2A99D0" w14:textId="77777777" w:rsidR="00F96D3B" w:rsidRDefault="00F96D3B" w:rsidP="00813BEC">
      <w:pPr>
        <w:spacing w:line="276" w:lineRule="auto"/>
      </w:pPr>
    </w:p>
    <w:p w14:paraId="24F2191D" w14:textId="77777777" w:rsidR="00F96D3B" w:rsidRPr="00813BEC" w:rsidRDefault="00F96D3B" w:rsidP="00813BEC">
      <w:pPr>
        <w:spacing w:line="276" w:lineRule="auto"/>
      </w:pPr>
    </w:p>
    <w:p w14:paraId="26ACAF75" w14:textId="73510BCF" w:rsidR="00813BEC" w:rsidRPr="007830C7" w:rsidRDefault="00813BEC" w:rsidP="0099079F">
      <w:pPr>
        <w:keepNext/>
        <w:keepLines/>
        <w:spacing w:after="80" w:line="276" w:lineRule="auto"/>
        <w:outlineLvl w:val="0"/>
        <w:rPr>
          <w:rFonts w:asciiTheme="majorHAnsi" w:eastAsiaTheme="majorEastAsia" w:hAnsiTheme="majorHAnsi" w:cstheme="majorBidi"/>
          <w:b/>
          <w:bCs/>
          <w:color w:val="0F4761" w:themeColor="accent1" w:themeShade="BF"/>
        </w:rPr>
      </w:pPr>
      <w:r w:rsidRPr="007830C7">
        <w:rPr>
          <w:rFonts w:asciiTheme="majorHAnsi" w:eastAsiaTheme="majorEastAsia" w:hAnsiTheme="majorHAnsi" w:cstheme="majorBidi"/>
          <w:b/>
          <w:bCs/>
          <w:color w:val="0F4761" w:themeColor="accent1" w:themeShade="BF"/>
        </w:rPr>
        <w:lastRenderedPageBreak/>
        <w:t>References</w:t>
      </w:r>
    </w:p>
    <w:p w14:paraId="03235CD2" w14:textId="77777777" w:rsidR="00F003DE" w:rsidRPr="00C862F7" w:rsidRDefault="00F003DE" w:rsidP="004D5766">
      <w:pPr>
        <w:rPr>
          <w:sz w:val="20"/>
          <w:szCs w:val="20"/>
        </w:rPr>
      </w:pPr>
      <w:proofErr w:type="spellStart"/>
      <w:r w:rsidRPr="00C862F7">
        <w:rPr>
          <w:sz w:val="20"/>
          <w:szCs w:val="20"/>
        </w:rPr>
        <w:t>Astorino</w:t>
      </w:r>
      <w:proofErr w:type="spellEnd"/>
      <w:r w:rsidRPr="00C862F7">
        <w:rPr>
          <w:sz w:val="20"/>
          <w:szCs w:val="20"/>
        </w:rPr>
        <w:t xml:space="preserve">, T. A., </w:t>
      </w:r>
      <w:proofErr w:type="spellStart"/>
      <w:r w:rsidRPr="00C862F7">
        <w:rPr>
          <w:sz w:val="20"/>
          <w:szCs w:val="20"/>
        </w:rPr>
        <w:t>Bediamol</w:t>
      </w:r>
      <w:proofErr w:type="spellEnd"/>
      <w:r w:rsidRPr="00C862F7">
        <w:rPr>
          <w:sz w:val="20"/>
          <w:szCs w:val="20"/>
        </w:rPr>
        <w:t xml:space="preserve">, N., </w:t>
      </w:r>
      <w:proofErr w:type="spellStart"/>
      <w:r w:rsidRPr="00C862F7">
        <w:rPr>
          <w:sz w:val="20"/>
          <w:szCs w:val="20"/>
        </w:rPr>
        <w:t>Cotoia</w:t>
      </w:r>
      <w:proofErr w:type="spellEnd"/>
      <w:r w:rsidRPr="00C862F7">
        <w:rPr>
          <w:sz w:val="20"/>
          <w:szCs w:val="20"/>
        </w:rPr>
        <w:t>, S., et al. (2019). Verification testing to confirm VO₂max attainment in persons with spinal cord injury. Journal of Spinal Cord Medicine, 42(4), 494–501. https://doi.org/10.1080/10790268.2017.1422890</w:t>
      </w:r>
    </w:p>
    <w:p w14:paraId="74E7FEB5" w14:textId="66005929" w:rsidR="00F003DE" w:rsidRPr="00C862F7" w:rsidRDefault="00F003DE" w:rsidP="00F003DE">
      <w:pPr>
        <w:rPr>
          <w:sz w:val="20"/>
          <w:szCs w:val="20"/>
        </w:rPr>
      </w:pPr>
      <w:r w:rsidRPr="00C862F7">
        <w:rPr>
          <w:sz w:val="20"/>
          <w:szCs w:val="20"/>
        </w:rPr>
        <w:t>Barker, A. R., Williams, C. A., Jones, A. M., et al. (2011). Establishing maximal oxygen uptake in young people during a ramp cycle test to exhaustion. British Journal of Sports Medicine, 45(6), 498–503. https://doi.org/10.1136/BJSM.2009.063180</w:t>
      </w:r>
    </w:p>
    <w:p w14:paraId="49D3E9A7" w14:textId="77777777" w:rsidR="00813BEC" w:rsidRPr="00C862F7" w:rsidRDefault="00813BEC" w:rsidP="00813BEC">
      <w:pPr>
        <w:spacing w:line="276" w:lineRule="auto"/>
        <w:rPr>
          <w:sz w:val="20"/>
          <w:szCs w:val="20"/>
        </w:rPr>
      </w:pPr>
      <w:proofErr w:type="spellStart"/>
      <w:r w:rsidRPr="00C862F7">
        <w:rPr>
          <w:sz w:val="20"/>
          <w:szCs w:val="20"/>
        </w:rPr>
        <w:t>Beltz</w:t>
      </w:r>
      <w:proofErr w:type="spellEnd"/>
      <w:r w:rsidRPr="00C862F7">
        <w:rPr>
          <w:sz w:val="20"/>
          <w:szCs w:val="20"/>
        </w:rPr>
        <w:t xml:space="preserve">, N. M., Gibson, A. L., </w:t>
      </w:r>
      <w:proofErr w:type="spellStart"/>
      <w:r w:rsidRPr="00C862F7">
        <w:rPr>
          <w:sz w:val="20"/>
          <w:szCs w:val="20"/>
        </w:rPr>
        <w:t>Janot</w:t>
      </w:r>
      <w:proofErr w:type="spellEnd"/>
      <w:r w:rsidRPr="00C862F7">
        <w:rPr>
          <w:sz w:val="20"/>
          <w:szCs w:val="20"/>
        </w:rPr>
        <w:t xml:space="preserve">, J. M., Kravitz, L., </w:t>
      </w:r>
      <w:proofErr w:type="spellStart"/>
      <w:r w:rsidRPr="00C862F7">
        <w:rPr>
          <w:sz w:val="20"/>
          <w:szCs w:val="20"/>
        </w:rPr>
        <w:t>Mermier</w:t>
      </w:r>
      <w:proofErr w:type="spellEnd"/>
      <w:r w:rsidRPr="00C862F7">
        <w:rPr>
          <w:sz w:val="20"/>
          <w:szCs w:val="20"/>
        </w:rPr>
        <w:t xml:space="preserve">, C. M., &amp; </w:t>
      </w:r>
      <w:proofErr w:type="spellStart"/>
      <w:r w:rsidRPr="00C862F7">
        <w:rPr>
          <w:sz w:val="20"/>
          <w:szCs w:val="20"/>
        </w:rPr>
        <w:t>Dalleck</w:t>
      </w:r>
      <w:proofErr w:type="spellEnd"/>
      <w:r w:rsidRPr="00C862F7">
        <w:rPr>
          <w:sz w:val="20"/>
          <w:szCs w:val="20"/>
        </w:rPr>
        <w:t>, L. C. (2016). Graded exercise testing protocols for the determination of VO₂max: Historical perspectives, progress, and future considerations. Journal of Sports Medicine, 2016, 1–12. https://doi.org/10.1155/2016/3968393</w:t>
      </w:r>
    </w:p>
    <w:p w14:paraId="61B796D0" w14:textId="77777777" w:rsidR="00813BEC" w:rsidRPr="00C862F7" w:rsidRDefault="00813BEC" w:rsidP="00813BEC">
      <w:pPr>
        <w:spacing w:line="276" w:lineRule="auto"/>
        <w:rPr>
          <w:sz w:val="20"/>
          <w:szCs w:val="20"/>
        </w:rPr>
      </w:pPr>
      <w:r w:rsidRPr="00C862F7">
        <w:rPr>
          <w:sz w:val="20"/>
          <w:szCs w:val="20"/>
        </w:rPr>
        <w:t xml:space="preserve">Ho, F. K., </w:t>
      </w:r>
      <w:proofErr w:type="spellStart"/>
      <w:r w:rsidRPr="00C862F7">
        <w:rPr>
          <w:sz w:val="20"/>
          <w:szCs w:val="20"/>
        </w:rPr>
        <w:t>Celis-Morales</w:t>
      </w:r>
      <w:proofErr w:type="spellEnd"/>
      <w:r w:rsidRPr="00C862F7">
        <w:rPr>
          <w:sz w:val="20"/>
          <w:szCs w:val="20"/>
        </w:rPr>
        <w:t xml:space="preserve">, C. A., Gray, S. R., et al. (2023). Predictive validity of </w:t>
      </w:r>
      <w:proofErr w:type="spellStart"/>
      <w:r w:rsidRPr="00C862F7">
        <w:rPr>
          <w:sz w:val="20"/>
          <w:szCs w:val="20"/>
        </w:rPr>
        <w:t>submaximal</w:t>
      </w:r>
      <w:proofErr w:type="spellEnd"/>
      <w:r w:rsidRPr="00C862F7">
        <w:rPr>
          <w:sz w:val="20"/>
          <w:szCs w:val="20"/>
        </w:rPr>
        <w:t xml:space="preserve"> exercise tests for VO₂max estimation: A systematic review. Sports Medicine, 53(2), 123–135. https://doi.org/10.1007/s40279-022-01691-4</w:t>
      </w:r>
    </w:p>
    <w:p w14:paraId="5B21A006" w14:textId="77777777" w:rsidR="00813BEC" w:rsidRPr="00C862F7" w:rsidRDefault="00813BEC" w:rsidP="00813BEC">
      <w:pPr>
        <w:spacing w:line="276" w:lineRule="auto"/>
        <w:rPr>
          <w:sz w:val="20"/>
          <w:szCs w:val="20"/>
        </w:rPr>
      </w:pPr>
      <w:proofErr w:type="spellStart"/>
      <w:r w:rsidRPr="00C862F7">
        <w:rPr>
          <w:sz w:val="20"/>
          <w:szCs w:val="20"/>
        </w:rPr>
        <w:t>Jemni</w:t>
      </w:r>
      <w:proofErr w:type="spellEnd"/>
      <w:r w:rsidRPr="00C862F7">
        <w:rPr>
          <w:sz w:val="20"/>
          <w:szCs w:val="20"/>
        </w:rPr>
        <w:t>, M., et al. (2018). The science of training and performance in endurance sports. Sports Science Review, 27(3), 153–176. https://doi.org/10.2478/ssr-2018-0008</w:t>
      </w:r>
    </w:p>
    <w:p w14:paraId="3404E6B0" w14:textId="77777777" w:rsidR="00813BEC" w:rsidRPr="00C862F7" w:rsidRDefault="00813BEC" w:rsidP="00813BEC">
      <w:pPr>
        <w:spacing w:line="276" w:lineRule="auto"/>
        <w:rPr>
          <w:sz w:val="20"/>
          <w:szCs w:val="20"/>
        </w:rPr>
      </w:pPr>
      <w:proofErr w:type="spellStart"/>
      <w:r w:rsidRPr="00C862F7">
        <w:rPr>
          <w:sz w:val="20"/>
          <w:szCs w:val="20"/>
        </w:rPr>
        <w:t>Laymon</w:t>
      </w:r>
      <w:proofErr w:type="spellEnd"/>
      <w:r w:rsidRPr="00C862F7">
        <w:rPr>
          <w:sz w:val="20"/>
          <w:szCs w:val="20"/>
        </w:rPr>
        <w:t>, A. S., et al. (2010). VO₂max in elite runners: Physiological determinants and performance implications. International Journal of Sports Physiology and Performance, 5(4), 450–460. https://doi.org/10.1123/ijspp.5.4.450</w:t>
      </w:r>
    </w:p>
    <w:p w14:paraId="3B12C5FB" w14:textId="77777777" w:rsidR="00813BEC" w:rsidRPr="00C862F7" w:rsidRDefault="00813BEC" w:rsidP="00813BEC">
      <w:pPr>
        <w:spacing w:line="276" w:lineRule="auto"/>
        <w:rPr>
          <w:sz w:val="20"/>
          <w:szCs w:val="20"/>
        </w:rPr>
      </w:pPr>
      <w:r w:rsidRPr="00C862F7">
        <w:rPr>
          <w:sz w:val="20"/>
          <w:szCs w:val="20"/>
        </w:rPr>
        <w:t xml:space="preserve">Martin-Rincon, M., &amp; </w:t>
      </w:r>
      <w:proofErr w:type="spellStart"/>
      <w:r w:rsidRPr="00C862F7">
        <w:rPr>
          <w:sz w:val="20"/>
          <w:szCs w:val="20"/>
        </w:rPr>
        <w:t>Calbet</w:t>
      </w:r>
      <w:proofErr w:type="spellEnd"/>
      <w:r w:rsidRPr="00C862F7">
        <w:rPr>
          <w:sz w:val="20"/>
          <w:szCs w:val="20"/>
        </w:rPr>
        <w:t>, J. A. L. (2020). Training-induced adaptations in VO₂max: Mechanisms and variability. Frontiers in Physiology, 11, 567. https://doi.org/10.3389/fphys.2020.00567</w:t>
      </w:r>
    </w:p>
    <w:p w14:paraId="5A41F211" w14:textId="77777777" w:rsidR="00813BEC" w:rsidRPr="00C862F7" w:rsidRDefault="00813BEC" w:rsidP="00813BEC">
      <w:pPr>
        <w:spacing w:line="276" w:lineRule="auto"/>
        <w:rPr>
          <w:sz w:val="20"/>
          <w:szCs w:val="20"/>
        </w:rPr>
      </w:pPr>
      <w:r w:rsidRPr="00C862F7">
        <w:rPr>
          <w:sz w:val="20"/>
          <w:szCs w:val="20"/>
        </w:rPr>
        <w:t>Millet, G. P., et al. (2023). VO₂max and endurance performance: Current understanding and future directions. European Journal of Sport Science, 23(1), 1–14. https://doi.org/10.1080/17461391.2022.2034567</w:t>
      </w:r>
    </w:p>
    <w:p w14:paraId="2EF065BF" w14:textId="77777777" w:rsidR="00813BEC" w:rsidRPr="00C862F7" w:rsidRDefault="00813BEC" w:rsidP="00813BEC">
      <w:pPr>
        <w:spacing w:line="276" w:lineRule="auto"/>
        <w:rPr>
          <w:sz w:val="20"/>
          <w:szCs w:val="20"/>
        </w:rPr>
      </w:pPr>
      <w:r w:rsidRPr="00C862F7">
        <w:rPr>
          <w:sz w:val="20"/>
          <w:szCs w:val="20"/>
        </w:rPr>
        <w:t>Moreno-Cabañas, A., et al. (2020). Genetic determinants of VO₂max and trainability: Insights from twin studies. Medicine &amp; Science in Sports &amp; Exercise, 52(7), 1456–1464. https://doi.org/10.1249/MSS.0000000000002301</w:t>
      </w:r>
    </w:p>
    <w:p w14:paraId="577C159F" w14:textId="77777777" w:rsidR="00813BEC" w:rsidRPr="00C862F7" w:rsidRDefault="00813BEC" w:rsidP="00813BEC">
      <w:pPr>
        <w:spacing w:line="276" w:lineRule="auto"/>
        <w:rPr>
          <w:sz w:val="20"/>
          <w:szCs w:val="20"/>
        </w:rPr>
      </w:pPr>
      <w:r w:rsidRPr="00C862F7">
        <w:rPr>
          <w:sz w:val="20"/>
          <w:szCs w:val="20"/>
        </w:rPr>
        <w:t>Poole, D. C., &amp; Jones, A. M. (2017). Measurement of VO₂max: Historical perspectives and contemporary issues. Journal of Applied Physiology, 122(3), 866–873. https://doi.org/10.1152/japplphysiol.01063.2016</w:t>
      </w:r>
    </w:p>
    <w:p w14:paraId="3A1F34C8" w14:textId="77777777" w:rsidR="00206F86" w:rsidRPr="00C862F7" w:rsidRDefault="007761AB">
      <w:pPr>
        <w:rPr>
          <w:sz w:val="20"/>
          <w:szCs w:val="20"/>
        </w:rPr>
      </w:pPr>
      <w:proofErr w:type="spellStart"/>
      <w:r w:rsidRPr="00C862F7">
        <w:rPr>
          <w:sz w:val="20"/>
          <w:szCs w:val="20"/>
        </w:rPr>
        <w:t>Vehrs</w:t>
      </w:r>
      <w:proofErr w:type="spellEnd"/>
      <w:r w:rsidRPr="00C862F7">
        <w:rPr>
          <w:sz w:val="20"/>
          <w:szCs w:val="20"/>
        </w:rPr>
        <w:t>, P. R., Tafuna'i, N., &amp; Fellingham, G. W. (2022). Bayesian analysis of the HR–VO₂ relationship during cycling and running in males and females. International Journal of Environmental Research and Public Health, 19(24), 16914. https://doi.org/10.3390/ijerph192416914</w:t>
      </w:r>
    </w:p>
    <w:p w14:paraId="5A38B452" w14:textId="77777777" w:rsidR="00206F86" w:rsidRPr="00C862F7" w:rsidRDefault="007761AB">
      <w:pPr>
        <w:rPr>
          <w:sz w:val="20"/>
          <w:szCs w:val="20"/>
        </w:rPr>
      </w:pPr>
      <w:r w:rsidRPr="00C862F7">
        <w:rPr>
          <w:sz w:val="20"/>
          <w:szCs w:val="20"/>
        </w:rPr>
        <w:t>Weatherwax, R., Harris, N., et al. (2019). Time course changes in confirmed 'true' VO₂max after individualized and standardized training. Sports Medicine, 49(6), 945–953. https://doi.org/10.1055/a-0867-9415</w:t>
      </w:r>
    </w:p>
    <w:sectPr w:rsidR="00206F86" w:rsidRPr="00C86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EF84" w14:textId="77777777" w:rsidR="002D61E2" w:rsidRDefault="002D61E2" w:rsidP="00F31C43">
      <w:pPr>
        <w:spacing w:after="0" w:line="240" w:lineRule="auto"/>
      </w:pPr>
      <w:r>
        <w:separator/>
      </w:r>
    </w:p>
  </w:endnote>
  <w:endnote w:type="continuationSeparator" w:id="0">
    <w:p w14:paraId="6C94456D" w14:textId="77777777" w:rsidR="002D61E2" w:rsidRDefault="002D61E2" w:rsidP="00F3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FUI-Bol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UICTFontTextStyleEmphasizedBody">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E86C" w14:textId="77777777" w:rsidR="002D61E2" w:rsidRDefault="002D61E2" w:rsidP="00F31C43">
      <w:pPr>
        <w:spacing w:after="0" w:line="240" w:lineRule="auto"/>
      </w:pPr>
      <w:r>
        <w:separator/>
      </w:r>
    </w:p>
  </w:footnote>
  <w:footnote w:type="continuationSeparator" w:id="0">
    <w:p w14:paraId="722D54C8" w14:textId="77777777" w:rsidR="002D61E2" w:rsidRDefault="002D61E2" w:rsidP="00F31C4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1633"/>
    <w:rsid w:val="00023530"/>
    <w:rsid w:val="0003049F"/>
    <w:rsid w:val="0004617B"/>
    <w:rsid w:val="0006341C"/>
    <w:rsid w:val="000824C5"/>
    <w:rsid w:val="0008765B"/>
    <w:rsid w:val="000A1C21"/>
    <w:rsid w:val="000A703F"/>
    <w:rsid w:val="000A76C2"/>
    <w:rsid w:val="000C4B6F"/>
    <w:rsid w:val="000D5088"/>
    <w:rsid w:val="00103132"/>
    <w:rsid w:val="00106A16"/>
    <w:rsid w:val="00110EAC"/>
    <w:rsid w:val="00120268"/>
    <w:rsid w:val="001302C3"/>
    <w:rsid w:val="00134917"/>
    <w:rsid w:val="0014128C"/>
    <w:rsid w:val="00147D05"/>
    <w:rsid w:val="00160A10"/>
    <w:rsid w:val="001645D6"/>
    <w:rsid w:val="00165A33"/>
    <w:rsid w:val="00166352"/>
    <w:rsid w:val="00170041"/>
    <w:rsid w:val="00185E59"/>
    <w:rsid w:val="001A3D06"/>
    <w:rsid w:val="001B772C"/>
    <w:rsid w:val="001D74E5"/>
    <w:rsid w:val="001F2DEB"/>
    <w:rsid w:val="001F346C"/>
    <w:rsid w:val="001F40EA"/>
    <w:rsid w:val="001F5439"/>
    <w:rsid w:val="00206F86"/>
    <w:rsid w:val="00216BC4"/>
    <w:rsid w:val="002378DA"/>
    <w:rsid w:val="00251CA6"/>
    <w:rsid w:val="00254598"/>
    <w:rsid w:val="002626F1"/>
    <w:rsid w:val="002677A3"/>
    <w:rsid w:val="0027001D"/>
    <w:rsid w:val="00270F35"/>
    <w:rsid w:val="002857C9"/>
    <w:rsid w:val="002B2631"/>
    <w:rsid w:val="002C7862"/>
    <w:rsid w:val="002D61E2"/>
    <w:rsid w:val="002E51AB"/>
    <w:rsid w:val="002F24FA"/>
    <w:rsid w:val="002F53C3"/>
    <w:rsid w:val="002F7E4D"/>
    <w:rsid w:val="0031397A"/>
    <w:rsid w:val="00313DB7"/>
    <w:rsid w:val="00315CDB"/>
    <w:rsid w:val="00316956"/>
    <w:rsid w:val="00324B44"/>
    <w:rsid w:val="003466E6"/>
    <w:rsid w:val="00346CB9"/>
    <w:rsid w:val="00364CF4"/>
    <w:rsid w:val="0036562D"/>
    <w:rsid w:val="00371133"/>
    <w:rsid w:val="003713FA"/>
    <w:rsid w:val="003764BC"/>
    <w:rsid w:val="003946BC"/>
    <w:rsid w:val="003A0999"/>
    <w:rsid w:val="003B2ED8"/>
    <w:rsid w:val="003B41A6"/>
    <w:rsid w:val="003E7F63"/>
    <w:rsid w:val="004050B7"/>
    <w:rsid w:val="00426F50"/>
    <w:rsid w:val="00430337"/>
    <w:rsid w:val="00457B95"/>
    <w:rsid w:val="004619B9"/>
    <w:rsid w:val="00466FAC"/>
    <w:rsid w:val="00467104"/>
    <w:rsid w:val="00493055"/>
    <w:rsid w:val="004976E0"/>
    <w:rsid w:val="004B3AFF"/>
    <w:rsid w:val="004B786D"/>
    <w:rsid w:val="004C7AA4"/>
    <w:rsid w:val="004D01EF"/>
    <w:rsid w:val="004D06A0"/>
    <w:rsid w:val="004F38E9"/>
    <w:rsid w:val="004F7BEE"/>
    <w:rsid w:val="00503912"/>
    <w:rsid w:val="005044A5"/>
    <w:rsid w:val="0050521D"/>
    <w:rsid w:val="00512CEE"/>
    <w:rsid w:val="005140F2"/>
    <w:rsid w:val="00514D99"/>
    <w:rsid w:val="005178ED"/>
    <w:rsid w:val="0053214F"/>
    <w:rsid w:val="00551C8C"/>
    <w:rsid w:val="00554578"/>
    <w:rsid w:val="00555C00"/>
    <w:rsid w:val="00566E19"/>
    <w:rsid w:val="00572719"/>
    <w:rsid w:val="00573E74"/>
    <w:rsid w:val="00587463"/>
    <w:rsid w:val="005A534A"/>
    <w:rsid w:val="005B1010"/>
    <w:rsid w:val="005C15B0"/>
    <w:rsid w:val="005F4E08"/>
    <w:rsid w:val="0060088B"/>
    <w:rsid w:val="00602471"/>
    <w:rsid w:val="006102DC"/>
    <w:rsid w:val="00612B02"/>
    <w:rsid w:val="00623282"/>
    <w:rsid w:val="00636FAB"/>
    <w:rsid w:val="006564EA"/>
    <w:rsid w:val="00667C09"/>
    <w:rsid w:val="006720A1"/>
    <w:rsid w:val="00676BD1"/>
    <w:rsid w:val="00686580"/>
    <w:rsid w:val="00690CCB"/>
    <w:rsid w:val="0069480E"/>
    <w:rsid w:val="00695895"/>
    <w:rsid w:val="006A1C7C"/>
    <w:rsid w:val="006B3F3D"/>
    <w:rsid w:val="006C332A"/>
    <w:rsid w:val="006D049B"/>
    <w:rsid w:val="006E4FF3"/>
    <w:rsid w:val="006E518F"/>
    <w:rsid w:val="00716AA7"/>
    <w:rsid w:val="00760113"/>
    <w:rsid w:val="00765F57"/>
    <w:rsid w:val="0077036B"/>
    <w:rsid w:val="007703B4"/>
    <w:rsid w:val="007761AB"/>
    <w:rsid w:val="00780E0C"/>
    <w:rsid w:val="007830C7"/>
    <w:rsid w:val="00792940"/>
    <w:rsid w:val="007B6D55"/>
    <w:rsid w:val="007C037A"/>
    <w:rsid w:val="007D5C9B"/>
    <w:rsid w:val="007E6CC6"/>
    <w:rsid w:val="007F4CB8"/>
    <w:rsid w:val="007F6CA7"/>
    <w:rsid w:val="007F6EDB"/>
    <w:rsid w:val="007F78C3"/>
    <w:rsid w:val="00811116"/>
    <w:rsid w:val="00813BEC"/>
    <w:rsid w:val="00821B2C"/>
    <w:rsid w:val="00827C87"/>
    <w:rsid w:val="00843BC7"/>
    <w:rsid w:val="008860D5"/>
    <w:rsid w:val="008944F0"/>
    <w:rsid w:val="008C343E"/>
    <w:rsid w:val="00933229"/>
    <w:rsid w:val="00940DB7"/>
    <w:rsid w:val="00945AAE"/>
    <w:rsid w:val="0095201F"/>
    <w:rsid w:val="0099079F"/>
    <w:rsid w:val="009B0C45"/>
    <w:rsid w:val="009C17B0"/>
    <w:rsid w:val="009D7E05"/>
    <w:rsid w:val="009F3FB9"/>
    <w:rsid w:val="009F62E1"/>
    <w:rsid w:val="00A1554D"/>
    <w:rsid w:val="00A20880"/>
    <w:rsid w:val="00A21D37"/>
    <w:rsid w:val="00A23010"/>
    <w:rsid w:val="00A352C8"/>
    <w:rsid w:val="00A47F01"/>
    <w:rsid w:val="00A57714"/>
    <w:rsid w:val="00A824A2"/>
    <w:rsid w:val="00A848A7"/>
    <w:rsid w:val="00AA4409"/>
    <w:rsid w:val="00AA50DD"/>
    <w:rsid w:val="00AC2CC5"/>
    <w:rsid w:val="00AD2635"/>
    <w:rsid w:val="00AD5F0D"/>
    <w:rsid w:val="00AF23D3"/>
    <w:rsid w:val="00AF56CC"/>
    <w:rsid w:val="00B011EA"/>
    <w:rsid w:val="00B10A10"/>
    <w:rsid w:val="00B10E61"/>
    <w:rsid w:val="00B22FF9"/>
    <w:rsid w:val="00B231E2"/>
    <w:rsid w:val="00B2666B"/>
    <w:rsid w:val="00B3683B"/>
    <w:rsid w:val="00B41C2B"/>
    <w:rsid w:val="00B41F5F"/>
    <w:rsid w:val="00B62203"/>
    <w:rsid w:val="00B70098"/>
    <w:rsid w:val="00B74481"/>
    <w:rsid w:val="00B8087A"/>
    <w:rsid w:val="00BA01AD"/>
    <w:rsid w:val="00BA1175"/>
    <w:rsid w:val="00BA134E"/>
    <w:rsid w:val="00BB41EB"/>
    <w:rsid w:val="00BE49B3"/>
    <w:rsid w:val="00BF2CDF"/>
    <w:rsid w:val="00BF6147"/>
    <w:rsid w:val="00C16A31"/>
    <w:rsid w:val="00C24AB7"/>
    <w:rsid w:val="00C26D93"/>
    <w:rsid w:val="00C27141"/>
    <w:rsid w:val="00C34994"/>
    <w:rsid w:val="00C426BE"/>
    <w:rsid w:val="00C54996"/>
    <w:rsid w:val="00C80BA4"/>
    <w:rsid w:val="00C862F7"/>
    <w:rsid w:val="00CB3915"/>
    <w:rsid w:val="00CB5184"/>
    <w:rsid w:val="00CC1BDB"/>
    <w:rsid w:val="00CE25C8"/>
    <w:rsid w:val="00CE4942"/>
    <w:rsid w:val="00CF25C8"/>
    <w:rsid w:val="00D069C7"/>
    <w:rsid w:val="00D11645"/>
    <w:rsid w:val="00D16554"/>
    <w:rsid w:val="00D30E9D"/>
    <w:rsid w:val="00D32292"/>
    <w:rsid w:val="00D41227"/>
    <w:rsid w:val="00D41538"/>
    <w:rsid w:val="00D455BA"/>
    <w:rsid w:val="00D675CB"/>
    <w:rsid w:val="00D75435"/>
    <w:rsid w:val="00D808CA"/>
    <w:rsid w:val="00D81CB1"/>
    <w:rsid w:val="00D85AE5"/>
    <w:rsid w:val="00D94A92"/>
    <w:rsid w:val="00D963EE"/>
    <w:rsid w:val="00DA15C4"/>
    <w:rsid w:val="00DA6C12"/>
    <w:rsid w:val="00DB53D8"/>
    <w:rsid w:val="00DB7D4B"/>
    <w:rsid w:val="00DC2115"/>
    <w:rsid w:val="00DC3E77"/>
    <w:rsid w:val="00DC635D"/>
    <w:rsid w:val="00DE35E5"/>
    <w:rsid w:val="00DE5146"/>
    <w:rsid w:val="00DF19BC"/>
    <w:rsid w:val="00DF2FBF"/>
    <w:rsid w:val="00E15B5A"/>
    <w:rsid w:val="00E41343"/>
    <w:rsid w:val="00E520DA"/>
    <w:rsid w:val="00E52202"/>
    <w:rsid w:val="00E52239"/>
    <w:rsid w:val="00E70080"/>
    <w:rsid w:val="00E71A98"/>
    <w:rsid w:val="00EA0CF3"/>
    <w:rsid w:val="00EA339C"/>
    <w:rsid w:val="00EB7406"/>
    <w:rsid w:val="00EC0EFA"/>
    <w:rsid w:val="00ED1A3E"/>
    <w:rsid w:val="00EF4323"/>
    <w:rsid w:val="00EF6DAC"/>
    <w:rsid w:val="00F003DE"/>
    <w:rsid w:val="00F16296"/>
    <w:rsid w:val="00F31C43"/>
    <w:rsid w:val="00F35E55"/>
    <w:rsid w:val="00F543B1"/>
    <w:rsid w:val="00F55B1B"/>
    <w:rsid w:val="00F8113E"/>
    <w:rsid w:val="00F81402"/>
    <w:rsid w:val="00F96D3B"/>
    <w:rsid w:val="00FB229D"/>
    <w:rsid w:val="00FB3270"/>
    <w:rsid w:val="00FB666C"/>
    <w:rsid w:val="00FB685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D9D4"/>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1">
    <w:name w:val="p1"/>
    <w:basedOn w:val="Normal"/>
    <w:rsid w:val="00A47F01"/>
    <w:pPr>
      <w:spacing w:after="180" w:line="240" w:lineRule="auto"/>
    </w:pPr>
    <w:rPr>
      <w:rFonts w:ascii=".AppleSystemUIFont" w:hAnsi=".AppleSystemUIFont" w:cs="Times New Roman"/>
      <w:color w:val="000000"/>
      <w:kern w:val="0"/>
      <w:sz w:val="35"/>
      <w:szCs w:val="35"/>
      <w:lang w:val="en-CA" w:eastAsia="en-US"/>
      <w14:ligatures w14:val="none"/>
    </w:rPr>
  </w:style>
  <w:style w:type="character" w:customStyle="1" w:styleId="s1">
    <w:name w:val="s1"/>
    <w:basedOn w:val="DefaultParagraphFont"/>
    <w:rsid w:val="00A47F01"/>
    <w:rPr>
      <w:rFonts w:ascii="UICTFontTextStyleBody" w:hAnsi="UICTFontTextStyleBody" w:hint="default"/>
      <w:b w:val="0"/>
      <w:bCs w:val="0"/>
      <w:i w:val="0"/>
      <w:iCs w:val="0"/>
      <w:sz w:val="35"/>
      <w:szCs w:val="35"/>
    </w:rPr>
  </w:style>
  <w:style w:type="paragraph" w:customStyle="1" w:styleId="p2">
    <w:name w:val="p2"/>
    <w:basedOn w:val="Normal"/>
    <w:rsid w:val="00C80BA4"/>
    <w:pPr>
      <w:spacing w:after="180" w:line="240" w:lineRule="auto"/>
      <w:ind w:left="240" w:hanging="240"/>
    </w:pPr>
    <w:rPr>
      <w:rFonts w:ascii=".AppleSystemUIFont" w:hAnsi=".AppleSystemUIFont" w:cs="Times New Roman"/>
      <w:color w:val="000000"/>
      <w:kern w:val="0"/>
      <w:sz w:val="35"/>
      <w:szCs w:val="35"/>
      <w:lang w:val="en-CA" w:eastAsia="en-US"/>
      <w14:ligatures w14:val="none"/>
    </w:rPr>
  </w:style>
  <w:style w:type="paragraph" w:customStyle="1" w:styleId="p3">
    <w:name w:val="p3"/>
    <w:basedOn w:val="Normal"/>
    <w:rsid w:val="00C80BA4"/>
    <w:pPr>
      <w:spacing w:after="0" w:line="240" w:lineRule="auto"/>
    </w:pPr>
    <w:rPr>
      <w:rFonts w:ascii="Times New Roman" w:hAnsi="Times New Roman" w:cs="Times New Roman"/>
      <w:color w:val="000000"/>
      <w:kern w:val="0"/>
      <w:lang w:val="en-CA" w:eastAsia="en-US"/>
      <w14:ligatures w14:val="none"/>
    </w:rPr>
  </w:style>
  <w:style w:type="paragraph" w:customStyle="1" w:styleId="p4">
    <w:name w:val="p4"/>
    <w:basedOn w:val="Normal"/>
    <w:rsid w:val="00C80BA4"/>
    <w:pPr>
      <w:spacing w:after="0" w:line="240" w:lineRule="auto"/>
    </w:pPr>
    <w:rPr>
      <w:rFonts w:ascii="Times New Roman" w:hAnsi="Times New Roman" w:cs="Times New Roman"/>
      <w:color w:val="000000"/>
      <w:kern w:val="0"/>
      <w:lang w:val="en-CA" w:eastAsia="en-US"/>
      <w14:ligatures w14:val="none"/>
    </w:rPr>
  </w:style>
  <w:style w:type="paragraph" w:customStyle="1" w:styleId="p5">
    <w:name w:val="p5"/>
    <w:basedOn w:val="Normal"/>
    <w:rsid w:val="00C80BA4"/>
    <w:pPr>
      <w:spacing w:after="180" w:line="240" w:lineRule="auto"/>
    </w:pPr>
    <w:rPr>
      <w:rFonts w:ascii="Times New Roman" w:hAnsi="Times New Roman" w:cs="Times New Roman"/>
      <w:color w:val="000000"/>
      <w:kern w:val="0"/>
      <w:lang w:val="en-CA" w:eastAsia="en-US"/>
      <w14:ligatures w14:val="none"/>
    </w:rPr>
  </w:style>
  <w:style w:type="paragraph" w:customStyle="1" w:styleId="p6">
    <w:name w:val="p6"/>
    <w:basedOn w:val="Normal"/>
    <w:rsid w:val="00C80BA4"/>
    <w:pPr>
      <w:spacing w:after="180" w:line="240" w:lineRule="auto"/>
      <w:ind w:left="390" w:hanging="390"/>
    </w:pPr>
    <w:rPr>
      <w:rFonts w:ascii=".AppleSystemUIFont" w:hAnsi=".AppleSystemUIFont" w:cs="Times New Roman"/>
      <w:color w:val="000000"/>
      <w:kern w:val="0"/>
      <w:sz w:val="35"/>
      <w:szCs w:val="35"/>
      <w:lang w:val="en-CA" w:eastAsia="en-US"/>
      <w14:ligatures w14:val="none"/>
    </w:rPr>
  </w:style>
  <w:style w:type="paragraph" w:customStyle="1" w:styleId="p7">
    <w:name w:val="p7"/>
    <w:basedOn w:val="Normal"/>
    <w:rsid w:val="00C80BA4"/>
    <w:pPr>
      <w:spacing w:after="180" w:line="240" w:lineRule="auto"/>
      <w:ind w:left="525" w:hanging="525"/>
    </w:pPr>
    <w:rPr>
      <w:rFonts w:ascii=".AppleSystemUIFont" w:hAnsi=".AppleSystemUIFont" w:cs="Times New Roman"/>
      <w:color w:val="000000"/>
      <w:kern w:val="0"/>
      <w:sz w:val="35"/>
      <w:szCs w:val="35"/>
      <w:lang w:val="en-CA" w:eastAsia="en-US"/>
      <w14:ligatures w14:val="none"/>
    </w:rPr>
  </w:style>
  <w:style w:type="character" w:customStyle="1" w:styleId="s2">
    <w:name w:val="s2"/>
    <w:basedOn w:val="DefaultParagraphFont"/>
    <w:rsid w:val="00C80BA4"/>
    <w:rPr>
      <w:rFonts w:ascii=".SFUI-Bold" w:hAnsi=".SFUI-Bold" w:hint="default"/>
      <w:b/>
      <w:bCs/>
      <w:i w:val="0"/>
      <w:iCs w:val="0"/>
      <w:sz w:val="35"/>
      <w:szCs w:val="35"/>
    </w:rPr>
  </w:style>
  <w:style w:type="character" w:customStyle="1" w:styleId="s3">
    <w:name w:val="s3"/>
    <w:basedOn w:val="DefaultParagraphFont"/>
    <w:rsid w:val="00C80BA4"/>
    <w:rPr>
      <w:rFonts w:ascii="UICTFontTextStyleBody" w:hAnsi="UICTFontTextStyleBody" w:hint="default"/>
      <w:b w:val="0"/>
      <w:bCs w:val="0"/>
      <w:i w:val="0"/>
      <w:iCs w:val="0"/>
      <w:sz w:val="35"/>
      <w:szCs w:val="35"/>
    </w:rPr>
  </w:style>
  <w:style w:type="character" w:customStyle="1" w:styleId="s4">
    <w:name w:val="s4"/>
    <w:basedOn w:val="DefaultParagraphFont"/>
    <w:rsid w:val="00C80BA4"/>
    <w:rPr>
      <w:rFonts w:ascii="Helvetica" w:hAnsi="Helvetica" w:hint="default"/>
      <w:b w:val="0"/>
      <w:bCs w:val="0"/>
      <w:i w:val="0"/>
      <w:iCs w:val="0"/>
      <w:sz w:val="18"/>
      <w:szCs w:val="18"/>
    </w:rPr>
  </w:style>
  <w:style w:type="character" w:customStyle="1" w:styleId="s5">
    <w:name w:val="s5"/>
    <w:basedOn w:val="DefaultParagraphFont"/>
    <w:rsid w:val="00C80BA4"/>
    <w:rPr>
      <w:rFonts w:ascii="UICTFontTextStyleEmphasizedBody" w:hAnsi="UICTFontTextStyleEmphasizedBody" w:hint="default"/>
      <w:b/>
      <w:bCs/>
      <w:i w:val="0"/>
      <w:iCs w:val="0"/>
      <w:sz w:val="35"/>
      <w:szCs w:val="35"/>
    </w:rPr>
  </w:style>
  <w:style w:type="character" w:customStyle="1" w:styleId="apple-converted-space">
    <w:name w:val="apple-converted-space"/>
    <w:basedOn w:val="DefaultParagraphFont"/>
    <w:rsid w:val="00C8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US" sz="1800" b="1">
                <a:solidFill>
                  <a:sysClr val="windowText" lastClr="000000"/>
                </a:solidFill>
              </a:rPr>
              <a:t>VO</a:t>
            </a:r>
            <a:r>
              <a:rPr lang="en-US" sz="1800" b="1" baseline="-25000">
                <a:solidFill>
                  <a:sysClr val="windowText" lastClr="000000"/>
                </a:solidFill>
              </a:rPr>
              <a:t>2</a:t>
            </a: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'[HKIN 200_Lab 8_Leduc, Amy_251113_student.xlsx]Test summary'!$E$5:$E$15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'[HKIN 200_Lab 8_Leduc, Amy_251113_student.xlsx]Test summary'!$G$5:$G$15</c:f>
              <c:numCache>
                <c:formatCode>0.00</c:formatCode>
                <c:ptCount val="11"/>
                <c:pt idx="0">
                  <c:v>12.680053232500001</c:v>
                </c:pt>
                <c:pt idx="1">
                  <c:v>12.121831893333331</c:v>
                </c:pt>
                <c:pt idx="2">
                  <c:v>14.339891275000001</c:v>
                </c:pt>
                <c:pt idx="3">
                  <c:v>17.406507333333334</c:v>
                </c:pt>
                <c:pt idx="4">
                  <c:v>19.657935141666666</c:v>
                </c:pt>
                <c:pt idx="5">
                  <c:v>22.122996013333335</c:v>
                </c:pt>
                <c:pt idx="6">
                  <c:v>25.715177855000004</c:v>
                </c:pt>
                <c:pt idx="7">
                  <c:v>27.835670151666665</c:v>
                </c:pt>
                <c:pt idx="8">
                  <c:v>32.407715478333337</c:v>
                </c:pt>
                <c:pt idx="9">
                  <c:v>35.569743475000003</c:v>
                </c:pt>
                <c:pt idx="10">
                  <c:v>34.007081984999999</c:v>
                </c:pt>
              </c:numCache>
            </c:numRef>
          </c:val>
          <c:smooth val="0"/>
          <c:extLst>
            <c:ext xmlns:c16="http://schemas.microsoft.com/office/drawing/2014/chart" uri="{C3380CC4-5D6E-409C-BE32-E72D297353CC}">
              <c16:uniqueId val="{00000000-E191-3F46-82BC-24F9442E238B}"/>
            </c:ext>
          </c:extLst>
        </c:ser>
        <c:dLbls>
          <c:showLegendKey val="0"/>
          <c:showVal val="0"/>
          <c:showCatName val="0"/>
          <c:showSerName val="0"/>
          <c:showPercent val="0"/>
          <c:showBubbleSize val="0"/>
        </c:dLbls>
        <c:marker val="1"/>
        <c:smooth val="0"/>
        <c:axId val="632997328"/>
        <c:axId val="632999624"/>
      </c:lineChart>
      <c:catAx>
        <c:axId val="63299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rPr>
                  <a:t>Time</a:t>
                </a:r>
                <a:r>
                  <a:rPr lang="en-US" sz="1400" b="1" baseline="0">
                    <a:solidFill>
                      <a:sysClr val="windowText" lastClr="000000"/>
                    </a:solidFill>
                  </a:rPr>
                  <a:t> (minutes)</a:t>
                </a:r>
                <a:endParaRPr lang="en-US" sz="1400" b="1">
                  <a:solidFill>
                    <a:sysClr val="windowText" lastClr="000000"/>
                  </a:solidFill>
                </a:endParaRPr>
              </a:p>
            </c:rich>
          </c:tx>
          <c:layout>
            <c:manualLayout>
              <c:xMode val="edge"/>
              <c:yMode val="edge"/>
              <c:x val="0.44396224665465206"/>
              <c:y val="0.89047019311502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632999624"/>
        <c:crosses val="autoZero"/>
        <c:auto val="1"/>
        <c:lblAlgn val="ctr"/>
        <c:lblOffset val="100"/>
        <c:noMultiLvlLbl val="0"/>
      </c:catAx>
      <c:valAx>
        <c:axId val="632999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rPr>
                  <a:t>VO2 (mL/kg/min)</a:t>
                </a:r>
              </a:p>
            </c:rich>
          </c:tx>
          <c:layout>
            <c:manualLayout>
              <c:xMode val="edge"/>
              <c:yMode val="edge"/>
              <c:x val="1.6666666666666666E-2"/>
              <c:y val="0.2881674686497521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6329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v>RER</c:v>
          </c:tx>
          <c:spPr>
            <a:ln w="28575" cap="rnd">
              <a:solidFill>
                <a:schemeClr val="tx1"/>
              </a:solidFill>
              <a:round/>
            </a:ln>
            <a:effectLst/>
          </c:spPr>
          <c:marker>
            <c:symbol val="circle"/>
            <c:size val="5"/>
            <c:spPr>
              <a:solidFill>
                <a:schemeClr val="tx1"/>
              </a:solidFill>
              <a:ln w="9525">
                <a:solidFill>
                  <a:schemeClr val="tx1"/>
                </a:solidFill>
              </a:ln>
              <a:effectLst/>
            </c:spPr>
          </c:marker>
          <c:cat>
            <c:numRef>
              <c:f>'[HKIN 200_Lab 8_Leduc, Amy_251113_student.xlsx]Test summary'!$E$5:$E$15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'[HKIN 200_Lab 8_Leduc, Amy_251113_student.xlsx]Test summary'!$I$5:$I$15</c:f>
              <c:numCache>
                <c:formatCode>0.00</c:formatCode>
                <c:ptCount val="11"/>
                <c:pt idx="0">
                  <c:v>0.83787353337499992</c:v>
                </c:pt>
                <c:pt idx="1">
                  <c:v>0.79933778445000003</c:v>
                </c:pt>
                <c:pt idx="2">
                  <c:v>0.80260082086666673</c:v>
                </c:pt>
                <c:pt idx="3">
                  <c:v>0.81300332148333332</c:v>
                </c:pt>
                <c:pt idx="4">
                  <c:v>0.86688896019999995</c:v>
                </c:pt>
                <c:pt idx="5">
                  <c:v>0.88051802913333344</c:v>
                </c:pt>
                <c:pt idx="6">
                  <c:v>0.91610734661666671</c:v>
                </c:pt>
                <c:pt idx="7">
                  <c:v>0.9381169080666667</c:v>
                </c:pt>
                <c:pt idx="8">
                  <c:v>0.99818294236666671</c:v>
                </c:pt>
                <c:pt idx="9">
                  <c:v>1.0689380768333334</c:v>
                </c:pt>
                <c:pt idx="10">
                  <c:v>1.1146023574999999</c:v>
                </c:pt>
              </c:numCache>
            </c:numRef>
          </c:val>
          <c:smooth val="0"/>
          <c:extLst>
            <c:ext xmlns:c16="http://schemas.microsoft.com/office/drawing/2014/chart" uri="{C3380CC4-5D6E-409C-BE32-E72D297353CC}">
              <c16:uniqueId val="{00000000-A1BD-7040-AAF2-3BC76985A6BB}"/>
            </c:ext>
          </c:extLst>
        </c:ser>
        <c:dLbls>
          <c:showLegendKey val="0"/>
          <c:showVal val="0"/>
          <c:showCatName val="0"/>
          <c:showSerName val="0"/>
          <c:showPercent val="0"/>
          <c:showBubbleSize val="0"/>
        </c:dLbls>
        <c:marker val="1"/>
        <c:smooth val="0"/>
        <c:axId val="563375736"/>
        <c:axId val="563376064"/>
      </c:lineChart>
      <c:catAx>
        <c:axId val="563375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rPr>
                  <a:t>Time (minutes)</a:t>
                </a:r>
              </a:p>
            </c:rich>
          </c:tx>
          <c:layout>
            <c:manualLayout>
              <c:xMode val="edge"/>
              <c:yMode val="edge"/>
              <c:x val="0.445456239266388"/>
              <c:y val="0.911456518709497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563376064"/>
        <c:crosses val="autoZero"/>
        <c:auto val="1"/>
        <c:lblAlgn val="ctr"/>
        <c:lblOffset val="100"/>
        <c:noMultiLvlLbl val="0"/>
      </c:catAx>
      <c:valAx>
        <c:axId val="563376064"/>
        <c:scaling>
          <c:orientation val="minMax"/>
          <c:max val="1.3"/>
          <c:min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rPr>
                  <a:t>RER</a:t>
                </a:r>
              </a:p>
            </c:rich>
          </c:tx>
          <c:layout>
            <c:manualLayout>
              <c:xMode val="edge"/>
              <c:yMode val="edge"/>
              <c:x val="1.800411522633745E-2"/>
              <c:y val="0.467855059784193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63375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1485</TotalTime>
  <Pages>9</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Isabelle Hansen</cp:lastModifiedBy>
  <cp:revision>236</cp:revision>
  <dcterms:created xsi:type="dcterms:W3CDTF">2025-11-30T21:44:00Z</dcterms:created>
  <dcterms:modified xsi:type="dcterms:W3CDTF">2025-12-01T22:30:00Z</dcterms:modified>
</cp:coreProperties>
</file>