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6"/>
        <w:gridCol w:w="2262"/>
        <w:gridCol w:w="1701"/>
        <w:gridCol w:w="1559"/>
      </w:tblGrid>
      <w:tr w:rsidR="00C725A2" w:rsidRPr="007B5FC4" w14:paraId="53F7FD1C" w14:textId="77777777" w:rsidTr="00B526C9">
        <w:tc>
          <w:tcPr>
            <w:tcW w:w="9923" w:type="dxa"/>
            <w:gridSpan w:val="5"/>
            <w:shd w:val="clear" w:color="auto" w:fill="auto"/>
          </w:tcPr>
          <w:p w14:paraId="67354FC3" w14:textId="77777777" w:rsidR="00C725A2" w:rsidRPr="007B5FC4" w:rsidRDefault="00C725A2" w:rsidP="00B526C9">
            <w:pPr>
              <w:ind w:left="459"/>
              <w:rPr>
                <w:sz w:val="22"/>
                <w:szCs w:val="22"/>
                <w:lang w:val="fr-CA"/>
              </w:rPr>
            </w:pPr>
          </w:p>
          <w:p w14:paraId="0341D199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  <w:r w:rsidRPr="00A926CD">
              <w:rPr>
                <w:rFonts w:ascii="Arial" w:hAnsi="Arial" w:cs="Arial"/>
                <w:b/>
                <w:sz w:val="22"/>
                <w:szCs w:val="22"/>
                <w:lang w:val="fr-CA"/>
              </w:rPr>
              <w:t>POLITIQUE :</w:t>
            </w:r>
            <w:r w:rsidRPr="00A926CD">
              <w:rPr>
                <w:rFonts w:ascii="Arial" w:hAnsi="Arial" w:cs="Arial"/>
                <w:b/>
                <w:sz w:val="22"/>
                <w:szCs w:val="22"/>
                <w:lang w:val="fr-CA"/>
              </w:rPr>
              <w:tab/>
            </w:r>
            <w:r w:rsidRPr="007B5FC4">
              <w:rPr>
                <w:b/>
                <w:sz w:val="22"/>
                <w:szCs w:val="22"/>
                <w:lang w:val="fr-CA"/>
              </w:rPr>
              <w:tab/>
            </w:r>
            <w:r w:rsidRPr="007B5FC4">
              <w:rPr>
                <w:b/>
                <w:sz w:val="22"/>
                <w:szCs w:val="22"/>
                <w:lang w:val="fr-CA"/>
              </w:rPr>
              <w:tab/>
            </w:r>
            <w:r w:rsidRPr="007B5FC4">
              <w:rPr>
                <w:b/>
                <w:sz w:val="22"/>
                <w:szCs w:val="22"/>
                <w:lang w:val="fr-CA"/>
              </w:rPr>
              <w:tab/>
            </w:r>
            <w:r w:rsidRPr="00A926CD">
              <w:rPr>
                <w:rFonts w:ascii="Arial" w:hAnsi="Arial" w:cs="Arial"/>
                <w:b/>
                <w:sz w:val="22"/>
                <w:szCs w:val="22"/>
                <w:lang w:val="fr-CA"/>
              </w:rPr>
              <w:t>PLAN PLURIANNUEL D’ACCESSIBILITÉ</w:t>
            </w:r>
          </w:p>
          <w:p w14:paraId="0F128153" w14:textId="77777777" w:rsidR="00C725A2" w:rsidRPr="007B5FC4" w:rsidRDefault="00C725A2" w:rsidP="00B526C9">
            <w:pPr>
              <w:rPr>
                <w:sz w:val="22"/>
                <w:szCs w:val="22"/>
                <w:lang w:val="fr-CA"/>
              </w:rPr>
            </w:pPr>
          </w:p>
        </w:tc>
      </w:tr>
      <w:tr w:rsidR="00A926CD" w:rsidRPr="007B5FC4" w14:paraId="7F643693" w14:textId="77777777" w:rsidTr="00B526C9">
        <w:tc>
          <w:tcPr>
            <w:tcW w:w="1985" w:type="dxa"/>
            <w:shd w:val="clear" w:color="auto" w:fill="auto"/>
          </w:tcPr>
          <w:p w14:paraId="6BB5EF3D" w14:textId="77777777" w:rsidR="00C725A2" w:rsidRPr="007B5FC4" w:rsidRDefault="00C725A2" w:rsidP="00B526C9">
            <w:pPr>
              <w:rPr>
                <w:b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Politique n</w:t>
            </w:r>
            <w:r w:rsidRPr="007B5FC4">
              <w:rPr>
                <w:b/>
                <w:sz w:val="22"/>
                <w:szCs w:val="22"/>
                <w:vertAlign w:val="superscript"/>
                <w:lang w:val="fr-CA"/>
              </w:rPr>
              <w:t>o</w:t>
            </w:r>
            <w:r w:rsidR="00C67DC0" w:rsidRPr="007B5FC4">
              <w:rPr>
                <w:b/>
                <w:sz w:val="22"/>
                <w:szCs w:val="22"/>
                <w:vertAlign w:val="superscript"/>
                <w:lang w:val="fr-CA"/>
              </w:rPr>
              <w:t xml:space="preserve"> </w:t>
            </w:r>
          </w:p>
          <w:p w14:paraId="3DA7EFB8" w14:textId="77777777" w:rsidR="00C67DC0" w:rsidRPr="007B5FC4" w:rsidRDefault="00C67DC0" w:rsidP="00B526C9">
            <w:pPr>
              <w:rPr>
                <w:b/>
                <w:vertAlign w:val="superscript"/>
                <w:lang w:val="fr-CA"/>
              </w:rPr>
            </w:pPr>
          </w:p>
          <w:p w14:paraId="6EA449B8" w14:textId="77777777" w:rsidR="00C725A2" w:rsidRPr="007B5FC4" w:rsidRDefault="00C67DC0" w:rsidP="00C67DC0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7-72b</w:t>
            </w:r>
          </w:p>
        </w:tc>
        <w:tc>
          <w:tcPr>
            <w:tcW w:w="2416" w:type="dxa"/>
            <w:shd w:val="clear" w:color="auto" w:fill="auto"/>
          </w:tcPr>
          <w:p w14:paraId="2FAD1CEB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Section :</w:t>
            </w:r>
          </w:p>
          <w:p w14:paraId="1F3B2DA1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</w:p>
          <w:p w14:paraId="3C522D30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Ressources humaines</w:t>
            </w:r>
          </w:p>
        </w:tc>
        <w:tc>
          <w:tcPr>
            <w:tcW w:w="2262" w:type="dxa"/>
            <w:shd w:val="clear" w:color="auto" w:fill="auto"/>
          </w:tcPr>
          <w:p w14:paraId="379C7104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Entrée en vigueur :</w:t>
            </w:r>
          </w:p>
          <w:p w14:paraId="07A8737C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</w:p>
          <w:p w14:paraId="64630508" w14:textId="77777777" w:rsidR="00C725A2" w:rsidRPr="007B5FC4" w:rsidRDefault="00C67DC0" w:rsidP="00B526C9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14 janvier 202</w:t>
            </w:r>
            <w:r w:rsidR="00C725A2" w:rsidRPr="007B5FC4">
              <w:rPr>
                <w:b/>
                <w:sz w:val="22"/>
                <w:szCs w:val="22"/>
                <w:lang w:val="fr-C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5C4EB75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Révision :</w:t>
            </w:r>
          </w:p>
          <w:p w14:paraId="2E89C265" w14:textId="77777777" w:rsidR="002A4A45" w:rsidRPr="007B5FC4" w:rsidRDefault="002A4A45" w:rsidP="00B526C9">
            <w:pPr>
              <w:rPr>
                <w:b/>
                <w:sz w:val="22"/>
                <w:szCs w:val="22"/>
                <w:lang w:val="fr-CA"/>
              </w:rPr>
            </w:pPr>
          </w:p>
          <w:p w14:paraId="75F35CD4" w14:textId="77777777" w:rsidR="00C725A2" w:rsidRPr="007B5FC4" w:rsidRDefault="002A4A45" w:rsidP="002A4A45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2 novembre 2023</w:t>
            </w:r>
          </w:p>
        </w:tc>
        <w:tc>
          <w:tcPr>
            <w:tcW w:w="1559" w:type="dxa"/>
            <w:shd w:val="clear" w:color="auto" w:fill="auto"/>
          </w:tcPr>
          <w:p w14:paraId="143D1D71" w14:textId="77777777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sz w:val="22"/>
                <w:szCs w:val="22"/>
                <w:lang w:val="fr-CA"/>
              </w:rPr>
              <w:t>Approuvée par :</w:t>
            </w:r>
          </w:p>
          <w:p w14:paraId="0848F0C9" w14:textId="43ACA43E" w:rsidR="00A926CD" w:rsidRDefault="00C725A2" w:rsidP="00B526C9">
            <w:pPr>
              <w:rPr>
                <w:b/>
                <w:noProof/>
                <w:sz w:val="22"/>
                <w:szCs w:val="22"/>
                <w:lang w:val="fr-CA"/>
              </w:rPr>
            </w:pPr>
            <w:r w:rsidRPr="007B5FC4">
              <w:rPr>
                <w:b/>
                <w:noProof/>
                <w:sz w:val="22"/>
                <w:szCs w:val="22"/>
                <w:lang w:val="fr-CA"/>
              </w:rPr>
              <w:t xml:space="preserve">    </w:t>
            </w:r>
            <w:r w:rsidR="00A926CD" w:rsidRPr="00A926CD">
              <w:rPr>
                <w:b/>
                <w:noProof/>
                <w:sz w:val="22"/>
                <w:szCs w:val="22"/>
                <w:lang w:val="fr-CA"/>
              </w:rPr>
              <w:drawing>
                <wp:inline distT="0" distB="0" distL="0" distR="0" wp14:anchorId="2F97A76A" wp14:editId="1186DE96">
                  <wp:extent cx="717855" cy="3714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08" cy="37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FC4">
              <w:rPr>
                <w:b/>
                <w:noProof/>
                <w:sz w:val="22"/>
                <w:szCs w:val="22"/>
                <w:lang w:val="fr-CA"/>
              </w:rPr>
              <w:t xml:space="preserve">  </w:t>
            </w:r>
          </w:p>
          <w:p w14:paraId="079F253C" w14:textId="1D740DFA" w:rsidR="00C725A2" w:rsidRPr="007B5FC4" w:rsidRDefault="00C725A2" w:rsidP="00B526C9">
            <w:pPr>
              <w:rPr>
                <w:b/>
                <w:sz w:val="22"/>
                <w:szCs w:val="22"/>
                <w:lang w:val="fr-CA"/>
              </w:rPr>
            </w:pPr>
            <w:r w:rsidRPr="007B5FC4">
              <w:rPr>
                <w:b/>
                <w:noProof/>
                <w:sz w:val="22"/>
                <w:szCs w:val="22"/>
                <w:lang w:val="fr-CA"/>
              </w:rPr>
              <w:t xml:space="preserve">   </w:t>
            </w:r>
          </w:p>
        </w:tc>
      </w:tr>
    </w:tbl>
    <w:p w14:paraId="428EA60E" w14:textId="77777777" w:rsidR="00C725A2" w:rsidRPr="007B5FC4" w:rsidRDefault="00C725A2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lang w:val="fr-CA"/>
        </w:rPr>
      </w:pPr>
    </w:p>
    <w:p w14:paraId="75853C47" w14:textId="77777777" w:rsidR="00C725A2" w:rsidRPr="007B5FC4" w:rsidRDefault="00C725A2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bCs/>
          <w:lang w:val="fr-CA"/>
        </w:rPr>
      </w:pPr>
      <w:r w:rsidRPr="007B5FC4">
        <w:rPr>
          <w:b/>
          <w:lang w:val="fr-CA"/>
        </w:rPr>
        <w:t xml:space="preserve">PLAN </w:t>
      </w:r>
    </w:p>
    <w:p w14:paraId="13665DCA" w14:textId="77777777" w:rsidR="00C725A2" w:rsidRPr="007B5FC4" w:rsidRDefault="00C725A2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t>La Politique des SHDS à l’égard des Normes d’accessibilité (7-72) oriente le travail que font les SHDS en matière d’accessibilité. L’énoncé de la politique, la déclaration d’engagement des SHDS, qui a reçu l’</w:t>
      </w:r>
      <w:r w:rsidR="00EB2428" w:rsidRPr="007B5FC4">
        <w:rPr>
          <w:lang w:val="fr-CA"/>
        </w:rPr>
        <w:t>approbation du C</w:t>
      </w:r>
      <w:r w:rsidRPr="007B5FC4">
        <w:rPr>
          <w:lang w:val="fr-CA"/>
        </w:rPr>
        <w:t>onseil d’administration, est libellé comme suit :</w:t>
      </w:r>
    </w:p>
    <w:p w14:paraId="5928DABC" w14:textId="77777777" w:rsidR="00532151" w:rsidRPr="007B5FC4" w:rsidRDefault="00532151" w:rsidP="00532151">
      <w:pPr>
        <w:rPr>
          <w:lang w:val="fr-CA"/>
        </w:rPr>
      </w:pPr>
    </w:p>
    <w:p w14:paraId="0F5C3BA9" w14:textId="77777777" w:rsidR="00532151" w:rsidRPr="007B5FC4" w:rsidRDefault="00532151" w:rsidP="00532151">
      <w:pPr>
        <w:rPr>
          <w:lang w:val="fr-CA"/>
        </w:rPr>
      </w:pPr>
      <w:r w:rsidRPr="007B5FC4">
        <w:rPr>
          <w:lang w:val="fr-CA"/>
        </w:rPr>
        <w:t xml:space="preserve">« Les Services pour handicaps de développement de Sudbury (SHDS) s’engagent à offrir l’accès égal aux biens et aux services et sont tenus de faciliter l’application de la </w:t>
      </w:r>
      <w:r w:rsidRPr="007B5FC4">
        <w:rPr>
          <w:i/>
          <w:lang w:val="fr-CA"/>
        </w:rPr>
        <w:t>Loi de 2005 sur l’accessibilité pour les personnes handicapées de l’Ontario</w:t>
      </w:r>
      <w:r w:rsidRPr="007B5FC4">
        <w:rPr>
          <w:lang w:val="fr-CA"/>
        </w:rPr>
        <w:t xml:space="preserve"> (LAPHO) et du Règlement de l’Ontario 429/07, </w:t>
      </w:r>
      <w:r w:rsidRPr="007B5FC4">
        <w:rPr>
          <w:i/>
          <w:lang w:val="fr-CA"/>
        </w:rPr>
        <w:t>Normes d’accessibilité pour les services à la clientèle</w:t>
      </w:r>
      <w:r w:rsidRPr="007B5FC4">
        <w:rPr>
          <w:lang w:val="fr-CA"/>
        </w:rPr>
        <w:t>.</w:t>
      </w:r>
    </w:p>
    <w:p w14:paraId="6069824F" w14:textId="77777777" w:rsidR="00532151" w:rsidRPr="007B5FC4" w:rsidRDefault="00532151" w:rsidP="00532151">
      <w:pPr>
        <w:ind w:left="-567"/>
        <w:rPr>
          <w:lang w:val="fr-CA"/>
        </w:rPr>
      </w:pPr>
    </w:p>
    <w:p w14:paraId="4AB8E837" w14:textId="77777777" w:rsidR="00C725A2" w:rsidRPr="007B5FC4" w:rsidRDefault="00532151" w:rsidP="005321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t>Les SHDS s’efforcent de veiller à ce que ses politiques, pratiques et procédures soient compatibles avec les principes énoncés dans le Règlement</w:t>
      </w:r>
      <w:r w:rsidR="006C72C0" w:rsidRPr="007B5FC4">
        <w:rPr>
          <w:lang w:val="fr-CA"/>
        </w:rPr>
        <w:t>.</w:t>
      </w:r>
    </w:p>
    <w:p w14:paraId="32B165D1" w14:textId="77777777" w:rsidR="006C72C0" w:rsidRPr="007B5FC4" w:rsidRDefault="006C72C0" w:rsidP="005321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</w:p>
    <w:p w14:paraId="5A9BC29D" w14:textId="77777777" w:rsidR="006C72C0" w:rsidRPr="007B5FC4" w:rsidRDefault="006C72C0" w:rsidP="005321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t>Les SHDS s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>engagent à garantir l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>égalité d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>accès et de participation des personnes atteintes de déficiences développementales. Nous nous engageons à traiter ces personnes d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>une manière qui leur permet de conserver leur dignité et leur indépendance. Nous croyons en l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 xml:space="preserve">intégration et nous nous engageons à répondre à leurs besoins en temps opportun. Nous y parviendrons en supprimant </w:t>
      </w:r>
      <w:r w:rsidR="007B5FC4">
        <w:rPr>
          <w:lang w:val="fr-CA"/>
        </w:rPr>
        <w:t xml:space="preserve">et en évitant </w:t>
      </w:r>
      <w:r w:rsidRPr="007B5FC4">
        <w:rPr>
          <w:lang w:val="fr-CA"/>
        </w:rPr>
        <w:t>les obstacles à l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>accessibilité et en respectant nos obligations en la matière en vertu de la législation ontarienne sur l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>accessibilité. »</w:t>
      </w:r>
    </w:p>
    <w:p w14:paraId="2485EA03" w14:textId="77777777" w:rsidR="00C725A2" w:rsidRPr="007B5FC4" w:rsidRDefault="00C725A2" w:rsidP="00C725A2">
      <w:pPr>
        <w:keepLines/>
        <w:rPr>
          <w:lang w:val="fr-CA"/>
        </w:rPr>
      </w:pPr>
    </w:p>
    <w:p w14:paraId="406F3AEC" w14:textId="77777777" w:rsidR="00C725A2" w:rsidRPr="007B5FC4" w:rsidRDefault="007D059C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lang w:val="fr-CA"/>
        </w:rPr>
      </w:pPr>
      <w:r w:rsidRPr="007B5FC4">
        <w:rPr>
          <w:b/>
          <w:lang w:val="fr-CA"/>
        </w:rPr>
        <w:t>DESCRIPT</w:t>
      </w:r>
      <w:r w:rsidR="00C725A2" w:rsidRPr="007B5FC4">
        <w:rPr>
          <w:b/>
          <w:lang w:val="fr-CA"/>
        </w:rPr>
        <w:t xml:space="preserve">ION DES SHDS </w:t>
      </w:r>
    </w:p>
    <w:p w14:paraId="063454AB" w14:textId="77777777" w:rsidR="00C725A2" w:rsidRPr="007B5FC4" w:rsidRDefault="00EB2428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t>Or</w:t>
      </w:r>
      <w:r w:rsidR="00C725A2" w:rsidRPr="007B5FC4">
        <w:rPr>
          <w:lang w:val="fr-CA"/>
        </w:rPr>
        <w:t xml:space="preserve">ganisme communautaire désigné bilingue, </w:t>
      </w:r>
      <w:r w:rsidRPr="007B5FC4">
        <w:rPr>
          <w:lang w:val="fr-CA"/>
        </w:rPr>
        <w:t>les SHDS sont</w:t>
      </w:r>
      <w:r w:rsidR="00C725A2" w:rsidRPr="007B5FC4">
        <w:rPr>
          <w:lang w:val="fr-CA"/>
        </w:rPr>
        <w:t xml:space="preserve"> au service de personnes atteintes de déficiences développementales</w:t>
      </w:r>
      <w:r w:rsidRPr="007B5FC4">
        <w:rPr>
          <w:lang w:val="fr-CA"/>
        </w:rPr>
        <w:t xml:space="preserve"> en </w:t>
      </w:r>
      <w:r w:rsidR="00C725A2" w:rsidRPr="007B5FC4">
        <w:rPr>
          <w:lang w:val="fr-CA"/>
        </w:rPr>
        <w:t xml:space="preserve">les aidant à réaliser </w:t>
      </w:r>
      <w:r w:rsidR="00FA3B63" w:rsidRPr="007B5FC4">
        <w:rPr>
          <w:lang w:val="fr-CA"/>
        </w:rPr>
        <w:t xml:space="preserve">tout </w:t>
      </w:r>
      <w:r w:rsidR="00C725A2" w:rsidRPr="007B5FC4">
        <w:rPr>
          <w:lang w:val="fr-CA"/>
        </w:rPr>
        <w:t>leur potentiel</w:t>
      </w:r>
      <w:r w:rsidRPr="007B5FC4">
        <w:rPr>
          <w:lang w:val="fr-CA"/>
        </w:rPr>
        <w:t xml:space="preserve">. Les besoins des gens </w:t>
      </w:r>
      <w:r w:rsidR="005D029D" w:rsidRPr="007B5FC4">
        <w:rPr>
          <w:lang w:val="fr-CA"/>
        </w:rPr>
        <w:t>sont</w:t>
      </w:r>
      <w:r w:rsidRPr="007B5FC4">
        <w:rPr>
          <w:lang w:val="fr-CA"/>
        </w:rPr>
        <w:t xml:space="preserve"> leur priorité et ils répondent à ceux-ci</w:t>
      </w:r>
      <w:r w:rsidR="00C725A2" w:rsidRPr="007B5FC4">
        <w:rPr>
          <w:lang w:val="fr-CA"/>
        </w:rPr>
        <w:t xml:space="preserve"> dans les deux langues officielles, avec respect, compassion et responsabilité</w:t>
      </w:r>
      <w:r w:rsidRPr="007B5FC4">
        <w:rPr>
          <w:lang w:val="fr-CA"/>
        </w:rPr>
        <w:t>. Les</w:t>
      </w:r>
      <w:r w:rsidR="00C725A2" w:rsidRPr="007B5FC4">
        <w:rPr>
          <w:lang w:val="fr-CA"/>
        </w:rPr>
        <w:t xml:space="preserve"> SHDS fourni</w:t>
      </w:r>
      <w:r w:rsidRPr="007B5FC4">
        <w:rPr>
          <w:lang w:val="fr-CA"/>
        </w:rPr>
        <w:t xml:space="preserve">ssent </w:t>
      </w:r>
      <w:r w:rsidR="00C725A2" w:rsidRPr="007B5FC4">
        <w:rPr>
          <w:lang w:val="fr-CA"/>
        </w:rPr>
        <w:t xml:space="preserve">des soutiens et services individualisés qui favorisent l’intégration communautaire, l’inclusion sociale et le choix tout en veillant aux droits individuels. </w:t>
      </w:r>
    </w:p>
    <w:p w14:paraId="20A0CAF0" w14:textId="77777777" w:rsidR="00C725A2" w:rsidRPr="007B5FC4" w:rsidRDefault="00C725A2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</w:p>
    <w:p w14:paraId="5396101C" w14:textId="77777777" w:rsidR="00C725A2" w:rsidRPr="007B5FC4" w:rsidRDefault="00C725A2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lang w:val="fr-CA"/>
        </w:rPr>
      </w:pPr>
      <w:r w:rsidRPr="007B5FC4">
        <w:rPr>
          <w:b/>
          <w:lang w:val="fr-CA"/>
        </w:rPr>
        <w:t xml:space="preserve">OBJECTIFS </w:t>
      </w:r>
      <w:r w:rsidR="00EB2428" w:rsidRPr="007B5FC4">
        <w:rPr>
          <w:b/>
          <w:lang w:val="fr-CA"/>
        </w:rPr>
        <w:t xml:space="preserve">EN MATIÈRE </w:t>
      </w:r>
      <w:r w:rsidRPr="007B5FC4">
        <w:rPr>
          <w:b/>
          <w:lang w:val="fr-CA"/>
        </w:rPr>
        <w:t>D’</w:t>
      </w:r>
      <w:r w:rsidR="00EB2428" w:rsidRPr="007B5FC4">
        <w:rPr>
          <w:b/>
          <w:lang w:val="fr-CA"/>
        </w:rPr>
        <w:t>ACCESSIBILITÉ</w:t>
      </w:r>
    </w:p>
    <w:p w14:paraId="3EF4E17B" w14:textId="77777777" w:rsidR="00C725A2" w:rsidRPr="007B5FC4" w:rsidRDefault="007034FC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t xml:space="preserve">Le Plan pluriannuel d’accessibilité cerne et résout les problèmes d’accessibilité au sein de notre communauté, dans son ensemble, y compris dans les établissements détenus, loués ou exploités par les SHDS. Les SHDS s’engagent à éliminer les obstacles qui limitent et entravent la capacité des personnes à jouir pleinement de leur communauté et de </w:t>
      </w:r>
      <w:r w:rsidR="005D029D" w:rsidRPr="007B5FC4">
        <w:rPr>
          <w:lang w:val="fr-CA"/>
        </w:rPr>
        <w:t>ses</w:t>
      </w:r>
      <w:r w:rsidRPr="007B5FC4">
        <w:rPr>
          <w:lang w:val="fr-CA"/>
        </w:rPr>
        <w:t xml:space="preserve"> emplacements. </w:t>
      </w:r>
      <w:r w:rsidR="00C725A2" w:rsidRPr="007B5FC4">
        <w:rPr>
          <w:lang w:val="fr-CA"/>
        </w:rPr>
        <w:t xml:space="preserve">Le Plan fera porter à l’attention des SHDS tous les obstacles, y compris </w:t>
      </w:r>
      <w:r w:rsidR="007B5FC4">
        <w:rPr>
          <w:lang w:val="fr-CA"/>
        </w:rPr>
        <w:t>ceux</w:t>
      </w:r>
      <w:r w:rsidR="00C725A2" w:rsidRPr="007B5FC4">
        <w:rPr>
          <w:lang w:val="fr-CA"/>
        </w:rPr>
        <w:t xml:space="preserve"> déjà relevés par les SHDS, et exposera le plan de travail à mettre en œuvre pour y remédier. Ce plan peut faire état ou non des délais d’achèvement des travaux selon les ressources disponibles.  </w:t>
      </w:r>
    </w:p>
    <w:p w14:paraId="537B0752" w14:textId="77777777" w:rsidR="00C725A2" w:rsidRPr="007B5FC4" w:rsidRDefault="00C725A2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</w:p>
    <w:p w14:paraId="31D4B440" w14:textId="77777777" w:rsidR="00C725A2" w:rsidRPr="007B5FC4" w:rsidRDefault="00C725A2" w:rsidP="00C725A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lastRenderedPageBreak/>
        <w:t>Les obstacles recensés comme étant éliminés, en cours de suppression</w:t>
      </w:r>
      <w:r w:rsidR="005D029D" w:rsidRPr="007B5FC4">
        <w:rPr>
          <w:lang w:val="fr-CA"/>
        </w:rPr>
        <w:t xml:space="preserve"> ou</w:t>
      </w:r>
      <w:r w:rsidRPr="007B5FC4">
        <w:rPr>
          <w:lang w:val="fr-CA"/>
        </w:rPr>
        <w:t xml:space="preserve"> au stad</w:t>
      </w:r>
      <w:r w:rsidR="002A4A45" w:rsidRPr="007B5FC4">
        <w:rPr>
          <w:lang w:val="fr-CA"/>
        </w:rPr>
        <w:t>e de projet à considérer en 2023-2024</w:t>
      </w:r>
      <w:r w:rsidRPr="007B5FC4">
        <w:rPr>
          <w:lang w:val="fr-CA"/>
        </w:rPr>
        <w:t xml:space="preserve">, </w:t>
      </w:r>
      <w:r w:rsidR="005D029D" w:rsidRPr="007B5FC4">
        <w:rPr>
          <w:lang w:val="fr-CA"/>
        </w:rPr>
        <w:t>sont les suivants</w:t>
      </w:r>
      <w:r w:rsidRPr="007B5FC4">
        <w:rPr>
          <w:lang w:val="fr-CA"/>
        </w:rPr>
        <w:t xml:space="preserve"> :</w:t>
      </w:r>
    </w:p>
    <w:p w14:paraId="4813BE76" w14:textId="77777777" w:rsidR="00C725A2" w:rsidRPr="007B5FC4" w:rsidRDefault="00C725A2" w:rsidP="00C725A2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t>Treeview - rampe d’accès à la terrasse</w:t>
      </w:r>
      <w:r w:rsidR="00EB2428" w:rsidRPr="007B5FC4">
        <w:rPr>
          <w:lang w:val="fr-CA"/>
        </w:rPr>
        <w:t>;</w:t>
      </w:r>
    </w:p>
    <w:p w14:paraId="387E8C16" w14:textId="77777777" w:rsidR="00C725A2" w:rsidRPr="007B5FC4" w:rsidRDefault="00C725A2" w:rsidP="00195842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r w:rsidRPr="007B5FC4">
        <w:rPr>
          <w:lang w:val="fr-CA"/>
        </w:rPr>
        <w:t>Westmount - réparation de la rampe</w:t>
      </w:r>
      <w:r w:rsidR="006C72C0" w:rsidRPr="007B5FC4">
        <w:rPr>
          <w:lang w:val="fr-CA"/>
        </w:rPr>
        <w:t>;</w:t>
      </w:r>
    </w:p>
    <w:p w14:paraId="69D0EBF3" w14:textId="77777777" w:rsidR="006C72C0" w:rsidRPr="007B5FC4" w:rsidRDefault="002A4A45" w:rsidP="006C72C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proofErr w:type="gramStart"/>
      <w:r w:rsidRPr="007B5FC4">
        <w:rPr>
          <w:lang w:val="fr-CA"/>
        </w:rPr>
        <w:t>installation</w:t>
      </w:r>
      <w:proofErr w:type="gramEnd"/>
      <w:r w:rsidRPr="007B5FC4">
        <w:rPr>
          <w:lang w:val="fr-CA"/>
        </w:rPr>
        <w:t xml:space="preserve"> de </w:t>
      </w:r>
      <w:r w:rsidR="006C72C0" w:rsidRPr="007B5FC4">
        <w:rPr>
          <w:lang w:val="fr-CA"/>
        </w:rPr>
        <w:t>p</w:t>
      </w:r>
      <w:r w:rsidRPr="007B5FC4">
        <w:rPr>
          <w:lang w:val="fr-CA"/>
        </w:rPr>
        <w:t>anneaux de sortie (personne qui court)</w:t>
      </w:r>
      <w:r w:rsidR="006C72C0" w:rsidRPr="007B5FC4">
        <w:rPr>
          <w:lang w:val="fr-CA"/>
        </w:rPr>
        <w:t xml:space="preserve"> à deux emplacements;</w:t>
      </w:r>
    </w:p>
    <w:p w14:paraId="0EF8BFD1" w14:textId="77777777" w:rsidR="006C72C0" w:rsidRPr="007B5FC4" w:rsidRDefault="006C72C0" w:rsidP="006C72C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proofErr w:type="gramStart"/>
      <w:r w:rsidRPr="007B5FC4">
        <w:rPr>
          <w:lang w:val="fr-CA"/>
        </w:rPr>
        <w:t>bouton</w:t>
      </w:r>
      <w:proofErr w:type="gramEnd"/>
      <w:r w:rsidRPr="007B5FC4">
        <w:rPr>
          <w:lang w:val="fr-CA"/>
        </w:rPr>
        <w:t>-poussoir d</w:t>
      </w:r>
      <w:r w:rsidR="00FA3B63" w:rsidRPr="007B5FC4">
        <w:rPr>
          <w:lang w:val="fr-CA"/>
        </w:rPr>
        <w:t>’</w:t>
      </w:r>
      <w:r w:rsidRPr="007B5FC4">
        <w:rPr>
          <w:lang w:val="fr-CA"/>
        </w:rPr>
        <w:t>accès aux portes pour handicapés à plusieurs endroits;</w:t>
      </w:r>
    </w:p>
    <w:p w14:paraId="77E37609" w14:textId="77777777" w:rsidR="006C72C0" w:rsidRPr="007B5FC4" w:rsidRDefault="006C72C0" w:rsidP="006C72C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lang w:val="fr-CA"/>
        </w:rPr>
      </w:pPr>
      <w:proofErr w:type="gramStart"/>
      <w:r w:rsidRPr="007B5FC4">
        <w:rPr>
          <w:lang w:val="fr-CA"/>
        </w:rPr>
        <w:t>espace</w:t>
      </w:r>
      <w:proofErr w:type="gramEnd"/>
      <w:r w:rsidRPr="007B5FC4">
        <w:rPr>
          <w:lang w:val="fr-CA"/>
        </w:rPr>
        <w:t xml:space="preserve"> de bureau accessible/espace de formation et de réunion accessible à </w:t>
      </w:r>
      <w:proofErr w:type="spellStart"/>
      <w:r w:rsidRPr="007B5FC4">
        <w:rPr>
          <w:lang w:val="fr-CA"/>
        </w:rPr>
        <w:t>Mountain</w:t>
      </w:r>
      <w:proofErr w:type="spellEnd"/>
      <w:r w:rsidRPr="007B5FC4">
        <w:rPr>
          <w:lang w:val="fr-CA"/>
        </w:rPr>
        <w:t>.</w:t>
      </w:r>
    </w:p>
    <w:p w14:paraId="6C34318D" w14:textId="77777777" w:rsidR="005D029D" w:rsidRPr="007B5FC4" w:rsidRDefault="005D029D" w:rsidP="00C725A2">
      <w:pPr>
        <w:ind w:left="720" w:hanging="720"/>
        <w:rPr>
          <w:b/>
          <w:lang w:val="fr-CA"/>
        </w:rPr>
      </w:pPr>
    </w:p>
    <w:p w14:paraId="295DD8D9" w14:textId="77777777" w:rsidR="00C725A2" w:rsidRPr="007B5FC4" w:rsidRDefault="00C725A2" w:rsidP="00C725A2">
      <w:pPr>
        <w:ind w:left="720" w:hanging="720"/>
        <w:rPr>
          <w:b/>
          <w:lang w:val="fr-CA"/>
        </w:rPr>
      </w:pPr>
      <w:r w:rsidRPr="007B5FC4">
        <w:rPr>
          <w:b/>
          <w:lang w:val="fr-CA"/>
        </w:rPr>
        <w:t>DÉFINITIONS</w:t>
      </w:r>
    </w:p>
    <w:p w14:paraId="1054C298" w14:textId="77777777" w:rsidR="00C725A2" w:rsidRPr="007B5FC4" w:rsidRDefault="00C725A2" w:rsidP="00C725A2">
      <w:pPr>
        <w:rPr>
          <w:u w:val="single"/>
          <w:lang w:val="fr-CA"/>
        </w:rPr>
      </w:pPr>
    </w:p>
    <w:p w14:paraId="1EB9F8D1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u w:val="single"/>
          <w:lang w:val="fr-CA"/>
        </w:rPr>
        <w:t>Obstacle</w:t>
      </w:r>
      <w:r w:rsidRPr="007B5FC4">
        <w:rPr>
          <w:lang w:val="fr-CA"/>
        </w:rPr>
        <w:t xml:space="preserve"> – s’entend de toute entrave qui empêche une personne en situation de handicap de s’adonner à des activités quotidiennes que beaucoup considèrent comme allant de soi</w:t>
      </w:r>
      <w:r w:rsidR="00EB2428" w:rsidRPr="007B5FC4">
        <w:rPr>
          <w:lang w:val="fr-CA"/>
        </w:rPr>
        <w:t xml:space="preserve">. Un obstacle rend </w:t>
      </w:r>
      <w:r w:rsidRPr="007B5FC4">
        <w:rPr>
          <w:lang w:val="fr-CA"/>
        </w:rPr>
        <w:t xml:space="preserve">difficile, voire impossible, la participation des personnes </w:t>
      </w:r>
      <w:r w:rsidR="005D029D" w:rsidRPr="007B5FC4">
        <w:rPr>
          <w:lang w:val="fr-CA"/>
        </w:rPr>
        <w:t xml:space="preserve">ayant un </w:t>
      </w:r>
      <w:r w:rsidRPr="007B5FC4">
        <w:rPr>
          <w:lang w:val="fr-CA"/>
        </w:rPr>
        <w:t>handicap</w:t>
      </w:r>
      <w:r w:rsidR="005D029D" w:rsidRPr="007B5FC4">
        <w:rPr>
          <w:lang w:val="fr-CA"/>
        </w:rPr>
        <w:t xml:space="preserve"> </w:t>
      </w:r>
      <w:r w:rsidRPr="007B5FC4">
        <w:rPr>
          <w:lang w:val="fr-CA"/>
        </w:rPr>
        <w:t>à la vie sociale, en n’étant pas en mesure de faire des courses, de travailler ou de prendre les transports en commun.</w:t>
      </w:r>
    </w:p>
    <w:p w14:paraId="5F8B3B39" w14:textId="77777777" w:rsidR="00C725A2" w:rsidRPr="007B5FC4" w:rsidRDefault="00C725A2" w:rsidP="00BE483B">
      <w:pPr>
        <w:jc w:val="both"/>
        <w:rPr>
          <w:lang w:val="fr-CA"/>
        </w:rPr>
      </w:pPr>
    </w:p>
    <w:p w14:paraId="7B6BD69D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u w:val="single"/>
          <w:lang w:val="fr-CA"/>
        </w:rPr>
        <w:t>Gestion du rendement</w:t>
      </w:r>
      <w:r w:rsidRPr="007B5FC4">
        <w:rPr>
          <w:lang w:val="fr-CA"/>
        </w:rPr>
        <w:t xml:space="preserve"> – s’entend des méthodes employées pour évaluer et améliorer les prestations d’un </w:t>
      </w:r>
      <w:r w:rsidR="003F64E5" w:rsidRPr="007B5FC4">
        <w:rPr>
          <w:lang w:val="fr-CA"/>
        </w:rPr>
        <w:t>membre du personnel</w:t>
      </w:r>
      <w:r w:rsidRPr="007B5FC4">
        <w:rPr>
          <w:lang w:val="fr-CA"/>
        </w:rPr>
        <w:t>, sa productivité, son efficacité et sa réussite globale.</w:t>
      </w:r>
    </w:p>
    <w:p w14:paraId="73154E3A" w14:textId="77777777" w:rsidR="00C725A2" w:rsidRPr="007B5FC4" w:rsidRDefault="00C725A2" w:rsidP="00BE483B">
      <w:pPr>
        <w:jc w:val="both"/>
        <w:rPr>
          <w:u w:val="single"/>
          <w:lang w:val="fr-CA"/>
        </w:rPr>
      </w:pPr>
    </w:p>
    <w:p w14:paraId="1366F764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u w:val="single"/>
          <w:lang w:val="fr-CA"/>
        </w:rPr>
        <w:t>Perfectionnement/avancement professionnel</w:t>
      </w:r>
      <w:r w:rsidRPr="007B5FC4">
        <w:rPr>
          <w:lang w:val="fr-CA"/>
        </w:rPr>
        <w:t xml:space="preserve"> – s’entend des possibilités offertes aux </w:t>
      </w:r>
      <w:r w:rsidR="003F64E5" w:rsidRPr="007B5FC4">
        <w:rPr>
          <w:lang w:val="fr-CA"/>
        </w:rPr>
        <w:t xml:space="preserve">membres du personnel afin de </w:t>
      </w:r>
      <w:r w:rsidRPr="007B5FC4">
        <w:rPr>
          <w:lang w:val="fr-CA"/>
        </w:rPr>
        <w:t>leur permett</w:t>
      </w:r>
      <w:r w:rsidR="003F64E5" w:rsidRPr="007B5FC4">
        <w:rPr>
          <w:lang w:val="fr-CA"/>
        </w:rPr>
        <w:t>re</w:t>
      </w:r>
      <w:r w:rsidRPr="007B5FC4">
        <w:rPr>
          <w:lang w:val="fr-CA"/>
        </w:rPr>
        <w:t xml:space="preserve"> de perfectionner l’apprentissage et d’élargir le champ actuel de leurs responsabilités professionnelles.</w:t>
      </w:r>
    </w:p>
    <w:p w14:paraId="702D7597" w14:textId="77777777" w:rsidR="00C725A2" w:rsidRPr="007B5FC4" w:rsidRDefault="00C725A2" w:rsidP="00BE483B">
      <w:pPr>
        <w:jc w:val="both"/>
        <w:rPr>
          <w:lang w:val="fr-CA"/>
        </w:rPr>
      </w:pPr>
    </w:p>
    <w:p w14:paraId="1B051FE3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u w:val="single"/>
          <w:lang w:val="fr-CA"/>
        </w:rPr>
        <w:t>Changement de poste</w:t>
      </w:r>
      <w:r w:rsidRPr="007B5FC4">
        <w:rPr>
          <w:lang w:val="fr-CA"/>
        </w:rPr>
        <w:t xml:space="preserve"> – s’entend du fait d’affecter un </w:t>
      </w:r>
      <w:r w:rsidR="003F64E5" w:rsidRPr="007B5FC4">
        <w:rPr>
          <w:lang w:val="fr-CA"/>
        </w:rPr>
        <w:t>membre du personnel</w:t>
      </w:r>
      <w:r w:rsidRPr="007B5FC4">
        <w:rPr>
          <w:lang w:val="fr-CA"/>
        </w:rPr>
        <w:t xml:space="preserve"> à un autre poste au sein de l’organisme.</w:t>
      </w:r>
    </w:p>
    <w:p w14:paraId="2EA50F06" w14:textId="77777777" w:rsidR="00C725A2" w:rsidRPr="007B5FC4" w:rsidRDefault="00C725A2" w:rsidP="00BE483B">
      <w:pPr>
        <w:jc w:val="both"/>
        <w:rPr>
          <w:lang w:val="fr-CA"/>
        </w:rPr>
      </w:pPr>
    </w:p>
    <w:p w14:paraId="0D3E1E91" w14:textId="77777777" w:rsidR="00C725A2" w:rsidRPr="007B5FC4" w:rsidRDefault="00C725A2" w:rsidP="00BE483B">
      <w:pPr>
        <w:ind w:left="720" w:hanging="720"/>
        <w:jc w:val="both"/>
        <w:rPr>
          <w:b/>
          <w:lang w:val="fr-CA"/>
        </w:rPr>
      </w:pPr>
      <w:r w:rsidRPr="007B5FC4">
        <w:rPr>
          <w:b/>
          <w:lang w:val="fr-CA"/>
        </w:rPr>
        <w:t>ÉVALUATION</w:t>
      </w:r>
    </w:p>
    <w:p w14:paraId="23275BCC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>Les SHDS possèdent une vaste expérience des questions d’accessibilité du fait qu</w:t>
      </w:r>
      <w:r w:rsidR="007D059C" w:rsidRPr="007B5FC4">
        <w:rPr>
          <w:lang w:val="fr-CA"/>
        </w:rPr>
        <w:t>’</w:t>
      </w:r>
      <w:r w:rsidR="005D029D" w:rsidRPr="007B5FC4">
        <w:rPr>
          <w:lang w:val="fr-CA"/>
        </w:rPr>
        <w:t>ils sont</w:t>
      </w:r>
      <w:r w:rsidRPr="007B5FC4">
        <w:rPr>
          <w:lang w:val="fr-CA"/>
        </w:rPr>
        <w:t>, depuis plus de soixante</w:t>
      </w:r>
      <w:r w:rsidR="006C72C0" w:rsidRPr="007B5FC4">
        <w:rPr>
          <w:lang w:val="fr-CA"/>
        </w:rPr>
        <w:t>-dix</w:t>
      </w:r>
      <w:r w:rsidRPr="007B5FC4">
        <w:rPr>
          <w:lang w:val="fr-CA"/>
        </w:rPr>
        <w:t xml:space="preserve"> ans, au service des personnes atteintes d’une déficience </w:t>
      </w:r>
      <w:r w:rsidR="00A860AA" w:rsidRPr="007B5FC4">
        <w:rPr>
          <w:lang w:val="fr-CA"/>
        </w:rPr>
        <w:t>développementale</w:t>
      </w:r>
      <w:r w:rsidRPr="007B5FC4">
        <w:rPr>
          <w:lang w:val="fr-CA"/>
        </w:rPr>
        <w:t>, nombre d’entre elles ayant également des problèmes de mobilité et de santé.</w:t>
      </w:r>
    </w:p>
    <w:p w14:paraId="37F960A6" w14:textId="77777777" w:rsidR="00C725A2" w:rsidRPr="007B5FC4" w:rsidRDefault="00C725A2" w:rsidP="00BE483B">
      <w:pPr>
        <w:ind w:left="720" w:hanging="720"/>
        <w:jc w:val="both"/>
        <w:rPr>
          <w:lang w:val="fr-CA"/>
        </w:rPr>
      </w:pPr>
    </w:p>
    <w:p w14:paraId="74FD9B57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>Voici, entre autres, les méthodes et outils que les SHDS pourraie</w:t>
      </w:r>
      <w:r w:rsidR="003F64E5" w:rsidRPr="007B5FC4">
        <w:rPr>
          <w:lang w:val="fr-CA"/>
        </w:rPr>
        <w:t xml:space="preserve">nt mettre en œuvre pour repérer </w:t>
      </w:r>
      <w:r w:rsidRPr="007B5FC4">
        <w:rPr>
          <w:lang w:val="fr-CA"/>
        </w:rPr>
        <w:t>les obstacles à l’accessibilité :</w:t>
      </w:r>
    </w:p>
    <w:p w14:paraId="403D4D0B" w14:textId="77777777" w:rsidR="00C725A2" w:rsidRPr="007B5FC4" w:rsidRDefault="00C725A2" w:rsidP="00C725A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7B5FC4">
        <w:rPr>
          <w:lang w:val="fr-CA"/>
        </w:rPr>
        <w:t>enquête</w:t>
      </w:r>
      <w:proofErr w:type="gramEnd"/>
      <w:r w:rsidRPr="007B5FC4">
        <w:rPr>
          <w:lang w:val="fr-CA"/>
        </w:rPr>
        <w:t xml:space="preserve"> sur l’a</w:t>
      </w:r>
      <w:r w:rsidR="003F64E5" w:rsidRPr="007B5FC4">
        <w:rPr>
          <w:lang w:val="fr-CA"/>
        </w:rPr>
        <w:t>ccessibilité adressée à divers</w:t>
      </w:r>
      <w:r w:rsidRPr="007B5FC4">
        <w:rPr>
          <w:lang w:val="fr-CA"/>
        </w:rPr>
        <w:t xml:space="preserve"> </w:t>
      </w:r>
      <w:r w:rsidR="003F64E5" w:rsidRPr="007B5FC4">
        <w:rPr>
          <w:lang w:val="fr-CA"/>
        </w:rPr>
        <w:t>intervenants;</w:t>
      </w:r>
    </w:p>
    <w:p w14:paraId="0AC18354" w14:textId="77777777" w:rsidR="00C725A2" w:rsidRPr="007B5FC4" w:rsidRDefault="003F64E5" w:rsidP="00C725A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7B5FC4">
        <w:rPr>
          <w:lang w:val="fr-CA"/>
        </w:rPr>
        <w:t>r</w:t>
      </w:r>
      <w:r w:rsidR="00C725A2" w:rsidRPr="007B5FC4">
        <w:rPr>
          <w:lang w:val="fr-CA"/>
        </w:rPr>
        <w:t>elevé</w:t>
      </w:r>
      <w:proofErr w:type="gramEnd"/>
      <w:r w:rsidR="00C725A2" w:rsidRPr="007B5FC4">
        <w:rPr>
          <w:lang w:val="fr-CA"/>
        </w:rPr>
        <w:t xml:space="preserve"> d’obstacles potentiels par les personnes assistées, les familles et les </w:t>
      </w:r>
      <w:r w:rsidRPr="007B5FC4">
        <w:rPr>
          <w:lang w:val="fr-CA"/>
        </w:rPr>
        <w:t>membres du personnel</w:t>
      </w:r>
      <w:r w:rsidR="00C725A2" w:rsidRPr="007B5FC4">
        <w:rPr>
          <w:lang w:val="fr-CA"/>
        </w:rPr>
        <w:t xml:space="preserve"> et signalement de ces obstacles </w:t>
      </w:r>
      <w:r w:rsidRPr="007B5FC4">
        <w:rPr>
          <w:lang w:val="fr-CA"/>
        </w:rPr>
        <w:t>au</w:t>
      </w:r>
      <w:r w:rsidR="00C725A2" w:rsidRPr="007B5FC4">
        <w:rPr>
          <w:lang w:val="fr-CA"/>
        </w:rPr>
        <w:t xml:space="preserve"> </w:t>
      </w:r>
      <w:r w:rsidRPr="007B5FC4">
        <w:rPr>
          <w:lang w:val="fr-CA"/>
        </w:rPr>
        <w:t>gestionnaire</w:t>
      </w:r>
      <w:r w:rsidR="00C725A2" w:rsidRPr="007B5FC4">
        <w:rPr>
          <w:lang w:val="fr-CA"/>
        </w:rPr>
        <w:t xml:space="preserve"> et</w:t>
      </w:r>
      <w:r w:rsidRPr="007B5FC4">
        <w:rPr>
          <w:lang w:val="fr-CA"/>
        </w:rPr>
        <w:t xml:space="preserve"> (</w:t>
      </w:r>
      <w:r w:rsidR="00C725A2" w:rsidRPr="007B5FC4">
        <w:rPr>
          <w:lang w:val="fr-CA"/>
        </w:rPr>
        <w:t>ou</w:t>
      </w:r>
      <w:r w:rsidRPr="007B5FC4">
        <w:rPr>
          <w:lang w:val="fr-CA"/>
        </w:rPr>
        <w:t>)</w:t>
      </w:r>
      <w:r w:rsidR="00C725A2" w:rsidRPr="007B5FC4">
        <w:rPr>
          <w:lang w:val="fr-CA"/>
        </w:rPr>
        <w:t xml:space="preserve"> au Comité </w:t>
      </w:r>
      <w:r w:rsidR="00C6601D" w:rsidRPr="007B5FC4">
        <w:rPr>
          <w:lang w:val="fr-CA"/>
        </w:rPr>
        <w:t>sur l</w:t>
      </w:r>
      <w:r w:rsidR="00C725A2" w:rsidRPr="007B5FC4">
        <w:rPr>
          <w:lang w:val="fr-CA"/>
        </w:rPr>
        <w:t>’accessibilité</w:t>
      </w:r>
      <w:r w:rsidRPr="007B5FC4">
        <w:rPr>
          <w:lang w:val="fr-CA"/>
        </w:rPr>
        <w:t>;</w:t>
      </w:r>
    </w:p>
    <w:p w14:paraId="3CD7E94F" w14:textId="77777777" w:rsidR="00C725A2" w:rsidRPr="007B5FC4" w:rsidRDefault="003F64E5" w:rsidP="00C725A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7B5FC4">
        <w:rPr>
          <w:lang w:val="fr-CA"/>
        </w:rPr>
        <w:t>l</w:t>
      </w:r>
      <w:r w:rsidR="00C725A2" w:rsidRPr="007B5FC4">
        <w:rPr>
          <w:lang w:val="fr-CA"/>
        </w:rPr>
        <w:t>e</w:t>
      </w:r>
      <w:proofErr w:type="gramEnd"/>
      <w:r w:rsidR="00C725A2" w:rsidRPr="007B5FC4">
        <w:rPr>
          <w:lang w:val="fr-CA"/>
        </w:rPr>
        <w:t xml:space="preserve"> Comité </w:t>
      </w:r>
      <w:r w:rsidR="00C6601D" w:rsidRPr="007B5FC4">
        <w:rPr>
          <w:lang w:val="fr-CA"/>
        </w:rPr>
        <w:t>sur l</w:t>
      </w:r>
      <w:r w:rsidR="00C725A2" w:rsidRPr="007B5FC4">
        <w:rPr>
          <w:lang w:val="fr-CA"/>
        </w:rPr>
        <w:t xml:space="preserve">’accessibilité se réunit régulièrement </w:t>
      </w:r>
      <w:r w:rsidRPr="007B5FC4">
        <w:rPr>
          <w:lang w:val="fr-CA"/>
        </w:rPr>
        <w:t>et est</w:t>
      </w:r>
      <w:r w:rsidR="00C725A2" w:rsidRPr="007B5FC4">
        <w:rPr>
          <w:lang w:val="fr-CA"/>
        </w:rPr>
        <w:t xml:space="preserve"> une ressource objective concernant toutes les questions d’accessibilité</w:t>
      </w:r>
      <w:r w:rsidR="005D029D" w:rsidRPr="007B5FC4">
        <w:rPr>
          <w:lang w:val="fr-CA"/>
        </w:rPr>
        <w:t>,</w:t>
      </w:r>
      <w:r w:rsidR="00C725A2" w:rsidRPr="007B5FC4">
        <w:rPr>
          <w:lang w:val="fr-CA"/>
        </w:rPr>
        <w:t xml:space="preserve"> dont le repérage d</w:t>
      </w:r>
      <w:r w:rsidRPr="007B5FC4">
        <w:rPr>
          <w:lang w:val="fr-CA"/>
        </w:rPr>
        <w:t>’</w:t>
      </w:r>
      <w:r w:rsidR="00C725A2" w:rsidRPr="007B5FC4">
        <w:rPr>
          <w:lang w:val="fr-CA"/>
        </w:rPr>
        <w:t>obstacle</w:t>
      </w:r>
      <w:r w:rsidRPr="007B5FC4">
        <w:rPr>
          <w:lang w:val="fr-CA"/>
        </w:rPr>
        <w:t>s</w:t>
      </w:r>
      <w:r w:rsidR="00C725A2" w:rsidRPr="007B5FC4">
        <w:rPr>
          <w:lang w:val="fr-CA"/>
        </w:rPr>
        <w:t xml:space="preserve">, y compris </w:t>
      </w:r>
      <w:r w:rsidRPr="007B5FC4">
        <w:rPr>
          <w:lang w:val="fr-CA"/>
        </w:rPr>
        <w:t>ceux</w:t>
      </w:r>
      <w:r w:rsidR="00C725A2" w:rsidRPr="007B5FC4">
        <w:rPr>
          <w:lang w:val="fr-CA"/>
        </w:rPr>
        <w:t xml:space="preserve"> d’ordre attitudinal</w:t>
      </w:r>
      <w:r w:rsidRPr="007B5FC4">
        <w:rPr>
          <w:lang w:val="fr-CA"/>
        </w:rPr>
        <w:t>;</w:t>
      </w:r>
    </w:p>
    <w:p w14:paraId="421E5397" w14:textId="77777777" w:rsidR="00C725A2" w:rsidRPr="007B5FC4" w:rsidRDefault="003F64E5" w:rsidP="00C725A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7B5FC4">
        <w:rPr>
          <w:lang w:val="fr-CA"/>
        </w:rPr>
        <w:t>l</w:t>
      </w:r>
      <w:r w:rsidR="00C725A2" w:rsidRPr="007B5FC4">
        <w:rPr>
          <w:lang w:val="fr-CA"/>
        </w:rPr>
        <w:t>e</w:t>
      </w:r>
      <w:proofErr w:type="gramEnd"/>
      <w:r w:rsidR="00C725A2" w:rsidRPr="007B5FC4">
        <w:rPr>
          <w:lang w:val="fr-CA"/>
        </w:rPr>
        <w:t xml:space="preserve"> Comité </w:t>
      </w:r>
      <w:r w:rsidRPr="007B5FC4">
        <w:rPr>
          <w:lang w:val="fr-CA"/>
        </w:rPr>
        <w:t>mixte sur la santé et la sécurité (CM</w:t>
      </w:r>
      <w:r w:rsidR="00C725A2" w:rsidRPr="007B5FC4">
        <w:rPr>
          <w:lang w:val="fr-CA"/>
        </w:rPr>
        <w:t xml:space="preserve">SS) inspecte régulièrement </w:t>
      </w:r>
      <w:r w:rsidRPr="007B5FC4">
        <w:rPr>
          <w:lang w:val="fr-CA"/>
        </w:rPr>
        <w:t>tous les établissements des SHDS et relève tous</w:t>
      </w:r>
      <w:r w:rsidR="00C725A2" w:rsidRPr="007B5FC4">
        <w:rPr>
          <w:lang w:val="fr-CA"/>
        </w:rPr>
        <w:t xml:space="preserve"> </w:t>
      </w:r>
      <w:r w:rsidRPr="007B5FC4">
        <w:rPr>
          <w:lang w:val="fr-CA"/>
        </w:rPr>
        <w:t xml:space="preserve">les </w:t>
      </w:r>
      <w:r w:rsidR="00C725A2" w:rsidRPr="007B5FC4">
        <w:rPr>
          <w:lang w:val="fr-CA"/>
        </w:rPr>
        <w:t>obstacle</w:t>
      </w:r>
      <w:r w:rsidRPr="007B5FC4">
        <w:rPr>
          <w:lang w:val="fr-CA"/>
        </w:rPr>
        <w:t>s</w:t>
      </w:r>
      <w:r w:rsidR="00C725A2" w:rsidRPr="007B5FC4">
        <w:rPr>
          <w:lang w:val="fr-CA"/>
        </w:rPr>
        <w:t xml:space="preserve"> pour suivi correctif</w:t>
      </w:r>
      <w:r w:rsidRPr="007B5FC4">
        <w:rPr>
          <w:lang w:val="fr-CA"/>
        </w:rPr>
        <w:t>;</w:t>
      </w:r>
    </w:p>
    <w:p w14:paraId="2079A42B" w14:textId="77777777" w:rsidR="00C725A2" w:rsidRPr="007B5FC4" w:rsidRDefault="003F64E5" w:rsidP="00C725A2">
      <w:pPr>
        <w:pStyle w:val="ListParagraph"/>
        <w:numPr>
          <w:ilvl w:val="0"/>
          <w:numId w:val="1"/>
        </w:numPr>
        <w:rPr>
          <w:lang w:val="fr-CA"/>
        </w:rPr>
      </w:pPr>
      <w:proofErr w:type="gramStart"/>
      <w:r w:rsidRPr="007B5FC4">
        <w:rPr>
          <w:lang w:val="fr-CA"/>
        </w:rPr>
        <w:t>e</w:t>
      </w:r>
      <w:r w:rsidR="00C725A2" w:rsidRPr="007B5FC4">
        <w:rPr>
          <w:lang w:val="fr-CA"/>
        </w:rPr>
        <w:t>xamen</w:t>
      </w:r>
      <w:proofErr w:type="gramEnd"/>
      <w:r w:rsidR="00C725A2" w:rsidRPr="007B5FC4">
        <w:rPr>
          <w:lang w:val="fr-CA"/>
        </w:rPr>
        <w:t xml:space="preserve"> annuel du Plan </w:t>
      </w:r>
      <w:r w:rsidRPr="007B5FC4">
        <w:rPr>
          <w:lang w:val="fr-CA"/>
        </w:rPr>
        <w:t xml:space="preserve">pluriannuel </w:t>
      </w:r>
      <w:r w:rsidR="00C725A2" w:rsidRPr="007B5FC4">
        <w:rPr>
          <w:lang w:val="fr-CA"/>
        </w:rPr>
        <w:t>d’accessibilité</w:t>
      </w:r>
      <w:r w:rsidRPr="007B5FC4">
        <w:rPr>
          <w:lang w:val="fr-CA"/>
        </w:rPr>
        <w:t>.</w:t>
      </w:r>
    </w:p>
    <w:p w14:paraId="759BD711" w14:textId="77777777" w:rsidR="00C725A2" w:rsidRPr="007B5FC4" w:rsidRDefault="00C725A2" w:rsidP="00C725A2">
      <w:pPr>
        <w:ind w:left="360"/>
        <w:rPr>
          <w:lang w:val="fr-CA"/>
        </w:rPr>
      </w:pPr>
    </w:p>
    <w:p w14:paraId="755EB9A2" w14:textId="77777777" w:rsidR="00085239" w:rsidRDefault="00085239" w:rsidP="00C725A2">
      <w:pPr>
        <w:rPr>
          <w:b/>
          <w:lang w:val="fr-CA"/>
        </w:rPr>
      </w:pPr>
    </w:p>
    <w:p w14:paraId="1E400997" w14:textId="77777777" w:rsidR="00085239" w:rsidRDefault="00085239" w:rsidP="00C725A2">
      <w:pPr>
        <w:rPr>
          <w:b/>
          <w:lang w:val="fr-CA"/>
        </w:rPr>
      </w:pPr>
    </w:p>
    <w:p w14:paraId="74F9B089" w14:textId="77777777" w:rsidR="00085239" w:rsidRDefault="00085239" w:rsidP="00C725A2">
      <w:pPr>
        <w:rPr>
          <w:b/>
          <w:lang w:val="fr-CA"/>
        </w:rPr>
      </w:pPr>
    </w:p>
    <w:p w14:paraId="76969205" w14:textId="19BCA459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lastRenderedPageBreak/>
        <w:t>SERVICE À LA CLIENTÈLE</w:t>
      </w:r>
    </w:p>
    <w:p w14:paraId="096CCAEC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 xml:space="preserve">Les SDHS respecteront les normes de service </w:t>
      </w:r>
      <w:r w:rsidR="00FB625C" w:rsidRPr="007B5FC4">
        <w:rPr>
          <w:lang w:val="fr-CA"/>
        </w:rPr>
        <w:t xml:space="preserve">à la </w:t>
      </w:r>
      <w:r w:rsidRPr="007B5FC4">
        <w:rPr>
          <w:lang w:val="fr-CA"/>
        </w:rPr>
        <w:t>client</w:t>
      </w:r>
      <w:r w:rsidR="00FB625C" w:rsidRPr="007B5FC4">
        <w:rPr>
          <w:lang w:val="fr-CA"/>
        </w:rPr>
        <w:t>èle</w:t>
      </w:r>
      <w:r w:rsidRPr="007B5FC4">
        <w:rPr>
          <w:lang w:val="fr-CA"/>
        </w:rPr>
        <w:t xml:space="preserve"> énoncées dans la LAPHO. En matière de service </w:t>
      </w:r>
      <w:r w:rsidR="00FB625C" w:rsidRPr="007B5FC4">
        <w:rPr>
          <w:lang w:val="fr-CA"/>
        </w:rPr>
        <w:t xml:space="preserve">à la </w:t>
      </w:r>
      <w:r w:rsidRPr="007B5FC4">
        <w:rPr>
          <w:lang w:val="fr-CA"/>
        </w:rPr>
        <w:t>client</w:t>
      </w:r>
      <w:r w:rsidR="00FB625C" w:rsidRPr="007B5FC4">
        <w:rPr>
          <w:lang w:val="fr-CA"/>
        </w:rPr>
        <w:t>èle</w:t>
      </w:r>
      <w:r w:rsidRPr="007B5FC4">
        <w:rPr>
          <w:lang w:val="fr-CA"/>
        </w:rPr>
        <w:t>, les pratiques actuelles des SHDS sont déc</w:t>
      </w:r>
      <w:r w:rsidR="00FB625C" w:rsidRPr="007B5FC4">
        <w:rPr>
          <w:lang w:val="fr-CA"/>
        </w:rPr>
        <w:t xml:space="preserve">rites dans le document intitulé « Pratique exemplaire : service accessible à toutes les personnes ayant un handicap », qui figure </w:t>
      </w:r>
      <w:r w:rsidRPr="007B5FC4">
        <w:rPr>
          <w:lang w:val="fr-CA"/>
        </w:rPr>
        <w:t>sur notre site Web.</w:t>
      </w:r>
    </w:p>
    <w:p w14:paraId="2DB17203" w14:textId="77777777" w:rsidR="00C725A2" w:rsidRPr="007B5FC4" w:rsidRDefault="00C725A2" w:rsidP="00C725A2">
      <w:pPr>
        <w:rPr>
          <w:lang w:val="fr-CA"/>
        </w:rPr>
      </w:pPr>
    </w:p>
    <w:p w14:paraId="0B6FB25D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RENSEIGNEMENTS D’URGENCE</w:t>
      </w:r>
    </w:p>
    <w:p w14:paraId="571A4205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>Les SHDS mettront à la disposition des personnes bénéficiant de notre soutien, de même qu’à d’autres personnes, sur demande, des renseignements publics sur les situations d’urgence</w:t>
      </w:r>
      <w:r w:rsidR="00FB625C" w:rsidRPr="007B5FC4">
        <w:rPr>
          <w:lang w:val="fr-CA"/>
        </w:rPr>
        <w:t xml:space="preserve"> dans des formats accessibles</w:t>
      </w:r>
      <w:r w:rsidRPr="007B5FC4">
        <w:rPr>
          <w:lang w:val="fr-CA"/>
        </w:rPr>
        <w:t>.</w:t>
      </w:r>
    </w:p>
    <w:p w14:paraId="2563A86A" w14:textId="77777777" w:rsidR="005D029D" w:rsidRPr="007B5FC4" w:rsidRDefault="005D029D" w:rsidP="00C725A2">
      <w:pPr>
        <w:rPr>
          <w:b/>
          <w:lang w:val="fr-CA"/>
        </w:rPr>
      </w:pPr>
    </w:p>
    <w:p w14:paraId="7B40A1E0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FORMATION</w:t>
      </w:r>
    </w:p>
    <w:p w14:paraId="798F177E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 xml:space="preserve">Les SHDS assureront la formation des </w:t>
      </w:r>
      <w:r w:rsidR="00FB625C" w:rsidRPr="007B5FC4">
        <w:rPr>
          <w:lang w:val="fr-CA"/>
        </w:rPr>
        <w:t>membres du personnel</w:t>
      </w:r>
      <w:r w:rsidRPr="007B5FC4">
        <w:rPr>
          <w:lang w:val="fr-CA"/>
        </w:rPr>
        <w:t xml:space="preserve">, des bénévoles et des autres </w:t>
      </w:r>
      <w:r w:rsidR="00FB625C" w:rsidRPr="007B5FC4">
        <w:rPr>
          <w:lang w:val="fr-CA"/>
        </w:rPr>
        <w:t>intervenants</w:t>
      </w:r>
      <w:r w:rsidRPr="007B5FC4">
        <w:rPr>
          <w:lang w:val="fr-CA"/>
        </w:rPr>
        <w:t>, selon les besoins, dans les domaines suivants :</w:t>
      </w:r>
    </w:p>
    <w:p w14:paraId="01852634" w14:textId="77777777" w:rsidR="00AE2067" w:rsidRPr="007B5FC4" w:rsidRDefault="00AE2067" w:rsidP="00AE2067">
      <w:pPr>
        <w:pStyle w:val="ListParagraph"/>
        <w:numPr>
          <w:ilvl w:val="0"/>
          <w:numId w:val="2"/>
        </w:numPr>
        <w:rPr>
          <w:lang w:val="fr-CA"/>
        </w:rPr>
      </w:pPr>
      <w:proofErr w:type="gramStart"/>
      <w:r w:rsidRPr="007B5FC4">
        <w:rPr>
          <w:lang w:val="fr-CA"/>
        </w:rPr>
        <w:t>objectifs</w:t>
      </w:r>
      <w:proofErr w:type="gramEnd"/>
      <w:r w:rsidRPr="007B5FC4">
        <w:rPr>
          <w:lang w:val="fr-CA"/>
        </w:rPr>
        <w:t xml:space="preserve"> de la </w:t>
      </w:r>
      <w:r w:rsidRPr="007B5FC4">
        <w:rPr>
          <w:i/>
          <w:lang w:val="fr-CA"/>
        </w:rPr>
        <w:t>Loi de 2005 sur l’accessibilité pour les personnes handicapées de l’Ontario</w:t>
      </w:r>
      <w:r w:rsidRPr="007B5FC4">
        <w:rPr>
          <w:lang w:val="fr-CA"/>
        </w:rPr>
        <w:t>;</w:t>
      </w:r>
    </w:p>
    <w:p w14:paraId="6C173BE1" w14:textId="77777777" w:rsidR="00AE2067" w:rsidRPr="007B5FC4" w:rsidRDefault="00AE2067" w:rsidP="00AE2067">
      <w:pPr>
        <w:pStyle w:val="ListParagraph"/>
        <w:numPr>
          <w:ilvl w:val="0"/>
          <w:numId w:val="2"/>
        </w:numPr>
        <w:rPr>
          <w:lang w:val="fr-CA"/>
        </w:rPr>
      </w:pPr>
      <w:proofErr w:type="gramStart"/>
      <w:r w:rsidRPr="007B5FC4">
        <w:rPr>
          <w:lang w:val="fr-CA"/>
        </w:rPr>
        <w:t>vue</w:t>
      </w:r>
      <w:proofErr w:type="gramEnd"/>
      <w:r w:rsidRPr="007B5FC4">
        <w:rPr>
          <w:lang w:val="fr-CA"/>
        </w:rPr>
        <w:t xml:space="preserve"> d’ensemble des Normes d’accessibilité pour les services à la clientèle;</w:t>
      </w:r>
    </w:p>
    <w:p w14:paraId="52612046" w14:textId="77777777" w:rsidR="00C725A2" w:rsidRPr="007B5FC4" w:rsidRDefault="00C725A2" w:rsidP="00C725A2">
      <w:pPr>
        <w:pStyle w:val="ListParagraph"/>
        <w:numPr>
          <w:ilvl w:val="0"/>
          <w:numId w:val="2"/>
        </w:numPr>
        <w:rPr>
          <w:lang w:val="fr-CA"/>
        </w:rPr>
      </w:pPr>
      <w:r w:rsidRPr="007B5FC4">
        <w:rPr>
          <w:lang w:val="fr-CA"/>
        </w:rPr>
        <w:t>Politique d’accessibilité</w:t>
      </w:r>
      <w:r w:rsidR="00FB625C" w:rsidRPr="007B5FC4">
        <w:rPr>
          <w:lang w:val="fr-CA"/>
        </w:rPr>
        <w:t>;</w:t>
      </w:r>
      <w:r w:rsidRPr="007B5FC4">
        <w:rPr>
          <w:lang w:val="fr-CA"/>
        </w:rPr>
        <w:t xml:space="preserve"> </w:t>
      </w:r>
    </w:p>
    <w:p w14:paraId="731FF445" w14:textId="77777777" w:rsidR="00FB625C" w:rsidRPr="007B5FC4" w:rsidRDefault="00FB625C" w:rsidP="00C725A2">
      <w:pPr>
        <w:pStyle w:val="ListParagraph"/>
        <w:numPr>
          <w:ilvl w:val="0"/>
          <w:numId w:val="2"/>
        </w:numPr>
        <w:rPr>
          <w:lang w:val="fr-CA"/>
        </w:rPr>
      </w:pPr>
      <w:r w:rsidRPr="007B5FC4">
        <w:rPr>
          <w:lang w:val="fr-CA"/>
        </w:rPr>
        <w:t>« Pratique exemplaire : service accessible à toutes les personnes ayant un handicap »;</w:t>
      </w:r>
    </w:p>
    <w:p w14:paraId="2BEAE8EA" w14:textId="77777777" w:rsidR="00C725A2" w:rsidRPr="007B5FC4" w:rsidRDefault="00C725A2" w:rsidP="00C725A2">
      <w:pPr>
        <w:pStyle w:val="ListParagraph"/>
        <w:numPr>
          <w:ilvl w:val="0"/>
          <w:numId w:val="2"/>
        </w:numPr>
        <w:rPr>
          <w:lang w:val="fr-CA"/>
        </w:rPr>
      </w:pPr>
      <w:r w:rsidRPr="007B5FC4">
        <w:rPr>
          <w:lang w:val="fr-CA"/>
        </w:rPr>
        <w:t xml:space="preserve">Plan </w:t>
      </w:r>
      <w:r w:rsidR="00FB625C" w:rsidRPr="007B5FC4">
        <w:rPr>
          <w:lang w:val="fr-CA"/>
        </w:rPr>
        <w:t xml:space="preserve">pluriannuel </w:t>
      </w:r>
      <w:r w:rsidRPr="007B5FC4">
        <w:rPr>
          <w:lang w:val="fr-CA"/>
        </w:rPr>
        <w:t>d’</w:t>
      </w:r>
      <w:r w:rsidR="00FB625C" w:rsidRPr="007B5FC4">
        <w:rPr>
          <w:lang w:val="fr-CA"/>
        </w:rPr>
        <w:t>accessibilité;</w:t>
      </w:r>
    </w:p>
    <w:p w14:paraId="6DF61792" w14:textId="77777777" w:rsidR="00C725A2" w:rsidRPr="007B5FC4" w:rsidRDefault="00FA3B63" w:rsidP="00FA3B63">
      <w:pPr>
        <w:pStyle w:val="ListParagraph"/>
        <w:numPr>
          <w:ilvl w:val="0"/>
          <w:numId w:val="2"/>
        </w:numPr>
        <w:rPr>
          <w:lang w:val="fr-CA"/>
        </w:rPr>
      </w:pPr>
      <w:proofErr w:type="gramStart"/>
      <w:r w:rsidRPr="007B5FC4">
        <w:rPr>
          <w:lang w:val="fr-CA"/>
        </w:rPr>
        <w:t>que</w:t>
      </w:r>
      <w:proofErr w:type="gramEnd"/>
      <w:r w:rsidRPr="007B5FC4">
        <w:rPr>
          <w:lang w:val="fr-CA"/>
        </w:rPr>
        <w:t xml:space="preserve"> faire si une personne atteinte de déficiences développementales a des difficultés à accéder aux biens, services ou installations;</w:t>
      </w:r>
    </w:p>
    <w:p w14:paraId="14F32F95" w14:textId="77777777" w:rsidR="00C725A2" w:rsidRPr="007B5FC4" w:rsidRDefault="00C725A2" w:rsidP="00C725A2">
      <w:pPr>
        <w:pStyle w:val="ListParagraph"/>
        <w:numPr>
          <w:ilvl w:val="0"/>
          <w:numId w:val="2"/>
        </w:numPr>
        <w:rPr>
          <w:lang w:val="fr-CA"/>
        </w:rPr>
      </w:pPr>
      <w:r w:rsidRPr="007B5FC4">
        <w:rPr>
          <w:lang w:val="fr-CA"/>
        </w:rPr>
        <w:t>Objectifs de la LAPHO (2005), de ses règlements et de ses cinq normes : service</w:t>
      </w:r>
      <w:r w:rsidR="00FB625C" w:rsidRPr="007B5FC4">
        <w:rPr>
          <w:lang w:val="fr-CA"/>
        </w:rPr>
        <w:t xml:space="preserve"> à la</w:t>
      </w:r>
      <w:r w:rsidRPr="007B5FC4">
        <w:rPr>
          <w:lang w:val="fr-CA"/>
        </w:rPr>
        <w:t xml:space="preserve"> client</w:t>
      </w:r>
      <w:r w:rsidR="00FB625C" w:rsidRPr="007B5FC4">
        <w:rPr>
          <w:lang w:val="fr-CA"/>
        </w:rPr>
        <w:t>èle</w:t>
      </w:r>
      <w:r w:rsidRPr="007B5FC4">
        <w:rPr>
          <w:lang w:val="fr-CA"/>
        </w:rPr>
        <w:t>, transport, information et communication, emploi et environnement bâti.</w:t>
      </w:r>
    </w:p>
    <w:p w14:paraId="50751E33" w14:textId="77777777" w:rsidR="00AE2067" w:rsidRPr="007B5FC4" w:rsidRDefault="00AE2067" w:rsidP="00C725A2">
      <w:pPr>
        <w:rPr>
          <w:lang w:val="fr-CA"/>
        </w:rPr>
      </w:pPr>
    </w:p>
    <w:p w14:paraId="381477C6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 xml:space="preserve">La formation sera donnée dès que possible, </w:t>
      </w:r>
      <w:r w:rsidR="00FB625C" w:rsidRPr="007B5FC4">
        <w:rPr>
          <w:lang w:val="fr-CA"/>
        </w:rPr>
        <w:t xml:space="preserve">à la </w:t>
      </w:r>
      <w:r w:rsidRPr="007B5FC4">
        <w:rPr>
          <w:lang w:val="fr-CA"/>
        </w:rPr>
        <w:t xml:space="preserve">suite </w:t>
      </w:r>
      <w:r w:rsidR="00FB625C" w:rsidRPr="007B5FC4">
        <w:rPr>
          <w:lang w:val="fr-CA"/>
        </w:rPr>
        <w:t>de</w:t>
      </w:r>
      <w:r w:rsidRPr="007B5FC4">
        <w:rPr>
          <w:lang w:val="fr-CA"/>
        </w:rPr>
        <w:t xml:space="preserve"> modification</w:t>
      </w:r>
      <w:r w:rsidR="00FB625C" w:rsidRPr="007B5FC4">
        <w:rPr>
          <w:lang w:val="fr-CA"/>
        </w:rPr>
        <w:t>s</w:t>
      </w:r>
      <w:r w:rsidRPr="007B5FC4">
        <w:rPr>
          <w:lang w:val="fr-CA"/>
        </w:rPr>
        <w:t xml:space="preserve"> de la Politique d’accessibilité et des procédures, au moins une fois par an, et de la manière la plus adaptée aux fonctions des </w:t>
      </w:r>
      <w:r w:rsidR="00FB625C" w:rsidRPr="007B5FC4">
        <w:rPr>
          <w:lang w:val="fr-CA"/>
        </w:rPr>
        <w:t>membres du personnel</w:t>
      </w:r>
      <w:r w:rsidRPr="007B5FC4">
        <w:rPr>
          <w:lang w:val="fr-CA"/>
        </w:rPr>
        <w:t xml:space="preserve">, des bénévoles et des </w:t>
      </w:r>
      <w:r w:rsidR="00FB625C" w:rsidRPr="007B5FC4">
        <w:rPr>
          <w:lang w:val="fr-CA"/>
        </w:rPr>
        <w:t>intervenants</w:t>
      </w:r>
      <w:r w:rsidRPr="007B5FC4">
        <w:rPr>
          <w:lang w:val="fr-CA"/>
        </w:rPr>
        <w:t>.</w:t>
      </w:r>
    </w:p>
    <w:p w14:paraId="0443BA54" w14:textId="77777777" w:rsidR="00C725A2" w:rsidRPr="007B5FC4" w:rsidRDefault="00C725A2" w:rsidP="00C725A2">
      <w:pPr>
        <w:rPr>
          <w:lang w:val="fr-CA"/>
        </w:rPr>
      </w:pPr>
    </w:p>
    <w:p w14:paraId="354FE25C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KIOSQUES</w:t>
      </w:r>
    </w:p>
    <w:p w14:paraId="54ABC5F4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>Les kiosques libre-service ne sont pas nécessaires et aucune demande à ce sujet n’a été reçue à ce jour.</w:t>
      </w:r>
    </w:p>
    <w:p w14:paraId="5CD5F602" w14:textId="77777777" w:rsidR="00C725A2" w:rsidRPr="007B5FC4" w:rsidRDefault="00C725A2" w:rsidP="00C725A2">
      <w:pPr>
        <w:rPr>
          <w:lang w:val="fr-CA"/>
        </w:rPr>
      </w:pPr>
    </w:p>
    <w:p w14:paraId="174B98CD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INFORMATION ET COMMUNICATIONS</w:t>
      </w:r>
    </w:p>
    <w:p w14:paraId="4A319D6E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>Les SHDS ayant à cœur de répondre aux besoins de communication de personnes en situation de handicap se concerter</w:t>
      </w:r>
      <w:r w:rsidR="00FB625C" w:rsidRPr="007B5FC4">
        <w:rPr>
          <w:lang w:val="fr-CA"/>
        </w:rPr>
        <w:t>ont</w:t>
      </w:r>
      <w:r w:rsidRPr="007B5FC4">
        <w:rPr>
          <w:lang w:val="fr-CA"/>
        </w:rPr>
        <w:t xml:space="preserve"> avec elles, individuellement, pour déterminer le format substitutif qui fera disparaître l’obstacle à l’information et à la communication.  </w:t>
      </w:r>
    </w:p>
    <w:p w14:paraId="6C715E33" w14:textId="77777777" w:rsidR="00C725A2" w:rsidRPr="007B5FC4" w:rsidRDefault="00C725A2" w:rsidP="00C725A2">
      <w:pPr>
        <w:rPr>
          <w:lang w:val="fr-CA"/>
        </w:rPr>
      </w:pPr>
    </w:p>
    <w:p w14:paraId="5437B12E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SITE WEB</w:t>
      </w:r>
    </w:p>
    <w:p w14:paraId="779505DA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>Le site Web et son contenu sont conformes aux Règles pour l’accessibilité des contenus Web (WCAG) 2.0, niveau AA.</w:t>
      </w:r>
    </w:p>
    <w:p w14:paraId="2B0E7BBA" w14:textId="77777777" w:rsidR="00C725A2" w:rsidRPr="007B5FC4" w:rsidRDefault="00C725A2" w:rsidP="00C725A2">
      <w:pPr>
        <w:pStyle w:val="ListParagraph"/>
        <w:numPr>
          <w:ilvl w:val="0"/>
          <w:numId w:val="3"/>
        </w:numPr>
        <w:rPr>
          <w:lang w:val="fr-CA"/>
        </w:rPr>
      </w:pPr>
      <w:r w:rsidRPr="007B5FC4">
        <w:rPr>
          <w:lang w:val="fr-CA"/>
        </w:rPr>
        <w:t>Toute capsule vidéo ou audio en direct sur le site Web sera dotée des sous-titres nécessaires à son accessibilité.</w:t>
      </w:r>
    </w:p>
    <w:p w14:paraId="65AD480A" w14:textId="77777777" w:rsidR="00C725A2" w:rsidRPr="007B5FC4" w:rsidRDefault="00C725A2" w:rsidP="00C725A2">
      <w:pPr>
        <w:pStyle w:val="ListParagraph"/>
        <w:numPr>
          <w:ilvl w:val="0"/>
          <w:numId w:val="3"/>
        </w:numPr>
        <w:rPr>
          <w:lang w:val="fr-CA"/>
        </w:rPr>
      </w:pPr>
      <w:r w:rsidRPr="007B5FC4">
        <w:rPr>
          <w:lang w:val="fr-CA"/>
        </w:rPr>
        <w:t>Tous les médias feront l’objet d’une description afin que l’information puisse être reçue sous diverses formes.</w:t>
      </w:r>
    </w:p>
    <w:p w14:paraId="43B18DAF" w14:textId="77777777" w:rsidR="00C725A2" w:rsidRPr="007B5FC4" w:rsidRDefault="00C725A2" w:rsidP="00C725A2">
      <w:pPr>
        <w:pStyle w:val="ListParagraph"/>
        <w:numPr>
          <w:ilvl w:val="0"/>
          <w:numId w:val="3"/>
        </w:numPr>
        <w:rPr>
          <w:lang w:val="fr-CA"/>
        </w:rPr>
      </w:pPr>
      <w:r w:rsidRPr="007B5FC4">
        <w:rPr>
          <w:lang w:val="fr-CA"/>
        </w:rPr>
        <w:t xml:space="preserve">Le texte du site Web pourra être agrandi (zoom) à 100 % afin que la lecture soit accessible à tous.  </w:t>
      </w:r>
    </w:p>
    <w:p w14:paraId="0D955B8D" w14:textId="77777777" w:rsidR="00C725A2" w:rsidRPr="007B5FC4" w:rsidRDefault="00C725A2" w:rsidP="00C725A2">
      <w:pPr>
        <w:pStyle w:val="ListParagraph"/>
        <w:numPr>
          <w:ilvl w:val="0"/>
          <w:numId w:val="3"/>
        </w:numPr>
        <w:rPr>
          <w:lang w:val="fr-CA"/>
        </w:rPr>
      </w:pPr>
      <w:r w:rsidRPr="007B5FC4">
        <w:rPr>
          <w:lang w:val="fr-CA"/>
        </w:rPr>
        <w:lastRenderedPageBreak/>
        <w:t>Le texte du site Web sera accessible aux personnes atteintes d’une déficience visuelle par la conversion texte/audio.</w:t>
      </w:r>
    </w:p>
    <w:p w14:paraId="35E5F60F" w14:textId="77777777" w:rsidR="00C725A2" w:rsidRPr="007B5FC4" w:rsidRDefault="00C725A2" w:rsidP="00C725A2">
      <w:pPr>
        <w:pStyle w:val="ListParagraph"/>
        <w:numPr>
          <w:ilvl w:val="0"/>
          <w:numId w:val="3"/>
        </w:numPr>
        <w:rPr>
          <w:lang w:val="fr-CA"/>
        </w:rPr>
      </w:pPr>
      <w:r w:rsidRPr="007B5FC4">
        <w:rPr>
          <w:lang w:val="fr-CA"/>
        </w:rPr>
        <w:t>Le texte en grand format aura un rapport de contraste de 3:1.</w:t>
      </w:r>
    </w:p>
    <w:p w14:paraId="521D5C03" w14:textId="77777777" w:rsidR="00C725A2" w:rsidRPr="007B5FC4" w:rsidRDefault="00C725A2" w:rsidP="00C725A2">
      <w:pPr>
        <w:rPr>
          <w:lang w:val="fr-CA"/>
        </w:rPr>
      </w:pPr>
    </w:p>
    <w:p w14:paraId="4B5FD2A1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R</w:t>
      </w:r>
      <w:r w:rsidR="00FB625C" w:rsidRPr="007B5FC4">
        <w:rPr>
          <w:b/>
          <w:lang w:val="fr-CA"/>
        </w:rPr>
        <w:t>ÉTROACTION</w:t>
      </w:r>
    </w:p>
    <w:p w14:paraId="362047C6" w14:textId="77777777" w:rsidR="00C725A2" w:rsidRPr="007B5FC4" w:rsidRDefault="00FB625C" w:rsidP="00BE483B">
      <w:pPr>
        <w:jc w:val="both"/>
        <w:rPr>
          <w:lang w:val="fr-CA"/>
        </w:rPr>
      </w:pPr>
      <w:r w:rsidRPr="007B5FC4">
        <w:rPr>
          <w:lang w:val="fr-CA"/>
        </w:rPr>
        <w:t>Les</w:t>
      </w:r>
      <w:r w:rsidR="00C725A2" w:rsidRPr="007B5FC4">
        <w:rPr>
          <w:lang w:val="fr-CA"/>
        </w:rPr>
        <w:t xml:space="preserve"> demande</w:t>
      </w:r>
      <w:r w:rsidRPr="007B5FC4">
        <w:rPr>
          <w:lang w:val="fr-CA"/>
        </w:rPr>
        <w:t>s</w:t>
      </w:r>
      <w:r w:rsidR="00C725A2" w:rsidRPr="007B5FC4">
        <w:rPr>
          <w:lang w:val="fr-CA"/>
        </w:rPr>
        <w:t xml:space="preserve"> de rétroaction assure</w:t>
      </w:r>
      <w:r w:rsidRPr="007B5FC4">
        <w:rPr>
          <w:lang w:val="fr-CA"/>
        </w:rPr>
        <w:t>nt</w:t>
      </w:r>
      <w:r w:rsidR="00C725A2" w:rsidRPr="007B5FC4">
        <w:rPr>
          <w:lang w:val="fr-CA"/>
        </w:rPr>
        <w:t xml:space="preserve"> que les besoins de communication sont satisfaits conformément aux normes de la LAPHO. Si les SHDS demandent </w:t>
      </w:r>
      <w:r w:rsidRPr="007B5FC4">
        <w:rPr>
          <w:lang w:val="fr-CA"/>
        </w:rPr>
        <w:t xml:space="preserve">à un membre du personnel, à </w:t>
      </w:r>
      <w:r w:rsidR="00C725A2" w:rsidRPr="007B5FC4">
        <w:rPr>
          <w:lang w:val="fr-CA"/>
        </w:rPr>
        <w:t>une p</w:t>
      </w:r>
      <w:r w:rsidR="00C6601D" w:rsidRPr="007B5FC4">
        <w:rPr>
          <w:lang w:val="fr-CA"/>
        </w:rPr>
        <w:t>ersonne bénéficiant de soutien</w:t>
      </w:r>
      <w:r w:rsidR="00C725A2" w:rsidRPr="007B5FC4">
        <w:rPr>
          <w:lang w:val="fr-CA"/>
        </w:rPr>
        <w:t xml:space="preserve">, </w:t>
      </w:r>
      <w:r w:rsidRPr="007B5FC4">
        <w:rPr>
          <w:lang w:val="fr-CA"/>
        </w:rPr>
        <w:t>aux</w:t>
      </w:r>
      <w:r w:rsidR="00C725A2" w:rsidRPr="007B5FC4">
        <w:rPr>
          <w:lang w:val="fr-CA"/>
        </w:rPr>
        <w:t xml:space="preserve"> familles et autres</w:t>
      </w:r>
      <w:r w:rsidRPr="007B5FC4">
        <w:rPr>
          <w:lang w:val="fr-CA"/>
        </w:rPr>
        <w:t xml:space="preserve"> de faire part de leurs commentaires</w:t>
      </w:r>
      <w:r w:rsidR="00C725A2" w:rsidRPr="007B5FC4">
        <w:rPr>
          <w:lang w:val="fr-CA"/>
        </w:rPr>
        <w:t>, les informations données et reçues le seront sous un format accessible selon les besoins. Par exemple, si la personne est malvoyante, la rétroaction sera donnée sous un format audio.</w:t>
      </w:r>
    </w:p>
    <w:p w14:paraId="0F6E563E" w14:textId="77777777" w:rsidR="00C67DC0" w:rsidRPr="007B5FC4" w:rsidRDefault="00C67DC0" w:rsidP="00C725A2">
      <w:pPr>
        <w:rPr>
          <w:b/>
          <w:lang w:val="fr-CA"/>
        </w:rPr>
      </w:pPr>
    </w:p>
    <w:p w14:paraId="45775866" w14:textId="77777777" w:rsidR="00BE483B" w:rsidRDefault="00BE483B" w:rsidP="00C725A2">
      <w:pPr>
        <w:rPr>
          <w:b/>
          <w:lang w:val="fr-CA"/>
        </w:rPr>
      </w:pPr>
    </w:p>
    <w:p w14:paraId="16EF3DCD" w14:textId="719392E5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INFORMATION PUBLIQUE</w:t>
      </w:r>
    </w:p>
    <w:p w14:paraId="73229A91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>Les SHDS s’assureront que tous les renseignements accessibles au public le sont ainsi, sur demande, dans la limite des ressources disponibles.</w:t>
      </w:r>
    </w:p>
    <w:p w14:paraId="11909641" w14:textId="77777777" w:rsidR="00C725A2" w:rsidRPr="007B5FC4" w:rsidRDefault="00C725A2" w:rsidP="00C725A2">
      <w:pPr>
        <w:rPr>
          <w:lang w:val="fr-CA"/>
        </w:rPr>
      </w:pPr>
    </w:p>
    <w:p w14:paraId="72E0EC8A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EMPLOI</w:t>
      </w:r>
    </w:p>
    <w:p w14:paraId="39DF5B6D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>Les SHDS s’engagent à mettre en œuvre des pratiques équitables et accessibles en matière d’emploi.</w:t>
      </w:r>
    </w:p>
    <w:p w14:paraId="48C330A6" w14:textId="77777777" w:rsidR="00C725A2" w:rsidRPr="007B5FC4" w:rsidRDefault="00C725A2" w:rsidP="00C725A2">
      <w:pPr>
        <w:rPr>
          <w:lang w:val="fr-CA"/>
        </w:rPr>
      </w:pPr>
    </w:p>
    <w:p w14:paraId="032E3829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 xml:space="preserve">RENSEIGNEMENTS </w:t>
      </w:r>
      <w:r w:rsidR="00FB625C" w:rsidRPr="007B5FC4">
        <w:rPr>
          <w:b/>
          <w:lang w:val="fr-CA"/>
        </w:rPr>
        <w:t>SUR LES U</w:t>
      </w:r>
      <w:r w:rsidRPr="007B5FC4">
        <w:rPr>
          <w:b/>
          <w:lang w:val="fr-CA"/>
        </w:rPr>
        <w:t>RGENCE</w:t>
      </w:r>
      <w:r w:rsidR="00FB625C" w:rsidRPr="007B5FC4">
        <w:rPr>
          <w:b/>
          <w:lang w:val="fr-CA"/>
        </w:rPr>
        <w:t>S</w:t>
      </w:r>
    </w:p>
    <w:p w14:paraId="1F2D26EE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>Les renseignements sur les urgences</w:t>
      </w:r>
      <w:r w:rsidR="00FB625C" w:rsidRPr="007B5FC4">
        <w:rPr>
          <w:lang w:val="fr-CA"/>
        </w:rPr>
        <w:t xml:space="preserve"> sont</w:t>
      </w:r>
      <w:r w:rsidRPr="007B5FC4">
        <w:rPr>
          <w:lang w:val="fr-CA"/>
        </w:rPr>
        <w:t xml:space="preserve"> fournis </w:t>
      </w:r>
      <w:r w:rsidR="00C6601D" w:rsidRPr="007B5FC4">
        <w:rPr>
          <w:lang w:val="fr-CA"/>
        </w:rPr>
        <w:t xml:space="preserve">dans un format accessible </w:t>
      </w:r>
      <w:r w:rsidRPr="007B5FC4">
        <w:rPr>
          <w:lang w:val="fr-CA"/>
        </w:rPr>
        <w:t>aux employés de</w:t>
      </w:r>
      <w:r w:rsidR="00FB625C" w:rsidRPr="007B5FC4">
        <w:rPr>
          <w:lang w:val="fr-CA"/>
        </w:rPr>
        <w:t>s</w:t>
      </w:r>
      <w:r w:rsidRPr="007B5FC4">
        <w:rPr>
          <w:lang w:val="fr-CA"/>
        </w:rPr>
        <w:t xml:space="preserve"> SHDS </w:t>
      </w:r>
      <w:r w:rsidR="00C6601D" w:rsidRPr="007B5FC4">
        <w:rPr>
          <w:lang w:val="fr-CA"/>
        </w:rPr>
        <w:t>ayant un handicap</w:t>
      </w:r>
      <w:r w:rsidRPr="007B5FC4">
        <w:rPr>
          <w:lang w:val="fr-CA"/>
        </w:rPr>
        <w:t>. Les employés qui bénéficient de mesures d’adaptation se</w:t>
      </w:r>
      <w:r w:rsidR="00FB625C" w:rsidRPr="007B5FC4">
        <w:rPr>
          <w:lang w:val="fr-CA"/>
        </w:rPr>
        <w:t>ront in</w:t>
      </w:r>
      <w:r w:rsidRPr="007B5FC4">
        <w:rPr>
          <w:lang w:val="fr-CA"/>
        </w:rPr>
        <w:t>formés sur les interventions d’urgence, selon les besoins.</w:t>
      </w:r>
    </w:p>
    <w:p w14:paraId="223B4E7C" w14:textId="77777777" w:rsidR="00C725A2" w:rsidRPr="007B5FC4" w:rsidRDefault="00C725A2" w:rsidP="00C725A2">
      <w:pPr>
        <w:rPr>
          <w:b/>
          <w:lang w:val="fr-CA"/>
        </w:rPr>
      </w:pPr>
    </w:p>
    <w:p w14:paraId="583EA33E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PLANS DE MESURES D’ADAPTATION</w:t>
      </w:r>
    </w:p>
    <w:p w14:paraId="76096433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>Les SHDS demanderont à ce que les employés ayant un handicap bénéficient individuellement de plans de mesures d’adaptation. Ces plans peuvent exiger ce qui suit :</w:t>
      </w:r>
    </w:p>
    <w:p w14:paraId="61560132" w14:textId="77777777" w:rsidR="005D029D" w:rsidRPr="007B5FC4" w:rsidRDefault="005D029D" w:rsidP="00C725A2">
      <w:pPr>
        <w:rPr>
          <w:lang w:val="fr-CA"/>
        </w:rPr>
      </w:pPr>
    </w:p>
    <w:p w14:paraId="3B78C0FE" w14:textId="77777777" w:rsidR="00C725A2" w:rsidRPr="007B5FC4" w:rsidRDefault="00C725A2" w:rsidP="00C725A2">
      <w:pPr>
        <w:pStyle w:val="ListParagraph"/>
        <w:numPr>
          <w:ilvl w:val="0"/>
          <w:numId w:val="4"/>
        </w:numPr>
        <w:rPr>
          <w:lang w:val="fr-CA"/>
        </w:rPr>
      </w:pPr>
      <w:proofErr w:type="gramStart"/>
      <w:r w:rsidRPr="007B5FC4">
        <w:rPr>
          <w:lang w:val="fr-CA"/>
        </w:rPr>
        <w:t>mesures</w:t>
      </w:r>
      <w:proofErr w:type="gramEnd"/>
      <w:r w:rsidRPr="007B5FC4">
        <w:rPr>
          <w:lang w:val="fr-CA"/>
        </w:rPr>
        <w:t xml:space="preserve"> d’adaptation devant être prises par les SHDS;</w:t>
      </w:r>
    </w:p>
    <w:p w14:paraId="2290A458" w14:textId="77777777" w:rsidR="00C725A2" w:rsidRPr="007B5FC4" w:rsidRDefault="00C725A2" w:rsidP="00C725A2">
      <w:pPr>
        <w:pStyle w:val="ListParagraph"/>
        <w:numPr>
          <w:ilvl w:val="0"/>
          <w:numId w:val="4"/>
        </w:numPr>
        <w:rPr>
          <w:lang w:val="fr-CA"/>
        </w:rPr>
      </w:pPr>
      <w:proofErr w:type="gramStart"/>
      <w:r w:rsidRPr="007B5FC4">
        <w:rPr>
          <w:lang w:val="fr-CA"/>
        </w:rPr>
        <w:t>moyens</w:t>
      </w:r>
      <w:proofErr w:type="gramEnd"/>
      <w:r w:rsidRPr="007B5FC4">
        <w:rPr>
          <w:lang w:val="fr-CA"/>
        </w:rPr>
        <w:t xml:space="preserve"> par lesquels les SHDS aideront l’employé</w:t>
      </w:r>
      <w:r w:rsidR="007D059C" w:rsidRPr="007B5FC4">
        <w:rPr>
          <w:lang w:val="fr-CA"/>
        </w:rPr>
        <w:t>(e)</w:t>
      </w:r>
      <w:r w:rsidRPr="007B5FC4">
        <w:rPr>
          <w:lang w:val="fr-CA"/>
        </w:rPr>
        <w:t xml:space="preserve"> à se protéger en cas d’urgence;</w:t>
      </w:r>
    </w:p>
    <w:p w14:paraId="21FD962B" w14:textId="77777777" w:rsidR="00C725A2" w:rsidRPr="007B5FC4" w:rsidRDefault="00C725A2" w:rsidP="00C725A2">
      <w:pPr>
        <w:pStyle w:val="ListParagraph"/>
        <w:numPr>
          <w:ilvl w:val="0"/>
          <w:numId w:val="4"/>
        </w:numPr>
        <w:rPr>
          <w:lang w:val="fr-CA"/>
        </w:rPr>
      </w:pPr>
      <w:proofErr w:type="gramStart"/>
      <w:r w:rsidRPr="007B5FC4">
        <w:rPr>
          <w:lang w:val="fr-CA"/>
        </w:rPr>
        <w:t>supports</w:t>
      </w:r>
      <w:proofErr w:type="gramEnd"/>
      <w:r w:rsidRPr="007B5FC4">
        <w:rPr>
          <w:lang w:val="fr-CA"/>
        </w:rPr>
        <w:t xml:space="preserve"> </w:t>
      </w:r>
      <w:r w:rsidR="00FB625C" w:rsidRPr="007B5FC4">
        <w:rPr>
          <w:lang w:val="fr-CA"/>
        </w:rPr>
        <w:t xml:space="preserve">en matière </w:t>
      </w:r>
      <w:r w:rsidRPr="007B5FC4">
        <w:rPr>
          <w:lang w:val="fr-CA"/>
        </w:rPr>
        <w:t>d’accessibilité et de communication voulus par l’employé</w:t>
      </w:r>
      <w:r w:rsidR="007D059C" w:rsidRPr="007B5FC4">
        <w:rPr>
          <w:lang w:val="fr-CA"/>
        </w:rPr>
        <w:t>(e)</w:t>
      </w:r>
      <w:r w:rsidRPr="007B5FC4">
        <w:rPr>
          <w:lang w:val="fr-CA"/>
        </w:rPr>
        <w:t>;</w:t>
      </w:r>
    </w:p>
    <w:p w14:paraId="1876AD11" w14:textId="77777777" w:rsidR="00C725A2" w:rsidRPr="007B5FC4" w:rsidRDefault="00C725A2" w:rsidP="00C725A2">
      <w:pPr>
        <w:pStyle w:val="ListParagraph"/>
        <w:numPr>
          <w:ilvl w:val="0"/>
          <w:numId w:val="4"/>
        </w:numPr>
        <w:rPr>
          <w:lang w:val="fr-CA"/>
        </w:rPr>
      </w:pPr>
      <w:proofErr w:type="gramStart"/>
      <w:r w:rsidRPr="007B5FC4">
        <w:rPr>
          <w:lang w:val="fr-CA"/>
        </w:rPr>
        <w:t>comment</w:t>
      </w:r>
      <w:proofErr w:type="gramEnd"/>
      <w:r w:rsidRPr="007B5FC4">
        <w:rPr>
          <w:lang w:val="fr-CA"/>
        </w:rPr>
        <w:t xml:space="preserve"> et quand le plan de mesures d’adaptation de l’employé</w:t>
      </w:r>
      <w:r w:rsidR="007D059C" w:rsidRPr="007B5FC4">
        <w:rPr>
          <w:lang w:val="fr-CA"/>
        </w:rPr>
        <w:t>(e)</w:t>
      </w:r>
      <w:r w:rsidRPr="007B5FC4">
        <w:rPr>
          <w:lang w:val="fr-CA"/>
        </w:rPr>
        <w:t xml:space="preserve"> sera réexaminé et mis à jour;</w:t>
      </w:r>
    </w:p>
    <w:p w14:paraId="1BDA168E" w14:textId="77777777" w:rsidR="00C725A2" w:rsidRPr="007B5FC4" w:rsidRDefault="00C725A2" w:rsidP="00C725A2">
      <w:pPr>
        <w:pStyle w:val="ListParagraph"/>
        <w:numPr>
          <w:ilvl w:val="0"/>
          <w:numId w:val="4"/>
        </w:numPr>
        <w:rPr>
          <w:lang w:val="fr-CA"/>
        </w:rPr>
      </w:pPr>
      <w:proofErr w:type="gramStart"/>
      <w:r w:rsidRPr="007B5FC4">
        <w:rPr>
          <w:lang w:val="fr-CA"/>
        </w:rPr>
        <w:t>circonstances</w:t>
      </w:r>
      <w:proofErr w:type="gramEnd"/>
      <w:r w:rsidRPr="007B5FC4">
        <w:rPr>
          <w:lang w:val="fr-CA"/>
        </w:rPr>
        <w:t xml:space="preserve"> dans lesquelles le plan de mesures d’adaptation, y compris le consentement signé de l’employé</w:t>
      </w:r>
      <w:r w:rsidR="007D059C" w:rsidRPr="007B5FC4">
        <w:rPr>
          <w:lang w:val="fr-CA"/>
        </w:rPr>
        <w:t>(e)</w:t>
      </w:r>
      <w:r w:rsidRPr="007B5FC4">
        <w:rPr>
          <w:lang w:val="fr-CA"/>
        </w:rPr>
        <w:t xml:space="preserve"> bénéficiaire, sera communiqué à des tiers.</w:t>
      </w:r>
    </w:p>
    <w:p w14:paraId="18A013F7" w14:textId="77777777" w:rsidR="00C725A2" w:rsidRPr="007B5FC4" w:rsidRDefault="00C725A2" w:rsidP="00C725A2">
      <w:pPr>
        <w:ind w:left="360"/>
        <w:rPr>
          <w:lang w:val="fr-CA"/>
        </w:rPr>
      </w:pPr>
    </w:p>
    <w:p w14:paraId="502A9E0E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 xml:space="preserve">PROCESSUS D’ADAPTATION </w:t>
      </w:r>
      <w:r w:rsidR="00FB625C" w:rsidRPr="007B5FC4">
        <w:rPr>
          <w:b/>
          <w:lang w:val="fr-CA"/>
        </w:rPr>
        <w:t xml:space="preserve">POUR LES </w:t>
      </w:r>
      <w:r w:rsidRPr="007B5FC4">
        <w:rPr>
          <w:b/>
          <w:lang w:val="fr-CA"/>
        </w:rPr>
        <w:t>EMPLOYÉS</w:t>
      </w:r>
    </w:p>
    <w:p w14:paraId="0DFE6930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 xml:space="preserve">Les SHDS s’assureront du réexamen des processus d’emploi </w:t>
      </w:r>
      <w:r w:rsidR="00FB625C" w:rsidRPr="007B5FC4">
        <w:rPr>
          <w:lang w:val="fr-CA"/>
        </w:rPr>
        <w:t>ci-dessous</w:t>
      </w:r>
      <w:r w:rsidRPr="007B5FC4">
        <w:rPr>
          <w:lang w:val="fr-CA"/>
        </w:rPr>
        <w:t xml:space="preserve"> afin de repérer tou</w:t>
      </w:r>
      <w:r w:rsidR="00FB625C" w:rsidRPr="007B5FC4">
        <w:rPr>
          <w:lang w:val="fr-CA"/>
        </w:rPr>
        <w:t>s les</w:t>
      </w:r>
      <w:r w:rsidRPr="007B5FC4">
        <w:rPr>
          <w:lang w:val="fr-CA"/>
        </w:rPr>
        <w:t xml:space="preserve"> obstacle</w:t>
      </w:r>
      <w:r w:rsidR="00FB625C" w:rsidRPr="007B5FC4">
        <w:rPr>
          <w:lang w:val="fr-CA"/>
        </w:rPr>
        <w:t>s</w:t>
      </w:r>
      <w:r w:rsidRPr="007B5FC4">
        <w:rPr>
          <w:lang w:val="fr-CA"/>
        </w:rPr>
        <w:t xml:space="preserve"> à l’emploi des personnes en situation de handicap :</w:t>
      </w:r>
    </w:p>
    <w:p w14:paraId="741611B4" w14:textId="77777777" w:rsidR="005D029D" w:rsidRPr="007B5FC4" w:rsidRDefault="005D029D" w:rsidP="00C725A2">
      <w:pPr>
        <w:rPr>
          <w:lang w:val="fr-CA"/>
        </w:rPr>
      </w:pPr>
    </w:p>
    <w:p w14:paraId="0DB21A3C" w14:textId="77777777" w:rsidR="00C725A2" w:rsidRPr="007B5FC4" w:rsidRDefault="00C725A2" w:rsidP="00C725A2">
      <w:pPr>
        <w:pStyle w:val="ListParagraph"/>
        <w:numPr>
          <w:ilvl w:val="0"/>
          <w:numId w:val="5"/>
        </w:numPr>
        <w:rPr>
          <w:lang w:val="fr-CA"/>
        </w:rPr>
      </w:pPr>
      <w:proofErr w:type="gramStart"/>
      <w:r w:rsidRPr="007B5FC4">
        <w:rPr>
          <w:lang w:val="fr-CA"/>
        </w:rPr>
        <w:t>processus</w:t>
      </w:r>
      <w:proofErr w:type="gramEnd"/>
      <w:r w:rsidRPr="007B5FC4">
        <w:rPr>
          <w:lang w:val="fr-CA"/>
        </w:rPr>
        <w:t xml:space="preserve"> de recrutement, d’évaluation et d’embauche;</w:t>
      </w:r>
    </w:p>
    <w:p w14:paraId="04A51C62" w14:textId="77777777" w:rsidR="00C725A2" w:rsidRPr="007B5FC4" w:rsidRDefault="00C725A2" w:rsidP="00C725A2">
      <w:pPr>
        <w:pStyle w:val="ListParagraph"/>
        <w:numPr>
          <w:ilvl w:val="0"/>
          <w:numId w:val="5"/>
        </w:numPr>
        <w:rPr>
          <w:lang w:val="fr-CA"/>
        </w:rPr>
      </w:pPr>
      <w:proofErr w:type="gramStart"/>
      <w:r w:rsidRPr="007B5FC4">
        <w:rPr>
          <w:lang w:val="fr-CA"/>
        </w:rPr>
        <w:t>politiques</w:t>
      </w:r>
      <w:proofErr w:type="gramEnd"/>
      <w:r w:rsidRPr="007B5FC4">
        <w:rPr>
          <w:lang w:val="fr-CA"/>
        </w:rPr>
        <w:t xml:space="preserve"> de reprises du travail par les employés absents en raison d’un handicap;</w:t>
      </w:r>
    </w:p>
    <w:p w14:paraId="4D3E9200" w14:textId="77777777" w:rsidR="00C725A2" w:rsidRPr="007B5FC4" w:rsidRDefault="00C725A2" w:rsidP="00C725A2">
      <w:pPr>
        <w:pStyle w:val="ListParagraph"/>
        <w:numPr>
          <w:ilvl w:val="0"/>
          <w:numId w:val="5"/>
        </w:numPr>
        <w:rPr>
          <w:lang w:val="fr-CA"/>
        </w:rPr>
      </w:pPr>
      <w:proofErr w:type="gramStart"/>
      <w:r w:rsidRPr="007B5FC4">
        <w:rPr>
          <w:lang w:val="fr-CA"/>
        </w:rPr>
        <w:t>prise</w:t>
      </w:r>
      <w:proofErr w:type="gramEnd"/>
      <w:r w:rsidRPr="007B5FC4">
        <w:rPr>
          <w:lang w:val="fr-CA"/>
        </w:rPr>
        <w:t xml:space="preserve"> en compte des besoins d’accessibilité des employés en situation de handicap lors de la gestion du rendement, de l’évolution de carrière et des changements de poste;</w:t>
      </w:r>
    </w:p>
    <w:p w14:paraId="7473DEE4" w14:textId="77777777" w:rsidR="00C725A2" w:rsidRPr="007B5FC4" w:rsidRDefault="00C725A2" w:rsidP="00C725A2">
      <w:pPr>
        <w:pStyle w:val="ListParagraph"/>
        <w:numPr>
          <w:ilvl w:val="0"/>
          <w:numId w:val="5"/>
        </w:numPr>
        <w:rPr>
          <w:lang w:val="fr-CA"/>
        </w:rPr>
      </w:pPr>
      <w:proofErr w:type="gramStart"/>
      <w:r w:rsidRPr="007B5FC4">
        <w:rPr>
          <w:lang w:val="fr-CA"/>
        </w:rPr>
        <w:t>méthodes</w:t>
      </w:r>
      <w:proofErr w:type="gramEnd"/>
      <w:r w:rsidRPr="007B5FC4">
        <w:rPr>
          <w:lang w:val="fr-CA"/>
        </w:rPr>
        <w:t xml:space="preserve"> visant à prévenir et à éliminer les autres obstacles connus à l’accessibilité.</w:t>
      </w:r>
    </w:p>
    <w:p w14:paraId="1C3AC951" w14:textId="77777777" w:rsidR="00C725A2" w:rsidRPr="007B5FC4" w:rsidRDefault="00C725A2" w:rsidP="00C725A2">
      <w:pPr>
        <w:rPr>
          <w:lang w:val="fr-CA"/>
        </w:rPr>
      </w:pPr>
    </w:p>
    <w:p w14:paraId="1649DEE7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 xml:space="preserve">Les SHDS se déclarent en conformité avec les exigences </w:t>
      </w:r>
      <w:r w:rsidR="00FB625C" w:rsidRPr="007B5FC4">
        <w:rPr>
          <w:lang w:val="fr-CA"/>
        </w:rPr>
        <w:t xml:space="preserve">en matière d’emploi </w:t>
      </w:r>
      <w:r w:rsidRPr="007B5FC4">
        <w:rPr>
          <w:lang w:val="fr-CA"/>
        </w:rPr>
        <w:t>de la LAPHO.</w:t>
      </w:r>
    </w:p>
    <w:p w14:paraId="2AF8F96B" w14:textId="77777777" w:rsidR="00C725A2" w:rsidRPr="007B5FC4" w:rsidRDefault="00C725A2" w:rsidP="00C725A2">
      <w:pPr>
        <w:rPr>
          <w:lang w:val="fr-CA"/>
        </w:rPr>
      </w:pPr>
    </w:p>
    <w:p w14:paraId="2C854BDF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 xml:space="preserve">CONCEPTION DES </w:t>
      </w:r>
      <w:r w:rsidR="00FA3B63" w:rsidRPr="007B5FC4">
        <w:rPr>
          <w:b/>
          <w:lang w:val="fr-CA"/>
        </w:rPr>
        <w:t>E</w:t>
      </w:r>
      <w:r w:rsidRPr="007B5FC4">
        <w:rPr>
          <w:b/>
          <w:lang w:val="fr-CA"/>
        </w:rPr>
        <w:t xml:space="preserve">SPACES PUBLICS </w:t>
      </w:r>
    </w:p>
    <w:p w14:paraId="10BC873A" w14:textId="77777777" w:rsidR="00C725A2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 xml:space="preserve">Les SHDS respectent les exigences du Code du bâtiment de l’Ontario et les Normes d’accessibilité relatives à l’aménagement des espaces publics lorsqu’ils font construire des espaces publics ou y apportent des modifications importantes. </w:t>
      </w:r>
    </w:p>
    <w:p w14:paraId="2B9C6E0D" w14:textId="77777777" w:rsidR="00C725A2" w:rsidRPr="007B5FC4" w:rsidRDefault="00C725A2" w:rsidP="00C725A2">
      <w:pPr>
        <w:rPr>
          <w:lang w:val="fr-CA"/>
        </w:rPr>
      </w:pPr>
    </w:p>
    <w:p w14:paraId="2B36A21F" w14:textId="77777777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RÉEXAMEN ET MISE À JOUR DU PLAN</w:t>
      </w:r>
      <w:r w:rsidR="00FB625C" w:rsidRPr="007B5FC4">
        <w:rPr>
          <w:b/>
          <w:lang w:val="fr-CA"/>
        </w:rPr>
        <w:t xml:space="preserve"> PLURIANNUEL D’ACCESSIBILITÉ</w:t>
      </w:r>
    </w:p>
    <w:p w14:paraId="69F637FB" w14:textId="77777777" w:rsidR="00C725A2" w:rsidRPr="007B5FC4" w:rsidRDefault="00C725A2" w:rsidP="00C725A2">
      <w:pPr>
        <w:rPr>
          <w:lang w:val="fr-CA"/>
        </w:rPr>
      </w:pPr>
      <w:r w:rsidRPr="007B5FC4">
        <w:rPr>
          <w:lang w:val="fr-CA"/>
        </w:rPr>
        <w:t xml:space="preserve">Le Plan fera l’objet d’un examen par le Comité sur l’accessibilité des SHDS, au moins une fois par an, et sera </w:t>
      </w:r>
      <w:r w:rsidR="003407BA" w:rsidRPr="007B5FC4">
        <w:rPr>
          <w:lang w:val="fr-CA"/>
        </w:rPr>
        <w:t>soumis</w:t>
      </w:r>
      <w:r w:rsidRPr="007B5FC4">
        <w:rPr>
          <w:lang w:val="fr-CA"/>
        </w:rPr>
        <w:t xml:space="preserve"> à la directrice </w:t>
      </w:r>
      <w:r w:rsidR="003407BA" w:rsidRPr="007B5FC4">
        <w:rPr>
          <w:lang w:val="fr-CA"/>
        </w:rPr>
        <w:t>générale pour approbation et au C</w:t>
      </w:r>
      <w:r w:rsidRPr="007B5FC4">
        <w:rPr>
          <w:lang w:val="fr-CA"/>
        </w:rPr>
        <w:t>onseil d’administration pour information.</w:t>
      </w:r>
    </w:p>
    <w:p w14:paraId="25CE8548" w14:textId="77777777" w:rsidR="00C725A2" w:rsidRPr="007B5FC4" w:rsidRDefault="00C725A2" w:rsidP="00C725A2">
      <w:pPr>
        <w:rPr>
          <w:lang w:val="fr-CA"/>
        </w:rPr>
      </w:pPr>
    </w:p>
    <w:p w14:paraId="61A78BAC" w14:textId="77777777" w:rsidR="00BE483B" w:rsidRDefault="00BE483B" w:rsidP="00C725A2">
      <w:pPr>
        <w:rPr>
          <w:b/>
          <w:lang w:val="fr-CA"/>
        </w:rPr>
      </w:pPr>
    </w:p>
    <w:p w14:paraId="7EDBE09C" w14:textId="4E490091" w:rsidR="00C725A2" w:rsidRPr="007B5FC4" w:rsidRDefault="00C725A2" w:rsidP="00C725A2">
      <w:pPr>
        <w:rPr>
          <w:b/>
          <w:lang w:val="fr-CA"/>
        </w:rPr>
      </w:pPr>
      <w:r w:rsidRPr="007B5FC4">
        <w:rPr>
          <w:b/>
          <w:lang w:val="fr-CA"/>
        </w:rPr>
        <w:t>DISTRIBUTION ET PUBLICATION</w:t>
      </w:r>
      <w:r w:rsidR="003407BA" w:rsidRPr="007B5FC4">
        <w:rPr>
          <w:b/>
          <w:lang w:val="fr-CA"/>
        </w:rPr>
        <w:t xml:space="preserve"> DU PLAN PLURIANNUEL D’ACCESSIBILITÉ</w:t>
      </w:r>
    </w:p>
    <w:p w14:paraId="5444CF7C" w14:textId="77777777" w:rsidR="00310C2E" w:rsidRPr="007B5FC4" w:rsidRDefault="00C725A2" w:rsidP="00BE483B">
      <w:pPr>
        <w:jc w:val="both"/>
        <w:rPr>
          <w:lang w:val="fr-CA"/>
        </w:rPr>
      </w:pPr>
      <w:r w:rsidRPr="007B5FC4">
        <w:rPr>
          <w:lang w:val="fr-CA"/>
        </w:rPr>
        <w:t>Le Plan sera communiqué en temps opportun par voie d’affichage sur le site Web des SHDS, tant dans la section publiq</w:t>
      </w:r>
      <w:r w:rsidR="003407BA" w:rsidRPr="007B5FC4">
        <w:rPr>
          <w:lang w:val="fr-CA"/>
        </w:rPr>
        <w:t>ue que la section réservée</w:t>
      </w:r>
      <w:r w:rsidRPr="007B5FC4">
        <w:rPr>
          <w:lang w:val="fr-CA"/>
        </w:rPr>
        <w:t xml:space="preserve"> aux employés, et dans d’autres formats selon la demande, y compris les formats accessibles, selon la situation, dans la limite des ressources disponibles.</w:t>
      </w:r>
    </w:p>
    <w:sectPr w:rsidR="00310C2E" w:rsidRPr="007B5FC4" w:rsidSect="00085239">
      <w:headerReference w:type="default" r:id="rId8"/>
      <w:footerReference w:type="default" r:id="rId9"/>
      <w:pgSz w:w="12240" w:h="15840"/>
      <w:pgMar w:top="19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7DA7" w14:textId="77777777" w:rsidR="0034007D" w:rsidRDefault="0034007D" w:rsidP="00C725A2">
      <w:r>
        <w:separator/>
      </w:r>
    </w:p>
  </w:endnote>
  <w:endnote w:type="continuationSeparator" w:id="0">
    <w:p w14:paraId="7B7506D4" w14:textId="77777777" w:rsidR="0034007D" w:rsidRDefault="0034007D" w:rsidP="00C7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050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9B913" w14:textId="0D1B730B" w:rsidR="00BE483B" w:rsidRDefault="00BE4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CB94C" w14:textId="77777777" w:rsidR="00BE483B" w:rsidRDefault="00BE4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9FA" w14:textId="77777777" w:rsidR="0034007D" w:rsidRDefault="0034007D" w:rsidP="00C725A2">
      <w:r>
        <w:separator/>
      </w:r>
    </w:p>
  </w:footnote>
  <w:footnote w:type="continuationSeparator" w:id="0">
    <w:p w14:paraId="0A81EB73" w14:textId="77777777" w:rsidR="0034007D" w:rsidRDefault="0034007D" w:rsidP="00C7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DEEA" w14:textId="77777777" w:rsidR="00085239" w:rsidRDefault="00085239" w:rsidP="00085239">
    <w:pPr>
      <w:ind w:right="-810" w:firstLine="90"/>
      <w:rPr>
        <w:rFonts w:ascii="Arial" w:hAnsi="Arial" w:cs="Arial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242AC595" wp14:editId="17EA9A41">
          <wp:simplePos x="0" y="0"/>
          <wp:positionH relativeFrom="column">
            <wp:posOffset>281940</wp:posOffset>
          </wp:positionH>
          <wp:positionV relativeFrom="paragraph">
            <wp:posOffset>-62865</wp:posOffset>
          </wp:positionV>
          <wp:extent cx="504825" cy="466725"/>
          <wp:effectExtent l="19050" t="0" r="9525" b="0"/>
          <wp:wrapNone/>
          <wp:docPr id="2" name="Picture 2" descr="cgsds-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gsds-symb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rFonts w:ascii="Arial" w:hAnsi="Arial" w:cs="Arial"/>
        <w:sz w:val="18"/>
        <w:szCs w:val="18"/>
      </w:rPr>
      <w:t>Sudbury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Services pour handicaps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245 rue </w:t>
    </w:r>
    <w:proofErr w:type="spellStart"/>
    <w:r>
      <w:rPr>
        <w:rFonts w:ascii="Arial" w:hAnsi="Arial" w:cs="Arial"/>
        <w:sz w:val="18"/>
        <w:szCs w:val="18"/>
      </w:rPr>
      <w:t>Mountain</w:t>
    </w:r>
    <w:proofErr w:type="spellEnd"/>
    <w:r>
      <w:rPr>
        <w:rFonts w:ascii="Arial" w:hAnsi="Arial" w:cs="Arial"/>
        <w:sz w:val="18"/>
        <w:szCs w:val="18"/>
      </w:rPr>
      <w:t xml:space="preserve"> Street</w:t>
    </w:r>
  </w:p>
  <w:p w14:paraId="0E238BD4" w14:textId="77777777" w:rsidR="00085239" w:rsidRPr="0092111B" w:rsidRDefault="00085239" w:rsidP="00085239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spellStart"/>
    <w:r w:rsidRPr="0092111B">
      <w:rPr>
        <w:rFonts w:ascii="Arial" w:hAnsi="Arial" w:cs="Arial"/>
        <w:sz w:val="18"/>
        <w:szCs w:val="18"/>
      </w:rPr>
      <w:t>Developmental</w:t>
    </w:r>
    <w:proofErr w:type="spellEnd"/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  <w:t>de développement</w:t>
    </w:r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  <w:t>Sudbury, Ontario</w:t>
    </w:r>
  </w:p>
  <w:p w14:paraId="04B80F2C" w14:textId="77777777" w:rsidR="00085239" w:rsidRPr="0092111B" w:rsidRDefault="00085239" w:rsidP="00085239">
    <w:pPr>
      <w:rPr>
        <w:rFonts w:ascii="Arial" w:hAnsi="Arial" w:cs="Arial"/>
        <w:sz w:val="18"/>
        <w:szCs w:val="18"/>
      </w:rPr>
    </w:pPr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  <w:t>Services</w:t>
    </w:r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  <w:t>de Sudbury</w:t>
    </w:r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</w:r>
    <w:r w:rsidRPr="0092111B">
      <w:rPr>
        <w:rFonts w:ascii="Arial" w:hAnsi="Arial" w:cs="Arial"/>
        <w:sz w:val="18"/>
        <w:szCs w:val="18"/>
      </w:rPr>
      <w:tab/>
      <w:t>P3B 2T8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6464"/>
    <w:multiLevelType w:val="hybridMultilevel"/>
    <w:tmpl w:val="AFAA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26814"/>
    <w:multiLevelType w:val="hybridMultilevel"/>
    <w:tmpl w:val="44D02D48"/>
    <w:lvl w:ilvl="0" w:tplc="6DE45C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7C7A"/>
    <w:multiLevelType w:val="hybridMultilevel"/>
    <w:tmpl w:val="4786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539D9"/>
    <w:multiLevelType w:val="hybridMultilevel"/>
    <w:tmpl w:val="0E342DE6"/>
    <w:lvl w:ilvl="0" w:tplc="6DE45C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C7D"/>
    <w:multiLevelType w:val="hybridMultilevel"/>
    <w:tmpl w:val="A63C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A2"/>
    <w:rsid w:val="000741CE"/>
    <w:rsid w:val="00085239"/>
    <w:rsid w:val="002A4A45"/>
    <w:rsid w:val="002B20BF"/>
    <w:rsid w:val="00310C2E"/>
    <w:rsid w:val="00331412"/>
    <w:rsid w:val="0034007D"/>
    <w:rsid w:val="003407BA"/>
    <w:rsid w:val="00371341"/>
    <w:rsid w:val="003F64E5"/>
    <w:rsid w:val="0046202F"/>
    <w:rsid w:val="00532151"/>
    <w:rsid w:val="005D029D"/>
    <w:rsid w:val="006C72C0"/>
    <w:rsid w:val="007034FC"/>
    <w:rsid w:val="007B5FC4"/>
    <w:rsid w:val="007C1900"/>
    <w:rsid w:val="007D059C"/>
    <w:rsid w:val="00943DD9"/>
    <w:rsid w:val="00A7731D"/>
    <w:rsid w:val="00A860AA"/>
    <w:rsid w:val="00A926CD"/>
    <w:rsid w:val="00AC5EB9"/>
    <w:rsid w:val="00AE2067"/>
    <w:rsid w:val="00B903A9"/>
    <w:rsid w:val="00BE483B"/>
    <w:rsid w:val="00C6601D"/>
    <w:rsid w:val="00C67DC0"/>
    <w:rsid w:val="00C725A2"/>
    <w:rsid w:val="00D76A0D"/>
    <w:rsid w:val="00E43077"/>
    <w:rsid w:val="00EB2428"/>
    <w:rsid w:val="00FA3B63"/>
    <w:rsid w:val="00F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05621"/>
  <w15:chartTrackingRefBased/>
  <w15:docId w15:val="{CCC641C6-C257-4ABF-8912-4EA9D543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5A2"/>
    <w:pPr>
      <w:ind w:left="720"/>
    </w:pPr>
  </w:style>
  <w:style w:type="paragraph" w:customStyle="1" w:styleId="ReturnAddress">
    <w:name w:val="Return Address"/>
    <w:basedOn w:val="Normal"/>
    <w:rsid w:val="00C725A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72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A2"/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C72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A2"/>
    <w:rPr>
      <w:rFonts w:ascii="Times New Roman" w:eastAsia="Times New Roman" w:hAnsi="Times New Roman" w:cs="Times New Roman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Jacinte Martin</cp:lastModifiedBy>
  <cp:revision>2</cp:revision>
  <dcterms:created xsi:type="dcterms:W3CDTF">2023-11-22T18:41:00Z</dcterms:created>
  <dcterms:modified xsi:type="dcterms:W3CDTF">2023-11-22T18:41:00Z</dcterms:modified>
</cp:coreProperties>
</file>