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64" w:rsidRPr="008303E3" w:rsidRDefault="00DF6564" w:rsidP="00DE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proofErr w:type="spellStart"/>
      <w:r w:rsidRPr="008303E3">
        <w:rPr>
          <w:rFonts w:ascii="Times New Roman" w:hAnsi="Times New Roman"/>
          <w:b/>
          <w:bCs/>
          <w:sz w:val="32"/>
          <w:szCs w:val="32"/>
          <w:u w:val="single"/>
        </w:rPr>
        <w:t>Guilsborough</w:t>
      </w:r>
      <w:proofErr w:type="spellEnd"/>
      <w:r w:rsidR="00ED0C46" w:rsidRPr="008303E3">
        <w:rPr>
          <w:rFonts w:ascii="Times New Roman" w:hAnsi="Times New Roman"/>
          <w:b/>
          <w:bCs/>
          <w:sz w:val="32"/>
          <w:szCs w:val="32"/>
          <w:u w:val="single"/>
        </w:rPr>
        <w:t xml:space="preserve"> Playing Field </w:t>
      </w:r>
      <w:r w:rsidR="00BA185E" w:rsidRPr="008303E3">
        <w:rPr>
          <w:rFonts w:ascii="Times New Roman" w:hAnsi="Times New Roman"/>
          <w:b/>
          <w:bCs/>
          <w:sz w:val="32"/>
          <w:szCs w:val="32"/>
          <w:u w:val="single"/>
        </w:rPr>
        <w:t>Association</w:t>
      </w:r>
    </w:p>
    <w:p w:rsidR="00DF6564" w:rsidRPr="008303E3" w:rsidRDefault="00DF6564" w:rsidP="00ED0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0C46" w:rsidRPr="008303E3" w:rsidRDefault="00ED0C46" w:rsidP="00A8671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303E3">
        <w:rPr>
          <w:rFonts w:ascii="Times New Roman" w:hAnsi="Times New Roman"/>
          <w:b/>
          <w:bCs/>
          <w:sz w:val="24"/>
          <w:szCs w:val="24"/>
          <w:u w:val="single"/>
        </w:rPr>
        <w:t>CHILD PROTECTION POLICY</w:t>
      </w: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GUIDING PRINCIPLES</w:t>
      </w:r>
    </w:p>
    <w:p w:rsidR="00ED0C46" w:rsidRPr="008303E3" w:rsidRDefault="00DE6B5F" w:rsidP="00A867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Child</w:t>
      </w:r>
      <w:r w:rsidR="00ED0C46" w:rsidRPr="008303E3">
        <w:rPr>
          <w:rFonts w:ascii="Times New Roman" w:hAnsi="Times New Roman"/>
          <w:sz w:val="24"/>
          <w:szCs w:val="24"/>
        </w:rPr>
        <w:t xml:space="preserve"> welfare  is paramount</w:t>
      </w:r>
      <w:r w:rsidRPr="008303E3">
        <w:rPr>
          <w:rFonts w:ascii="Times New Roman" w:hAnsi="Times New Roman"/>
          <w:sz w:val="24"/>
          <w:szCs w:val="24"/>
        </w:rPr>
        <w:t xml:space="preserve">. </w:t>
      </w:r>
      <w:r w:rsidR="00ED0C46" w:rsidRPr="008303E3">
        <w:rPr>
          <w:rFonts w:ascii="Times New Roman" w:hAnsi="Times New Roman"/>
          <w:sz w:val="24"/>
          <w:szCs w:val="24"/>
        </w:rPr>
        <w:t>All children, without exception, have the right to protection from abuse</w:t>
      </w:r>
      <w:r w:rsidRPr="008303E3">
        <w:rPr>
          <w:rFonts w:ascii="Times New Roman" w:hAnsi="Times New Roman"/>
          <w:sz w:val="24"/>
          <w:szCs w:val="24"/>
        </w:rPr>
        <w:t>.</w:t>
      </w: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1. Policy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No member of the trustees, helpers or other volunteers will have unsupervised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access to children unless appropriately vetted</w:t>
      </w:r>
      <w:r w:rsidR="00DE6B5F" w:rsidRPr="008303E3">
        <w:rPr>
          <w:rFonts w:ascii="Times New Roman" w:hAnsi="Times New Roman"/>
          <w:sz w:val="24"/>
          <w:szCs w:val="24"/>
        </w:rPr>
        <w:t>.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Procedure</w:t>
      </w: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All members of the trustees, helpers or other volunteers will be made aware of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this policy and the relevant vetting procedures. Should checks become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necessary, they will be undertaken in compliance with the Protection of Children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Act 1999, the Children Act 1989 and Part V of the Police Act 1997</w:t>
      </w:r>
      <w:r w:rsidR="00A8671B" w:rsidRPr="008303E3">
        <w:rPr>
          <w:rFonts w:ascii="Times New Roman" w:hAnsi="Times New Roman"/>
          <w:sz w:val="24"/>
          <w:szCs w:val="24"/>
        </w:rPr>
        <w:t>.</w:t>
      </w: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2. Policy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All suspicions or allegations of abuse against a child will be taken seriously and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dealt with speedily and appropriately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Procedure</w:t>
      </w:r>
    </w:p>
    <w:p w:rsidR="009820FB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 xml:space="preserve">The </w:t>
      </w:r>
      <w:r w:rsidR="00DF6564" w:rsidRPr="008303E3">
        <w:rPr>
          <w:rFonts w:ascii="Times New Roman" w:hAnsi="Times New Roman"/>
          <w:sz w:val="24"/>
          <w:szCs w:val="24"/>
        </w:rPr>
        <w:t>Clubs and other organisations (e.g. schools) who use the Field</w:t>
      </w:r>
      <w:r w:rsidRPr="008303E3">
        <w:rPr>
          <w:rFonts w:ascii="Times New Roman" w:hAnsi="Times New Roman"/>
          <w:sz w:val="24"/>
          <w:szCs w:val="24"/>
        </w:rPr>
        <w:t xml:space="preserve"> will be responsible for Child Protection Matters. They will have</w:t>
      </w:r>
      <w:r w:rsidR="00DF6564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 xml:space="preserve">responsibility for reporting concerns that arise, as a matter of urgency, to the </w:t>
      </w:r>
      <w:r w:rsidR="00DF6564" w:rsidRPr="008303E3">
        <w:rPr>
          <w:rFonts w:ascii="Times New Roman" w:hAnsi="Times New Roman"/>
          <w:sz w:val="24"/>
          <w:szCs w:val="24"/>
        </w:rPr>
        <w:t>GPFA</w:t>
      </w:r>
      <w:r w:rsidR="00A8671B" w:rsidRPr="008303E3">
        <w:rPr>
          <w:rFonts w:ascii="Times New Roman" w:hAnsi="Times New Roman"/>
          <w:sz w:val="24"/>
          <w:szCs w:val="24"/>
        </w:rPr>
        <w:t xml:space="preserve"> secretary (</w:t>
      </w:r>
      <w:r w:rsidR="00DE6B5F" w:rsidRPr="008303E3">
        <w:rPr>
          <w:rFonts w:ascii="Times New Roman" w:hAnsi="Times New Roman"/>
          <w:sz w:val="24"/>
          <w:szCs w:val="24"/>
        </w:rPr>
        <w:t xml:space="preserve">G. Byars 01604740545) </w:t>
      </w:r>
      <w:r w:rsidRPr="008303E3">
        <w:rPr>
          <w:rFonts w:ascii="Times New Roman" w:hAnsi="Times New Roman"/>
          <w:sz w:val="24"/>
          <w:szCs w:val="24"/>
        </w:rPr>
        <w:t xml:space="preserve">and the </w:t>
      </w:r>
      <w:r w:rsidR="00AE51F8">
        <w:rPr>
          <w:rFonts w:ascii="Times New Roman" w:hAnsi="Times New Roman"/>
          <w:sz w:val="24"/>
          <w:szCs w:val="24"/>
        </w:rPr>
        <w:t>Multi-Agency Safeguarding Hub (MASH</w:t>
      </w:r>
      <w:r w:rsidR="000726D9">
        <w:rPr>
          <w:rFonts w:ascii="Times New Roman" w:hAnsi="Times New Roman"/>
          <w:sz w:val="24"/>
          <w:szCs w:val="24"/>
        </w:rPr>
        <w:t>)</w:t>
      </w:r>
      <w:r w:rsidR="009820FB">
        <w:rPr>
          <w:rFonts w:ascii="Times New Roman" w:hAnsi="Times New Roman"/>
          <w:sz w:val="24"/>
          <w:szCs w:val="24"/>
        </w:rPr>
        <w:t xml:space="preserve">. </w:t>
      </w:r>
    </w:p>
    <w:p w:rsidR="00ED0C46" w:rsidRDefault="000726D9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can also report concerns at </w:t>
      </w:r>
      <w:hyperlink r:id="rId4" w:history="1">
        <w:r w:rsidRPr="006E5A01">
          <w:rPr>
            <w:rStyle w:val="Hyperlink"/>
            <w:rFonts w:ascii="Times New Roman" w:hAnsi="Times New Roman"/>
            <w:sz w:val="24"/>
            <w:szCs w:val="24"/>
          </w:rPr>
          <w:t>http://www.nctrust.co.uk/help-and-protection-for-children/Pages/report-a-concern.aspx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0726D9" w:rsidRDefault="000726D9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out of hours team contact if urgent contact is required is 01604 626938.</w:t>
      </w:r>
    </w:p>
    <w:p w:rsidR="000726D9" w:rsidRPr="008303E3" w:rsidRDefault="000726D9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emergencies contact 999</w:t>
      </w:r>
    </w:p>
    <w:p w:rsidR="00DE6B5F" w:rsidRPr="008303E3" w:rsidRDefault="00DE6B5F" w:rsidP="00DE6B5F">
      <w:pPr>
        <w:pStyle w:val="BodyText"/>
        <w:spacing w:after="60"/>
        <w:jc w:val="both"/>
        <w:rPr>
          <w:bCs/>
          <w:szCs w:val="24"/>
        </w:rPr>
      </w:pPr>
    </w:p>
    <w:p w:rsidR="009820FB" w:rsidRDefault="009820FB" w:rsidP="009820FB">
      <w:pPr>
        <w:pStyle w:val="BodyText"/>
        <w:ind w:left="284"/>
        <w:rPr>
          <w:bCs/>
          <w:szCs w:val="24"/>
        </w:rPr>
      </w:pPr>
      <w:r>
        <w:rPr>
          <w:bCs/>
          <w:szCs w:val="24"/>
        </w:rPr>
        <w:t xml:space="preserve">All referrals should be phoned or emailed to MASH in the first instance </w:t>
      </w:r>
      <w:r>
        <w:rPr>
          <w:szCs w:val="24"/>
        </w:rPr>
        <w:t>(</w:t>
      </w:r>
      <w:r>
        <w:rPr>
          <w:szCs w:val="24"/>
        </w:rPr>
        <w:t>0300 126 7000</w:t>
      </w:r>
      <w:r>
        <w:rPr>
          <w:szCs w:val="24"/>
        </w:rPr>
        <w:t xml:space="preserve">), </w:t>
      </w:r>
      <w:hyperlink r:id="rId5" w:history="1">
        <w:r w:rsidRPr="006E5A01">
          <w:rPr>
            <w:rStyle w:val="Hyperlink"/>
            <w:bCs/>
            <w:szCs w:val="24"/>
          </w:rPr>
          <w:t>MASH@northamptonshire.gcsx.go.uk</w:t>
        </w:r>
      </w:hyperlink>
    </w:p>
    <w:p w:rsidR="009820FB" w:rsidRDefault="009820FB" w:rsidP="009820FB">
      <w:pPr>
        <w:pStyle w:val="BodyText"/>
        <w:ind w:left="284"/>
        <w:rPr>
          <w:bCs/>
          <w:szCs w:val="24"/>
        </w:rPr>
      </w:pPr>
    </w:p>
    <w:p w:rsidR="00DE6B5F" w:rsidRDefault="000726D9" w:rsidP="009820FB">
      <w:pPr>
        <w:pStyle w:val="BodyText"/>
        <w:ind w:left="284"/>
        <w:rPr>
          <w:bCs/>
          <w:szCs w:val="24"/>
        </w:rPr>
      </w:pPr>
      <w:r>
        <w:rPr>
          <w:bCs/>
          <w:szCs w:val="24"/>
        </w:rPr>
        <w:t xml:space="preserve">The Designated Officers email is </w:t>
      </w:r>
      <w:hyperlink r:id="rId6" w:history="1">
        <w:r w:rsidR="009820FB" w:rsidRPr="006E5A01">
          <w:rPr>
            <w:rStyle w:val="Hyperlink"/>
            <w:bCs/>
            <w:szCs w:val="24"/>
          </w:rPr>
          <w:t>doreferral@northamptonshire.gov.uk</w:t>
        </w:r>
      </w:hyperlink>
    </w:p>
    <w:p w:rsidR="00A8671B" w:rsidRPr="008303E3" w:rsidRDefault="00A8671B" w:rsidP="009820F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671B" w:rsidRPr="008303E3" w:rsidRDefault="00A8671B" w:rsidP="002E0AB4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8303E3">
        <w:rPr>
          <w:rFonts w:ascii="Times New Roman" w:hAnsi="Times New Roman"/>
          <w:b/>
          <w:bCs/>
          <w:sz w:val="24"/>
          <w:szCs w:val="24"/>
          <w:u w:val="single"/>
        </w:rPr>
        <w:t>Key Co</w:t>
      </w:r>
      <w:r w:rsidR="000726D9">
        <w:rPr>
          <w:rFonts w:ascii="Times New Roman" w:hAnsi="Times New Roman"/>
          <w:b/>
          <w:bCs/>
          <w:sz w:val="24"/>
          <w:szCs w:val="24"/>
          <w:u w:val="single"/>
        </w:rPr>
        <w:t xml:space="preserve">ntacts within Northampton Borough </w:t>
      </w:r>
      <w:r w:rsidRPr="008303E3">
        <w:rPr>
          <w:rFonts w:ascii="Times New Roman" w:hAnsi="Times New Roman"/>
          <w:b/>
          <w:bCs/>
          <w:sz w:val="24"/>
          <w:szCs w:val="24"/>
          <w:u w:val="single"/>
        </w:rPr>
        <w:t>Council</w:t>
      </w:r>
    </w:p>
    <w:p w:rsidR="00A8671B" w:rsidRPr="008303E3" w:rsidRDefault="00A8671B" w:rsidP="002E0AB4">
      <w:pPr>
        <w:pStyle w:val="BodyText"/>
        <w:spacing w:after="60"/>
        <w:ind w:left="284"/>
        <w:jc w:val="both"/>
        <w:rPr>
          <w:bCs/>
          <w:szCs w:val="24"/>
        </w:rPr>
      </w:pPr>
      <w:r w:rsidRPr="008303E3">
        <w:rPr>
          <w:bCs/>
          <w:szCs w:val="24"/>
        </w:rPr>
        <w:t>Th</w:t>
      </w:r>
      <w:r w:rsidR="000726D9">
        <w:rPr>
          <w:bCs/>
          <w:szCs w:val="24"/>
        </w:rPr>
        <w:t xml:space="preserve">e Designated </w:t>
      </w:r>
      <w:r w:rsidR="009820FB">
        <w:rPr>
          <w:bCs/>
          <w:szCs w:val="24"/>
        </w:rPr>
        <w:t xml:space="preserve">Officers </w:t>
      </w:r>
      <w:r w:rsidRPr="008303E3">
        <w:rPr>
          <w:bCs/>
          <w:szCs w:val="24"/>
        </w:rPr>
        <w:t>are: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295"/>
      </w:tblGrid>
      <w:tr w:rsidR="00A8671B" w:rsidRPr="008303E3" w:rsidTr="002E0AB4">
        <w:tc>
          <w:tcPr>
            <w:tcW w:w="3227" w:type="dxa"/>
            <w:shd w:val="clear" w:color="auto" w:fill="CCCCCC"/>
          </w:tcPr>
          <w:p w:rsidR="00A8671B" w:rsidRPr="008303E3" w:rsidRDefault="00A8671B" w:rsidP="002E0AB4">
            <w:pPr>
              <w:autoSpaceDE w:val="0"/>
              <w:autoSpaceDN w:val="0"/>
              <w:adjustRightInd w:val="0"/>
              <w:spacing w:after="60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3E3">
              <w:rPr>
                <w:rFonts w:ascii="Times New Roman" w:hAnsi="Times New Roman"/>
                <w:bCs/>
                <w:sz w:val="24"/>
                <w:szCs w:val="24"/>
              </w:rPr>
              <w:t>Service Area</w:t>
            </w:r>
          </w:p>
        </w:tc>
        <w:tc>
          <w:tcPr>
            <w:tcW w:w="5295" w:type="dxa"/>
            <w:shd w:val="clear" w:color="auto" w:fill="CCCCCC"/>
          </w:tcPr>
          <w:p w:rsidR="00A8671B" w:rsidRPr="008303E3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Designated </w:t>
            </w:r>
            <w:r w:rsidR="00A8671B" w:rsidRPr="008303E3">
              <w:rPr>
                <w:rFonts w:ascii="Times New Roman" w:hAnsi="Times New Roman"/>
                <w:bCs/>
                <w:sz w:val="24"/>
                <w:szCs w:val="24"/>
              </w:rPr>
              <w:t>Officer</w:t>
            </w:r>
          </w:p>
        </w:tc>
      </w:tr>
      <w:tr w:rsidR="00A8671B" w:rsidRPr="008303E3" w:rsidTr="002E0AB4">
        <w:tc>
          <w:tcPr>
            <w:tcW w:w="3227" w:type="dxa"/>
          </w:tcPr>
          <w:p w:rsidR="00A8671B" w:rsidRPr="008303E3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Housing and Wellbeing</w:t>
            </w:r>
          </w:p>
        </w:tc>
        <w:tc>
          <w:tcPr>
            <w:tcW w:w="5295" w:type="dxa"/>
          </w:tcPr>
          <w:p w:rsidR="00A8671B" w:rsidRPr="008303E3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Phil Harris (01604 837666)</w:t>
            </w:r>
          </w:p>
        </w:tc>
      </w:tr>
      <w:tr w:rsidR="00A8671B" w:rsidRPr="008303E3" w:rsidTr="002E0AB4">
        <w:tc>
          <w:tcPr>
            <w:tcW w:w="3227" w:type="dxa"/>
          </w:tcPr>
          <w:p w:rsidR="00A8671B" w:rsidRPr="008303E3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Community Safety</w:t>
            </w:r>
          </w:p>
        </w:tc>
        <w:tc>
          <w:tcPr>
            <w:tcW w:w="5295" w:type="dxa"/>
          </w:tcPr>
          <w:p w:rsidR="00A8671B" w:rsidRPr="008303E3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Victoria Rockall (01604 837074)</w:t>
            </w:r>
          </w:p>
        </w:tc>
      </w:tr>
      <w:tr w:rsidR="00A8671B" w:rsidRPr="008303E3" w:rsidTr="002E0AB4">
        <w:tc>
          <w:tcPr>
            <w:tcW w:w="3227" w:type="dxa"/>
          </w:tcPr>
          <w:p w:rsidR="00A8671B" w:rsidRPr="008303E3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Customer and Cultural </w:t>
            </w:r>
          </w:p>
        </w:tc>
        <w:tc>
          <w:tcPr>
            <w:tcW w:w="5295" w:type="dxa"/>
          </w:tcPr>
          <w:p w:rsidR="00A8671B" w:rsidRPr="008303E3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Marion Goodman (01604 838273)</w:t>
            </w:r>
          </w:p>
        </w:tc>
      </w:tr>
      <w:tr w:rsidR="009820FB" w:rsidRPr="008303E3" w:rsidTr="002E0AB4">
        <w:tc>
          <w:tcPr>
            <w:tcW w:w="3227" w:type="dxa"/>
          </w:tcPr>
          <w:p w:rsidR="009820FB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Secretary Support </w:t>
            </w:r>
          </w:p>
        </w:tc>
        <w:tc>
          <w:tcPr>
            <w:tcW w:w="5295" w:type="dxa"/>
          </w:tcPr>
          <w:p w:rsidR="009820FB" w:rsidRDefault="009820FB" w:rsidP="002E0AB4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Judy Goodman (01604 837409)</w:t>
            </w:r>
          </w:p>
        </w:tc>
      </w:tr>
    </w:tbl>
    <w:p w:rsidR="00A8671B" w:rsidRPr="008303E3" w:rsidRDefault="00A8671B" w:rsidP="002E0AB4">
      <w:pPr>
        <w:pStyle w:val="BodyText"/>
        <w:spacing w:before="120" w:after="120"/>
        <w:ind w:left="284"/>
        <w:jc w:val="both"/>
        <w:rPr>
          <w:b/>
          <w:szCs w:val="24"/>
        </w:rPr>
      </w:pPr>
      <w:r w:rsidRPr="008303E3">
        <w:rPr>
          <w:b/>
          <w:szCs w:val="24"/>
        </w:rPr>
        <w:t>External contacts</w:t>
      </w:r>
    </w:p>
    <w:p w:rsidR="00A8671B" w:rsidRPr="008303E3" w:rsidRDefault="00A8671B" w:rsidP="002E0AB4">
      <w:pPr>
        <w:pStyle w:val="BodyText"/>
        <w:spacing w:after="120"/>
        <w:ind w:left="284"/>
        <w:jc w:val="both"/>
        <w:rPr>
          <w:bCs/>
          <w:szCs w:val="24"/>
          <w:u w:val="single"/>
        </w:rPr>
      </w:pPr>
      <w:r w:rsidRPr="008303E3">
        <w:rPr>
          <w:bCs/>
          <w:szCs w:val="24"/>
          <w:u w:val="single"/>
        </w:rPr>
        <w:t xml:space="preserve">NCC Children and Young People’s Services </w:t>
      </w:r>
    </w:p>
    <w:p w:rsidR="00A8671B" w:rsidRPr="008303E3" w:rsidRDefault="00A8671B" w:rsidP="002E0AB4">
      <w:pPr>
        <w:pStyle w:val="BodyText"/>
        <w:spacing w:after="120"/>
        <w:ind w:left="284"/>
        <w:jc w:val="both"/>
        <w:rPr>
          <w:bCs/>
          <w:szCs w:val="24"/>
        </w:rPr>
      </w:pPr>
      <w:r w:rsidRPr="008303E3">
        <w:rPr>
          <w:bCs/>
          <w:szCs w:val="24"/>
        </w:rPr>
        <w:t>Initial Contact Team 0300 1261006</w:t>
      </w:r>
    </w:p>
    <w:p w:rsidR="00A8671B" w:rsidRPr="008303E3" w:rsidRDefault="00A8671B" w:rsidP="002E0AB4">
      <w:pPr>
        <w:pStyle w:val="BodyText"/>
        <w:spacing w:after="120"/>
        <w:ind w:left="284"/>
        <w:jc w:val="both"/>
        <w:rPr>
          <w:bCs/>
          <w:szCs w:val="24"/>
          <w:u w:val="single"/>
        </w:rPr>
      </w:pPr>
      <w:r w:rsidRPr="008303E3">
        <w:rPr>
          <w:bCs/>
          <w:szCs w:val="24"/>
          <w:u w:val="single"/>
        </w:rPr>
        <w:t>NCC Adult Services</w:t>
      </w:r>
    </w:p>
    <w:p w:rsidR="00A8671B" w:rsidRPr="008303E3" w:rsidRDefault="00A8671B" w:rsidP="002E0AB4">
      <w:pPr>
        <w:pStyle w:val="BodyText"/>
        <w:spacing w:after="120"/>
        <w:ind w:left="284"/>
        <w:jc w:val="both"/>
        <w:rPr>
          <w:bCs/>
          <w:szCs w:val="24"/>
          <w:highlight w:val="yellow"/>
        </w:rPr>
      </w:pPr>
      <w:r w:rsidRPr="008303E3">
        <w:rPr>
          <w:szCs w:val="24"/>
        </w:rPr>
        <w:t>Adult Care Team 0845 124 4500</w:t>
      </w:r>
    </w:p>
    <w:p w:rsidR="00A8671B" w:rsidRPr="008303E3" w:rsidRDefault="00A8671B" w:rsidP="002E0AB4">
      <w:pPr>
        <w:pStyle w:val="BodyText"/>
        <w:spacing w:after="120"/>
        <w:ind w:left="284"/>
        <w:jc w:val="both"/>
        <w:rPr>
          <w:bCs/>
          <w:szCs w:val="24"/>
          <w:u w:val="single"/>
        </w:rPr>
      </w:pPr>
      <w:r w:rsidRPr="008303E3">
        <w:rPr>
          <w:bCs/>
          <w:szCs w:val="24"/>
          <w:u w:val="single"/>
        </w:rPr>
        <w:t>Northamptonshire Police</w:t>
      </w:r>
    </w:p>
    <w:p w:rsidR="00A8671B" w:rsidRPr="008303E3" w:rsidRDefault="00A8671B" w:rsidP="002E0AB4">
      <w:pPr>
        <w:spacing w:after="120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 xml:space="preserve">Child Abuse Investigation Unit on 0300 111222 </w:t>
      </w:r>
    </w:p>
    <w:p w:rsidR="00A8671B" w:rsidRPr="008303E3" w:rsidRDefault="00A8671B" w:rsidP="002E0AB4">
      <w:pPr>
        <w:pStyle w:val="BodyText"/>
        <w:spacing w:after="120"/>
        <w:ind w:left="284"/>
        <w:jc w:val="both"/>
        <w:rPr>
          <w:bCs/>
          <w:szCs w:val="24"/>
          <w:u w:val="single"/>
        </w:rPr>
      </w:pPr>
      <w:r w:rsidRPr="008303E3">
        <w:rPr>
          <w:bCs/>
          <w:szCs w:val="24"/>
          <w:u w:val="single"/>
        </w:rPr>
        <w:t>Age UK Information Line</w:t>
      </w:r>
    </w:p>
    <w:p w:rsidR="00A8671B" w:rsidRPr="008303E3" w:rsidRDefault="00A8671B" w:rsidP="002E0AB4">
      <w:pPr>
        <w:pStyle w:val="BodyText"/>
        <w:spacing w:after="60"/>
        <w:ind w:left="284"/>
        <w:jc w:val="both"/>
        <w:rPr>
          <w:bCs/>
          <w:szCs w:val="24"/>
        </w:rPr>
      </w:pPr>
      <w:r w:rsidRPr="008303E3">
        <w:rPr>
          <w:bCs/>
          <w:szCs w:val="24"/>
        </w:rPr>
        <w:t>0800 009966</w:t>
      </w:r>
      <w:r w:rsidRPr="008303E3">
        <w:rPr>
          <w:bCs/>
          <w:szCs w:val="24"/>
        </w:rPr>
        <w:tab/>
      </w:r>
    </w:p>
    <w:p w:rsidR="00A8671B" w:rsidRDefault="00A8671B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3. Policy</w:t>
      </w:r>
    </w:p>
    <w:p w:rsidR="002E0AB4" w:rsidRPr="002E0AB4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All trustees and volunteers will be required to become aware of Child Protection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issues</w:t>
      </w:r>
      <w:r w:rsidR="00DE6B5F" w:rsidRPr="008303E3">
        <w:rPr>
          <w:rFonts w:ascii="Times New Roman" w:hAnsi="Times New Roman"/>
          <w:sz w:val="24"/>
          <w:szCs w:val="24"/>
        </w:rPr>
        <w:t>.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Procedure</w:t>
      </w:r>
    </w:p>
    <w:p w:rsidR="002E0AB4" w:rsidRPr="002E0AB4" w:rsidRDefault="00ED0C46" w:rsidP="002E0AB4">
      <w:pPr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All members of the trustees, helpers or other volunteers will be advised on how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 xml:space="preserve">to access copies of the relevant Acts and DOH guidelines. </w:t>
      </w: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4. Policy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The policies and procedures will be regularly reviewed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Procedure</w:t>
      </w: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An annual review will take place in February each year to allow for any required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up-date of policies and or procedures. New trustees and volunteers will be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provided with an understanding of their responsibilities in matters of child</w:t>
      </w:r>
      <w:r w:rsidR="00DE6B5F" w:rsidRPr="008303E3">
        <w:rPr>
          <w:rFonts w:ascii="Times New Roman" w:hAnsi="Times New Roman"/>
          <w:sz w:val="24"/>
          <w:szCs w:val="24"/>
        </w:rPr>
        <w:t xml:space="preserve"> </w:t>
      </w:r>
      <w:r w:rsidRPr="008303E3">
        <w:rPr>
          <w:rFonts w:ascii="Times New Roman" w:hAnsi="Times New Roman"/>
          <w:sz w:val="24"/>
          <w:szCs w:val="24"/>
        </w:rPr>
        <w:t>protection</w:t>
      </w:r>
      <w:r w:rsidR="00DE6B5F" w:rsidRPr="008303E3">
        <w:rPr>
          <w:rFonts w:ascii="Times New Roman" w:hAnsi="Times New Roman"/>
          <w:sz w:val="24"/>
          <w:szCs w:val="24"/>
        </w:rPr>
        <w:t xml:space="preserve">. </w:t>
      </w:r>
    </w:p>
    <w:p w:rsidR="00ED0C46" w:rsidRPr="008303E3" w:rsidRDefault="00ED0C46" w:rsidP="002E0AB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b/>
          <w:bCs/>
          <w:sz w:val="24"/>
          <w:szCs w:val="24"/>
        </w:rPr>
        <w:t>5. Policy</w:t>
      </w: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 xml:space="preserve">Members of the local community who use the </w:t>
      </w:r>
      <w:r w:rsidR="00DF6564" w:rsidRPr="008303E3">
        <w:rPr>
          <w:rFonts w:ascii="Times New Roman" w:hAnsi="Times New Roman"/>
          <w:sz w:val="24"/>
          <w:szCs w:val="24"/>
        </w:rPr>
        <w:t xml:space="preserve">GPFA </w:t>
      </w:r>
      <w:r w:rsidRPr="008303E3">
        <w:rPr>
          <w:rFonts w:ascii="Times New Roman" w:hAnsi="Times New Roman"/>
          <w:sz w:val="24"/>
          <w:szCs w:val="24"/>
        </w:rPr>
        <w:t xml:space="preserve">facilities should be aware of the </w:t>
      </w:r>
      <w:r w:rsidR="00DF6564" w:rsidRPr="008303E3">
        <w:rPr>
          <w:rFonts w:ascii="Times New Roman" w:hAnsi="Times New Roman"/>
          <w:sz w:val="24"/>
          <w:szCs w:val="24"/>
        </w:rPr>
        <w:t xml:space="preserve">GPFA </w:t>
      </w:r>
      <w:r w:rsidRPr="008303E3">
        <w:rPr>
          <w:rFonts w:ascii="Times New Roman" w:hAnsi="Times New Roman"/>
          <w:sz w:val="24"/>
          <w:szCs w:val="24"/>
        </w:rPr>
        <w:t>Child Protection policies</w:t>
      </w:r>
      <w:r w:rsidR="00DF6564" w:rsidRPr="008303E3">
        <w:rPr>
          <w:rFonts w:ascii="Times New Roman" w:hAnsi="Times New Roman"/>
          <w:sz w:val="24"/>
          <w:szCs w:val="24"/>
        </w:rPr>
        <w:t xml:space="preserve">. </w:t>
      </w:r>
    </w:p>
    <w:p w:rsidR="00DE6B5F" w:rsidRPr="008303E3" w:rsidRDefault="00DE6B5F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D0C46" w:rsidRPr="008303E3" w:rsidRDefault="00ED0C46" w:rsidP="002E0A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 copy of this document will be displayed for the attention of all.</w:t>
      </w:r>
    </w:p>
    <w:p w:rsidR="004E7EE0" w:rsidRPr="008303E3" w:rsidRDefault="004E7EE0" w:rsidP="002E0AB4">
      <w:pPr>
        <w:ind w:left="284"/>
        <w:rPr>
          <w:rFonts w:ascii="Times New Roman" w:hAnsi="Times New Roman"/>
          <w:sz w:val="24"/>
          <w:szCs w:val="24"/>
        </w:rPr>
      </w:pPr>
    </w:p>
    <w:p w:rsidR="002E0AB4" w:rsidRDefault="004E7EE0" w:rsidP="002E0AB4">
      <w:pPr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Approved by</w:t>
      </w:r>
      <w:r w:rsidR="00DE6B5F" w:rsidRPr="008303E3">
        <w:rPr>
          <w:rFonts w:ascii="Times New Roman" w:hAnsi="Times New Roman"/>
          <w:sz w:val="24"/>
          <w:szCs w:val="24"/>
        </w:rPr>
        <w:t>:</w:t>
      </w:r>
    </w:p>
    <w:p w:rsidR="00DE6B5F" w:rsidRPr="008303E3" w:rsidRDefault="00DE6B5F" w:rsidP="002E0AB4">
      <w:pPr>
        <w:ind w:left="284"/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 xml:space="preserve"> GPFA Chairman_________________________        Name________________ </w:t>
      </w:r>
      <w:r w:rsidR="002E0AB4">
        <w:rPr>
          <w:rFonts w:ascii="Times New Roman" w:hAnsi="Times New Roman"/>
          <w:sz w:val="24"/>
          <w:szCs w:val="24"/>
        </w:rPr>
        <w:t xml:space="preserve"> </w:t>
      </w:r>
      <w:r w:rsidR="005403B6">
        <w:rPr>
          <w:rFonts w:ascii="Times New Roman" w:hAnsi="Times New Roman"/>
          <w:sz w:val="24"/>
          <w:szCs w:val="24"/>
        </w:rPr>
        <w:tab/>
      </w:r>
      <w:r w:rsidRPr="008303E3">
        <w:rPr>
          <w:rFonts w:ascii="Times New Roman" w:hAnsi="Times New Roman"/>
          <w:sz w:val="24"/>
          <w:szCs w:val="24"/>
        </w:rPr>
        <w:t>Date________</w:t>
      </w:r>
    </w:p>
    <w:p w:rsidR="005403B6" w:rsidRDefault="005403B6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br w:type="page"/>
      </w:r>
    </w:p>
    <w:p w:rsidR="004E7EE0" w:rsidRPr="008303E3" w:rsidRDefault="004E7EE0" w:rsidP="004E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303E3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Guilsborough</w:t>
      </w:r>
      <w:proofErr w:type="spellEnd"/>
      <w:r w:rsidRPr="008303E3">
        <w:rPr>
          <w:rFonts w:ascii="Times New Roman" w:hAnsi="Times New Roman"/>
          <w:b/>
          <w:bCs/>
          <w:sz w:val="32"/>
          <w:szCs w:val="32"/>
          <w:u w:val="single"/>
        </w:rPr>
        <w:t xml:space="preserve"> Playing Field Association</w:t>
      </w:r>
      <w:r w:rsidR="005403B6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Pr="008303E3">
        <w:rPr>
          <w:rFonts w:ascii="Times New Roman" w:hAnsi="Times New Roman"/>
          <w:b/>
          <w:bCs/>
          <w:sz w:val="32"/>
          <w:szCs w:val="32"/>
          <w:u w:val="single"/>
        </w:rPr>
        <w:t xml:space="preserve">  </w:t>
      </w:r>
    </w:p>
    <w:p w:rsidR="004E7EE0" w:rsidRPr="008303E3" w:rsidRDefault="004E7EE0" w:rsidP="004E7E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7EE0" w:rsidRPr="008303E3" w:rsidRDefault="004E7EE0" w:rsidP="004E7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303E3">
        <w:rPr>
          <w:rFonts w:ascii="Times New Roman" w:hAnsi="Times New Roman"/>
          <w:b/>
          <w:bCs/>
          <w:sz w:val="24"/>
          <w:szCs w:val="24"/>
          <w:u w:val="single"/>
        </w:rPr>
        <w:t>CHILD PROTECTION POLICY</w:t>
      </w:r>
    </w:p>
    <w:p w:rsidR="004E7EE0" w:rsidRPr="008303E3" w:rsidRDefault="004E7EE0" w:rsidP="00ED0C46">
      <w:pPr>
        <w:rPr>
          <w:rFonts w:ascii="Times New Roman" w:hAnsi="Times New Roman"/>
          <w:sz w:val="24"/>
          <w:szCs w:val="24"/>
        </w:rPr>
      </w:pPr>
    </w:p>
    <w:p w:rsidR="004E7EE0" w:rsidRDefault="004E7EE0" w:rsidP="00ED0C46">
      <w:pPr>
        <w:rPr>
          <w:rFonts w:ascii="Times New Roman" w:hAnsi="Times New Roman"/>
          <w:sz w:val="24"/>
          <w:szCs w:val="24"/>
        </w:rPr>
      </w:pPr>
      <w:r w:rsidRPr="008303E3">
        <w:rPr>
          <w:rFonts w:ascii="Times New Roman" w:hAnsi="Times New Roman"/>
          <w:sz w:val="24"/>
          <w:szCs w:val="24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471"/>
        <w:gridCol w:w="3495"/>
      </w:tblGrid>
      <w:tr w:rsidR="002E0AB4" w:rsidRPr="002E0AB4" w:rsidTr="009820FB">
        <w:tc>
          <w:tcPr>
            <w:tcW w:w="3490" w:type="dxa"/>
            <w:shd w:val="clear" w:color="auto" w:fill="A6A6A6"/>
          </w:tcPr>
          <w:p w:rsidR="002E0AB4" w:rsidRPr="002E0AB4" w:rsidRDefault="002E0AB4" w:rsidP="002E0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AB4">
              <w:rPr>
                <w:rFonts w:ascii="Times New Roman" w:hAnsi="Times New Roman"/>
                <w:b/>
                <w:sz w:val="24"/>
                <w:szCs w:val="24"/>
              </w:rPr>
              <w:t>ROLE</w:t>
            </w:r>
          </w:p>
        </w:tc>
        <w:tc>
          <w:tcPr>
            <w:tcW w:w="3471" w:type="dxa"/>
            <w:shd w:val="clear" w:color="auto" w:fill="A6A6A6"/>
          </w:tcPr>
          <w:p w:rsidR="002E0AB4" w:rsidRPr="002E0AB4" w:rsidRDefault="002E0AB4" w:rsidP="002E0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AB4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95" w:type="dxa"/>
            <w:shd w:val="clear" w:color="auto" w:fill="A6A6A6"/>
          </w:tcPr>
          <w:p w:rsidR="002E0AB4" w:rsidRPr="002E0AB4" w:rsidRDefault="002E0AB4" w:rsidP="002E0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AB4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</w:p>
        </w:tc>
      </w:tr>
      <w:tr w:rsidR="002E0AB4" w:rsidRPr="002E0AB4" w:rsidTr="009820FB">
        <w:tc>
          <w:tcPr>
            <w:tcW w:w="3490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  <w:r w:rsidRPr="002E0AB4">
              <w:rPr>
                <w:rFonts w:ascii="Times New Roman" w:hAnsi="Times New Roman"/>
                <w:sz w:val="24"/>
                <w:szCs w:val="24"/>
              </w:rPr>
              <w:t>GPFA Treasurer</w:t>
            </w:r>
          </w:p>
        </w:tc>
        <w:tc>
          <w:tcPr>
            <w:tcW w:w="3471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B4" w:rsidRPr="002E0AB4" w:rsidTr="009820FB">
        <w:tc>
          <w:tcPr>
            <w:tcW w:w="3490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  <w:r w:rsidRPr="002E0AB4">
              <w:rPr>
                <w:rFonts w:ascii="Times New Roman" w:hAnsi="Times New Roman"/>
                <w:sz w:val="24"/>
                <w:szCs w:val="24"/>
              </w:rPr>
              <w:t>GPFA Secretary</w:t>
            </w:r>
          </w:p>
        </w:tc>
        <w:tc>
          <w:tcPr>
            <w:tcW w:w="3471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B4" w:rsidRPr="002E0AB4" w:rsidTr="009820FB">
        <w:tc>
          <w:tcPr>
            <w:tcW w:w="3490" w:type="dxa"/>
          </w:tcPr>
          <w:p w:rsidR="002E0AB4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Haddon Cricket Club</w:t>
            </w:r>
          </w:p>
        </w:tc>
        <w:tc>
          <w:tcPr>
            <w:tcW w:w="3471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B4" w:rsidRPr="002E0AB4" w:rsidTr="009820FB">
        <w:tc>
          <w:tcPr>
            <w:tcW w:w="3490" w:type="dxa"/>
          </w:tcPr>
          <w:p w:rsidR="002E0AB4" w:rsidRPr="002E0AB4" w:rsidRDefault="005403B6" w:rsidP="00ED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Stars Cricket</w:t>
            </w:r>
          </w:p>
        </w:tc>
        <w:tc>
          <w:tcPr>
            <w:tcW w:w="3471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B4" w:rsidRPr="002E0AB4" w:rsidTr="009820FB">
        <w:tc>
          <w:tcPr>
            <w:tcW w:w="3490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  <w:r w:rsidRPr="002E0AB4">
              <w:rPr>
                <w:rFonts w:ascii="Times New Roman" w:hAnsi="Times New Roman"/>
                <w:sz w:val="24"/>
                <w:szCs w:val="24"/>
              </w:rPr>
              <w:t>Football juniors</w:t>
            </w:r>
          </w:p>
        </w:tc>
        <w:tc>
          <w:tcPr>
            <w:tcW w:w="3471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2E0AB4" w:rsidRPr="002E0AB4" w:rsidRDefault="002E0AB4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B" w:rsidRPr="002E0AB4" w:rsidTr="009820FB">
        <w:tc>
          <w:tcPr>
            <w:tcW w:w="3490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71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B" w:rsidRPr="002E0AB4" w:rsidTr="009820FB">
        <w:tc>
          <w:tcPr>
            <w:tcW w:w="3490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FB" w:rsidRPr="002E0AB4" w:rsidTr="009820FB">
        <w:tc>
          <w:tcPr>
            <w:tcW w:w="3490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9820FB" w:rsidRPr="002E0AB4" w:rsidRDefault="009820FB" w:rsidP="00ED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AB4" w:rsidRPr="008303E3" w:rsidRDefault="002E0AB4" w:rsidP="00ED0C46">
      <w:pPr>
        <w:rPr>
          <w:rFonts w:ascii="Times New Roman" w:hAnsi="Times New Roman"/>
          <w:sz w:val="24"/>
          <w:szCs w:val="24"/>
        </w:rPr>
      </w:pPr>
    </w:p>
    <w:p w:rsidR="004E7EE0" w:rsidRPr="008303E3" w:rsidRDefault="004E7EE0" w:rsidP="004E7EE0">
      <w:pPr>
        <w:rPr>
          <w:rFonts w:ascii="Times New Roman" w:hAnsi="Times New Roman"/>
          <w:sz w:val="24"/>
          <w:szCs w:val="24"/>
        </w:rPr>
      </w:pPr>
    </w:p>
    <w:p w:rsidR="004E7EE0" w:rsidRPr="008303E3" w:rsidRDefault="004E7EE0" w:rsidP="00ED0C46">
      <w:pPr>
        <w:rPr>
          <w:rFonts w:ascii="Times New Roman" w:hAnsi="Times New Roman"/>
          <w:sz w:val="24"/>
          <w:szCs w:val="24"/>
        </w:rPr>
      </w:pPr>
    </w:p>
    <w:sectPr w:rsidR="004E7EE0" w:rsidRPr="008303E3" w:rsidSect="00DE6B5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46"/>
    <w:rsid w:val="000726D9"/>
    <w:rsid w:val="001F133B"/>
    <w:rsid w:val="002E0AB4"/>
    <w:rsid w:val="00301107"/>
    <w:rsid w:val="003C1AEC"/>
    <w:rsid w:val="004879AF"/>
    <w:rsid w:val="004E7EE0"/>
    <w:rsid w:val="005403B6"/>
    <w:rsid w:val="00656034"/>
    <w:rsid w:val="00762DBF"/>
    <w:rsid w:val="008303E3"/>
    <w:rsid w:val="008F53E4"/>
    <w:rsid w:val="009661C1"/>
    <w:rsid w:val="009820FB"/>
    <w:rsid w:val="00992B20"/>
    <w:rsid w:val="00A8671B"/>
    <w:rsid w:val="00AE51F8"/>
    <w:rsid w:val="00BA185E"/>
    <w:rsid w:val="00C7248B"/>
    <w:rsid w:val="00D2175C"/>
    <w:rsid w:val="00DB0BA7"/>
    <w:rsid w:val="00DE6B5F"/>
    <w:rsid w:val="00DF6564"/>
    <w:rsid w:val="00E207F6"/>
    <w:rsid w:val="00E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A7F1"/>
  <w15:docId w15:val="{D5089CE6-7389-44CC-88F4-AA2758E9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3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E6B5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E6B5F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2E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eferral@northamptonshire.gov.uk" TargetMode="External"/><Relationship Id="rId5" Type="http://schemas.openxmlformats.org/officeDocument/2006/relationships/hyperlink" Target="mailto:MASH@northamptonshire.gcsx.go.uk" TargetMode="External"/><Relationship Id="rId4" Type="http://schemas.openxmlformats.org/officeDocument/2006/relationships/hyperlink" Target="http://www.nctrust.co.uk/help-and-protection-for-children/Pages/report-a-concer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Byars</dc:creator>
  <cp:lastModifiedBy>Wakelin, Gary</cp:lastModifiedBy>
  <cp:revision>3</cp:revision>
  <cp:lastPrinted>2010-04-11T18:00:00Z</cp:lastPrinted>
  <dcterms:created xsi:type="dcterms:W3CDTF">2021-09-30T09:06:00Z</dcterms:created>
  <dcterms:modified xsi:type="dcterms:W3CDTF">2021-09-30T09:52:00Z</dcterms:modified>
</cp:coreProperties>
</file>